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58A03" w14:textId="335C6926" w:rsidR="00944378" w:rsidRDefault="005145E9" w:rsidP="00525783">
      <w:pPr>
        <w:pStyle w:val="Centredtext"/>
      </w:pPr>
      <w:r>
        <w:rPr>
          <w:noProof/>
          <w:lang w:eastAsia="en-GB" w:bidi="ar-SA"/>
        </w:rPr>
        <w:drawing>
          <wp:inline distT="0" distB="0" distL="0" distR="0" wp14:anchorId="7BE62BE5" wp14:editId="2420078B">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2">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sidR="00EB30F1">
        <w:rPr>
          <w:noProof/>
          <w:lang w:eastAsia="en-GB" w:bidi="ar-SA"/>
        </w:rPr>
        <mc:AlternateContent>
          <mc:Choice Requires="wps">
            <w:drawing>
              <wp:anchor distT="0" distB="0" distL="114300" distR="114300" simplePos="0" relativeHeight="251657216"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9C1F2"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" fillcolor="#de002b" stroked="f">
                <w10:wrap anchorx="page" anchory="page"/>
              </v:rect>
            </w:pict>
          </mc:Fallback>
        </mc:AlternateContent>
      </w:r>
    </w:p>
    <w:sdt>
      <w:sdtPr>
        <w:alias w:val="Document Title"/>
        <w:tag w:val="GSMATitle"/>
        <w:id w:val="443965686"/>
        <w:lock w:val="sdtContentLocked"/>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7A526462" w:rsidR="00944378" w:rsidRDefault="00D053C5" w:rsidP="00944378">
          <w:pPr>
            <w:pStyle w:val="Title"/>
          </w:pPr>
          <w:r>
            <w:t xml:space="preserve"> Mobile Connect Authorisation Definition and Technical Requirements</w:t>
          </w:r>
        </w:p>
      </w:sdtContent>
    </w:sdt>
    <w:p w14:paraId="4EDCBF62" w14:textId="176FBECB" w:rsidR="00944378" w:rsidRDefault="000F6A30" w:rsidP="00944378">
      <w:pPr>
        <w:pStyle w:val="Title"/>
      </w:pPr>
      <w:r>
        <w:t xml:space="preserve">Version </w:t>
      </w:r>
      <w:sdt>
        <w:sdtPr>
          <w:alias w:val="PRD Version"/>
          <w:tag w:val="GSMAPRDVersion"/>
          <w:id w:val="1586890086"/>
          <w:lock w:val="sdtContentLocked"/>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2A5E59">
            <w:t>1.0</w:t>
          </w:r>
        </w:sdtContent>
      </w:sdt>
    </w:p>
    <w:sdt>
      <w:sdtPr>
        <w:rPr>
          <w:rFonts w:cs="Arial"/>
          <w:noProof/>
          <w:sz w:val="28"/>
          <w:szCs w:val="28"/>
          <w:lang w:eastAsia="de-DE"/>
        </w:rPr>
        <w:alias w:val="Publication Date"/>
        <w:tag w:val="GSMAPublicationDate"/>
        <w:id w:val="1209136926"/>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19-11-26T00:00:00Z">
          <w:dateFormat w:val="dd MMMM yyyy"/>
          <w:lid w:val="en-GB"/>
          <w:storeMappedDataAs w:val="dateTime"/>
          <w:calendar w:val="gregorian"/>
        </w:date>
      </w:sdtPr>
      <w:sdtContent>
        <w:p w14:paraId="05A7016D" w14:textId="50CEB6B0" w:rsidR="00944378" w:rsidRPr="001F5A5A" w:rsidRDefault="001F5A5A" w:rsidP="00944378">
          <w:pPr>
            <w:pStyle w:val="Title"/>
            <w:rPr>
              <w:sz w:val="28"/>
              <w:szCs w:val="28"/>
            </w:rPr>
          </w:pPr>
          <w:r w:rsidRPr="001F5A5A">
            <w:rPr>
              <w:rFonts w:cs="Arial"/>
              <w:noProof/>
              <w:sz w:val="28"/>
              <w:szCs w:val="28"/>
              <w:lang w:eastAsia="de-DE"/>
            </w:rPr>
            <w:t>26 November 2019</w:t>
          </w:r>
        </w:p>
      </w:sdtContent>
    </w:sdt>
    <w:p w14:paraId="72EE5882" w14:textId="517D3293" w:rsidR="00944378" w:rsidRDefault="00944378" w:rsidP="009968FB">
      <w:pPr>
        <w:pStyle w:val="Disclaimer"/>
      </w:pPr>
      <w:r w:rsidRPr="00E72D86">
        <w:t xml:space="preserve">This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rsidR="00D053C5">
            <w:t>Non-binding Permanent Reference Document</w:t>
          </w:r>
        </w:sdtContent>
      </w:sdt>
      <w:r w:rsidRPr="00E72D86">
        <w:t xml:space="preserve"> of the GSMA</w:t>
      </w:r>
    </w:p>
    <w:p w14:paraId="3CC66FFC" w14:textId="6C2D3733"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proofErr w:type="gramStart"/>
          <w:r w:rsidR="00DC4F4B">
            <w:rPr>
              <w:sz w:val="22"/>
            </w:rPr>
            <w:t>Non-confidential</w:t>
          </w:r>
          <w:proofErr w:type="gramEnd"/>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4606C1A1"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CC6D6B">
        <w:rPr>
          <w:noProof/>
        </w:rPr>
        <w:t>2022</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3CF69CB" w14:textId="77777777" w:rsidR="00944378" w:rsidRDefault="00944378" w:rsidP="00944378">
      <w:pPr>
        <w:pStyle w:val="DocInfo"/>
        <w:spacing w:before="0"/>
      </w:pPr>
      <w:r>
        <w:t>Antitrust Notice</w:t>
      </w:r>
    </w:p>
    <w:p w14:paraId="671A451E" w14:textId="77777777" w:rsidR="00944378" w:rsidRDefault="00944378" w:rsidP="00944378">
      <w:pPr>
        <w:pStyle w:val="CSLegal3"/>
      </w:pPr>
      <w:r>
        <w:t>The information contain herein is in full compliance with the GSM Association’s antitrust compliance policy.</w:t>
      </w:r>
      <w:bookmarkStart w:id="0" w:name="RestrictedTable2"/>
      <w:bookmarkEnd w:id="0"/>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5550C"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7AB1CCC0" w14:textId="77777777" w:rsidR="00944378" w:rsidRDefault="00944378" w:rsidP="00944378">
      <w:pPr>
        <w:pStyle w:val="TOCHeading"/>
      </w:pPr>
      <w:r>
        <w:lastRenderedPageBreak/>
        <w:t>Table of Contents</w:t>
      </w:r>
    </w:p>
    <w:p w14:paraId="18534B0A" w14:textId="4DB4C145" w:rsidR="00CC6D6B" w:rsidRDefault="003A3B36">
      <w:pPr>
        <w:pStyle w:val="TOC1"/>
        <w:rPr>
          <w:rFonts w:asciiTheme="minorHAnsi" w:eastAsiaTheme="minorEastAsia" w:hAnsiTheme="minorHAnsi" w:cstheme="minorBidi"/>
          <w:b w:val="0"/>
          <w:lang w:eastAsia="en-GB" w:bidi="ar-SA"/>
        </w:rPr>
      </w:pPr>
      <w:r>
        <w:fldChar w:fldCharType="begin"/>
      </w:r>
      <w:r>
        <w:instrText xml:space="preserve"> TOC \o "1-3" \h \z \u </w:instrText>
      </w:r>
      <w:r>
        <w:fldChar w:fldCharType="separate"/>
      </w:r>
      <w:hyperlink w:anchor="_Toc120022087" w:history="1">
        <w:r w:rsidR="00CC6D6B" w:rsidRPr="00611C89">
          <w:rPr>
            <w:rStyle w:val="Hyperlink"/>
          </w:rPr>
          <w:t>1</w:t>
        </w:r>
        <w:r w:rsidR="00CC6D6B">
          <w:rPr>
            <w:rFonts w:asciiTheme="minorHAnsi" w:eastAsiaTheme="minorEastAsia" w:hAnsiTheme="minorHAnsi" w:cstheme="minorBidi"/>
            <w:b w:val="0"/>
            <w:lang w:eastAsia="en-GB" w:bidi="ar-SA"/>
          </w:rPr>
          <w:tab/>
        </w:r>
        <w:r w:rsidR="00CC6D6B" w:rsidRPr="00611C89">
          <w:rPr>
            <w:rStyle w:val="Hyperlink"/>
          </w:rPr>
          <w:t>Introduction</w:t>
        </w:r>
        <w:r w:rsidR="00CC6D6B">
          <w:rPr>
            <w:webHidden/>
          </w:rPr>
          <w:tab/>
        </w:r>
        <w:r w:rsidR="00CC6D6B">
          <w:rPr>
            <w:webHidden/>
          </w:rPr>
          <w:fldChar w:fldCharType="begin"/>
        </w:r>
        <w:r w:rsidR="00CC6D6B">
          <w:rPr>
            <w:webHidden/>
          </w:rPr>
          <w:instrText xml:space="preserve"> PAGEREF _Toc120022087 \h </w:instrText>
        </w:r>
        <w:r w:rsidR="00CC6D6B">
          <w:rPr>
            <w:webHidden/>
          </w:rPr>
        </w:r>
        <w:r w:rsidR="00CC6D6B">
          <w:rPr>
            <w:webHidden/>
          </w:rPr>
          <w:fldChar w:fldCharType="separate"/>
        </w:r>
        <w:r w:rsidR="00CC6D6B">
          <w:rPr>
            <w:webHidden/>
          </w:rPr>
          <w:t>3</w:t>
        </w:r>
        <w:r w:rsidR="00CC6D6B">
          <w:rPr>
            <w:webHidden/>
          </w:rPr>
          <w:fldChar w:fldCharType="end"/>
        </w:r>
      </w:hyperlink>
    </w:p>
    <w:p w14:paraId="4E72704F" w14:textId="7BCEC871" w:rsidR="00CC6D6B" w:rsidRDefault="00CC6D6B">
      <w:pPr>
        <w:pStyle w:val="TOC2"/>
        <w:rPr>
          <w:rFonts w:asciiTheme="minorHAnsi" w:eastAsiaTheme="minorEastAsia" w:hAnsiTheme="minorHAnsi" w:cstheme="minorBidi"/>
          <w:szCs w:val="22"/>
          <w:lang w:bidi="ar-SA"/>
        </w:rPr>
      </w:pPr>
      <w:hyperlink w:anchor="_Toc120022088" w:history="1">
        <w:r w:rsidRPr="00611C89">
          <w:rPr>
            <w:rStyle w:val="Hyperlink"/>
          </w:rPr>
          <w:t>1.1</w:t>
        </w:r>
        <w:r>
          <w:rPr>
            <w:rFonts w:asciiTheme="minorHAnsi" w:eastAsiaTheme="minorEastAsia" w:hAnsiTheme="minorHAnsi" w:cstheme="minorBidi"/>
            <w:szCs w:val="22"/>
            <w:lang w:bidi="ar-SA"/>
          </w:rPr>
          <w:tab/>
        </w:r>
        <w:r w:rsidRPr="00611C89">
          <w:rPr>
            <w:rStyle w:val="Hyperlink"/>
          </w:rPr>
          <w:t>Overview</w:t>
        </w:r>
        <w:r>
          <w:rPr>
            <w:webHidden/>
          </w:rPr>
          <w:tab/>
        </w:r>
        <w:r>
          <w:rPr>
            <w:webHidden/>
          </w:rPr>
          <w:fldChar w:fldCharType="begin"/>
        </w:r>
        <w:r>
          <w:rPr>
            <w:webHidden/>
          </w:rPr>
          <w:instrText xml:space="preserve"> PAGEREF _Toc120022088 \h </w:instrText>
        </w:r>
        <w:r>
          <w:rPr>
            <w:webHidden/>
          </w:rPr>
        </w:r>
        <w:r>
          <w:rPr>
            <w:webHidden/>
          </w:rPr>
          <w:fldChar w:fldCharType="separate"/>
        </w:r>
        <w:r>
          <w:rPr>
            <w:webHidden/>
          </w:rPr>
          <w:t>3</w:t>
        </w:r>
        <w:r>
          <w:rPr>
            <w:webHidden/>
          </w:rPr>
          <w:fldChar w:fldCharType="end"/>
        </w:r>
      </w:hyperlink>
    </w:p>
    <w:p w14:paraId="174B70F3" w14:textId="32D6DDE1" w:rsidR="00CC6D6B" w:rsidRDefault="00CC6D6B">
      <w:pPr>
        <w:pStyle w:val="TOC2"/>
        <w:rPr>
          <w:rFonts w:asciiTheme="minorHAnsi" w:eastAsiaTheme="minorEastAsia" w:hAnsiTheme="minorHAnsi" w:cstheme="minorBidi"/>
          <w:szCs w:val="22"/>
          <w:lang w:bidi="ar-SA"/>
        </w:rPr>
      </w:pPr>
      <w:hyperlink w:anchor="_Toc120022089" w:history="1">
        <w:r w:rsidRPr="00611C89">
          <w:rPr>
            <w:rStyle w:val="Hyperlink"/>
          </w:rPr>
          <w:t>1.2</w:t>
        </w:r>
        <w:r>
          <w:rPr>
            <w:rFonts w:asciiTheme="minorHAnsi" w:eastAsiaTheme="minorEastAsia" w:hAnsiTheme="minorHAnsi" w:cstheme="minorBidi"/>
            <w:szCs w:val="22"/>
            <w:lang w:bidi="ar-SA"/>
          </w:rPr>
          <w:tab/>
        </w:r>
        <w:r w:rsidRPr="00611C89">
          <w:rPr>
            <w:rStyle w:val="Hyperlink"/>
          </w:rPr>
          <w:t>Scope of the document</w:t>
        </w:r>
        <w:r>
          <w:rPr>
            <w:webHidden/>
          </w:rPr>
          <w:tab/>
        </w:r>
        <w:r>
          <w:rPr>
            <w:webHidden/>
          </w:rPr>
          <w:fldChar w:fldCharType="begin"/>
        </w:r>
        <w:r>
          <w:rPr>
            <w:webHidden/>
          </w:rPr>
          <w:instrText xml:space="preserve"> PAGEREF _Toc120022089 \h </w:instrText>
        </w:r>
        <w:r>
          <w:rPr>
            <w:webHidden/>
          </w:rPr>
        </w:r>
        <w:r>
          <w:rPr>
            <w:webHidden/>
          </w:rPr>
          <w:fldChar w:fldCharType="separate"/>
        </w:r>
        <w:r>
          <w:rPr>
            <w:webHidden/>
          </w:rPr>
          <w:t>4</w:t>
        </w:r>
        <w:r>
          <w:rPr>
            <w:webHidden/>
          </w:rPr>
          <w:fldChar w:fldCharType="end"/>
        </w:r>
      </w:hyperlink>
    </w:p>
    <w:p w14:paraId="4438E37B" w14:textId="08E3FC6B" w:rsidR="00CC6D6B" w:rsidRDefault="00CC6D6B">
      <w:pPr>
        <w:pStyle w:val="TOC2"/>
        <w:rPr>
          <w:rFonts w:asciiTheme="minorHAnsi" w:eastAsiaTheme="minorEastAsia" w:hAnsiTheme="minorHAnsi" w:cstheme="minorBidi"/>
          <w:szCs w:val="22"/>
          <w:lang w:bidi="ar-SA"/>
        </w:rPr>
      </w:pPr>
      <w:hyperlink w:anchor="_Toc120022090" w:history="1">
        <w:r w:rsidRPr="00611C89">
          <w:rPr>
            <w:rStyle w:val="Hyperlink"/>
          </w:rPr>
          <w:t>1.3</w:t>
        </w:r>
        <w:r>
          <w:rPr>
            <w:rFonts w:asciiTheme="minorHAnsi" w:eastAsiaTheme="minorEastAsia" w:hAnsiTheme="minorHAnsi" w:cstheme="minorBidi"/>
            <w:szCs w:val="22"/>
            <w:lang w:bidi="ar-SA"/>
          </w:rPr>
          <w:tab/>
        </w:r>
        <w:r w:rsidRPr="00611C89">
          <w:rPr>
            <w:rStyle w:val="Hyperlink"/>
          </w:rPr>
          <w:t>Audience</w:t>
        </w:r>
        <w:r>
          <w:rPr>
            <w:webHidden/>
          </w:rPr>
          <w:tab/>
        </w:r>
        <w:r>
          <w:rPr>
            <w:webHidden/>
          </w:rPr>
          <w:fldChar w:fldCharType="begin"/>
        </w:r>
        <w:r>
          <w:rPr>
            <w:webHidden/>
          </w:rPr>
          <w:instrText xml:space="preserve"> PAGEREF _Toc120022090 \h </w:instrText>
        </w:r>
        <w:r>
          <w:rPr>
            <w:webHidden/>
          </w:rPr>
        </w:r>
        <w:r>
          <w:rPr>
            <w:webHidden/>
          </w:rPr>
          <w:fldChar w:fldCharType="separate"/>
        </w:r>
        <w:r>
          <w:rPr>
            <w:webHidden/>
          </w:rPr>
          <w:t>4</w:t>
        </w:r>
        <w:r>
          <w:rPr>
            <w:webHidden/>
          </w:rPr>
          <w:fldChar w:fldCharType="end"/>
        </w:r>
      </w:hyperlink>
    </w:p>
    <w:p w14:paraId="557BD148" w14:textId="5D130DB4" w:rsidR="00CC6D6B" w:rsidRDefault="00CC6D6B">
      <w:pPr>
        <w:pStyle w:val="TOC2"/>
        <w:rPr>
          <w:rFonts w:asciiTheme="minorHAnsi" w:eastAsiaTheme="minorEastAsia" w:hAnsiTheme="minorHAnsi" w:cstheme="minorBidi"/>
          <w:szCs w:val="22"/>
          <w:lang w:bidi="ar-SA"/>
        </w:rPr>
      </w:pPr>
      <w:hyperlink w:anchor="_Toc120022091" w:history="1">
        <w:r w:rsidRPr="00611C89">
          <w:rPr>
            <w:rStyle w:val="Hyperlink"/>
          </w:rPr>
          <w:t>1.4</w:t>
        </w:r>
        <w:r>
          <w:rPr>
            <w:rFonts w:asciiTheme="minorHAnsi" w:eastAsiaTheme="minorEastAsia" w:hAnsiTheme="minorHAnsi" w:cstheme="minorBidi"/>
            <w:szCs w:val="22"/>
            <w:lang w:bidi="ar-SA"/>
          </w:rPr>
          <w:tab/>
        </w:r>
        <w:r w:rsidRPr="00611C89">
          <w:rPr>
            <w:rStyle w:val="Hyperlink"/>
          </w:rPr>
          <w:t>Relationship to Other Mobile Connect Documentation</w:t>
        </w:r>
        <w:r>
          <w:rPr>
            <w:webHidden/>
          </w:rPr>
          <w:tab/>
        </w:r>
        <w:r>
          <w:rPr>
            <w:webHidden/>
          </w:rPr>
          <w:fldChar w:fldCharType="begin"/>
        </w:r>
        <w:r>
          <w:rPr>
            <w:webHidden/>
          </w:rPr>
          <w:instrText xml:space="preserve"> PAGEREF _Toc120022091 \h </w:instrText>
        </w:r>
        <w:r>
          <w:rPr>
            <w:webHidden/>
          </w:rPr>
        </w:r>
        <w:r>
          <w:rPr>
            <w:webHidden/>
          </w:rPr>
          <w:fldChar w:fldCharType="separate"/>
        </w:r>
        <w:r>
          <w:rPr>
            <w:webHidden/>
          </w:rPr>
          <w:t>4</w:t>
        </w:r>
        <w:r>
          <w:rPr>
            <w:webHidden/>
          </w:rPr>
          <w:fldChar w:fldCharType="end"/>
        </w:r>
      </w:hyperlink>
    </w:p>
    <w:p w14:paraId="0A188AB4" w14:textId="257FF28B" w:rsidR="00CC6D6B" w:rsidRDefault="00CC6D6B">
      <w:pPr>
        <w:pStyle w:val="TOC2"/>
        <w:rPr>
          <w:rFonts w:asciiTheme="minorHAnsi" w:eastAsiaTheme="minorEastAsia" w:hAnsiTheme="minorHAnsi" w:cstheme="minorBidi"/>
          <w:szCs w:val="22"/>
          <w:lang w:bidi="ar-SA"/>
        </w:rPr>
      </w:pPr>
      <w:hyperlink w:anchor="_Toc120022092" w:history="1">
        <w:r w:rsidRPr="00611C89">
          <w:rPr>
            <w:rStyle w:val="Hyperlink"/>
          </w:rPr>
          <w:t>1.5</w:t>
        </w:r>
        <w:r>
          <w:rPr>
            <w:rFonts w:asciiTheme="minorHAnsi" w:eastAsiaTheme="minorEastAsia" w:hAnsiTheme="minorHAnsi" w:cstheme="minorBidi"/>
            <w:szCs w:val="22"/>
            <w:lang w:bidi="ar-SA"/>
          </w:rPr>
          <w:tab/>
        </w:r>
        <w:r w:rsidRPr="00611C89">
          <w:rPr>
            <w:rStyle w:val="Hyperlink"/>
          </w:rPr>
          <w:t>Conventions</w:t>
        </w:r>
        <w:r>
          <w:rPr>
            <w:webHidden/>
          </w:rPr>
          <w:tab/>
        </w:r>
        <w:r>
          <w:rPr>
            <w:webHidden/>
          </w:rPr>
          <w:fldChar w:fldCharType="begin"/>
        </w:r>
        <w:r>
          <w:rPr>
            <w:webHidden/>
          </w:rPr>
          <w:instrText xml:space="preserve"> PAGEREF _Toc120022092 \h </w:instrText>
        </w:r>
        <w:r>
          <w:rPr>
            <w:webHidden/>
          </w:rPr>
        </w:r>
        <w:r>
          <w:rPr>
            <w:webHidden/>
          </w:rPr>
          <w:fldChar w:fldCharType="separate"/>
        </w:r>
        <w:r>
          <w:rPr>
            <w:webHidden/>
          </w:rPr>
          <w:t>5</w:t>
        </w:r>
        <w:r>
          <w:rPr>
            <w:webHidden/>
          </w:rPr>
          <w:fldChar w:fldCharType="end"/>
        </w:r>
      </w:hyperlink>
    </w:p>
    <w:p w14:paraId="6A8DE32B" w14:textId="6C82D147" w:rsidR="00CC6D6B" w:rsidRDefault="00CC6D6B">
      <w:pPr>
        <w:pStyle w:val="TOC2"/>
        <w:rPr>
          <w:rFonts w:asciiTheme="minorHAnsi" w:eastAsiaTheme="minorEastAsia" w:hAnsiTheme="minorHAnsi" w:cstheme="minorBidi"/>
          <w:szCs w:val="22"/>
          <w:lang w:bidi="ar-SA"/>
        </w:rPr>
      </w:pPr>
      <w:hyperlink w:anchor="_Toc120022093" w:history="1">
        <w:r w:rsidRPr="00611C89">
          <w:rPr>
            <w:rStyle w:val="Hyperlink"/>
          </w:rPr>
          <w:t>1.1</w:t>
        </w:r>
        <w:r>
          <w:rPr>
            <w:rFonts w:asciiTheme="minorHAnsi" w:eastAsiaTheme="minorEastAsia" w:hAnsiTheme="minorHAnsi" w:cstheme="minorBidi"/>
            <w:szCs w:val="22"/>
            <w:lang w:bidi="ar-SA"/>
          </w:rPr>
          <w:tab/>
        </w:r>
        <w:r w:rsidRPr="00611C89">
          <w:rPr>
            <w:rStyle w:val="Hyperlink"/>
          </w:rPr>
          <w:t>Terminology &amp; Definitions</w:t>
        </w:r>
        <w:r>
          <w:rPr>
            <w:webHidden/>
          </w:rPr>
          <w:tab/>
        </w:r>
        <w:r>
          <w:rPr>
            <w:webHidden/>
          </w:rPr>
          <w:fldChar w:fldCharType="begin"/>
        </w:r>
        <w:r>
          <w:rPr>
            <w:webHidden/>
          </w:rPr>
          <w:instrText xml:space="preserve"> PAGEREF _Toc120022093 \h </w:instrText>
        </w:r>
        <w:r>
          <w:rPr>
            <w:webHidden/>
          </w:rPr>
        </w:r>
        <w:r>
          <w:rPr>
            <w:webHidden/>
          </w:rPr>
          <w:fldChar w:fldCharType="separate"/>
        </w:r>
        <w:r>
          <w:rPr>
            <w:webHidden/>
          </w:rPr>
          <w:t>5</w:t>
        </w:r>
        <w:r>
          <w:rPr>
            <w:webHidden/>
          </w:rPr>
          <w:fldChar w:fldCharType="end"/>
        </w:r>
      </w:hyperlink>
    </w:p>
    <w:p w14:paraId="6050E945" w14:textId="600DB4F2" w:rsidR="00CC6D6B" w:rsidRDefault="00CC6D6B">
      <w:pPr>
        <w:pStyle w:val="TOC2"/>
        <w:rPr>
          <w:rFonts w:asciiTheme="minorHAnsi" w:eastAsiaTheme="minorEastAsia" w:hAnsiTheme="minorHAnsi" w:cstheme="minorBidi"/>
          <w:szCs w:val="22"/>
          <w:lang w:bidi="ar-SA"/>
        </w:rPr>
      </w:pPr>
      <w:hyperlink w:anchor="_Toc120022094" w:history="1">
        <w:r w:rsidRPr="00611C89">
          <w:rPr>
            <w:rStyle w:val="Hyperlink"/>
          </w:rPr>
          <w:t>1.2</w:t>
        </w:r>
        <w:r>
          <w:rPr>
            <w:rFonts w:asciiTheme="minorHAnsi" w:eastAsiaTheme="minorEastAsia" w:hAnsiTheme="minorHAnsi" w:cstheme="minorBidi"/>
            <w:szCs w:val="22"/>
            <w:lang w:bidi="ar-SA"/>
          </w:rPr>
          <w:tab/>
        </w:r>
        <w:r w:rsidRPr="00611C89">
          <w:rPr>
            <w:rStyle w:val="Hyperlink"/>
          </w:rPr>
          <w:t>References</w:t>
        </w:r>
        <w:r>
          <w:rPr>
            <w:webHidden/>
          </w:rPr>
          <w:tab/>
        </w:r>
        <w:r>
          <w:rPr>
            <w:webHidden/>
          </w:rPr>
          <w:fldChar w:fldCharType="begin"/>
        </w:r>
        <w:r>
          <w:rPr>
            <w:webHidden/>
          </w:rPr>
          <w:instrText xml:space="preserve"> PAGEREF _Toc120022094 \h </w:instrText>
        </w:r>
        <w:r>
          <w:rPr>
            <w:webHidden/>
          </w:rPr>
        </w:r>
        <w:r>
          <w:rPr>
            <w:webHidden/>
          </w:rPr>
          <w:fldChar w:fldCharType="separate"/>
        </w:r>
        <w:r>
          <w:rPr>
            <w:webHidden/>
          </w:rPr>
          <w:t>5</w:t>
        </w:r>
        <w:r>
          <w:rPr>
            <w:webHidden/>
          </w:rPr>
          <w:fldChar w:fldCharType="end"/>
        </w:r>
      </w:hyperlink>
    </w:p>
    <w:p w14:paraId="1B11F78D" w14:textId="5F33D9C7" w:rsidR="00CC6D6B" w:rsidRDefault="00CC6D6B">
      <w:pPr>
        <w:pStyle w:val="TOC1"/>
        <w:rPr>
          <w:rFonts w:asciiTheme="minorHAnsi" w:eastAsiaTheme="minorEastAsia" w:hAnsiTheme="minorHAnsi" w:cstheme="minorBidi"/>
          <w:b w:val="0"/>
          <w:lang w:eastAsia="en-GB" w:bidi="ar-SA"/>
        </w:rPr>
      </w:pPr>
      <w:hyperlink w:anchor="_Toc120022095" w:history="1">
        <w:r w:rsidRPr="00611C89">
          <w:rPr>
            <w:rStyle w:val="Hyperlink"/>
          </w:rPr>
          <w:t>2</w:t>
        </w:r>
        <w:r>
          <w:rPr>
            <w:rFonts w:asciiTheme="minorHAnsi" w:eastAsiaTheme="minorEastAsia" w:hAnsiTheme="minorHAnsi" w:cstheme="minorBidi"/>
            <w:b w:val="0"/>
            <w:lang w:eastAsia="en-GB" w:bidi="ar-SA"/>
          </w:rPr>
          <w:tab/>
        </w:r>
        <w:r w:rsidRPr="00611C89">
          <w:rPr>
            <w:rStyle w:val="Hyperlink"/>
          </w:rPr>
          <w:t>Mobile Connect Authorisation.</w:t>
        </w:r>
        <w:r>
          <w:rPr>
            <w:webHidden/>
          </w:rPr>
          <w:tab/>
        </w:r>
        <w:r>
          <w:rPr>
            <w:webHidden/>
          </w:rPr>
          <w:fldChar w:fldCharType="begin"/>
        </w:r>
        <w:r>
          <w:rPr>
            <w:webHidden/>
          </w:rPr>
          <w:instrText xml:space="preserve"> PAGEREF _Toc120022095 \h </w:instrText>
        </w:r>
        <w:r>
          <w:rPr>
            <w:webHidden/>
          </w:rPr>
        </w:r>
        <w:r>
          <w:rPr>
            <w:webHidden/>
          </w:rPr>
          <w:fldChar w:fldCharType="separate"/>
        </w:r>
        <w:r>
          <w:rPr>
            <w:webHidden/>
          </w:rPr>
          <w:t>6</w:t>
        </w:r>
        <w:r>
          <w:rPr>
            <w:webHidden/>
          </w:rPr>
          <w:fldChar w:fldCharType="end"/>
        </w:r>
      </w:hyperlink>
    </w:p>
    <w:p w14:paraId="1B529CE3" w14:textId="65C6BAB7" w:rsidR="00CC6D6B" w:rsidRDefault="00CC6D6B">
      <w:pPr>
        <w:pStyle w:val="TOC2"/>
        <w:rPr>
          <w:rFonts w:asciiTheme="minorHAnsi" w:eastAsiaTheme="minorEastAsia" w:hAnsiTheme="minorHAnsi" w:cstheme="minorBidi"/>
          <w:szCs w:val="22"/>
          <w:lang w:bidi="ar-SA"/>
        </w:rPr>
      </w:pPr>
      <w:hyperlink w:anchor="_Toc120022096" w:history="1">
        <w:r w:rsidRPr="00611C89">
          <w:rPr>
            <w:rStyle w:val="Hyperlink"/>
          </w:rPr>
          <w:t>2.1</w:t>
        </w:r>
        <w:r>
          <w:rPr>
            <w:rFonts w:asciiTheme="minorHAnsi" w:eastAsiaTheme="minorEastAsia" w:hAnsiTheme="minorHAnsi" w:cstheme="minorBidi"/>
            <w:szCs w:val="22"/>
            <w:lang w:bidi="ar-SA"/>
          </w:rPr>
          <w:tab/>
        </w:r>
        <w:r w:rsidRPr="00611C89">
          <w:rPr>
            <w:rStyle w:val="Hyperlink"/>
          </w:rPr>
          <w:t>Use Case Examples</w:t>
        </w:r>
        <w:r>
          <w:rPr>
            <w:webHidden/>
          </w:rPr>
          <w:tab/>
        </w:r>
        <w:r>
          <w:rPr>
            <w:webHidden/>
          </w:rPr>
          <w:fldChar w:fldCharType="begin"/>
        </w:r>
        <w:r>
          <w:rPr>
            <w:webHidden/>
          </w:rPr>
          <w:instrText xml:space="preserve"> PAGEREF _Toc120022096 \h </w:instrText>
        </w:r>
        <w:r>
          <w:rPr>
            <w:webHidden/>
          </w:rPr>
        </w:r>
        <w:r>
          <w:rPr>
            <w:webHidden/>
          </w:rPr>
          <w:fldChar w:fldCharType="separate"/>
        </w:r>
        <w:r>
          <w:rPr>
            <w:webHidden/>
          </w:rPr>
          <w:t>6</w:t>
        </w:r>
        <w:r>
          <w:rPr>
            <w:webHidden/>
          </w:rPr>
          <w:fldChar w:fldCharType="end"/>
        </w:r>
      </w:hyperlink>
    </w:p>
    <w:p w14:paraId="4B5980F0" w14:textId="2CA5F954" w:rsidR="00CC6D6B" w:rsidRDefault="00CC6D6B">
      <w:pPr>
        <w:pStyle w:val="TOC2"/>
        <w:rPr>
          <w:rFonts w:asciiTheme="minorHAnsi" w:eastAsiaTheme="minorEastAsia" w:hAnsiTheme="minorHAnsi" w:cstheme="minorBidi"/>
          <w:szCs w:val="22"/>
          <w:lang w:bidi="ar-SA"/>
        </w:rPr>
      </w:pPr>
      <w:hyperlink w:anchor="_Toc120022097" w:history="1">
        <w:r w:rsidRPr="00611C89">
          <w:rPr>
            <w:rStyle w:val="Hyperlink"/>
          </w:rPr>
          <w:t>2.2</w:t>
        </w:r>
        <w:r>
          <w:rPr>
            <w:rFonts w:asciiTheme="minorHAnsi" w:eastAsiaTheme="minorEastAsia" w:hAnsiTheme="minorHAnsi" w:cstheme="minorBidi"/>
            <w:szCs w:val="22"/>
            <w:lang w:bidi="ar-SA"/>
          </w:rPr>
          <w:tab/>
        </w:r>
        <w:r w:rsidRPr="00611C89">
          <w:rPr>
            <w:rStyle w:val="Hyperlink"/>
          </w:rPr>
          <w:t>Mobile Connect Authorise/Authorise Plus Flow</w:t>
        </w:r>
        <w:r>
          <w:rPr>
            <w:webHidden/>
          </w:rPr>
          <w:tab/>
        </w:r>
        <w:r>
          <w:rPr>
            <w:webHidden/>
          </w:rPr>
          <w:fldChar w:fldCharType="begin"/>
        </w:r>
        <w:r>
          <w:rPr>
            <w:webHidden/>
          </w:rPr>
          <w:instrText xml:space="preserve"> PAGEREF _Toc120022097 \h </w:instrText>
        </w:r>
        <w:r>
          <w:rPr>
            <w:webHidden/>
          </w:rPr>
        </w:r>
        <w:r>
          <w:rPr>
            <w:webHidden/>
          </w:rPr>
          <w:fldChar w:fldCharType="separate"/>
        </w:r>
        <w:r>
          <w:rPr>
            <w:webHidden/>
          </w:rPr>
          <w:t>6</w:t>
        </w:r>
        <w:r>
          <w:rPr>
            <w:webHidden/>
          </w:rPr>
          <w:fldChar w:fldCharType="end"/>
        </w:r>
      </w:hyperlink>
    </w:p>
    <w:p w14:paraId="43B4542C" w14:textId="2D8F0206" w:rsidR="00CC6D6B" w:rsidRDefault="00CC6D6B">
      <w:pPr>
        <w:pStyle w:val="TOC2"/>
        <w:rPr>
          <w:rFonts w:asciiTheme="minorHAnsi" w:eastAsiaTheme="minorEastAsia" w:hAnsiTheme="minorHAnsi" w:cstheme="minorBidi"/>
          <w:szCs w:val="22"/>
          <w:lang w:bidi="ar-SA"/>
        </w:rPr>
      </w:pPr>
      <w:hyperlink w:anchor="_Toc120022098" w:history="1">
        <w:r w:rsidRPr="00611C89">
          <w:rPr>
            <w:rStyle w:val="Hyperlink"/>
          </w:rPr>
          <w:t>2.3</w:t>
        </w:r>
        <w:r>
          <w:rPr>
            <w:rFonts w:asciiTheme="minorHAnsi" w:eastAsiaTheme="minorEastAsia" w:hAnsiTheme="minorHAnsi" w:cstheme="minorBidi"/>
            <w:szCs w:val="22"/>
            <w:lang w:bidi="ar-SA"/>
          </w:rPr>
          <w:tab/>
        </w:r>
        <w:r w:rsidRPr="00611C89">
          <w:rPr>
            <w:rStyle w:val="Hyperlink"/>
          </w:rPr>
          <w:t>Authorisation Prompt</w:t>
        </w:r>
        <w:r>
          <w:rPr>
            <w:webHidden/>
          </w:rPr>
          <w:tab/>
        </w:r>
        <w:r>
          <w:rPr>
            <w:webHidden/>
          </w:rPr>
          <w:fldChar w:fldCharType="begin"/>
        </w:r>
        <w:r>
          <w:rPr>
            <w:webHidden/>
          </w:rPr>
          <w:instrText xml:space="preserve"> PAGEREF _Toc120022098 \h </w:instrText>
        </w:r>
        <w:r>
          <w:rPr>
            <w:webHidden/>
          </w:rPr>
        </w:r>
        <w:r>
          <w:rPr>
            <w:webHidden/>
          </w:rPr>
          <w:fldChar w:fldCharType="separate"/>
        </w:r>
        <w:r>
          <w:rPr>
            <w:webHidden/>
          </w:rPr>
          <w:t>10</w:t>
        </w:r>
        <w:r>
          <w:rPr>
            <w:webHidden/>
          </w:rPr>
          <w:fldChar w:fldCharType="end"/>
        </w:r>
      </w:hyperlink>
    </w:p>
    <w:p w14:paraId="780E05C8" w14:textId="06609126" w:rsidR="00CC6D6B" w:rsidRDefault="00CC6D6B">
      <w:pPr>
        <w:pStyle w:val="TOC2"/>
        <w:rPr>
          <w:rFonts w:asciiTheme="minorHAnsi" w:eastAsiaTheme="minorEastAsia" w:hAnsiTheme="minorHAnsi" w:cstheme="minorBidi"/>
          <w:szCs w:val="22"/>
          <w:lang w:bidi="ar-SA"/>
        </w:rPr>
      </w:pPr>
      <w:hyperlink w:anchor="_Toc120022099" w:history="1">
        <w:r w:rsidRPr="00611C89">
          <w:rPr>
            <w:rStyle w:val="Hyperlink"/>
          </w:rPr>
          <w:t>2.4</w:t>
        </w:r>
        <w:r>
          <w:rPr>
            <w:rFonts w:asciiTheme="minorHAnsi" w:eastAsiaTheme="minorEastAsia" w:hAnsiTheme="minorHAnsi" w:cstheme="minorBidi"/>
            <w:szCs w:val="22"/>
            <w:lang w:bidi="ar-SA"/>
          </w:rPr>
          <w:tab/>
        </w:r>
        <w:r w:rsidRPr="00611C89">
          <w:rPr>
            <w:rStyle w:val="Hyperlink"/>
          </w:rPr>
          <w:t>Authorisation Response</w:t>
        </w:r>
        <w:r>
          <w:rPr>
            <w:webHidden/>
          </w:rPr>
          <w:tab/>
        </w:r>
        <w:r>
          <w:rPr>
            <w:webHidden/>
          </w:rPr>
          <w:fldChar w:fldCharType="begin"/>
        </w:r>
        <w:r>
          <w:rPr>
            <w:webHidden/>
          </w:rPr>
          <w:instrText xml:space="preserve"> PAGEREF _Toc120022099 \h </w:instrText>
        </w:r>
        <w:r>
          <w:rPr>
            <w:webHidden/>
          </w:rPr>
        </w:r>
        <w:r>
          <w:rPr>
            <w:webHidden/>
          </w:rPr>
          <w:fldChar w:fldCharType="separate"/>
        </w:r>
        <w:r>
          <w:rPr>
            <w:webHidden/>
          </w:rPr>
          <w:t>11</w:t>
        </w:r>
        <w:r>
          <w:rPr>
            <w:webHidden/>
          </w:rPr>
          <w:fldChar w:fldCharType="end"/>
        </w:r>
      </w:hyperlink>
    </w:p>
    <w:p w14:paraId="4D00B5C7" w14:textId="2D802FBD" w:rsidR="00CC6D6B" w:rsidRDefault="00CC6D6B">
      <w:pPr>
        <w:pStyle w:val="TOC2"/>
        <w:rPr>
          <w:rFonts w:asciiTheme="minorHAnsi" w:eastAsiaTheme="minorEastAsia" w:hAnsiTheme="minorHAnsi" w:cstheme="minorBidi"/>
          <w:szCs w:val="22"/>
          <w:lang w:bidi="ar-SA"/>
        </w:rPr>
      </w:pPr>
      <w:hyperlink w:anchor="_Toc120022100" w:history="1">
        <w:r w:rsidRPr="00611C89">
          <w:rPr>
            <w:rStyle w:val="Hyperlink"/>
          </w:rPr>
          <w:t>2.5</w:t>
        </w:r>
        <w:r>
          <w:rPr>
            <w:rFonts w:asciiTheme="minorHAnsi" w:eastAsiaTheme="minorEastAsia" w:hAnsiTheme="minorHAnsi" w:cstheme="minorBidi"/>
            <w:szCs w:val="22"/>
            <w:lang w:bidi="ar-SA"/>
          </w:rPr>
          <w:tab/>
        </w:r>
        <w:r w:rsidRPr="00611C89">
          <w:rPr>
            <w:rStyle w:val="Hyperlink"/>
          </w:rPr>
          <w:t>Mobile Connect Account Setup</w:t>
        </w:r>
        <w:r>
          <w:rPr>
            <w:webHidden/>
          </w:rPr>
          <w:tab/>
        </w:r>
        <w:r>
          <w:rPr>
            <w:webHidden/>
          </w:rPr>
          <w:fldChar w:fldCharType="begin"/>
        </w:r>
        <w:r>
          <w:rPr>
            <w:webHidden/>
          </w:rPr>
          <w:instrText xml:space="preserve"> PAGEREF _Toc120022100 \h </w:instrText>
        </w:r>
        <w:r>
          <w:rPr>
            <w:webHidden/>
          </w:rPr>
        </w:r>
        <w:r>
          <w:rPr>
            <w:webHidden/>
          </w:rPr>
          <w:fldChar w:fldCharType="separate"/>
        </w:r>
        <w:r>
          <w:rPr>
            <w:webHidden/>
          </w:rPr>
          <w:t>12</w:t>
        </w:r>
        <w:r>
          <w:rPr>
            <w:webHidden/>
          </w:rPr>
          <w:fldChar w:fldCharType="end"/>
        </w:r>
      </w:hyperlink>
    </w:p>
    <w:p w14:paraId="2F4A7154" w14:textId="05FA8C49" w:rsidR="00CC6D6B" w:rsidRDefault="00CC6D6B">
      <w:pPr>
        <w:pStyle w:val="TOC2"/>
        <w:rPr>
          <w:rFonts w:asciiTheme="minorHAnsi" w:eastAsiaTheme="minorEastAsia" w:hAnsiTheme="minorHAnsi" w:cstheme="minorBidi"/>
          <w:szCs w:val="22"/>
          <w:lang w:bidi="ar-SA"/>
        </w:rPr>
      </w:pPr>
      <w:hyperlink w:anchor="_Toc120022101" w:history="1">
        <w:r w:rsidRPr="00611C89">
          <w:rPr>
            <w:rStyle w:val="Hyperlink"/>
          </w:rPr>
          <w:t>2.6</w:t>
        </w:r>
        <w:r>
          <w:rPr>
            <w:rFonts w:asciiTheme="minorHAnsi" w:eastAsiaTheme="minorEastAsia" w:hAnsiTheme="minorHAnsi" w:cstheme="minorBidi"/>
            <w:szCs w:val="22"/>
            <w:lang w:bidi="ar-SA"/>
          </w:rPr>
          <w:tab/>
        </w:r>
        <w:r w:rsidRPr="00611C89">
          <w:rPr>
            <w:rStyle w:val="Hyperlink"/>
          </w:rPr>
          <w:t>Server-Initiated Invocation</w:t>
        </w:r>
        <w:r>
          <w:rPr>
            <w:webHidden/>
          </w:rPr>
          <w:tab/>
        </w:r>
        <w:r>
          <w:rPr>
            <w:webHidden/>
          </w:rPr>
          <w:fldChar w:fldCharType="begin"/>
        </w:r>
        <w:r>
          <w:rPr>
            <w:webHidden/>
          </w:rPr>
          <w:instrText xml:space="preserve"> PAGEREF _Toc120022101 \h </w:instrText>
        </w:r>
        <w:r>
          <w:rPr>
            <w:webHidden/>
          </w:rPr>
        </w:r>
        <w:r>
          <w:rPr>
            <w:webHidden/>
          </w:rPr>
          <w:fldChar w:fldCharType="separate"/>
        </w:r>
        <w:r>
          <w:rPr>
            <w:webHidden/>
          </w:rPr>
          <w:t>12</w:t>
        </w:r>
        <w:r>
          <w:rPr>
            <w:webHidden/>
          </w:rPr>
          <w:fldChar w:fldCharType="end"/>
        </w:r>
      </w:hyperlink>
    </w:p>
    <w:p w14:paraId="55EA7BC8" w14:textId="1FFF667E" w:rsidR="00CC6D6B" w:rsidRDefault="00CC6D6B">
      <w:pPr>
        <w:pStyle w:val="TOC1"/>
        <w:rPr>
          <w:rFonts w:asciiTheme="minorHAnsi" w:eastAsiaTheme="minorEastAsia" w:hAnsiTheme="minorHAnsi" w:cstheme="minorBidi"/>
          <w:b w:val="0"/>
          <w:lang w:eastAsia="en-GB" w:bidi="ar-SA"/>
        </w:rPr>
      </w:pPr>
      <w:hyperlink w:anchor="_Toc120022102" w:history="1">
        <w:r w:rsidRPr="00611C89">
          <w:rPr>
            <w:rStyle w:val="Hyperlink"/>
          </w:rPr>
          <w:t>3</w:t>
        </w:r>
        <w:r>
          <w:rPr>
            <w:rFonts w:asciiTheme="minorHAnsi" w:eastAsiaTheme="minorEastAsia" w:hAnsiTheme="minorHAnsi" w:cstheme="minorBidi"/>
            <w:b w:val="0"/>
            <w:lang w:eastAsia="en-GB" w:bidi="ar-SA"/>
          </w:rPr>
          <w:tab/>
        </w:r>
        <w:r w:rsidRPr="00611C89">
          <w:rPr>
            <w:rStyle w:val="Hyperlink"/>
          </w:rPr>
          <w:t>Mobile Connect Authorisation Service Specification</w:t>
        </w:r>
        <w:r>
          <w:rPr>
            <w:webHidden/>
          </w:rPr>
          <w:tab/>
        </w:r>
        <w:r>
          <w:rPr>
            <w:webHidden/>
          </w:rPr>
          <w:fldChar w:fldCharType="begin"/>
        </w:r>
        <w:r>
          <w:rPr>
            <w:webHidden/>
          </w:rPr>
          <w:instrText xml:space="preserve"> PAGEREF _Toc120022102 \h </w:instrText>
        </w:r>
        <w:r>
          <w:rPr>
            <w:webHidden/>
          </w:rPr>
        </w:r>
        <w:r>
          <w:rPr>
            <w:webHidden/>
          </w:rPr>
          <w:fldChar w:fldCharType="separate"/>
        </w:r>
        <w:r>
          <w:rPr>
            <w:webHidden/>
          </w:rPr>
          <w:t>13</w:t>
        </w:r>
        <w:r>
          <w:rPr>
            <w:webHidden/>
          </w:rPr>
          <w:fldChar w:fldCharType="end"/>
        </w:r>
      </w:hyperlink>
    </w:p>
    <w:p w14:paraId="1F9B8073" w14:textId="26E57C65" w:rsidR="00CC6D6B" w:rsidRDefault="00CC6D6B">
      <w:pPr>
        <w:pStyle w:val="TOC2"/>
        <w:rPr>
          <w:rFonts w:asciiTheme="minorHAnsi" w:eastAsiaTheme="minorEastAsia" w:hAnsiTheme="minorHAnsi" w:cstheme="minorBidi"/>
          <w:szCs w:val="22"/>
          <w:lang w:bidi="ar-SA"/>
        </w:rPr>
      </w:pPr>
      <w:hyperlink w:anchor="_Toc120022103" w:history="1">
        <w:r w:rsidRPr="00611C89">
          <w:rPr>
            <w:rStyle w:val="Hyperlink"/>
          </w:rPr>
          <w:t>3.1</w:t>
        </w:r>
        <w:r>
          <w:rPr>
            <w:rFonts w:asciiTheme="minorHAnsi" w:eastAsiaTheme="minorEastAsia" w:hAnsiTheme="minorHAnsi" w:cstheme="minorBidi"/>
            <w:szCs w:val="22"/>
            <w:lang w:bidi="ar-SA"/>
          </w:rPr>
          <w:tab/>
        </w:r>
        <w:r w:rsidRPr="00611C89">
          <w:rPr>
            <w:rStyle w:val="Hyperlink"/>
          </w:rPr>
          <w:t xml:space="preserve">OIDC Authorization Request Parameters – </w:t>
        </w:r>
        <w:r w:rsidRPr="00611C89">
          <w:rPr>
            <w:rStyle w:val="Hyperlink"/>
            <w:rFonts w:ascii="Courier New" w:hAnsi="Courier New"/>
          </w:rPr>
          <w:t>scope</w:t>
        </w:r>
        <w:r w:rsidRPr="00611C89">
          <w:rPr>
            <w:rStyle w:val="Hyperlink"/>
          </w:rPr>
          <w:t xml:space="preserve"> and </w:t>
        </w:r>
        <w:r w:rsidRPr="00611C89">
          <w:rPr>
            <w:rStyle w:val="Hyperlink"/>
            <w:rFonts w:ascii="Courier New" w:hAnsi="Courier New"/>
          </w:rPr>
          <w:t>acr_values</w:t>
        </w:r>
        <w:r>
          <w:rPr>
            <w:webHidden/>
          </w:rPr>
          <w:tab/>
        </w:r>
        <w:r>
          <w:rPr>
            <w:webHidden/>
          </w:rPr>
          <w:fldChar w:fldCharType="begin"/>
        </w:r>
        <w:r>
          <w:rPr>
            <w:webHidden/>
          </w:rPr>
          <w:instrText xml:space="preserve"> PAGEREF _Toc120022103 \h </w:instrText>
        </w:r>
        <w:r>
          <w:rPr>
            <w:webHidden/>
          </w:rPr>
        </w:r>
        <w:r>
          <w:rPr>
            <w:webHidden/>
          </w:rPr>
          <w:fldChar w:fldCharType="separate"/>
        </w:r>
        <w:r>
          <w:rPr>
            <w:webHidden/>
          </w:rPr>
          <w:t>13</w:t>
        </w:r>
        <w:r>
          <w:rPr>
            <w:webHidden/>
          </w:rPr>
          <w:fldChar w:fldCharType="end"/>
        </w:r>
      </w:hyperlink>
    </w:p>
    <w:p w14:paraId="2B9B789F" w14:textId="77F8EC0B" w:rsidR="00CC6D6B" w:rsidRDefault="00CC6D6B">
      <w:pPr>
        <w:pStyle w:val="TOC2"/>
        <w:rPr>
          <w:rFonts w:asciiTheme="minorHAnsi" w:eastAsiaTheme="minorEastAsia" w:hAnsiTheme="minorHAnsi" w:cstheme="minorBidi"/>
          <w:szCs w:val="22"/>
          <w:lang w:bidi="ar-SA"/>
        </w:rPr>
      </w:pPr>
      <w:hyperlink w:anchor="_Toc120022104" w:history="1">
        <w:r w:rsidRPr="00611C89">
          <w:rPr>
            <w:rStyle w:val="Hyperlink"/>
          </w:rPr>
          <w:t>3.2</w:t>
        </w:r>
        <w:r>
          <w:rPr>
            <w:rFonts w:asciiTheme="minorHAnsi" w:eastAsiaTheme="minorEastAsia" w:hAnsiTheme="minorHAnsi" w:cstheme="minorBidi"/>
            <w:szCs w:val="22"/>
            <w:lang w:bidi="ar-SA"/>
          </w:rPr>
          <w:tab/>
        </w:r>
        <w:r w:rsidRPr="00611C89">
          <w:rPr>
            <w:rStyle w:val="Hyperlink"/>
          </w:rPr>
          <w:t>API Modes Supported</w:t>
        </w:r>
        <w:r>
          <w:rPr>
            <w:webHidden/>
          </w:rPr>
          <w:tab/>
        </w:r>
        <w:r>
          <w:rPr>
            <w:webHidden/>
          </w:rPr>
          <w:fldChar w:fldCharType="begin"/>
        </w:r>
        <w:r>
          <w:rPr>
            <w:webHidden/>
          </w:rPr>
          <w:instrText xml:space="preserve"> PAGEREF _Toc120022104 \h </w:instrText>
        </w:r>
        <w:r>
          <w:rPr>
            <w:webHidden/>
          </w:rPr>
        </w:r>
        <w:r>
          <w:rPr>
            <w:webHidden/>
          </w:rPr>
          <w:fldChar w:fldCharType="separate"/>
        </w:r>
        <w:r>
          <w:rPr>
            <w:webHidden/>
          </w:rPr>
          <w:t>13</w:t>
        </w:r>
        <w:r>
          <w:rPr>
            <w:webHidden/>
          </w:rPr>
          <w:fldChar w:fldCharType="end"/>
        </w:r>
      </w:hyperlink>
    </w:p>
    <w:p w14:paraId="066F3220" w14:textId="5C4F05D5" w:rsidR="00CC6D6B" w:rsidRDefault="00CC6D6B">
      <w:pPr>
        <w:pStyle w:val="TOC2"/>
        <w:rPr>
          <w:rFonts w:asciiTheme="minorHAnsi" w:eastAsiaTheme="minorEastAsia" w:hAnsiTheme="minorHAnsi" w:cstheme="minorBidi"/>
          <w:szCs w:val="22"/>
          <w:lang w:bidi="ar-SA"/>
        </w:rPr>
      </w:pPr>
      <w:hyperlink w:anchor="_Toc120022105" w:history="1">
        <w:r w:rsidRPr="00611C89">
          <w:rPr>
            <w:rStyle w:val="Hyperlink"/>
          </w:rPr>
          <w:t>3.3</w:t>
        </w:r>
        <w:r>
          <w:rPr>
            <w:rFonts w:asciiTheme="minorHAnsi" w:eastAsiaTheme="minorEastAsia" w:hAnsiTheme="minorHAnsi" w:cstheme="minorBidi"/>
            <w:szCs w:val="22"/>
            <w:lang w:bidi="ar-SA"/>
          </w:rPr>
          <w:tab/>
        </w:r>
        <w:r w:rsidRPr="00611C89">
          <w:rPr>
            <w:rStyle w:val="Hyperlink"/>
          </w:rPr>
          <w:t>Service-Specific Requirements</w:t>
        </w:r>
        <w:r>
          <w:rPr>
            <w:webHidden/>
          </w:rPr>
          <w:tab/>
        </w:r>
        <w:r>
          <w:rPr>
            <w:webHidden/>
          </w:rPr>
          <w:fldChar w:fldCharType="begin"/>
        </w:r>
        <w:r>
          <w:rPr>
            <w:webHidden/>
          </w:rPr>
          <w:instrText xml:space="preserve"> PAGEREF _Toc120022105 \h </w:instrText>
        </w:r>
        <w:r>
          <w:rPr>
            <w:webHidden/>
          </w:rPr>
        </w:r>
        <w:r>
          <w:rPr>
            <w:webHidden/>
          </w:rPr>
          <w:fldChar w:fldCharType="separate"/>
        </w:r>
        <w:r>
          <w:rPr>
            <w:webHidden/>
          </w:rPr>
          <w:t>13</w:t>
        </w:r>
        <w:r>
          <w:rPr>
            <w:webHidden/>
          </w:rPr>
          <w:fldChar w:fldCharType="end"/>
        </w:r>
      </w:hyperlink>
    </w:p>
    <w:p w14:paraId="72E2983D" w14:textId="092D5345" w:rsidR="00CC6D6B" w:rsidRDefault="00CC6D6B">
      <w:pPr>
        <w:pStyle w:val="TOC1"/>
        <w:tabs>
          <w:tab w:val="left" w:pos="1248"/>
        </w:tabs>
        <w:rPr>
          <w:rFonts w:asciiTheme="minorHAnsi" w:eastAsiaTheme="minorEastAsia" w:hAnsiTheme="minorHAnsi" w:cstheme="minorBidi"/>
          <w:b w:val="0"/>
          <w:lang w:eastAsia="en-GB" w:bidi="ar-SA"/>
        </w:rPr>
      </w:pPr>
      <w:hyperlink w:anchor="_Toc120022106" w:history="1">
        <w:r w:rsidRPr="00611C89">
          <w:rPr>
            <w:rStyle w:val="Hyperlink"/>
          </w:rPr>
          <w:t>Annex A</w:t>
        </w:r>
        <w:r>
          <w:rPr>
            <w:rFonts w:asciiTheme="minorHAnsi" w:eastAsiaTheme="minorEastAsia" w:hAnsiTheme="minorHAnsi" w:cstheme="minorBidi"/>
            <w:b w:val="0"/>
            <w:lang w:eastAsia="en-GB" w:bidi="ar-SA"/>
          </w:rPr>
          <w:tab/>
        </w:r>
        <w:r w:rsidRPr="00611C89">
          <w:rPr>
            <w:rStyle w:val="Hyperlink"/>
          </w:rPr>
          <w:t>Mobile Connect Authorisation Service Specific Error Codes and Descriptions.</w:t>
        </w:r>
        <w:r>
          <w:rPr>
            <w:webHidden/>
          </w:rPr>
          <w:tab/>
        </w:r>
        <w:r>
          <w:rPr>
            <w:webHidden/>
          </w:rPr>
          <w:fldChar w:fldCharType="begin"/>
        </w:r>
        <w:r>
          <w:rPr>
            <w:webHidden/>
          </w:rPr>
          <w:instrText xml:space="preserve"> PAGEREF _Toc120022106 \h </w:instrText>
        </w:r>
        <w:r>
          <w:rPr>
            <w:webHidden/>
          </w:rPr>
        </w:r>
        <w:r>
          <w:rPr>
            <w:webHidden/>
          </w:rPr>
          <w:fldChar w:fldCharType="separate"/>
        </w:r>
        <w:r>
          <w:rPr>
            <w:webHidden/>
          </w:rPr>
          <w:t>17</w:t>
        </w:r>
        <w:r>
          <w:rPr>
            <w:webHidden/>
          </w:rPr>
          <w:fldChar w:fldCharType="end"/>
        </w:r>
      </w:hyperlink>
    </w:p>
    <w:p w14:paraId="79F75936" w14:textId="500E8612" w:rsidR="00CC6D6B" w:rsidRDefault="00CC6D6B">
      <w:pPr>
        <w:pStyle w:val="TOC2"/>
        <w:rPr>
          <w:rFonts w:asciiTheme="minorHAnsi" w:eastAsiaTheme="minorEastAsia" w:hAnsiTheme="minorHAnsi" w:cstheme="minorBidi"/>
          <w:szCs w:val="22"/>
          <w:lang w:bidi="ar-SA"/>
        </w:rPr>
      </w:pPr>
      <w:hyperlink w:anchor="_Toc120022107" w:history="1">
        <w:r w:rsidRPr="00611C89">
          <w:rPr>
            <w:rStyle w:val="Hyperlink"/>
          </w:rPr>
          <w:t>A.1</w:t>
        </w:r>
        <w:r>
          <w:rPr>
            <w:rFonts w:asciiTheme="minorHAnsi" w:eastAsiaTheme="minorEastAsia" w:hAnsiTheme="minorHAnsi" w:cstheme="minorBidi"/>
            <w:szCs w:val="22"/>
            <w:lang w:bidi="ar-SA"/>
          </w:rPr>
          <w:tab/>
        </w:r>
        <w:r w:rsidRPr="00611C89">
          <w:rPr>
            <w:rStyle w:val="Hyperlink"/>
          </w:rPr>
          <w:t>Single Page and Two Page Environments</w:t>
        </w:r>
        <w:r>
          <w:rPr>
            <w:webHidden/>
          </w:rPr>
          <w:tab/>
        </w:r>
        <w:r>
          <w:rPr>
            <w:webHidden/>
          </w:rPr>
          <w:fldChar w:fldCharType="begin"/>
        </w:r>
        <w:r>
          <w:rPr>
            <w:webHidden/>
          </w:rPr>
          <w:instrText xml:space="preserve"> PAGEREF _Toc120022107 \h </w:instrText>
        </w:r>
        <w:r>
          <w:rPr>
            <w:webHidden/>
          </w:rPr>
        </w:r>
        <w:r>
          <w:rPr>
            <w:webHidden/>
          </w:rPr>
          <w:fldChar w:fldCharType="separate"/>
        </w:r>
        <w:r>
          <w:rPr>
            <w:webHidden/>
          </w:rPr>
          <w:t>17</w:t>
        </w:r>
        <w:r>
          <w:rPr>
            <w:webHidden/>
          </w:rPr>
          <w:fldChar w:fldCharType="end"/>
        </w:r>
      </w:hyperlink>
    </w:p>
    <w:p w14:paraId="212672F7" w14:textId="44EF27C4" w:rsidR="00CC6D6B" w:rsidRDefault="00CC6D6B">
      <w:pPr>
        <w:pStyle w:val="TOC2"/>
        <w:rPr>
          <w:rFonts w:asciiTheme="minorHAnsi" w:eastAsiaTheme="minorEastAsia" w:hAnsiTheme="minorHAnsi" w:cstheme="minorBidi"/>
          <w:szCs w:val="22"/>
          <w:lang w:bidi="ar-SA"/>
        </w:rPr>
      </w:pPr>
      <w:hyperlink w:anchor="_Toc120022108" w:history="1">
        <w:r w:rsidRPr="00611C89">
          <w:rPr>
            <w:rStyle w:val="Hyperlink"/>
          </w:rPr>
          <w:t>A.2</w:t>
        </w:r>
        <w:r>
          <w:rPr>
            <w:rFonts w:asciiTheme="minorHAnsi" w:eastAsiaTheme="minorEastAsia" w:hAnsiTheme="minorHAnsi" w:cstheme="minorBidi"/>
            <w:szCs w:val="22"/>
            <w:lang w:bidi="ar-SA"/>
          </w:rPr>
          <w:tab/>
        </w:r>
        <w:r w:rsidRPr="00611C89">
          <w:rPr>
            <w:rStyle w:val="Hyperlink"/>
          </w:rPr>
          <w:t>Error Responses – Device-Initiated Mode</w:t>
        </w:r>
        <w:r>
          <w:rPr>
            <w:webHidden/>
          </w:rPr>
          <w:tab/>
        </w:r>
        <w:r>
          <w:rPr>
            <w:webHidden/>
          </w:rPr>
          <w:fldChar w:fldCharType="begin"/>
        </w:r>
        <w:r>
          <w:rPr>
            <w:webHidden/>
          </w:rPr>
          <w:instrText xml:space="preserve"> PAGEREF _Toc120022108 \h </w:instrText>
        </w:r>
        <w:r>
          <w:rPr>
            <w:webHidden/>
          </w:rPr>
        </w:r>
        <w:r>
          <w:rPr>
            <w:webHidden/>
          </w:rPr>
          <w:fldChar w:fldCharType="separate"/>
        </w:r>
        <w:r>
          <w:rPr>
            <w:webHidden/>
          </w:rPr>
          <w:t>17</w:t>
        </w:r>
        <w:r>
          <w:rPr>
            <w:webHidden/>
          </w:rPr>
          <w:fldChar w:fldCharType="end"/>
        </w:r>
      </w:hyperlink>
    </w:p>
    <w:p w14:paraId="5B153B6E" w14:textId="685CF396" w:rsidR="00CC6D6B" w:rsidRDefault="00CC6D6B">
      <w:pPr>
        <w:pStyle w:val="TOC2"/>
        <w:rPr>
          <w:rFonts w:asciiTheme="minorHAnsi" w:eastAsiaTheme="minorEastAsia" w:hAnsiTheme="minorHAnsi" w:cstheme="minorBidi"/>
          <w:szCs w:val="22"/>
          <w:lang w:bidi="ar-SA"/>
        </w:rPr>
      </w:pPr>
      <w:hyperlink w:anchor="_Toc120022109" w:history="1">
        <w:r w:rsidRPr="00611C89">
          <w:rPr>
            <w:rStyle w:val="Hyperlink"/>
          </w:rPr>
          <w:t>A.3</w:t>
        </w:r>
        <w:r>
          <w:rPr>
            <w:rFonts w:asciiTheme="minorHAnsi" w:eastAsiaTheme="minorEastAsia" w:hAnsiTheme="minorHAnsi" w:cstheme="minorBidi"/>
            <w:szCs w:val="22"/>
            <w:lang w:bidi="ar-SA"/>
          </w:rPr>
          <w:tab/>
        </w:r>
        <w:r w:rsidRPr="00611C89">
          <w:rPr>
            <w:rStyle w:val="Hyperlink"/>
          </w:rPr>
          <w:t>Error Responses in Server-Initiated Mode</w:t>
        </w:r>
        <w:r>
          <w:rPr>
            <w:webHidden/>
          </w:rPr>
          <w:tab/>
        </w:r>
        <w:r>
          <w:rPr>
            <w:webHidden/>
          </w:rPr>
          <w:fldChar w:fldCharType="begin"/>
        </w:r>
        <w:r>
          <w:rPr>
            <w:webHidden/>
          </w:rPr>
          <w:instrText xml:space="preserve"> PAGEREF _Toc120022109 \h </w:instrText>
        </w:r>
        <w:r>
          <w:rPr>
            <w:webHidden/>
          </w:rPr>
        </w:r>
        <w:r>
          <w:rPr>
            <w:webHidden/>
          </w:rPr>
          <w:fldChar w:fldCharType="separate"/>
        </w:r>
        <w:r>
          <w:rPr>
            <w:webHidden/>
          </w:rPr>
          <w:t>18</w:t>
        </w:r>
        <w:r>
          <w:rPr>
            <w:webHidden/>
          </w:rPr>
          <w:fldChar w:fldCharType="end"/>
        </w:r>
      </w:hyperlink>
    </w:p>
    <w:p w14:paraId="5895D2A9" w14:textId="2CFFFE92" w:rsidR="00CC6D6B" w:rsidRDefault="00CC6D6B">
      <w:pPr>
        <w:pStyle w:val="TOC3"/>
        <w:rPr>
          <w:rFonts w:asciiTheme="minorHAnsi" w:eastAsiaTheme="minorEastAsia" w:hAnsiTheme="minorHAnsi" w:cstheme="minorBidi"/>
          <w:szCs w:val="22"/>
          <w:lang w:bidi="ar-SA"/>
        </w:rPr>
      </w:pPr>
      <w:hyperlink w:anchor="_Toc120022110" w:history="1">
        <w:r w:rsidRPr="00611C89">
          <w:rPr>
            <w:rStyle w:val="Hyperlink"/>
          </w:rPr>
          <w:t>A.3.1</w:t>
        </w:r>
        <w:r>
          <w:rPr>
            <w:rFonts w:asciiTheme="minorHAnsi" w:eastAsiaTheme="minorEastAsia" w:hAnsiTheme="minorHAnsi" w:cstheme="minorBidi"/>
            <w:szCs w:val="22"/>
            <w:lang w:bidi="ar-SA"/>
          </w:rPr>
          <w:tab/>
        </w:r>
        <w:r w:rsidRPr="00611C89">
          <w:rPr>
            <w:rStyle w:val="Hyperlink"/>
          </w:rPr>
          <w:t>Error Responses: OIDC Authorization Response</w:t>
        </w:r>
        <w:r>
          <w:rPr>
            <w:webHidden/>
          </w:rPr>
          <w:tab/>
        </w:r>
        <w:r>
          <w:rPr>
            <w:webHidden/>
          </w:rPr>
          <w:fldChar w:fldCharType="begin"/>
        </w:r>
        <w:r>
          <w:rPr>
            <w:webHidden/>
          </w:rPr>
          <w:instrText xml:space="preserve"> PAGEREF _Toc120022110 \h </w:instrText>
        </w:r>
        <w:r>
          <w:rPr>
            <w:webHidden/>
          </w:rPr>
        </w:r>
        <w:r>
          <w:rPr>
            <w:webHidden/>
          </w:rPr>
          <w:fldChar w:fldCharType="separate"/>
        </w:r>
        <w:r>
          <w:rPr>
            <w:webHidden/>
          </w:rPr>
          <w:t>19</w:t>
        </w:r>
        <w:r>
          <w:rPr>
            <w:webHidden/>
          </w:rPr>
          <w:fldChar w:fldCharType="end"/>
        </w:r>
      </w:hyperlink>
    </w:p>
    <w:p w14:paraId="06BF8639" w14:textId="2A94F295" w:rsidR="00CC6D6B" w:rsidRDefault="00CC6D6B">
      <w:pPr>
        <w:pStyle w:val="TOC3"/>
        <w:rPr>
          <w:rFonts w:asciiTheme="minorHAnsi" w:eastAsiaTheme="minorEastAsia" w:hAnsiTheme="minorHAnsi" w:cstheme="minorBidi"/>
          <w:szCs w:val="22"/>
          <w:lang w:bidi="ar-SA"/>
        </w:rPr>
      </w:pPr>
      <w:hyperlink w:anchor="_Toc120022111" w:history="1">
        <w:r w:rsidRPr="00611C89">
          <w:rPr>
            <w:rStyle w:val="Hyperlink"/>
          </w:rPr>
          <w:t>A.3.2</w:t>
        </w:r>
        <w:r>
          <w:rPr>
            <w:rFonts w:asciiTheme="minorHAnsi" w:eastAsiaTheme="minorEastAsia" w:hAnsiTheme="minorHAnsi" w:cstheme="minorBidi"/>
            <w:szCs w:val="22"/>
            <w:lang w:bidi="ar-SA"/>
          </w:rPr>
          <w:tab/>
        </w:r>
        <w:r w:rsidRPr="00611C89">
          <w:rPr>
            <w:rStyle w:val="Hyperlink"/>
          </w:rPr>
          <w:t>Error Responses: Notification</w:t>
        </w:r>
        <w:r>
          <w:rPr>
            <w:webHidden/>
          </w:rPr>
          <w:tab/>
        </w:r>
        <w:r>
          <w:rPr>
            <w:webHidden/>
          </w:rPr>
          <w:fldChar w:fldCharType="begin"/>
        </w:r>
        <w:r>
          <w:rPr>
            <w:webHidden/>
          </w:rPr>
          <w:instrText xml:space="preserve"> PAGEREF _Toc120022111 \h </w:instrText>
        </w:r>
        <w:r>
          <w:rPr>
            <w:webHidden/>
          </w:rPr>
        </w:r>
        <w:r>
          <w:rPr>
            <w:webHidden/>
          </w:rPr>
          <w:fldChar w:fldCharType="separate"/>
        </w:r>
        <w:r>
          <w:rPr>
            <w:webHidden/>
          </w:rPr>
          <w:t>20</w:t>
        </w:r>
        <w:r>
          <w:rPr>
            <w:webHidden/>
          </w:rPr>
          <w:fldChar w:fldCharType="end"/>
        </w:r>
      </w:hyperlink>
    </w:p>
    <w:p w14:paraId="7C8CF09A" w14:textId="1851E87D" w:rsidR="00CC6D6B" w:rsidRDefault="00CC6D6B">
      <w:pPr>
        <w:pStyle w:val="TOC3"/>
        <w:rPr>
          <w:rFonts w:asciiTheme="minorHAnsi" w:eastAsiaTheme="minorEastAsia" w:hAnsiTheme="minorHAnsi" w:cstheme="minorBidi"/>
          <w:szCs w:val="22"/>
          <w:lang w:bidi="ar-SA"/>
        </w:rPr>
      </w:pPr>
      <w:hyperlink w:anchor="_Toc120022112" w:history="1">
        <w:r w:rsidRPr="00611C89">
          <w:rPr>
            <w:rStyle w:val="Hyperlink"/>
          </w:rPr>
          <w:t>A.3.3</w:t>
        </w:r>
        <w:r>
          <w:rPr>
            <w:rFonts w:asciiTheme="minorHAnsi" w:eastAsiaTheme="minorEastAsia" w:hAnsiTheme="minorHAnsi" w:cstheme="minorBidi"/>
            <w:szCs w:val="22"/>
            <w:lang w:bidi="ar-SA"/>
          </w:rPr>
          <w:tab/>
        </w:r>
        <w:r w:rsidRPr="00611C89">
          <w:rPr>
            <w:rStyle w:val="Hyperlink"/>
          </w:rPr>
          <w:t>Error Responses: Notification Acknowledgement</w:t>
        </w:r>
        <w:r>
          <w:rPr>
            <w:webHidden/>
          </w:rPr>
          <w:tab/>
        </w:r>
        <w:r>
          <w:rPr>
            <w:webHidden/>
          </w:rPr>
          <w:fldChar w:fldCharType="begin"/>
        </w:r>
        <w:r>
          <w:rPr>
            <w:webHidden/>
          </w:rPr>
          <w:instrText xml:space="preserve"> PAGEREF _Toc120022112 \h </w:instrText>
        </w:r>
        <w:r>
          <w:rPr>
            <w:webHidden/>
          </w:rPr>
        </w:r>
        <w:r>
          <w:rPr>
            <w:webHidden/>
          </w:rPr>
          <w:fldChar w:fldCharType="separate"/>
        </w:r>
        <w:r>
          <w:rPr>
            <w:webHidden/>
          </w:rPr>
          <w:t>20</w:t>
        </w:r>
        <w:r>
          <w:rPr>
            <w:webHidden/>
          </w:rPr>
          <w:fldChar w:fldCharType="end"/>
        </w:r>
      </w:hyperlink>
    </w:p>
    <w:p w14:paraId="45F7311E" w14:textId="0BBC4A66" w:rsidR="00CC6D6B" w:rsidRDefault="00CC6D6B">
      <w:pPr>
        <w:pStyle w:val="TOC3"/>
        <w:rPr>
          <w:rFonts w:asciiTheme="minorHAnsi" w:eastAsiaTheme="minorEastAsia" w:hAnsiTheme="minorHAnsi" w:cstheme="minorBidi"/>
          <w:szCs w:val="22"/>
          <w:lang w:bidi="ar-SA"/>
        </w:rPr>
      </w:pPr>
      <w:hyperlink w:anchor="_Toc120022113" w:history="1">
        <w:r w:rsidRPr="00611C89">
          <w:rPr>
            <w:rStyle w:val="Hyperlink"/>
          </w:rPr>
          <w:t>A.3.4</w:t>
        </w:r>
        <w:r>
          <w:rPr>
            <w:rFonts w:asciiTheme="minorHAnsi" w:eastAsiaTheme="minorEastAsia" w:hAnsiTheme="minorHAnsi" w:cstheme="minorBidi"/>
            <w:szCs w:val="22"/>
            <w:lang w:bidi="ar-SA"/>
          </w:rPr>
          <w:tab/>
        </w:r>
        <w:r w:rsidRPr="00611C89">
          <w:rPr>
            <w:rStyle w:val="Hyperlink"/>
          </w:rPr>
          <w:t>Error Responses: Polling Response</w:t>
        </w:r>
        <w:r>
          <w:rPr>
            <w:webHidden/>
          </w:rPr>
          <w:tab/>
        </w:r>
        <w:r>
          <w:rPr>
            <w:webHidden/>
          </w:rPr>
          <w:fldChar w:fldCharType="begin"/>
        </w:r>
        <w:r>
          <w:rPr>
            <w:webHidden/>
          </w:rPr>
          <w:instrText xml:space="preserve"> PAGEREF _Toc120022113 \h </w:instrText>
        </w:r>
        <w:r>
          <w:rPr>
            <w:webHidden/>
          </w:rPr>
        </w:r>
        <w:r>
          <w:rPr>
            <w:webHidden/>
          </w:rPr>
          <w:fldChar w:fldCharType="separate"/>
        </w:r>
        <w:r>
          <w:rPr>
            <w:webHidden/>
          </w:rPr>
          <w:t>21</w:t>
        </w:r>
        <w:r>
          <w:rPr>
            <w:webHidden/>
          </w:rPr>
          <w:fldChar w:fldCharType="end"/>
        </w:r>
      </w:hyperlink>
    </w:p>
    <w:p w14:paraId="37241867" w14:textId="41D9D4E0" w:rsidR="00CC6D6B" w:rsidRDefault="00CC6D6B">
      <w:pPr>
        <w:pStyle w:val="TOC1"/>
        <w:tabs>
          <w:tab w:val="left" w:pos="1248"/>
        </w:tabs>
        <w:rPr>
          <w:rFonts w:asciiTheme="minorHAnsi" w:eastAsiaTheme="minorEastAsia" w:hAnsiTheme="minorHAnsi" w:cstheme="minorBidi"/>
          <w:b w:val="0"/>
          <w:lang w:eastAsia="en-GB" w:bidi="ar-SA"/>
        </w:rPr>
      </w:pPr>
      <w:hyperlink w:anchor="_Toc120022114" w:history="1">
        <w:r w:rsidRPr="00611C89">
          <w:rPr>
            <w:rStyle w:val="Hyperlink"/>
            <w:lang w:eastAsia="en-GB"/>
          </w:rPr>
          <w:t>Annex B</w:t>
        </w:r>
        <w:r>
          <w:rPr>
            <w:rFonts w:asciiTheme="minorHAnsi" w:eastAsiaTheme="minorEastAsia" w:hAnsiTheme="minorHAnsi" w:cstheme="minorBidi"/>
            <w:b w:val="0"/>
            <w:lang w:eastAsia="en-GB" w:bidi="ar-SA"/>
          </w:rPr>
          <w:tab/>
        </w:r>
        <w:r w:rsidRPr="00611C89">
          <w:rPr>
            <w:rStyle w:val="Hyperlink"/>
            <w:rFonts w:eastAsia="Times New Roman" w:cs="Arial"/>
            <w:bCs/>
            <w:lang w:eastAsia="en-US"/>
          </w:rPr>
          <w:t>Document Management</w:t>
        </w:r>
        <w:r>
          <w:rPr>
            <w:webHidden/>
          </w:rPr>
          <w:tab/>
        </w:r>
        <w:r>
          <w:rPr>
            <w:webHidden/>
          </w:rPr>
          <w:fldChar w:fldCharType="begin"/>
        </w:r>
        <w:r>
          <w:rPr>
            <w:webHidden/>
          </w:rPr>
          <w:instrText xml:space="preserve"> PAGEREF _Toc120022114 \h </w:instrText>
        </w:r>
        <w:r>
          <w:rPr>
            <w:webHidden/>
          </w:rPr>
        </w:r>
        <w:r>
          <w:rPr>
            <w:webHidden/>
          </w:rPr>
          <w:fldChar w:fldCharType="separate"/>
        </w:r>
        <w:r>
          <w:rPr>
            <w:webHidden/>
          </w:rPr>
          <w:t>22</w:t>
        </w:r>
        <w:r>
          <w:rPr>
            <w:webHidden/>
          </w:rPr>
          <w:fldChar w:fldCharType="end"/>
        </w:r>
      </w:hyperlink>
    </w:p>
    <w:p w14:paraId="7EC8EC59" w14:textId="6D3E9D4F" w:rsidR="00CC6D6B" w:rsidRDefault="00CC6D6B">
      <w:pPr>
        <w:pStyle w:val="TOC2"/>
        <w:rPr>
          <w:rFonts w:asciiTheme="minorHAnsi" w:eastAsiaTheme="minorEastAsia" w:hAnsiTheme="minorHAnsi" w:cstheme="minorBidi"/>
          <w:szCs w:val="22"/>
          <w:lang w:bidi="ar-SA"/>
        </w:rPr>
      </w:pPr>
      <w:hyperlink w:anchor="_Toc120022115" w:history="1">
        <w:r w:rsidRPr="00611C89">
          <w:rPr>
            <w:rStyle w:val="Hyperlink"/>
            <w:rFonts w:cs="Arial"/>
            <w:lang w:eastAsia="en-US"/>
          </w:rPr>
          <w:t>B.1</w:t>
        </w:r>
        <w:r>
          <w:rPr>
            <w:rFonts w:asciiTheme="minorHAnsi" w:eastAsiaTheme="minorEastAsia" w:hAnsiTheme="minorHAnsi" w:cstheme="minorBidi"/>
            <w:szCs w:val="22"/>
            <w:lang w:bidi="ar-SA"/>
          </w:rPr>
          <w:tab/>
        </w:r>
        <w:r w:rsidRPr="00611C89">
          <w:rPr>
            <w:rStyle w:val="Hyperlink"/>
            <w:rFonts w:cs="Arial"/>
            <w:lang w:eastAsia="en-US"/>
          </w:rPr>
          <w:t>Document History</w:t>
        </w:r>
        <w:r>
          <w:rPr>
            <w:webHidden/>
          </w:rPr>
          <w:tab/>
        </w:r>
        <w:r>
          <w:rPr>
            <w:webHidden/>
          </w:rPr>
          <w:fldChar w:fldCharType="begin"/>
        </w:r>
        <w:r>
          <w:rPr>
            <w:webHidden/>
          </w:rPr>
          <w:instrText xml:space="preserve"> PAGEREF _Toc120022115 \h </w:instrText>
        </w:r>
        <w:r>
          <w:rPr>
            <w:webHidden/>
          </w:rPr>
        </w:r>
        <w:r>
          <w:rPr>
            <w:webHidden/>
          </w:rPr>
          <w:fldChar w:fldCharType="separate"/>
        </w:r>
        <w:r>
          <w:rPr>
            <w:webHidden/>
          </w:rPr>
          <w:t>22</w:t>
        </w:r>
        <w:r>
          <w:rPr>
            <w:webHidden/>
          </w:rPr>
          <w:fldChar w:fldCharType="end"/>
        </w:r>
      </w:hyperlink>
    </w:p>
    <w:p w14:paraId="7D2016BA" w14:textId="2D7141C2" w:rsidR="00CC6D6B" w:rsidRDefault="00CC6D6B">
      <w:pPr>
        <w:pStyle w:val="TOC2"/>
        <w:rPr>
          <w:rFonts w:asciiTheme="minorHAnsi" w:eastAsiaTheme="minorEastAsia" w:hAnsiTheme="minorHAnsi" w:cstheme="minorBidi"/>
          <w:szCs w:val="22"/>
          <w:lang w:bidi="ar-SA"/>
        </w:rPr>
      </w:pPr>
      <w:hyperlink w:anchor="_Toc120022116" w:history="1">
        <w:r w:rsidRPr="00611C89">
          <w:rPr>
            <w:rStyle w:val="Hyperlink"/>
            <w:rFonts w:cs="Arial"/>
          </w:rPr>
          <w:t>B.2</w:t>
        </w:r>
        <w:r>
          <w:rPr>
            <w:rFonts w:asciiTheme="minorHAnsi" w:eastAsiaTheme="minorEastAsia" w:hAnsiTheme="minorHAnsi" w:cstheme="minorBidi"/>
            <w:szCs w:val="22"/>
            <w:lang w:bidi="ar-SA"/>
          </w:rPr>
          <w:tab/>
        </w:r>
        <w:r w:rsidRPr="00611C89">
          <w:rPr>
            <w:rStyle w:val="Hyperlink"/>
            <w:rFonts w:cs="Arial"/>
          </w:rPr>
          <w:t>Other Information</w:t>
        </w:r>
        <w:r>
          <w:rPr>
            <w:webHidden/>
          </w:rPr>
          <w:tab/>
        </w:r>
        <w:r>
          <w:rPr>
            <w:webHidden/>
          </w:rPr>
          <w:fldChar w:fldCharType="begin"/>
        </w:r>
        <w:r>
          <w:rPr>
            <w:webHidden/>
          </w:rPr>
          <w:instrText xml:space="preserve"> PAGEREF _Toc120022116 \h </w:instrText>
        </w:r>
        <w:r>
          <w:rPr>
            <w:webHidden/>
          </w:rPr>
        </w:r>
        <w:r>
          <w:rPr>
            <w:webHidden/>
          </w:rPr>
          <w:fldChar w:fldCharType="separate"/>
        </w:r>
        <w:r>
          <w:rPr>
            <w:webHidden/>
          </w:rPr>
          <w:t>22</w:t>
        </w:r>
        <w:r>
          <w:rPr>
            <w:webHidden/>
          </w:rPr>
          <w:fldChar w:fldCharType="end"/>
        </w:r>
      </w:hyperlink>
    </w:p>
    <w:p w14:paraId="2E6BBF25" w14:textId="5314DC46" w:rsidR="00925B3D" w:rsidRDefault="003A3B36" w:rsidP="001F2D3A">
      <w:pPr>
        <w:pStyle w:val="NormalParagraph"/>
      </w:pPr>
      <w:r>
        <w:rPr>
          <w:noProof/>
          <w:lang w:eastAsia="zh-CN" w:bidi="bn-BD"/>
        </w:rPr>
        <w:fldChar w:fldCharType="end"/>
      </w:r>
    </w:p>
    <w:p w14:paraId="7690B59F" w14:textId="77777777" w:rsidR="00944378" w:rsidRDefault="00944378" w:rsidP="00AC2FCC">
      <w:pPr>
        <w:pStyle w:val="NormalParagraph"/>
      </w:pPr>
    </w:p>
    <w:p w14:paraId="53C8678D" w14:textId="77777777" w:rsidR="00D053C5" w:rsidRDefault="00243CE1" w:rsidP="00D053C5">
      <w:pPr>
        <w:pStyle w:val="Heading1"/>
      </w:pPr>
      <w:bookmarkStart w:id="1" w:name="_Toc101946531"/>
      <w:bookmarkStart w:id="2" w:name="_Toc74460299"/>
      <w:r>
        <w:br w:type="page"/>
      </w:r>
      <w:bookmarkStart w:id="3" w:name="_Toc531273103"/>
      <w:bookmarkStart w:id="4" w:name="_Toc120022087"/>
      <w:bookmarkEnd w:id="1"/>
      <w:bookmarkEnd w:id="2"/>
      <w:r w:rsidR="00D053C5">
        <w:lastRenderedPageBreak/>
        <w:t>Introduction</w:t>
      </w:r>
      <w:bookmarkEnd w:id="3"/>
      <w:bookmarkEnd w:id="4"/>
    </w:p>
    <w:p w14:paraId="4A398070" w14:textId="77777777" w:rsidR="00D053C5" w:rsidRPr="00586776" w:rsidRDefault="00D053C5" w:rsidP="00D053C5">
      <w:pPr>
        <w:pStyle w:val="Heading2"/>
      </w:pPr>
      <w:bookmarkStart w:id="5" w:name="_Toc453362275"/>
      <w:bookmarkStart w:id="6" w:name="_Toc453767747"/>
      <w:bookmarkStart w:id="7" w:name="_Toc474226116"/>
      <w:bookmarkStart w:id="8" w:name="_Toc531004959"/>
      <w:bookmarkStart w:id="9" w:name="_Toc531273104"/>
      <w:bookmarkStart w:id="10" w:name="_Toc120022088"/>
      <w:r w:rsidRPr="006937B3">
        <w:t>Overview</w:t>
      </w:r>
      <w:bookmarkEnd w:id="5"/>
      <w:bookmarkEnd w:id="6"/>
      <w:bookmarkEnd w:id="7"/>
      <w:bookmarkEnd w:id="8"/>
      <w:bookmarkEnd w:id="9"/>
      <w:bookmarkEnd w:id="10"/>
    </w:p>
    <w:p w14:paraId="1B0117F7" w14:textId="77777777" w:rsidR="00D053C5" w:rsidRDefault="00D053C5" w:rsidP="00D053C5">
      <w:pPr>
        <w:pStyle w:val="NormalParagraph"/>
        <w:rPr>
          <w:noProof/>
        </w:rPr>
      </w:pPr>
      <w:r w:rsidRPr="00CB680F">
        <w:t xml:space="preserve">Mobile Connect is a worldwide initiative by mobile operators to bring a wide portfolio of identity services to market that enable </w:t>
      </w:r>
      <w:r>
        <w:t>Service Provider</w:t>
      </w:r>
      <w:r w:rsidRPr="00CB680F">
        <w:t>s</w:t>
      </w:r>
      <w:r>
        <w:t xml:space="preserve"> (SPs)</w:t>
      </w:r>
      <w:r w:rsidRPr="00CB680F">
        <w:t xml:space="preserve"> and </w:t>
      </w:r>
      <w:r>
        <w:t>User</w:t>
      </w:r>
      <w:r w:rsidRPr="00CB680F">
        <w:t xml:space="preserve">s to transact with one-another more securely through strong authentication, authorisation and </w:t>
      </w:r>
      <w:r w:rsidRPr="008A7DF8">
        <w:t>exchange of attributes, subject to User consent</w:t>
      </w:r>
      <w:r w:rsidRPr="00CB680F">
        <w:t>.</w:t>
      </w:r>
    </w:p>
    <w:p w14:paraId="140118F4" w14:textId="528D5CFD" w:rsidR="00D053C5" w:rsidRDefault="00D053C5" w:rsidP="00D053C5">
      <w:pPr>
        <w:pStyle w:val="NormalParagraph"/>
        <w:rPr>
          <w:lang w:eastAsia="en-US" w:bidi="bn-BD"/>
        </w:rPr>
      </w:pPr>
      <w:r>
        <w:t>The Mobile Connect (Mobile Connect) architecture consists of a Core framework around which additional components can be added to support the different Mobile Connect services.  The Core framework is</w:t>
      </w:r>
      <w:r>
        <w:rPr>
          <w:lang w:eastAsia="en-US" w:bidi="bn-BD"/>
        </w:rPr>
        <w:t xml:space="preserve"> based upon the OpenID Connect (</w:t>
      </w:r>
      <w:proofErr w:type="spellStart"/>
      <w:r>
        <w:rPr>
          <w:lang w:eastAsia="en-US" w:bidi="bn-BD"/>
        </w:rPr>
        <w:t>OIDC</w:t>
      </w:r>
      <w:proofErr w:type="spellEnd"/>
      <w:r>
        <w:rPr>
          <w:lang w:eastAsia="en-US" w:bidi="bn-BD"/>
        </w:rPr>
        <w:t xml:space="preserve">) protocol </w:t>
      </w:r>
      <w:r>
        <w:rPr>
          <w:lang w:eastAsia="en-US" w:bidi="bn-BD"/>
        </w:rPr>
        <w:fldChar w:fldCharType="begin"/>
      </w:r>
      <w:r>
        <w:rPr>
          <w:lang w:eastAsia="en-US" w:bidi="bn-BD"/>
        </w:rPr>
        <w:instrText xml:space="preserve"> REF _Ref517257073 \r \h </w:instrText>
      </w:r>
      <w:r>
        <w:rPr>
          <w:lang w:eastAsia="en-US" w:bidi="bn-BD"/>
        </w:rPr>
      </w:r>
      <w:r>
        <w:rPr>
          <w:lang w:eastAsia="en-US" w:bidi="bn-BD"/>
        </w:rPr>
        <w:fldChar w:fldCharType="separate"/>
      </w:r>
      <w:r w:rsidR="00CC6D6B">
        <w:rPr>
          <w:lang w:eastAsia="en-US" w:bidi="bn-BD"/>
        </w:rPr>
        <w:t>[1]</w:t>
      </w:r>
      <w:r>
        <w:rPr>
          <w:lang w:eastAsia="en-US" w:bidi="bn-BD"/>
        </w:rPr>
        <w:fldChar w:fldCharType="end"/>
      </w:r>
      <w:r>
        <w:rPr>
          <w:lang w:eastAsia="en-US" w:bidi="bn-BD"/>
        </w:rPr>
        <w:t xml:space="preserve"> and allows Users to be identified by their MSISDN (or a related Pseudonymous Customer Reference) to enable authorisation on their mobile device.</w:t>
      </w:r>
    </w:p>
    <w:p w14:paraId="0927014A" w14:textId="77777777" w:rsidR="00D053C5" w:rsidRDefault="00D053C5" w:rsidP="00D053C5">
      <w:pPr>
        <w:pStyle w:val="NormalParagraph"/>
        <w:rPr>
          <w:lang w:eastAsia="en-US" w:bidi="bn-BD"/>
        </w:rPr>
      </w:pPr>
      <w:r>
        <w:rPr>
          <w:lang w:eastAsia="en-US" w:bidi="bn-BD"/>
        </w:rPr>
        <w:t>The serving Mobile Operator selects an appropriate Authenticator based on Operator policy, device capability and the Level of Assurance required by the SP to present a prompt providing the details of the transaction to the User and seeking their authorisation.</w:t>
      </w:r>
    </w:p>
    <w:p w14:paraId="386933A6" w14:textId="77777777" w:rsidR="00D053C5" w:rsidRDefault="00D053C5" w:rsidP="00D053C5">
      <w:pPr>
        <w:pStyle w:val="NormalParagraph"/>
        <w:rPr>
          <w:rFonts w:cs="Arial"/>
        </w:rPr>
      </w:pPr>
      <w:r w:rsidRPr="00586776">
        <w:rPr>
          <w:rFonts w:cs="Arial"/>
        </w:rPr>
        <w:t xml:space="preserve">This document </w:t>
      </w:r>
      <w:r>
        <w:rPr>
          <w:rFonts w:cs="Arial"/>
        </w:rPr>
        <w:t xml:space="preserve">details the Mobile Connect Authorise services which offer </w:t>
      </w:r>
      <w:r w:rsidRPr="00D842B1">
        <w:rPr>
          <w:rFonts w:cs="Arial"/>
        </w:rPr>
        <w:t xml:space="preserve">the ability </w:t>
      </w:r>
      <w:r>
        <w:rPr>
          <w:rFonts w:cs="Arial"/>
        </w:rPr>
        <w:t>for a User</w:t>
      </w:r>
      <w:r w:rsidRPr="00D842B1">
        <w:rPr>
          <w:rFonts w:cs="Arial"/>
        </w:rPr>
        <w:t xml:space="preserve"> </w:t>
      </w:r>
      <w:r>
        <w:rPr>
          <w:rFonts w:cs="Arial"/>
        </w:rPr>
        <w:t>to authorise or approve transactions</w:t>
      </w:r>
      <w:r w:rsidRPr="00D842B1">
        <w:rPr>
          <w:rFonts w:cs="Arial"/>
        </w:rPr>
        <w:t xml:space="preserve"> </w:t>
      </w:r>
      <w:r>
        <w:rPr>
          <w:rFonts w:cs="Arial"/>
        </w:rPr>
        <w:t>presented to them by an SP. The service presents an SP provided context to the User on their mobile device (Authentication Device) in order for them to know what they are authorising or approving.</w:t>
      </w:r>
    </w:p>
    <w:p w14:paraId="36EF30E3" w14:textId="77777777" w:rsidR="00D053C5" w:rsidRDefault="00D053C5" w:rsidP="00D053C5">
      <w:pPr>
        <w:pStyle w:val="NormalParagraph"/>
        <w:rPr>
          <w:rFonts w:cs="Arial"/>
        </w:rPr>
      </w:pPr>
      <w:r>
        <w:rPr>
          <w:rFonts w:cs="Arial"/>
        </w:rPr>
        <w:t>Mobile Connect Authorisation is defined as two variants:</w:t>
      </w:r>
    </w:p>
    <w:p w14:paraId="1133362E" w14:textId="77777777" w:rsidR="00D053C5" w:rsidRPr="00A16F7E" w:rsidRDefault="00D053C5" w:rsidP="00D053C5">
      <w:pPr>
        <w:pStyle w:val="NormalParagraph"/>
        <w:numPr>
          <w:ilvl w:val="0"/>
          <w:numId w:val="21"/>
        </w:numPr>
        <w:spacing w:before="120" w:after="0"/>
        <w:rPr>
          <w:rFonts w:cs="Arial"/>
        </w:rPr>
      </w:pPr>
      <w:r w:rsidRPr="00A16F7E">
        <w:rPr>
          <w:rFonts w:cs="Arial"/>
        </w:rPr>
        <w:t>Mobile Connect Authorise</w:t>
      </w:r>
      <w:r w:rsidRPr="00A16F7E">
        <w:rPr>
          <w:rFonts w:cs="Arial"/>
          <w:b/>
        </w:rPr>
        <w:t xml:space="preserve">: </w:t>
      </w:r>
      <w:r>
        <w:rPr>
          <w:rFonts w:cs="Arial"/>
        </w:rPr>
        <w:t>captures approval</w:t>
      </w:r>
      <w:r w:rsidRPr="00A16F7E">
        <w:rPr>
          <w:rFonts w:cs="Arial"/>
        </w:rPr>
        <w:t xml:space="preserve"> </w:t>
      </w:r>
      <w:r>
        <w:rPr>
          <w:rFonts w:cs="Arial"/>
        </w:rPr>
        <w:t>using a standard level of assurance</w:t>
      </w:r>
      <w:r>
        <w:rPr>
          <w:rStyle w:val="FootnoteReference"/>
          <w:rFonts w:cs="Arial"/>
        </w:rPr>
        <w:footnoteReference w:id="2"/>
      </w:r>
      <w:r>
        <w:rPr>
          <w:rFonts w:cs="Arial"/>
        </w:rPr>
        <w:t xml:space="preserve"> (LoA</w:t>
      </w:r>
      <w:r w:rsidRPr="00FD6B58">
        <w:rPr>
          <w:rFonts w:cs="Arial"/>
        </w:rPr>
        <w:t>2</w:t>
      </w:r>
      <w:r>
        <w:rPr>
          <w:rFonts w:cs="Arial"/>
        </w:rPr>
        <w:t xml:space="preserve"> – single factor authorisation) via a single User-click.</w:t>
      </w:r>
    </w:p>
    <w:p w14:paraId="74B241A6" w14:textId="77777777" w:rsidR="00D053C5" w:rsidRDefault="00D053C5" w:rsidP="00D053C5">
      <w:pPr>
        <w:pStyle w:val="NormalParagraph"/>
        <w:numPr>
          <w:ilvl w:val="0"/>
          <w:numId w:val="21"/>
        </w:numPr>
        <w:spacing w:before="120" w:after="0"/>
        <w:rPr>
          <w:rFonts w:cs="Arial"/>
        </w:rPr>
      </w:pPr>
      <w:r w:rsidRPr="00A16F7E">
        <w:rPr>
          <w:rFonts w:cs="Arial"/>
        </w:rPr>
        <w:t>Mobile Connect Authorise Plus</w:t>
      </w:r>
      <w:r w:rsidRPr="00A16F7E">
        <w:rPr>
          <w:rFonts w:cs="Arial"/>
          <w:b/>
        </w:rPr>
        <w:t>:</w:t>
      </w:r>
      <w:r w:rsidRPr="00A16F7E">
        <w:rPr>
          <w:rFonts w:cs="Arial"/>
        </w:rPr>
        <w:t xml:space="preserve"> </w:t>
      </w:r>
      <w:r>
        <w:rPr>
          <w:rFonts w:cs="Arial"/>
        </w:rPr>
        <w:t>c</w:t>
      </w:r>
      <w:r w:rsidRPr="00A16F7E">
        <w:rPr>
          <w:rFonts w:cs="Arial"/>
        </w:rPr>
        <w:t>aptur</w:t>
      </w:r>
      <w:r>
        <w:rPr>
          <w:rFonts w:cs="Arial"/>
        </w:rPr>
        <w:t>es</w:t>
      </w:r>
      <w:r w:rsidRPr="00A16F7E">
        <w:rPr>
          <w:rFonts w:cs="Arial"/>
        </w:rPr>
        <w:t xml:space="preserve"> </w:t>
      </w:r>
      <w:r>
        <w:rPr>
          <w:rFonts w:cs="Arial"/>
        </w:rPr>
        <w:t>approval</w:t>
      </w:r>
      <w:r w:rsidRPr="00A16F7E">
        <w:rPr>
          <w:rFonts w:cs="Arial"/>
        </w:rPr>
        <w:t xml:space="preserve"> </w:t>
      </w:r>
      <w:r>
        <w:rPr>
          <w:rFonts w:cs="Arial"/>
        </w:rPr>
        <w:t>using a higher level of assurance (</w:t>
      </w:r>
      <w:r w:rsidRPr="00FD6B58">
        <w:rPr>
          <w:rFonts w:cs="Arial"/>
        </w:rPr>
        <w:t>LoA3</w:t>
      </w:r>
      <w:r>
        <w:rPr>
          <w:rFonts w:cs="Arial"/>
        </w:rPr>
        <w:t xml:space="preserve"> – two factor authorisation) by challenging the User for a PIN or biometric</w:t>
      </w:r>
      <w:r>
        <w:rPr>
          <w:rStyle w:val="FootnoteReference"/>
          <w:rFonts w:cs="Arial"/>
        </w:rPr>
        <w:footnoteReference w:id="3"/>
      </w:r>
    </w:p>
    <w:p w14:paraId="758D6D52" w14:textId="77777777" w:rsidR="00D053C5" w:rsidRPr="003B39B1" w:rsidRDefault="00D053C5" w:rsidP="00D053C5">
      <w:pPr>
        <w:pStyle w:val="NormalParagraph"/>
      </w:pPr>
    </w:p>
    <w:p w14:paraId="4DA7D1E8" w14:textId="77777777" w:rsidR="00D053C5" w:rsidRDefault="00D053C5" w:rsidP="00D053C5">
      <w:pPr>
        <w:pStyle w:val="NormalParagraph"/>
      </w:pPr>
      <w:r>
        <w:t>Supporting two different levels of assurance enables SPs to choose the trade-off between User convenience and security to match their intended use case.</w:t>
      </w:r>
    </w:p>
    <w:p w14:paraId="3A2C9982" w14:textId="5A0ACCAD" w:rsidR="00D053C5" w:rsidRDefault="00D053C5" w:rsidP="00D053C5">
      <w:pPr>
        <w:pStyle w:val="NormalParagraph"/>
      </w:pPr>
      <w:r w:rsidRPr="00095324">
        <w:t xml:space="preserve">This document describes the </w:t>
      </w:r>
      <w:r>
        <w:t xml:space="preserve">Mobile Connect Authorisation </w:t>
      </w:r>
      <w:r w:rsidRPr="00095324">
        <w:t>service</w:t>
      </w:r>
      <w:r>
        <w:t>s, applicable</w:t>
      </w:r>
      <w:r w:rsidRPr="00095324">
        <w:t xml:space="preserve"> use cases and the associated </w:t>
      </w:r>
      <w:r>
        <w:t>User</w:t>
      </w:r>
      <w:r w:rsidRPr="00095324">
        <w:t xml:space="preserve"> </w:t>
      </w:r>
      <w:r>
        <w:t>journeys</w:t>
      </w:r>
      <w:r w:rsidRPr="00095324">
        <w:t xml:space="preserve">. It also contains </w:t>
      </w:r>
      <w:r>
        <w:t>technical requirements detailing how the service must be implemented and operated (in conjunction with requirements for the Core framework)</w:t>
      </w:r>
      <w:r w:rsidRPr="00095324">
        <w:t>.</w:t>
      </w:r>
      <w:r>
        <w:t xml:space="preserve"> </w:t>
      </w:r>
      <w:r w:rsidRPr="00F23512">
        <w:t xml:space="preserve">For further information on the Mobile Connect </w:t>
      </w:r>
      <w:r>
        <w:t xml:space="preserve">Core </w:t>
      </w:r>
      <w:r w:rsidRPr="00F23512">
        <w:t>framework please see Mobile</w:t>
      </w:r>
      <w:r>
        <w:t xml:space="preserve"> Connect Technical Architecture and Core Requirements </w:t>
      </w:r>
      <w:r>
        <w:fldChar w:fldCharType="begin"/>
      </w:r>
      <w:r>
        <w:instrText xml:space="preserve"> REF _Ref527037308 \r \h </w:instrText>
      </w:r>
      <w:r>
        <w:fldChar w:fldCharType="separate"/>
      </w:r>
      <w:r w:rsidR="00CC6D6B">
        <w:t>[5]</w:t>
      </w:r>
      <w:r>
        <w:fldChar w:fldCharType="end"/>
      </w:r>
      <w:r>
        <w:t>.</w:t>
      </w:r>
    </w:p>
    <w:p w14:paraId="5C09DD1A" w14:textId="77777777" w:rsidR="00D053C5" w:rsidRPr="00586776" w:rsidRDefault="00D053C5" w:rsidP="00D053C5">
      <w:pPr>
        <w:pStyle w:val="Heading2"/>
      </w:pPr>
      <w:bookmarkStart w:id="11" w:name="_Toc453362276"/>
      <w:bookmarkStart w:id="12" w:name="_Toc453767748"/>
      <w:bookmarkStart w:id="13" w:name="_Toc474226117"/>
      <w:bookmarkStart w:id="14" w:name="_Toc531004960"/>
      <w:bookmarkStart w:id="15" w:name="_Toc531273105"/>
      <w:bookmarkStart w:id="16" w:name="_Toc120022089"/>
      <w:r w:rsidRPr="006937B3">
        <w:lastRenderedPageBreak/>
        <w:t>Scope</w:t>
      </w:r>
      <w:bookmarkEnd w:id="11"/>
      <w:bookmarkEnd w:id="12"/>
      <w:r w:rsidRPr="00586776">
        <w:t xml:space="preserve"> </w:t>
      </w:r>
      <w:r>
        <w:t>of the document</w:t>
      </w:r>
      <w:bookmarkEnd w:id="13"/>
      <w:bookmarkEnd w:id="14"/>
      <w:bookmarkEnd w:id="15"/>
      <w:bookmarkEnd w:id="16"/>
    </w:p>
    <w:p w14:paraId="0174163A" w14:textId="77777777" w:rsidR="00D053C5" w:rsidRPr="00586776" w:rsidRDefault="00D053C5" w:rsidP="00D053C5">
      <w:pPr>
        <w:pStyle w:val="NormalParagraph"/>
        <w:rPr>
          <w:rFonts w:cs="Arial"/>
          <w:sz w:val="16"/>
          <w:szCs w:val="16"/>
        </w:rPr>
      </w:pPr>
    </w:p>
    <w:tbl>
      <w:tblPr>
        <w:tblStyle w:val="TableGrid"/>
        <w:tblW w:w="8259" w:type="dxa"/>
        <w:jc w:val="center"/>
        <w:tblLook w:val="04A0" w:firstRow="1" w:lastRow="0" w:firstColumn="1" w:lastColumn="0" w:noHBand="0" w:noVBand="1"/>
      </w:tblPr>
      <w:tblGrid>
        <w:gridCol w:w="3681"/>
        <w:gridCol w:w="4578"/>
      </w:tblGrid>
      <w:tr w:rsidR="00D053C5" w:rsidRPr="00586776" w14:paraId="2987BE35" w14:textId="77777777" w:rsidTr="00726CA7">
        <w:trPr>
          <w:trHeight w:val="254"/>
          <w:jc w:val="center"/>
        </w:trPr>
        <w:tc>
          <w:tcPr>
            <w:tcW w:w="3681" w:type="dxa"/>
            <w:shd w:val="clear" w:color="auto" w:fill="C00000"/>
          </w:tcPr>
          <w:p w14:paraId="5D855223" w14:textId="77777777" w:rsidR="00D053C5" w:rsidRPr="00586776" w:rsidRDefault="00D053C5" w:rsidP="00726CA7">
            <w:pPr>
              <w:pStyle w:val="TableHeader"/>
            </w:pPr>
            <w:r w:rsidRPr="00586776">
              <w:t>In Scope</w:t>
            </w:r>
          </w:p>
        </w:tc>
        <w:tc>
          <w:tcPr>
            <w:tcW w:w="4578" w:type="dxa"/>
            <w:shd w:val="clear" w:color="auto" w:fill="C00000"/>
          </w:tcPr>
          <w:p w14:paraId="5EACE2DA" w14:textId="77777777" w:rsidR="00D053C5" w:rsidRPr="00586776" w:rsidRDefault="00D053C5" w:rsidP="00726CA7">
            <w:pPr>
              <w:pStyle w:val="TableHeader"/>
            </w:pPr>
            <w:r w:rsidRPr="00586776">
              <w:t>Out of Scope</w:t>
            </w:r>
          </w:p>
        </w:tc>
      </w:tr>
      <w:tr w:rsidR="00D053C5" w:rsidRPr="00586776" w14:paraId="75EDDCEC" w14:textId="77777777" w:rsidTr="00726CA7">
        <w:trPr>
          <w:trHeight w:val="1391"/>
          <w:jc w:val="center"/>
        </w:trPr>
        <w:tc>
          <w:tcPr>
            <w:tcW w:w="3681" w:type="dxa"/>
          </w:tcPr>
          <w:p w14:paraId="5798B824" w14:textId="77777777" w:rsidR="00D053C5" w:rsidRDefault="00D053C5" w:rsidP="00D053C5">
            <w:pPr>
              <w:pStyle w:val="TableBulletText"/>
            </w:pPr>
            <w:r>
              <w:t>Mobile Connect Authorise/Plus functional description</w:t>
            </w:r>
          </w:p>
          <w:p w14:paraId="18DD2275" w14:textId="77777777" w:rsidR="00D053C5" w:rsidRPr="00EA7B11" w:rsidRDefault="00D053C5" w:rsidP="00D053C5">
            <w:pPr>
              <w:pStyle w:val="TableBulletText"/>
            </w:pPr>
            <w:r w:rsidRPr="00D842B1">
              <w:t>Mobile Connect Authorise</w:t>
            </w:r>
            <w:r>
              <w:t>/Plus</w:t>
            </w:r>
            <w:r w:rsidRPr="00D842B1">
              <w:t xml:space="preserve"> technical </w:t>
            </w:r>
            <w:r>
              <w:t>specifications</w:t>
            </w:r>
            <w:r w:rsidRPr="00D842B1">
              <w:t xml:space="preserve"> </w:t>
            </w:r>
          </w:p>
        </w:tc>
        <w:tc>
          <w:tcPr>
            <w:tcW w:w="4578" w:type="dxa"/>
          </w:tcPr>
          <w:p w14:paraId="767FB320" w14:textId="77777777" w:rsidR="00D053C5" w:rsidRPr="0099557D" w:rsidRDefault="00D053C5" w:rsidP="00D053C5">
            <w:pPr>
              <w:pStyle w:val="TableBulletText"/>
            </w:pPr>
            <w:r>
              <w:t>Detailed Privacy and Trust Principles</w:t>
            </w:r>
          </w:p>
          <w:p w14:paraId="1C07BD8D" w14:textId="77777777" w:rsidR="00D053C5" w:rsidRDefault="00D053C5" w:rsidP="00D053C5">
            <w:pPr>
              <w:pStyle w:val="TableBulletText"/>
            </w:pPr>
            <w:r>
              <w:t>UI/UX guidelines</w:t>
            </w:r>
          </w:p>
          <w:p w14:paraId="6FFF857D" w14:textId="77777777" w:rsidR="00D053C5" w:rsidRPr="00AC58BB" w:rsidRDefault="00D053C5" w:rsidP="00D053C5">
            <w:pPr>
              <w:pStyle w:val="TableBulletText"/>
              <w:rPr>
                <w:lang w:val="fr-FR"/>
              </w:rPr>
            </w:pPr>
            <w:r w:rsidRPr="00AC58BB">
              <w:rPr>
                <w:lang w:val="fr-FR"/>
              </w:rPr>
              <w:t xml:space="preserve">Mobile </w:t>
            </w:r>
            <w:proofErr w:type="spellStart"/>
            <w:r w:rsidRPr="00AC58BB">
              <w:rPr>
                <w:lang w:val="fr-FR"/>
              </w:rPr>
              <w:t>Connect</w:t>
            </w:r>
            <w:proofErr w:type="spellEnd"/>
            <w:r w:rsidRPr="001F5A5A">
              <w:rPr>
                <w:lang w:val="fr-FR"/>
              </w:rPr>
              <w:t xml:space="preserve"> </w:t>
            </w:r>
            <w:proofErr w:type="spellStart"/>
            <w:r w:rsidRPr="001F5A5A">
              <w:rPr>
                <w:lang w:val="fr-FR"/>
              </w:rPr>
              <w:t>Authorise</w:t>
            </w:r>
            <w:proofErr w:type="spellEnd"/>
            <w:r w:rsidRPr="00AC58BB">
              <w:rPr>
                <w:lang w:val="fr-FR"/>
              </w:rPr>
              <w:t>/Plus commercial propositions</w:t>
            </w:r>
          </w:p>
          <w:p w14:paraId="38B10040" w14:textId="77777777" w:rsidR="00D053C5" w:rsidRDefault="00D053C5" w:rsidP="00D053C5">
            <w:pPr>
              <w:pStyle w:val="TableBulletText"/>
            </w:pPr>
            <w:r>
              <w:t>SP/developer implementation guidelines</w:t>
            </w:r>
          </w:p>
          <w:p w14:paraId="79636A31" w14:textId="77777777" w:rsidR="00D053C5" w:rsidRPr="005B0B1C" w:rsidRDefault="00D053C5" w:rsidP="00D053C5">
            <w:pPr>
              <w:pStyle w:val="TableBulletText"/>
            </w:pPr>
            <w:r>
              <w:t>Other Mobile Connect service definitions</w:t>
            </w:r>
          </w:p>
        </w:tc>
      </w:tr>
    </w:tbl>
    <w:p w14:paraId="41414524" w14:textId="77777777" w:rsidR="00D053C5" w:rsidRPr="00586776" w:rsidRDefault="00D053C5" w:rsidP="00D053C5">
      <w:pPr>
        <w:pStyle w:val="Heading2"/>
      </w:pPr>
      <w:bookmarkStart w:id="17" w:name="_Toc453362277"/>
      <w:bookmarkStart w:id="18" w:name="_Toc453767749"/>
      <w:bookmarkStart w:id="19" w:name="_Toc474226118"/>
      <w:bookmarkStart w:id="20" w:name="_Toc531004961"/>
      <w:bookmarkStart w:id="21" w:name="_Toc531273106"/>
      <w:bookmarkStart w:id="22" w:name="_Toc120022090"/>
      <w:r w:rsidRPr="006937B3">
        <w:t>Audience</w:t>
      </w:r>
      <w:bookmarkEnd w:id="17"/>
      <w:bookmarkEnd w:id="18"/>
      <w:bookmarkEnd w:id="19"/>
      <w:bookmarkEnd w:id="20"/>
      <w:bookmarkEnd w:id="21"/>
      <w:bookmarkEnd w:id="22"/>
      <w:r w:rsidRPr="00586776">
        <w:t xml:space="preserve"> </w:t>
      </w:r>
    </w:p>
    <w:p w14:paraId="00065637" w14:textId="77777777" w:rsidR="00D053C5" w:rsidRPr="00D842B1" w:rsidRDefault="00D053C5" w:rsidP="00D053C5">
      <w:pPr>
        <w:pStyle w:val="NormalParagraph"/>
        <w:rPr>
          <w:rFonts w:cs="Arial"/>
        </w:rPr>
      </w:pPr>
      <w:bookmarkStart w:id="23" w:name="_Toc474226119"/>
      <w:r w:rsidRPr="00D842B1">
        <w:rPr>
          <w:rFonts w:cs="Arial"/>
        </w:rPr>
        <w:t>The target audience of</w:t>
      </w:r>
      <w:r>
        <w:rPr>
          <w:rFonts w:cs="Arial"/>
        </w:rPr>
        <w:t xml:space="preserve"> this document are the product managers and</w:t>
      </w:r>
      <w:r w:rsidRPr="00D842B1">
        <w:rPr>
          <w:rFonts w:cs="Arial"/>
        </w:rPr>
        <w:t xml:space="preserve"> service/technical departments </w:t>
      </w:r>
      <w:r>
        <w:rPr>
          <w:rFonts w:cs="Arial"/>
        </w:rPr>
        <w:t xml:space="preserve">and Operators </w:t>
      </w:r>
      <w:r w:rsidRPr="00D842B1">
        <w:rPr>
          <w:rFonts w:cs="Arial"/>
        </w:rPr>
        <w:t>who are considering deploying Mobile Connect Authorisation</w:t>
      </w:r>
      <w:r>
        <w:rPr>
          <w:rFonts w:cs="Arial"/>
        </w:rPr>
        <w:t>/Plus service</w:t>
      </w:r>
      <w:r w:rsidRPr="00D842B1">
        <w:rPr>
          <w:rFonts w:cs="Arial"/>
        </w:rPr>
        <w:t>s.</w:t>
      </w:r>
    </w:p>
    <w:p w14:paraId="0E26312F" w14:textId="77777777" w:rsidR="00D053C5" w:rsidRDefault="00D053C5" w:rsidP="00D053C5">
      <w:pPr>
        <w:pStyle w:val="NormalParagraph"/>
      </w:pPr>
      <w:bookmarkStart w:id="24" w:name="_Toc516761942"/>
      <w:bookmarkStart w:id="25" w:name="_Toc519249799"/>
      <w:bookmarkStart w:id="26" w:name="_Toc521683487"/>
      <w:r w:rsidRPr="00586776">
        <w:t xml:space="preserve">Readers of this document are expected to have familiarity with </w:t>
      </w:r>
      <w:r>
        <w:t xml:space="preserve">Mobile Connect and some knowledge of the </w:t>
      </w:r>
      <w:r w:rsidRPr="00586776">
        <w:t>technical architecture and Mobile Connect</w:t>
      </w:r>
      <w:r>
        <w:t xml:space="preserve"> Core framework technical requirements</w:t>
      </w:r>
      <w:r w:rsidRPr="00586776">
        <w:t>.</w:t>
      </w:r>
    </w:p>
    <w:p w14:paraId="6A398A33" w14:textId="77777777" w:rsidR="00D053C5" w:rsidRDefault="00D053C5" w:rsidP="00D053C5">
      <w:pPr>
        <w:pStyle w:val="Heading2"/>
      </w:pPr>
      <w:bookmarkStart w:id="27" w:name="_Toc531004962"/>
      <w:bookmarkStart w:id="28" w:name="_Toc531273107"/>
      <w:bookmarkStart w:id="29" w:name="_Toc120022091"/>
      <w:r>
        <w:t>Relationship to Other Mobile Connect Documentation</w:t>
      </w:r>
      <w:bookmarkEnd w:id="24"/>
      <w:bookmarkEnd w:id="25"/>
      <w:bookmarkEnd w:id="26"/>
      <w:bookmarkEnd w:id="27"/>
      <w:bookmarkEnd w:id="28"/>
      <w:bookmarkEnd w:id="29"/>
    </w:p>
    <w:p w14:paraId="3C77C1E1" w14:textId="77777777" w:rsidR="00D053C5" w:rsidRDefault="00D053C5" w:rsidP="00D053C5">
      <w:pPr>
        <w:pStyle w:val="NormalParagraph"/>
      </w:pPr>
      <w:bookmarkStart w:id="30" w:name="_Toc516761944"/>
      <w:bookmarkStart w:id="31" w:name="_Toc519249800"/>
      <w:r>
        <w:t xml:space="preserve">This document details the Mobile Connect Authorisation services and their usage including requirements (building on the Mobile Connect Core framework) and the relevant technical parameters for the service such as </w:t>
      </w:r>
      <w:r w:rsidRPr="00C65AB4">
        <w:rPr>
          <w:rFonts w:ascii="Courier New" w:hAnsi="Courier New"/>
        </w:rPr>
        <w:t>scope</w:t>
      </w:r>
      <w:r>
        <w:t xml:space="preserve"> value and any service specific error codes.</w:t>
      </w:r>
    </w:p>
    <w:p w14:paraId="5955A5F6" w14:textId="1A5538FD" w:rsidR="00D053C5" w:rsidRDefault="00D053C5" w:rsidP="00D053C5">
      <w:pPr>
        <w:pStyle w:val="NormalParagraph"/>
      </w:pPr>
      <w:r>
        <w:t xml:space="preserve">The Mobile Connect Technical Architecture and Core Requirements document </w:t>
      </w:r>
      <w:r>
        <w:rPr>
          <w:highlight w:val="yellow"/>
        </w:rPr>
        <w:fldChar w:fldCharType="begin"/>
      </w:r>
      <w:r>
        <w:instrText xml:space="preserve"> REF _Ref527037308 \r \h </w:instrText>
      </w:r>
      <w:r>
        <w:rPr>
          <w:highlight w:val="yellow"/>
        </w:rPr>
        <w:instrText xml:space="preserve"> \* MERGEFORMAT </w:instrText>
      </w:r>
      <w:r>
        <w:rPr>
          <w:highlight w:val="yellow"/>
        </w:rPr>
      </w:r>
      <w:r>
        <w:rPr>
          <w:highlight w:val="yellow"/>
        </w:rPr>
        <w:fldChar w:fldCharType="separate"/>
      </w:r>
      <w:r w:rsidR="00CC6D6B">
        <w:t>[5]</w:t>
      </w:r>
      <w:r>
        <w:rPr>
          <w:highlight w:val="yellow"/>
        </w:rPr>
        <w:fldChar w:fldCharType="end"/>
      </w:r>
      <w:r>
        <w:t xml:space="preserve"> describes the Mobile Connect Architecture in more detail and includes the core requirements and the specification of elements for Mobile Connect that are generic to all Mobile Connect services and modes of operation. </w:t>
      </w:r>
    </w:p>
    <w:p w14:paraId="45CCA44F" w14:textId="02B754E1" w:rsidR="00D053C5" w:rsidRDefault="00D053C5" w:rsidP="00D053C5">
      <w:pPr>
        <w:pStyle w:val="NormalParagraph"/>
      </w:pPr>
      <w:r>
        <w:t xml:space="preserve">The Mobile Connect Device-Initiated </w:t>
      </w:r>
      <w:proofErr w:type="spellStart"/>
      <w:r>
        <w:t>OIDC</w:t>
      </w:r>
      <w:proofErr w:type="spellEnd"/>
      <w:r>
        <w:t xml:space="preserve"> Profile </w:t>
      </w:r>
      <w:r>
        <w:rPr>
          <w:highlight w:val="yellow"/>
        </w:rPr>
        <w:fldChar w:fldCharType="begin"/>
      </w:r>
      <w:r>
        <w:instrText xml:space="preserve"> REF _Ref527037326 \r \h </w:instrText>
      </w:r>
      <w:r>
        <w:rPr>
          <w:highlight w:val="yellow"/>
        </w:rPr>
        <w:instrText xml:space="preserve"> \* MERGEFORMAT </w:instrText>
      </w:r>
      <w:r>
        <w:rPr>
          <w:highlight w:val="yellow"/>
        </w:rPr>
      </w:r>
      <w:r>
        <w:rPr>
          <w:highlight w:val="yellow"/>
        </w:rPr>
        <w:fldChar w:fldCharType="separate"/>
      </w:r>
      <w:r w:rsidR="00CC6D6B">
        <w:t>[6]</w:t>
      </w:r>
      <w:r>
        <w:rPr>
          <w:highlight w:val="yellow"/>
        </w:rPr>
        <w:fldChar w:fldCharType="end"/>
      </w:r>
      <w:r w:rsidRPr="005C4121">
        <w:t xml:space="preserve"> </w:t>
      </w:r>
      <w:r>
        <w:t xml:space="preserve">and the Mobile Connect Server-Initiated </w:t>
      </w:r>
      <w:proofErr w:type="spellStart"/>
      <w:r>
        <w:t>OIDC</w:t>
      </w:r>
      <w:proofErr w:type="spellEnd"/>
      <w:r>
        <w:t xml:space="preserve"> Profile </w:t>
      </w:r>
      <w:r w:rsidRPr="003C0C7D">
        <w:fldChar w:fldCharType="begin"/>
      </w:r>
      <w:r w:rsidRPr="005B6EA5">
        <w:instrText xml:space="preserve"> REF _Ref527037338 \r \h </w:instrText>
      </w:r>
      <w:r>
        <w:instrText xml:space="preserve"> \* MERGEFORMAT </w:instrText>
      </w:r>
      <w:r w:rsidRPr="003C0C7D">
        <w:fldChar w:fldCharType="separate"/>
      </w:r>
      <w:r w:rsidR="00CC6D6B">
        <w:t>[7]</w:t>
      </w:r>
      <w:r w:rsidRPr="003C0C7D">
        <w:fldChar w:fldCharType="end"/>
      </w:r>
      <w:r w:rsidRPr="003C0C7D">
        <w:t xml:space="preserve"> specify the </w:t>
      </w:r>
      <w:r>
        <w:t>Mobile Connect APIs which provide details for OIDC Authorization Requests and Responses, and Token retrieval including examples and error codes.</w:t>
      </w:r>
    </w:p>
    <w:p w14:paraId="56C851A6" w14:textId="77777777" w:rsidR="00D053C5" w:rsidRDefault="00D053C5" w:rsidP="00D053C5">
      <w:pPr>
        <w:pStyle w:val="NormalParagraph"/>
      </w:pPr>
      <w:r>
        <w:t>The Mobile Connect Technical Architecture and Core Requirements document along with the Mobile Connect Device-Initiated OIDC Profile</w:t>
      </w:r>
      <w:r w:rsidRPr="003C0C7D">
        <w:t xml:space="preserve"> </w:t>
      </w:r>
      <w:r>
        <w:t>and the Mobile Connect Server-Initiated OIDC Profile</w:t>
      </w:r>
      <w:r w:rsidRPr="003C0C7D">
        <w:t xml:space="preserve"> together define the Mobile Connect Core framework upon which all services are built.</w:t>
      </w:r>
    </w:p>
    <w:p w14:paraId="5DF13D2C" w14:textId="05F6E097" w:rsidR="00D053C5" w:rsidRDefault="00D053C5" w:rsidP="00D053C5">
      <w:pPr>
        <w:pStyle w:val="NormalParagraph"/>
      </w:pPr>
      <w:r>
        <w:t xml:space="preserve">The Mobile Connect Technical Overview document </w:t>
      </w:r>
      <w:r>
        <w:fldChar w:fldCharType="begin"/>
      </w:r>
      <w:r>
        <w:instrText xml:space="preserve"> REF _Ref527037294 \r \h  \* MERGEFORMAT </w:instrText>
      </w:r>
      <w:r>
        <w:fldChar w:fldCharType="separate"/>
      </w:r>
      <w:r w:rsidR="00CC6D6B">
        <w:t>[4]</w:t>
      </w:r>
      <w:r>
        <w:fldChar w:fldCharType="end"/>
      </w:r>
      <w:r>
        <w:t xml:space="preserve"> provides a high-level description of Mobile Connect and how it works. It also includes a master list of abbreviations and terminology used within the Mobile Connect Documentation set and a map of that documentation set. It serves as a starting point for understanding how Mobile Connect works and also references the relevant documents for the reader to obtain further information.</w:t>
      </w:r>
    </w:p>
    <w:p w14:paraId="0AC4A218" w14:textId="77777777" w:rsidR="00D053C5" w:rsidRDefault="00D053C5" w:rsidP="00D053C5">
      <w:pPr>
        <w:pStyle w:val="Heading2"/>
      </w:pPr>
      <w:bookmarkStart w:id="32" w:name="_Toc521683488"/>
      <w:bookmarkStart w:id="33" w:name="_Toc531004963"/>
      <w:bookmarkStart w:id="34" w:name="_Toc531273108"/>
      <w:bookmarkStart w:id="35" w:name="_Toc120022092"/>
      <w:r>
        <w:lastRenderedPageBreak/>
        <w:t>Conventions</w:t>
      </w:r>
      <w:bookmarkEnd w:id="30"/>
      <w:bookmarkEnd w:id="31"/>
      <w:bookmarkEnd w:id="32"/>
      <w:bookmarkEnd w:id="33"/>
      <w:bookmarkEnd w:id="34"/>
      <w:bookmarkEnd w:id="35"/>
    </w:p>
    <w:p w14:paraId="348B35C8" w14:textId="46DC5B37" w:rsidR="00D053C5" w:rsidRDefault="00D053C5" w:rsidP="00D053C5">
      <w:pPr>
        <w:pStyle w:val="NormalParagraph"/>
        <w:rPr>
          <w:rFonts w:cs="Arial"/>
          <w:noProof/>
        </w:rPr>
      </w:pPr>
      <w:r>
        <w:rPr>
          <w:rFonts w:cs="Arial"/>
          <w:noProof/>
        </w:rPr>
        <w:t xml:space="preserve">The key words </w:t>
      </w:r>
      <w:r w:rsidR="00DC4F4B">
        <w:rPr>
          <w:rFonts w:cs="Arial"/>
          <w:noProof/>
        </w:rPr>
        <w:t>“</w:t>
      </w:r>
      <w:r>
        <w:rPr>
          <w:rFonts w:cs="Arial"/>
          <w:noProof/>
        </w:rPr>
        <w:t>MUST</w:t>
      </w:r>
      <w:r w:rsidR="00DC4F4B">
        <w:rPr>
          <w:rFonts w:cs="Arial"/>
          <w:noProof/>
        </w:rPr>
        <w:t>”</w:t>
      </w:r>
      <w:r>
        <w:rPr>
          <w:rFonts w:cs="Arial"/>
          <w:noProof/>
        </w:rPr>
        <w:t xml:space="preserve">, </w:t>
      </w:r>
      <w:r w:rsidR="00DC4F4B">
        <w:rPr>
          <w:rFonts w:cs="Arial"/>
          <w:noProof/>
        </w:rPr>
        <w:t>“</w:t>
      </w:r>
      <w:r>
        <w:rPr>
          <w:rFonts w:cs="Arial"/>
          <w:noProof/>
        </w:rPr>
        <w:t>MUST NOT</w:t>
      </w:r>
      <w:r w:rsidR="00DC4F4B">
        <w:rPr>
          <w:rFonts w:cs="Arial"/>
          <w:noProof/>
        </w:rPr>
        <w:t>”</w:t>
      </w:r>
      <w:r>
        <w:rPr>
          <w:rFonts w:cs="Arial"/>
          <w:noProof/>
        </w:rPr>
        <w:t xml:space="preserve">, </w:t>
      </w:r>
      <w:r w:rsidR="00DC4F4B">
        <w:rPr>
          <w:rFonts w:cs="Arial"/>
          <w:noProof/>
        </w:rPr>
        <w:t>“</w:t>
      </w:r>
      <w:r>
        <w:rPr>
          <w:rFonts w:cs="Arial"/>
          <w:noProof/>
        </w:rPr>
        <w:t>REQUIRED</w:t>
      </w:r>
      <w:r w:rsidR="00DC4F4B">
        <w:rPr>
          <w:rFonts w:cs="Arial"/>
          <w:noProof/>
        </w:rPr>
        <w:t>”</w:t>
      </w:r>
      <w:r>
        <w:rPr>
          <w:rFonts w:cs="Arial"/>
          <w:noProof/>
        </w:rPr>
        <w:t xml:space="preserve">, </w:t>
      </w:r>
      <w:r w:rsidR="00DC4F4B">
        <w:rPr>
          <w:rFonts w:cs="Arial"/>
          <w:noProof/>
        </w:rPr>
        <w:t>“</w:t>
      </w:r>
      <w:r>
        <w:rPr>
          <w:rFonts w:cs="Arial"/>
          <w:noProof/>
        </w:rPr>
        <w:t>SHALL</w:t>
      </w:r>
      <w:r w:rsidR="00DC4F4B">
        <w:rPr>
          <w:rFonts w:cs="Arial"/>
          <w:noProof/>
        </w:rPr>
        <w:t>”</w:t>
      </w:r>
      <w:r>
        <w:rPr>
          <w:rFonts w:cs="Arial"/>
          <w:noProof/>
        </w:rPr>
        <w:t xml:space="preserve">, </w:t>
      </w:r>
      <w:r w:rsidR="00DC4F4B">
        <w:rPr>
          <w:rFonts w:cs="Arial"/>
          <w:noProof/>
        </w:rPr>
        <w:t>“</w:t>
      </w:r>
      <w:r>
        <w:rPr>
          <w:rFonts w:cs="Arial"/>
          <w:noProof/>
        </w:rPr>
        <w:t>SHALL NOT</w:t>
      </w:r>
      <w:r w:rsidR="00DC4F4B">
        <w:rPr>
          <w:rFonts w:cs="Arial"/>
          <w:noProof/>
        </w:rPr>
        <w:t>”</w:t>
      </w:r>
      <w:r>
        <w:rPr>
          <w:rFonts w:cs="Arial"/>
          <w:noProof/>
        </w:rPr>
        <w:t xml:space="preserve">, </w:t>
      </w:r>
      <w:r w:rsidR="00DC4F4B">
        <w:rPr>
          <w:rFonts w:cs="Arial"/>
          <w:noProof/>
        </w:rPr>
        <w:t>“</w:t>
      </w:r>
      <w:r>
        <w:rPr>
          <w:rFonts w:cs="Arial"/>
          <w:noProof/>
        </w:rPr>
        <w:t>SHOULD</w:t>
      </w:r>
      <w:r w:rsidR="00DC4F4B">
        <w:rPr>
          <w:rFonts w:cs="Arial"/>
          <w:noProof/>
        </w:rPr>
        <w:t>”</w:t>
      </w:r>
      <w:r>
        <w:rPr>
          <w:rFonts w:cs="Arial"/>
          <w:noProof/>
        </w:rPr>
        <w:t xml:space="preserve">, </w:t>
      </w:r>
      <w:r w:rsidR="00DC4F4B">
        <w:rPr>
          <w:rFonts w:cs="Arial"/>
          <w:noProof/>
        </w:rPr>
        <w:t>“</w:t>
      </w:r>
      <w:r>
        <w:rPr>
          <w:rFonts w:cs="Arial"/>
          <w:noProof/>
        </w:rPr>
        <w:t>SHOULD NOT</w:t>
      </w:r>
      <w:r w:rsidR="00DC4F4B">
        <w:rPr>
          <w:rFonts w:cs="Arial"/>
          <w:noProof/>
        </w:rPr>
        <w:t>”</w:t>
      </w:r>
      <w:r>
        <w:rPr>
          <w:rFonts w:cs="Arial"/>
          <w:noProof/>
        </w:rPr>
        <w:t xml:space="preserve">, </w:t>
      </w:r>
      <w:r w:rsidR="00DC4F4B">
        <w:rPr>
          <w:rFonts w:cs="Arial"/>
          <w:noProof/>
        </w:rPr>
        <w:t>“</w:t>
      </w:r>
      <w:r>
        <w:rPr>
          <w:rFonts w:cs="Arial"/>
          <w:noProof/>
        </w:rPr>
        <w:t>RECOMMENDED</w:t>
      </w:r>
      <w:r w:rsidR="00DC4F4B">
        <w:rPr>
          <w:rFonts w:cs="Arial"/>
          <w:noProof/>
        </w:rPr>
        <w:t>”</w:t>
      </w:r>
      <w:r>
        <w:rPr>
          <w:rFonts w:cs="Arial"/>
          <w:noProof/>
        </w:rPr>
        <w:t xml:space="preserve">, </w:t>
      </w:r>
      <w:r w:rsidR="00DC4F4B">
        <w:rPr>
          <w:rFonts w:cs="Arial"/>
          <w:noProof/>
        </w:rPr>
        <w:t>“</w:t>
      </w:r>
      <w:r>
        <w:rPr>
          <w:rFonts w:cs="Arial"/>
          <w:noProof/>
        </w:rPr>
        <w:t>NOT RECOMMENDED</w:t>
      </w:r>
      <w:r w:rsidR="00DC4F4B">
        <w:rPr>
          <w:rFonts w:cs="Arial"/>
          <w:noProof/>
        </w:rPr>
        <w:t>”</w:t>
      </w:r>
      <w:r>
        <w:rPr>
          <w:rFonts w:cs="Arial"/>
          <w:noProof/>
        </w:rPr>
        <w:t xml:space="preserve">, </w:t>
      </w:r>
      <w:r w:rsidR="00DC4F4B">
        <w:rPr>
          <w:rFonts w:cs="Arial"/>
          <w:noProof/>
        </w:rPr>
        <w:t>“</w:t>
      </w:r>
      <w:r>
        <w:rPr>
          <w:rFonts w:cs="Arial"/>
          <w:noProof/>
        </w:rPr>
        <w:t>MAY</w:t>
      </w:r>
      <w:r w:rsidR="00DC4F4B">
        <w:rPr>
          <w:rFonts w:cs="Arial"/>
          <w:noProof/>
        </w:rPr>
        <w:t>”</w:t>
      </w:r>
      <w:r>
        <w:rPr>
          <w:rFonts w:cs="Arial"/>
          <w:noProof/>
        </w:rPr>
        <w:t xml:space="preserve">, and </w:t>
      </w:r>
      <w:r w:rsidR="00DC4F4B">
        <w:rPr>
          <w:rFonts w:cs="Arial"/>
          <w:noProof/>
        </w:rPr>
        <w:t>“</w:t>
      </w:r>
      <w:r>
        <w:rPr>
          <w:rFonts w:cs="Arial"/>
          <w:noProof/>
        </w:rPr>
        <w:t>OPTIONAL</w:t>
      </w:r>
      <w:r w:rsidR="00DC4F4B">
        <w:rPr>
          <w:rFonts w:cs="Arial"/>
          <w:noProof/>
        </w:rPr>
        <w:t>”</w:t>
      </w:r>
      <w:r>
        <w:rPr>
          <w:rFonts w:cs="Arial"/>
          <w:noProof/>
        </w:rPr>
        <w:t xml:space="preserve"> in this document are to be interpreted as described in RFC 2119 </w:t>
      </w:r>
      <w:r>
        <w:rPr>
          <w:rFonts w:cs="Arial"/>
          <w:noProof/>
        </w:rPr>
        <w:fldChar w:fldCharType="begin"/>
      </w:r>
      <w:r>
        <w:rPr>
          <w:rFonts w:cs="Arial"/>
          <w:noProof/>
        </w:rPr>
        <w:instrText xml:space="preserve"> REF _Ref517259140 \r \h </w:instrText>
      </w:r>
      <w:r>
        <w:rPr>
          <w:rFonts w:cs="Arial"/>
          <w:noProof/>
        </w:rPr>
      </w:r>
      <w:r>
        <w:rPr>
          <w:rFonts w:cs="Arial"/>
          <w:noProof/>
        </w:rPr>
        <w:fldChar w:fldCharType="separate"/>
      </w:r>
      <w:r w:rsidR="00CC6D6B">
        <w:rPr>
          <w:rFonts w:cs="Arial"/>
          <w:noProof/>
        </w:rPr>
        <w:t>[3]</w:t>
      </w:r>
      <w:r>
        <w:rPr>
          <w:rFonts w:cs="Arial"/>
          <w:noProof/>
        </w:rPr>
        <w:fldChar w:fldCharType="end"/>
      </w:r>
      <w:r>
        <w:rPr>
          <w:rFonts w:cs="Arial"/>
          <w:noProof/>
        </w:rPr>
        <w:t>.</w:t>
      </w:r>
    </w:p>
    <w:p w14:paraId="5B9B02EF" w14:textId="77777777" w:rsidR="00D053C5" w:rsidRDefault="00D053C5" w:rsidP="00D053C5">
      <w:pPr>
        <w:pStyle w:val="Heading2"/>
        <w:numPr>
          <w:ilvl w:val="1"/>
          <w:numId w:val="17"/>
        </w:numPr>
      </w:pPr>
      <w:bookmarkStart w:id="36" w:name="_Toc516761945"/>
      <w:bookmarkStart w:id="37" w:name="_Toc519249801"/>
      <w:bookmarkStart w:id="38" w:name="_Toc521683489"/>
      <w:bookmarkStart w:id="39" w:name="_Toc531004964"/>
      <w:bookmarkStart w:id="40" w:name="_Toc531273109"/>
      <w:bookmarkStart w:id="41" w:name="_Toc120022093"/>
      <w:r>
        <w:t>Terminology</w:t>
      </w:r>
      <w:bookmarkEnd w:id="36"/>
      <w:r>
        <w:t xml:space="preserve"> &amp; Definitions</w:t>
      </w:r>
      <w:bookmarkEnd w:id="37"/>
      <w:bookmarkEnd w:id="38"/>
      <w:bookmarkEnd w:id="39"/>
      <w:bookmarkEnd w:id="40"/>
      <w:bookmarkEnd w:id="41"/>
    </w:p>
    <w:p w14:paraId="64CC7D63" w14:textId="716A212A" w:rsidR="00D053C5" w:rsidRPr="00FA0E59" w:rsidRDefault="00D053C5" w:rsidP="00D053C5">
      <w:pPr>
        <w:pStyle w:val="NormalParagraph"/>
      </w:pPr>
      <w:r>
        <w:t>Mobile Connect specifications and related documents make</w:t>
      </w:r>
      <w:r w:rsidRPr="00FA0E59">
        <w:t xml:space="preserve"> use of terms that are defined by the OpenID Connect Core</w:t>
      </w:r>
      <w:r>
        <w:t xml:space="preserve"> Specification</w:t>
      </w:r>
      <w:r w:rsidRPr="00FA0E59">
        <w:t xml:space="preserve"> </w:t>
      </w:r>
      <w:r w:rsidRPr="00FA0E59">
        <w:fldChar w:fldCharType="begin"/>
      </w:r>
      <w:r w:rsidRPr="00FA0E59">
        <w:instrText xml:space="preserve"> REF _Ref517257073 \r \h  \* MERGEFORMAT </w:instrText>
      </w:r>
      <w:r w:rsidRPr="00FA0E59">
        <w:fldChar w:fldCharType="separate"/>
      </w:r>
      <w:r w:rsidR="00CC6D6B">
        <w:t>[1]</w:t>
      </w:r>
      <w:r w:rsidRPr="00FA0E59">
        <w:fldChar w:fldCharType="end"/>
      </w:r>
      <w:r w:rsidRPr="00FA0E59">
        <w:t xml:space="preserve"> and supporting specifications and </w:t>
      </w:r>
      <w:r>
        <w:t xml:space="preserve">extended in </w:t>
      </w:r>
      <w:r w:rsidRPr="00FA0E59">
        <w:t xml:space="preserve">the </w:t>
      </w:r>
      <w:r>
        <w:t>OIDF CIBA</w:t>
      </w:r>
      <w:r w:rsidRPr="00FA0E59">
        <w:t xml:space="preserve"> </w:t>
      </w:r>
      <w:r>
        <w:t>(</w:t>
      </w:r>
      <w:r w:rsidRPr="00FA0E59">
        <w:t>Client Initiated Backchannel Authentication Flow</w:t>
      </w:r>
      <w:r>
        <w:t>)</w:t>
      </w:r>
      <w:r w:rsidRPr="00FA0E59">
        <w:t xml:space="preserve"> </w:t>
      </w:r>
      <w:r w:rsidRPr="00FA0E59">
        <w:fldChar w:fldCharType="begin"/>
      </w:r>
      <w:r w:rsidRPr="00FA0E59">
        <w:instrText xml:space="preserve"> REF _Ref516763609 \r \h  \* MERGEFORMAT </w:instrText>
      </w:r>
      <w:r w:rsidRPr="00FA0E59">
        <w:fldChar w:fldCharType="separate"/>
      </w:r>
      <w:r w:rsidR="00CC6D6B">
        <w:t>[2]</w:t>
      </w:r>
      <w:r w:rsidRPr="00FA0E59">
        <w:fldChar w:fldCharType="end"/>
      </w:r>
      <w:r w:rsidRPr="00FA0E59">
        <w:t>.</w:t>
      </w:r>
    </w:p>
    <w:p w14:paraId="13F334C1" w14:textId="52EB3483" w:rsidR="00D053C5" w:rsidRDefault="00D053C5" w:rsidP="00D053C5">
      <w:pPr>
        <w:pStyle w:val="NormalParagraph"/>
        <w:rPr>
          <w:lang w:eastAsia="de-DE"/>
        </w:rPr>
      </w:pPr>
      <w:r>
        <w:rPr>
          <w:rFonts w:cs="Arial"/>
        </w:rPr>
        <w:t xml:space="preserve">The Mobile Connect Technical Overview document </w:t>
      </w:r>
      <w:r>
        <w:rPr>
          <w:rFonts w:cs="Arial"/>
        </w:rPr>
        <w:fldChar w:fldCharType="begin"/>
      </w:r>
      <w:r>
        <w:rPr>
          <w:rFonts w:cs="Arial"/>
        </w:rPr>
        <w:instrText xml:space="preserve"> REF _Ref527037294 \r \h </w:instrText>
      </w:r>
      <w:r>
        <w:rPr>
          <w:rFonts w:cs="Arial"/>
        </w:rPr>
      </w:r>
      <w:r>
        <w:rPr>
          <w:rFonts w:cs="Arial"/>
        </w:rPr>
        <w:fldChar w:fldCharType="separate"/>
      </w:r>
      <w:r w:rsidR="00CC6D6B">
        <w:rPr>
          <w:rFonts w:cs="Arial"/>
        </w:rPr>
        <w:t>[4]</w:t>
      </w:r>
      <w:r>
        <w:rPr>
          <w:rFonts w:cs="Arial"/>
        </w:rPr>
        <w:fldChar w:fldCharType="end"/>
      </w:r>
      <w:r>
        <w:rPr>
          <w:lang w:eastAsia="de-DE"/>
        </w:rPr>
        <w:t xml:space="preserve"> defines relevant terms that are used within the Mobile Connect Specifications and interprets terminology from source standards in Mobile Connect terms. It also includes a list of abbreviations.</w:t>
      </w:r>
    </w:p>
    <w:p w14:paraId="743B9844" w14:textId="21CC5D74" w:rsidR="00D053C5" w:rsidRDefault="00D053C5" w:rsidP="00D053C5">
      <w:pPr>
        <w:pStyle w:val="NormalParagraph"/>
        <w:rPr>
          <w:lang w:eastAsia="de-DE"/>
        </w:rPr>
      </w:pPr>
      <w:bookmarkStart w:id="42" w:name="_Toc327447332"/>
      <w:bookmarkStart w:id="43" w:name="_Toc327547999"/>
      <w:bookmarkStart w:id="44" w:name="_Toc327548199"/>
      <w:bookmarkStart w:id="45" w:name="_Toc443047782"/>
      <w:bookmarkStart w:id="46" w:name="_Toc519249803"/>
      <w:bookmarkStart w:id="47" w:name="_Toc521683491"/>
      <w:bookmarkStart w:id="48" w:name="_Toc531004965"/>
      <w:bookmarkStart w:id="49" w:name="_Toc531273110"/>
      <w:r w:rsidRPr="00CB78B8">
        <w:rPr>
          <w:lang w:eastAsia="de-DE"/>
        </w:rPr>
        <w:t xml:space="preserve">Due to potential confusion with </w:t>
      </w:r>
      <w:proofErr w:type="spellStart"/>
      <w:r>
        <w:rPr>
          <w:lang w:eastAsia="de-DE"/>
        </w:rPr>
        <w:t>OIDC</w:t>
      </w:r>
      <w:proofErr w:type="spellEnd"/>
      <w:r>
        <w:rPr>
          <w:lang w:eastAsia="de-DE"/>
        </w:rPr>
        <w:t xml:space="preserve"> and </w:t>
      </w:r>
      <w:proofErr w:type="spellStart"/>
      <w:r>
        <w:rPr>
          <w:lang w:eastAsia="de-DE"/>
        </w:rPr>
        <w:t>O</w:t>
      </w:r>
      <w:r w:rsidR="00DC4F4B">
        <w:rPr>
          <w:lang w:eastAsia="de-DE"/>
        </w:rPr>
        <w:t>a</w:t>
      </w:r>
      <w:r>
        <w:rPr>
          <w:lang w:eastAsia="de-DE"/>
        </w:rPr>
        <w:t>uth</w:t>
      </w:r>
      <w:proofErr w:type="spellEnd"/>
      <w:r>
        <w:rPr>
          <w:lang w:eastAsia="de-DE"/>
        </w:rPr>
        <w:t xml:space="preserve"> 2.0 terminology, </w:t>
      </w:r>
      <w:r w:rsidRPr="00CB78B8">
        <w:rPr>
          <w:lang w:eastAsia="de-DE"/>
        </w:rPr>
        <w:t xml:space="preserve">the </w:t>
      </w:r>
      <w:r>
        <w:rPr>
          <w:lang w:eastAsia="de-DE"/>
        </w:rPr>
        <w:t>initial</w:t>
      </w:r>
      <w:r w:rsidRPr="00CB78B8">
        <w:rPr>
          <w:lang w:eastAsia="de-DE"/>
        </w:rPr>
        <w:t xml:space="preserve"> </w:t>
      </w:r>
      <w:r>
        <w:rPr>
          <w:lang w:eastAsia="de-DE"/>
        </w:rPr>
        <w:t>Mobile Connect service r</w:t>
      </w:r>
      <w:r w:rsidRPr="00CB78B8">
        <w:rPr>
          <w:lang w:eastAsia="de-DE"/>
        </w:rPr>
        <w:t xml:space="preserve">equest which underpins Mobile Connect Authentication, Authorisation and User </w:t>
      </w:r>
      <w:r>
        <w:rPr>
          <w:lang w:eastAsia="de-DE"/>
        </w:rPr>
        <w:t>c</w:t>
      </w:r>
      <w:r w:rsidRPr="00CB78B8">
        <w:rPr>
          <w:lang w:eastAsia="de-DE"/>
        </w:rPr>
        <w:t xml:space="preserve">onsent associated with </w:t>
      </w:r>
      <w:r>
        <w:rPr>
          <w:lang w:eastAsia="de-DE"/>
        </w:rPr>
        <w:t>a</w:t>
      </w:r>
      <w:r w:rsidRPr="00CB78B8">
        <w:rPr>
          <w:lang w:eastAsia="de-DE"/>
        </w:rPr>
        <w:t xml:space="preserve">ttribute </w:t>
      </w:r>
      <w:r>
        <w:rPr>
          <w:lang w:eastAsia="de-DE"/>
        </w:rPr>
        <w:t>s</w:t>
      </w:r>
      <w:r w:rsidRPr="00CB78B8">
        <w:rPr>
          <w:lang w:eastAsia="de-DE"/>
        </w:rPr>
        <w:t>ervices, is referred to as an OIDC Authorization Request</w:t>
      </w:r>
      <w:r>
        <w:rPr>
          <w:rStyle w:val="FootnoteReference"/>
          <w:lang w:eastAsia="de-DE"/>
        </w:rPr>
        <w:footnoteReference w:id="4"/>
      </w:r>
      <w:r w:rsidRPr="00CB78B8">
        <w:rPr>
          <w:lang w:eastAsia="de-DE"/>
        </w:rPr>
        <w:t xml:space="preserve"> (spelled with a ‘z’) throughout this document.</w:t>
      </w:r>
    </w:p>
    <w:p w14:paraId="2D4D65D6" w14:textId="77777777" w:rsidR="00D053C5" w:rsidRDefault="00D053C5" w:rsidP="00D053C5">
      <w:pPr>
        <w:pStyle w:val="Heading2"/>
        <w:numPr>
          <w:ilvl w:val="1"/>
          <w:numId w:val="17"/>
        </w:numPr>
      </w:pPr>
      <w:bookmarkStart w:id="50" w:name="_Toc120022094"/>
      <w:r>
        <w:t>References</w:t>
      </w:r>
      <w:bookmarkEnd w:id="42"/>
      <w:bookmarkEnd w:id="43"/>
      <w:bookmarkEnd w:id="44"/>
      <w:bookmarkEnd w:id="45"/>
      <w:bookmarkEnd w:id="46"/>
      <w:bookmarkEnd w:id="47"/>
      <w:bookmarkEnd w:id="48"/>
      <w:bookmarkEnd w:id="49"/>
      <w:bookmarkEnd w:id="50"/>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22"/>
        <w:gridCol w:w="1870"/>
        <w:gridCol w:w="6579"/>
      </w:tblGrid>
      <w:tr w:rsidR="00D053C5" w14:paraId="09926E62" w14:textId="77777777" w:rsidTr="00726CA7">
        <w:trPr>
          <w:cantSplit/>
          <w:tblHeader/>
        </w:trPr>
        <w:tc>
          <w:tcPr>
            <w:tcW w:w="936" w:type="dxa"/>
            <w:gridSpan w:val="2"/>
            <w:tcBorders>
              <w:top w:val="single" w:sz="4" w:space="0" w:color="auto"/>
              <w:left w:val="single" w:sz="4" w:space="0" w:color="auto"/>
              <w:bottom w:val="single" w:sz="4" w:space="0" w:color="auto"/>
              <w:right w:val="single" w:sz="4" w:space="0" w:color="auto"/>
            </w:tcBorders>
            <w:shd w:val="clear" w:color="auto" w:fill="C00000"/>
            <w:vAlign w:val="bottom"/>
            <w:hideMark/>
          </w:tcPr>
          <w:p w14:paraId="0D488369" w14:textId="77777777" w:rsidR="00D053C5" w:rsidRDefault="00D053C5" w:rsidP="00726CA7">
            <w:pPr>
              <w:pStyle w:val="TableHeader"/>
            </w:pPr>
            <w:r>
              <w:t>Ref</w:t>
            </w:r>
          </w:p>
        </w:tc>
        <w:tc>
          <w:tcPr>
            <w:tcW w:w="1870"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31E5FD41" w14:textId="77777777" w:rsidR="00D053C5" w:rsidRDefault="00D053C5" w:rsidP="00726CA7">
            <w:pPr>
              <w:pStyle w:val="TableHeader"/>
            </w:pPr>
            <w:r>
              <w:t>Doc Number</w:t>
            </w:r>
          </w:p>
        </w:tc>
        <w:tc>
          <w:tcPr>
            <w:tcW w:w="6579" w:type="dxa"/>
            <w:tcBorders>
              <w:top w:val="single" w:sz="4" w:space="0" w:color="auto"/>
              <w:left w:val="single" w:sz="4" w:space="0" w:color="auto"/>
              <w:bottom w:val="single" w:sz="4" w:space="0" w:color="auto"/>
              <w:right w:val="single" w:sz="4" w:space="0" w:color="auto"/>
            </w:tcBorders>
            <w:shd w:val="clear" w:color="auto" w:fill="C00000"/>
            <w:vAlign w:val="bottom"/>
            <w:hideMark/>
          </w:tcPr>
          <w:p w14:paraId="5F318399" w14:textId="77777777" w:rsidR="00D053C5" w:rsidRDefault="00D053C5" w:rsidP="00726CA7">
            <w:pPr>
              <w:pStyle w:val="TableHeader"/>
            </w:pPr>
            <w:r>
              <w:t>Title</w:t>
            </w:r>
          </w:p>
        </w:tc>
      </w:tr>
      <w:tr w:rsidR="00D053C5" w14:paraId="0DB25A11"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51A16B5C" w14:textId="77777777" w:rsidR="00D053C5" w:rsidRDefault="00D053C5" w:rsidP="00D053C5">
            <w:pPr>
              <w:pStyle w:val="TableReferencenumber"/>
              <w:numPr>
                <w:ilvl w:val="0"/>
                <w:numId w:val="22"/>
              </w:numPr>
            </w:pPr>
            <w:bookmarkStart w:id="51" w:name="_Ref517257073"/>
          </w:p>
        </w:tc>
        <w:bookmarkEnd w:id="51"/>
        <w:tc>
          <w:tcPr>
            <w:tcW w:w="1870" w:type="dxa"/>
            <w:tcBorders>
              <w:top w:val="single" w:sz="4" w:space="0" w:color="auto"/>
              <w:left w:val="single" w:sz="4" w:space="0" w:color="auto"/>
              <w:bottom w:val="single" w:sz="4" w:space="0" w:color="auto"/>
              <w:right w:val="single" w:sz="4" w:space="0" w:color="auto"/>
            </w:tcBorders>
            <w:vAlign w:val="center"/>
            <w:hideMark/>
          </w:tcPr>
          <w:p w14:paraId="38A08662" w14:textId="77777777" w:rsidR="00D053C5" w:rsidRPr="0069629D" w:rsidRDefault="00D053C5" w:rsidP="00726CA7">
            <w:pPr>
              <w:pStyle w:val="TableText"/>
              <w:rPr>
                <w:rFonts w:cs="Arial"/>
                <w:szCs w:val="20"/>
              </w:rPr>
            </w:pPr>
            <w:r w:rsidRPr="0069629D">
              <w:rPr>
                <w:rFonts w:cs="Arial"/>
                <w:szCs w:val="20"/>
              </w:rPr>
              <w:t>OpenID Connect Core Specification</w:t>
            </w:r>
          </w:p>
        </w:tc>
        <w:tc>
          <w:tcPr>
            <w:tcW w:w="6579" w:type="dxa"/>
            <w:tcBorders>
              <w:top w:val="single" w:sz="4" w:space="0" w:color="auto"/>
              <w:left w:val="single" w:sz="4" w:space="0" w:color="auto"/>
              <w:bottom w:val="single" w:sz="4" w:space="0" w:color="auto"/>
              <w:right w:val="single" w:sz="4" w:space="0" w:color="auto"/>
            </w:tcBorders>
            <w:vAlign w:val="center"/>
            <w:hideMark/>
          </w:tcPr>
          <w:p w14:paraId="01502EE7" w14:textId="3CAF5E25" w:rsidR="00D053C5" w:rsidRPr="00995219" w:rsidRDefault="00D053C5" w:rsidP="00726CA7">
            <w:pPr>
              <w:pStyle w:val="TableText"/>
              <w:spacing w:line="240" w:lineRule="auto"/>
              <w:rPr>
                <w:rFonts w:cs="Arial"/>
                <w:szCs w:val="20"/>
              </w:rPr>
            </w:pPr>
            <w:r w:rsidRPr="00995219">
              <w:rPr>
                <w:rFonts w:cs="Arial"/>
                <w:szCs w:val="20"/>
              </w:rPr>
              <w:t xml:space="preserve">“An interoperable authentication protocol based on the </w:t>
            </w:r>
            <w:proofErr w:type="spellStart"/>
            <w:r w:rsidRPr="00995219">
              <w:rPr>
                <w:rFonts w:cs="Arial"/>
                <w:szCs w:val="20"/>
              </w:rPr>
              <w:t>O</w:t>
            </w:r>
            <w:r w:rsidR="00DC4F4B" w:rsidRPr="00995219">
              <w:rPr>
                <w:rFonts w:cs="Arial"/>
                <w:szCs w:val="20"/>
              </w:rPr>
              <w:t>a</w:t>
            </w:r>
            <w:r w:rsidRPr="00995219">
              <w:rPr>
                <w:rFonts w:cs="Arial"/>
                <w:szCs w:val="20"/>
              </w:rPr>
              <w:t>uth</w:t>
            </w:r>
            <w:proofErr w:type="spellEnd"/>
            <w:r w:rsidRPr="00995219">
              <w:rPr>
                <w:rFonts w:cs="Arial"/>
                <w:szCs w:val="20"/>
              </w:rPr>
              <w:t xml:space="preserve"> 2.0 family of specifications” available at </w:t>
            </w:r>
          </w:p>
          <w:p w14:paraId="7C240A76" w14:textId="77777777" w:rsidR="00D053C5" w:rsidRPr="0069629D" w:rsidRDefault="00000000" w:rsidP="00726CA7">
            <w:pPr>
              <w:pStyle w:val="TableText"/>
              <w:spacing w:line="240" w:lineRule="auto"/>
              <w:rPr>
                <w:rFonts w:cs="Arial"/>
                <w:szCs w:val="20"/>
              </w:rPr>
            </w:pPr>
            <w:hyperlink r:id="rId15" w:history="1">
              <w:r w:rsidR="00D053C5" w:rsidRPr="0069629D">
                <w:rPr>
                  <w:rStyle w:val="Hyperlink"/>
                  <w:rFonts w:cs="Arial"/>
                  <w:szCs w:val="20"/>
                </w:rPr>
                <w:t>https://openid.net/specs/openid-connect-core-1_0.html</w:t>
              </w:r>
            </w:hyperlink>
          </w:p>
        </w:tc>
      </w:tr>
      <w:tr w:rsidR="00D053C5" w14:paraId="621A2809"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0E35ED4F" w14:textId="77777777" w:rsidR="00D053C5" w:rsidRDefault="00D053C5" w:rsidP="00D053C5">
            <w:pPr>
              <w:pStyle w:val="TableReferencenumbe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52" w:name="_Ref516763609"/>
          </w:p>
        </w:tc>
        <w:bookmarkEnd w:id="52"/>
        <w:tc>
          <w:tcPr>
            <w:tcW w:w="1870" w:type="dxa"/>
            <w:tcBorders>
              <w:top w:val="single" w:sz="4" w:space="0" w:color="auto"/>
              <w:left w:val="single" w:sz="4" w:space="0" w:color="auto"/>
              <w:bottom w:val="single" w:sz="4" w:space="0" w:color="auto"/>
              <w:right w:val="single" w:sz="4" w:space="0" w:color="auto"/>
            </w:tcBorders>
            <w:vAlign w:val="center"/>
            <w:hideMark/>
          </w:tcPr>
          <w:p w14:paraId="45DDACD7" w14:textId="77777777" w:rsidR="00D053C5" w:rsidRPr="0069629D" w:rsidRDefault="00D053C5" w:rsidP="00726CA7">
            <w:pPr>
              <w:pStyle w:val="Tabl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bidi="bn-BD"/>
              </w:rPr>
            </w:pPr>
            <w:r w:rsidRPr="0069629D">
              <w:rPr>
                <w:rFonts w:cs="Arial"/>
                <w:szCs w:val="20"/>
                <w:lang w:eastAsia="en-US" w:bidi="bn-BD"/>
              </w:rPr>
              <w:t>OIDF CIBA</w:t>
            </w:r>
          </w:p>
        </w:tc>
        <w:tc>
          <w:tcPr>
            <w:tcW w:w="6579" w:type="dxa"/>
            <w:tcBorders>
              <w:top w:val="single" w:sz="4" w:space="0" w:color="auto"/>
              <w:left w:val="single" w:sz="4" w:space="0" w:color="auto"/>
              <w:bottom w:val="single" w:sz="4" w:space="0" w:color="auto"/>
              <w:right w:val="single" w:sz="4" w:space="0" w:color="auto"/>
            </w:tcBorders>
            <w:vAlign w:val="center"/>
          </w:tcPr>
          <w:p w14:paraId="643C9656" w14:textId="77777777" w:rsidR="00D053C5" w:rsidRPr="004D5FAD" w:rsidRDefault="00D053C5" w:rsidP="00726CA7">
            <w:pPr>
              <w:pStyle w:val="TableText"/>
            </w:pPr>
            <w:r>
              <w:t>OpenID Connect MODRNA Client I</w:t>
            </w:r>
            <w:r w:rsidRPr="004D5FAD">
              <w:t>nitiated Backchannel Authentication Flow 1.0</w:t>
            </w:r>
          </w:p>
          <w:p w14:paraId="0360401B" w14:textId="77777777" w:rsidR="00D053C5" w:rsidRPr="00E40E49" w:rsidRDefault="00000000" w:rsidP="00726C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rFonts w:cs="Arial"/>
                <w:color w:val="000000"/>
                <w:sz w:val="20"/>
                <w:lang w:eastAsia="en-GB"/>
              </w:rPr>
            </w:pPr>
            <w:hyperlink r:id="rId16" w:history="1">
              <w:r w:rsidR="00D053C5" w:rsidRPr="00E40E49">
                <w:rPr>
                  <w:rStyle w:val="Hyperlink"/>
                  <w:rFonts w:cs="Arial"/>
                  <w:sz w:val="20"/>
                  <w:lang w:eastAsia="en-GB"/>
                </w:rPr>
                <w:t>https://openid.net/specs/openid-connect-modrna-client-initiated-backchannel-authentication-1_0.html</w:t>
              </w:r>
            </w:hyperlink>
          </w:p>
          <w:p w14:paraId="1E87FDA3" w14:textId="77777777" w:rsidR="00D053C5" w:rsidRPr="0069629D" w:rsidRDefault="00D053C5" w:rsidP="00726CA7">
            <w:pPr>
              <w:pStyle w:val="Tabl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000000"/>
                <w:szCs w:val="20"/>
                <w:lang w:eastAsia="en-GB"/>
              </w:rPr>
            </w:pPr>
          </w:p>
        </w:tc>
      </w:tr>
      <w:tr w:rsidR="00D053C5" w14:paraId="549127A5"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207EC899" w14:textId="77777777" w:rsidR="00D053C5" w:rsidRDefault="00D053C5" w:rsidP="00D053C5">
            <w:pPr>
              <w:pStyle w:val="TableReferencenumber"/>
              <w:numPr>
                <w:ilvl w:val="0"/>
                <w:numId w:val="22"/>
              </w:numPr>
            </w:pPr>
            <w:bookmarkStart w:id="53" w:name="_Ref517259140"/>
          </w:p>
        </w:tc>
        <w:bookmarkEnd w:id="53"/>
        <w:tc>
          <w:tcPr>
            <w:tcW w:w="1870" w:type="dxa"/>
            <w:tcBorders>
              <w:top w:val="single" w:sz="4" w:space="0" w:color="auto"/>
              <w:left w:val="single" w:sz="4" w:space="0" w:color="auto"/>
              <w:bottom w:val="single" w:sz="4" w:space="0" w:color="auto"/>
              <w:right w:val="single" w:sz="4" w:space="0" w:color="auto"/>
            </w:tcBorders>
            <w:vAlign w:val="center"/>
            <w:hideMark/>
          </w:tcPr>
          <w:p w14:paraId="3AE25B91" w14:textId="77777777" w:rsidR="00D053C5" w:rsidRPr="0069629D" w:rsidRDefault="00D053C5" w:rsidP="00726CA7">
            <w:pPr>
              <w:pStyle w:val="TableText"/>
              <w:rPr>
                <w:rFonts w:cs="Arial"/>
                <w:szCs w:val="20"/>
              </w:rPr>
            </w:pPr>
            <w:r w:rsidRPr="0069629D">
              <w:rPr>
                <w:rFonts w:cs="Arial"/>
                <w:szCs w:val="20"/>
              </w:rPr>
              <w:t>RFC 2119</w:t>
            </w:r>
          </w:p>
        </w:tc>
        <w:tc>
          <w:tcPr>
            <w:tcW w:w="6579" w:type="dxa"/>
            <w:tcBorders>
              <w:top w:val="single" w:sz="4" w:space="0" w:color="auto"/>
              <w:left w:val="single" w:sz="4" w:space="0" w:color="auto"/>
              <w:bottom w:val="single" w:sz="4" w:space="0" w:color="auto"/>
              <w:right w:val="single" w:sz="4" w:space="0" w:color="auto"/>
            </w:tcBorders>
            <w:vAlign w:val="center"/>
            <w:hideMark/>
          </w:tcPr>
          <w:p w14:paraId="18DF962E" w14:textId="77777777" w:rsidR="00D053C5" w:rsidRPr="0069629D" w:rsidRDefault="00D053C5" w:rsidP="00726CA7">
            <w:pPr>
              <w:pStyle w:val="TableText"/>
              <w:rPr>
                <w:rFonts w:cs="Arial"/>
                <w:szCs w:val="20"/>
              </w:rPr>
            </w:pPr>
            <w:r w:rsidRPr="00995219">
              <w:rPr>
                <w:rFonts w:cs="Arial"/>
                <w:szCs w:val="20"/>
              </w:rPr>
              <w:t>“</w:t>
            </w:r>
            <w:r w:rsidRPr="00995219">
              <w:rPr>
                <w:rFonts w:cs="Arial"/>
                <w:noProof/>
                <w:szCs w:val="20"/>
              </w:rPr>
              <w:t>Keywords</w:t>
            </w:r>
            <w:r w:rsidRPr="00995219">
              <w:rPr>
                <w:rFonts w:cs="Arial"/>
                <w:szCs w:val="20"/>
              </w:rPr>
              <w:t xml:space="preserve"> for use in RFCs to Indicate Requirement Levels”, S. </w:t>
            </w:r>
            <w:proofErr w:type="spellStart"/>
            <w:r w:rsidRPr="00995219">
              <w:rPr>
                <w:rFonts w:cs="Arial"/>
                <w:szCs w:val="20"/>
              </w:rPr>
              <w:t>Bradner</w:t>
            </w:r>
            <w:proofErr w:type="spellEnd"/>
            <w:r w:rsidRPr="00995219">
              <w:rPr>
                <w:rFonts w:cs="Arial"/>
                <w:szCs w:val="20"/>
              </w:rPr>
              <w:t xml:space="preserve">, March 1997. Available at </w:t>
            </w:r>
            <w:hyperlink r:id="rId17" w:history="1">
              <w:r w:rsidRPr="0069629D">
                <w:rPr>
                  <w:rStyle w:val="Hyperlink"/>
                  <w:rFonts w:cs="Arial"/>
                  <w:szCs w:val="20"/>
                </w:rPr>
                <w:t>https://tools.ietf.org/html/rfc2119</w:t>
              </w:r>
            </w:hyperlink>
          </w:p>
        </w:tc>
      </w:tr>
      <w:tr w:rsidR="00D053C5" w:rsidRPr="00A11D3A" w14:paraId="7118C0DC"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5FAAC2FA" w14:textId="77777777" w:rsidR="00D053C5" w:rsidRPr="00911D8D" w:rsidRDefault="00D053C5" w:rsidP="00D053C5">
            <w:pPr>
              <w:pStyle w:val="TableReferencenumber"/>
              <w:numPr>
                <w:ilvl w:val="0"/>
                <w:numId w:val="22"/>
              </w:numPr>
              <w:tabs>
                <w:tab w:val="left" w:pos="720"/>
              </w:tabs>
              <w:rPr>
                <w:rFonts w:cs="Arial"/>
                <w:szCs w:val="20"/>
              </w:rPr>
            </w:pPr>
            <w:bookmarkStart w:id="54" w:name="_Ref527037294"/>
          </w:p>
        </w:tc>
        <w:bookmarkEnd w:id="54"/>
        <w:tc>
          <w:tcPr>
            <w:tcW w:w="1870" w:type="dxa"/>
            <w:tcBorders>
              <w:top w:val="single" w:sz="4" w:space="0" w:color="auto"/>
              <w:left w:val="single" w:sz="4" w:space="0" w:color="auto"/>
              <w:bottom w:val="single" w:sz="4" w:space="0" w:color="auto"/>
              <w:right w:val="single" w:sz="4" w:space="0" w:color="auto"/>
            </w:tcBorders>
            <w:vAlign w:val="center"/>
          </w:tcPr>
          <w:p w14:paraId="3506C916" w14:textId="77777777" w:rsidR="00D053C5" w:rsidRPr="00F23512" w:rsidRDefault="00D053C5" w:rsidP="00726CA7">
            <w:pPr>
              <w:pStyle w:val="TableText"/>
              <w:rPr>
                <w:rFonts w:cs="Arial"/>
                <w:szCs w:val="20"/>
              </w:rPr>
            </w:pPr>
            <w:r>
              <w:rPr>
                <w:rFonts w:cs="Arial"/>
                <w:szCs w:val="20"/>
              </w:rPr>
              <w:t>IDY.05</w:t>
            </w:r>
          </w:p>
        </w:tc>
        <w:tc>
          <w:tcPr>
            <w:tcW w:w="6579" w:type="dxa"/>
            <w:tcBorders>
              <w:top w:val="single" w:sz="4" w:space="0" w:color="auto"/>
              <w:left w:val="single" w:sz="4" w:space="0" w:color="auto"/>
              <w:bottom w:val="single" w:sz="4" w:space="0" w:color="auto"/>
              <w:right w:val="single" w:sz="4" w:space="0" w:color="auto"/>
            </w:tcBorders>
            <w:vAlign w:val="center"/>
          </w:tcPr>
          <w:p w14:paraId="605D29C8" w14:textId="77777777" w:rsidR="00D053C5" w:rsidRPr="00F23512" w:rsidRDefault="00D053C5" w:rsidP="00726CA7">
            <w:pPr>
              <w:pStyle w:val="TableText"/>
              <w:rPr>
                <w:rFonts w:cs="Arial"/>
                <w:szCs w:val="20"/>
              </w:rPr>
            </w:pPr>
            <w:r>
              <w:rPr>
                <w:rFonts w:cs="Arial"/>
                <w:szCs w:val="20"/>
              </w:rPr>
              <w:t>Mobile Connect Technical Overview</w:t>
            </w:r>
          </w:p>
        </w:tc>
      </w:tr>
      <w:tr w:rsidR="00D053C5" w:rsidRPr="00F23512" w14:paraId="2985C966"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5DABA4A4" w14:textId="77777777" w:rsidR="00D053C5" w:rsidRPr="00904BA5" w:rsidRDefault="00D053C5" w:rsidP="00D053C5">
            <w:pPr>
              <w:pStyle w:val="TableReferencenumber"/>
              <w:numPr>
                <w:ilvl w:val="0"/>
                <w:numId w:val="22"/>
              </w:numPr>
              <w:tabs>
                <w:tab w:val="left" w:pos="720"/>
              </w:tabs>
              <w:rPr>
                <w:rFonts w:cs="Arial"/>
                <w:szCs w:val="20"/>
              </w:rPr>
            </w:pPr>
            <w:bookmarkStart w:id="55" w:name="_Ref527037308"/>
          </w:p>
        </w:tc>
        <w:bookmarkEnd w:id="55"/>
        <w:tc>
          <w:tcPr>
            <w:tcW w:w="1870" w:type="dxa"/>
            <w:tcBorders>
              <w:top w:val="single" w:sz="4" w:space="0" w:color="auto"/>
              <w:left w:val="single" w:sz="4" w:space="0" w:color="auto"/>
              <w:bottom w:val="single" w:sz="4" w:space="0" w:color="auto"/>
              <w:right w:val="single" w:sz="4" w:space="0" w:color="auto"/>
            </w:tcBorders>
            <w:vAlign w:val="center"/>
          </w:tcPr>
          <w:p w14:paraId="1CD81700" w14:textId="77777777" w:rsidR="00D053C5" w:rsidRPr="00F23512" w:rsidRDefault="00D053C5" w:rsidP="00726CA7">
            <w:pPr>
              <w:pStyle w:val="TableText"/>
              <w:jc w:val="both"/>
              <w:rPr>
                <w:rFonts w:cs="Arial"/>
                <w:szCs w:val="20"/>
              </w:rPr>
            </w:pPr>
            <w:r w:rsidRPr="00F23512">
              <w:rPr>
                <w:rFonts w:cs="Arial"/>
                <w:szCs w:val="20"/>
              </w:rPr>
              <w:t>IDY.</w:t>
            </w:r>
            <w:r>
              <w:rPr>
                <w:rFonts w:cs="Arial"/>
                <w:szCs w:val="20"/>
              </w:rPr>
              <w:t>04</w:t>
            </w:r>
          </w:p>
        </w:tc>
        <w:tc>
          <w:tcPr>
            <w:tcW w:w="6579" w:type="dxa"/>
            <w:tcBorders>
              <w:top w:val="single" w:sz="4" w:space="0" w:color="auto"/>
              <w:left w:val="single" w:sz="4" w:space="0" w:color="auto"/>
              <w:bottom w:val="single" w:sz="4" w:space="0" w:color="auto"/>
              <w:right w:val="single" w:sz="4" w:space="0" w:color="auto"/>
            </w:tcBorders>
            <w:vAlign w:val="center"/>
            <w:hideMark/>
          </w:tcPr>
          <w:p w14:paraId="28F7124C" w14:textId="77777777" w:rsidR="00D053C5" w:rsidRPr="00F23512" w:rsidRDefault="00D053C5" w:rsidP="00726CA7">
            <w:pPr>
              <w:pStyle w:val="TableText"/>
              <w:rPr>
                <w:rFonts w:cs="Arial"/>
                <w:szCs w:val="20"/>
              </w:rPr>
            </w:pPr>
            <w:r w:rsidRPr="00F23512">
              <w:rPr>
                <w:rFonts w:cs="Arial"/>
              </w:rPr>
              <w:t>Mobile Connect Technical Architecture</w:t>
            </w:r>
            <w:r>
              <w:rPr>
                <w:rFonts w:cs="Arial"/>
              </w:rPr>
              <w:t xml:space="preserve"> and Core Requirements</w:t>
            </w:r>
          </w:p>
        </w:tc>
      </w:tr>
      <w:tr w:rsidR="00D053C5" w:rsidRPr="00A11D3A" w14:paraId="76014853"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0C8C1517" w14:textId="77777777" w:rsidR="00D053C5" w:rsidRPr="00911D8D" w:rsidRDefault="00D053C5" w:rsidP="00D053C5">
            <w:pPr>
              <w:pStyle w:val="TableReferencenumber"/>
              <w:numPr>
                <w:ilvl w:val="0"/>
                <w:numId w:val="22"/>
              </w:numPr>
              <w:tabs>
                <w:tab w:val="left" w:pos="720"/>
              </w:tabs>
              <w:rPr>
                <w:rFonts w:cs="Arial"/>
                <w:szCs w:val="20"/>
              </w:rPr>
            </w:pPr>
            <w:bookmarkStart w:id="56" w:name="_Ref527037326"/>
          </w:p>
        </w:tc>
        <w:bookmarkEnd w:id="56"/>
        <w:tc>
          <w:tcPr>
            <w:tcW w:w="1870" w:type="dxa"/>
            <w:tcBorders>
              <w:top w:val="single" w:sz="4" w:space="0" w:color="auto"/>
              <w:left w:val="single" w:sz="4" w:space="0" w:color="auto"/>
              <w:bottom w:val="single" w:sz="4" w:space="0" w:color="auto"/>
              <w:right w:val="single" w:sz="4" w:space="0" w:color="auto"/>
            </w:tcBorders>
            <w:vAlign w:val="center"/>
          </w:tcPr>
          <w:p w14:paraId="7511CE52" w14:textId="77777777" w:rsidR="00D053C5" w:rsidRPr="00A11D3A" w:rsidRDefault="00D053C5" w:rsidP="00726CA7">
            <w:pPr>
              <w:pStyle w:val="TableText"/>
              <w:rPr>
                <w:rFonts w:cs="Arial"/>
                <w:szCs w:val="20"/>
              </w:rPr>
            </w:pPr>
            <w:r w:rsidRPr="00F23512">
              <w:rPr>
                <w:rFonts w:cs="Arial"/>
                <w:szCs w:val="20"/>
              </w:rPr>
              <w:t>IDY.01</w:t>
            </w:r>
          </w:p>
        </w:tc>
        <w:tc>
          <w:tcPr>
            <w:tcW w:w="6579" w:type="dxa"/>
            <w:tcBorders>
              <w:top w:val="single" w:sz="4" w:space="0" w:color="auto"/>
              <w:left w:val="single" w:sz="4" w:space="0" w:color="auto"/>
              <w:bottom w:val="single" w:sz="4" w:space="0" w:color="auto"/>
              <w:right w:val="single" w:sz="4" w:space="0" w:color="auto"/>
            </w:tcBorders>
            <w:vAlign w:val="center"/>
          </w:tcPr>
          <w:p w14:paraId="47251E1E" w14:textId="77777777" w:rsidR="00D053C5" w:rsidRPr="00A11D3A" w:rsidRDefault="00D053C5" w:rsidP="00726CA7">
            <w:pPr>
              <w:pStyle w:val="TableText"/>
              <w:rPr>
                <w:rFonts w:cs="Arial"/>
                <w:szCs w:val="20"/>
              </w:rPr>
            </w:pPr>
            <w:r w:rsidRPr="00F23512">
              <w:rPr>
                <w:rFonts w:cs="Arial"/>
                <w:szCs w:val="20"/>
              </w:rPr>
              <w:t xml:space="preserve">Mobile Connect Device-Initiated OIDC Profile </w:t>
            </w:r>
          </w:p>
        </w:tc>
      </w:tr>
      <w:tr w:rsidR="00D053C5" w:rsidRPr="00F23512" w14:paraId="12AF1504"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2A4099C8" w14:textId="77777777" w:rsidR="00D053C5" w:rsidRPr="00911D8D" w:rsidRDefault="00D053C5" w:rsidP="00D053C5">
            <w:pPr>
              <w:pStyle w:val="TableReferencenumber"/>
              <w:numPr>
                <w:ilvl w:val="0"/>
                <w:numId w:val="22"/>
              </w:numPr>
              <w:tabs>
                <w:tab w:val="left" w:pos="720"/>
              </w:tabs>
              <w:rPr>
                <w:rFonts w:cs="Arial"/>
                <w:szCs w:val="20"/>
              </w:rPr>
            </w:pPr>
            <w:bookmarkStart w:id="57" w:name="_Ref527037338"/>
          </w:p>
        </w:tc>
        <w:bookmarkEnd w:id="57"/>
        <w:tc>
          <w:tcPr>
            <w:tcW w:w="1870" w:type="dxa"/>
            <w:tcBorders>
              <w:top w:val="single" w:sz="4" w:space="0" w:color="auto"/>
              <w:left w:val="single" w:sz="4" w:space="0" w:color="auto"/>
              <w:bottom w:val="single" w:sz="4" w:space="0" w:color="auto"/>
              <w:right w:val="single" w:sz="4" w:space="0" w:color="auto"/>
            </w:tcBorders>
            <w:vAlign w:val="center"/>
          </w:tcPr>
          <w:p w14:paraId="0B584A6D" w14:textId="77777777" w:rsidR="00D053C5" w:rsidRPr="00F23512" w:rsidRDefault="00D053C5" w:rsidP="00726CA7">
            <w:pPr>
              <w:pStyle w:val="TableText"/>
              <w:jc w:val="both"/>
              <w:rPr>
                <w:rFonts w:cs="Arial"/>
                <w:szCs w:val="20"/>
              </w:rPr>
            </w:pPr>
            <w:r w:rsidRPr="00F23512">
              <w:rPr>
                <w:rFonts w:cs="Arial"/>
                <w:szCs w:val="20"/>
              </w:rPr>
              <w:t>IDY.02</w:t>
            </w:r>
          </w:p>
        </w:tc>
        <w:tc>
          <w:tcPr>
            <w:tcW w:w="6579" w:type="dxa"/>
            <w:tcBorders>
              <w:top w:val="single" w:sz="4" w:space="0" w:color="auto"/>
              <w:left w:val="single" w:sz="4" w:space="0" w:color="auto"/>
              <w:bottom w:val="single" w:sz="4" w:space="0" w:color="auto"/>
              <w:right w:val="single" w:sz="4" w:space="0" w:color="auto"/>
            </w:tcBorders>
            <w:vAlign w:val="center"/>
            <w:hideMark/>
          </w:tcPr>
          <w:p w14:paraId="552BF6FC" w14:textId="77777777" w:rsidR="00D053C5" w:rsidRPr="00F23512" w:rsidRDefault="00D053C5" w:rsidP="00726CA7">
            <w:pPr>
              <w:pStyle w:val="TableText"/>
              <w:rPr>
                <w:rFonts w:cs="Arial"/>
                <w:szCs w:val="20"/>
              </w:rPr>
            </w:pPr>
            <w:r w:rsidRPr="00F23512">
              <w:rPr>
                <w:rFonts w:cs="Arial"/>
                <w:szCs w:val="20"/>
              </w:rPr>
              <w:t>Mobile Connect Server-Initiated OIDC Profile</w:t>
            </w:r>
          </w:p>
        </w:tc>
      </w:tr>
      <w:tr w:rsidR="00D053C5" w:rsidRPr="00F23512" w14:paraId="091417B9"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61C5EA68" w14:textId="77777777" w:rsidR="00D053C5" w:rsidRPr="00F23512" w:rsidRDefault="00D053C5" w:rsidP="00D053C5">
            <w:pPr>
              <w:pStyle w:val="TableReferencenumber"/>
              <w:numPr>
                <w:ilvl w:val="0"/>
                <w:numId w:val="22"/>
              </w:numPr>
              <w:tabs>
                <w:tab w:val="left" w:pos="720"/>
              </w:tabs>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14:paraId="00BE7B37" w14:textId="77777777" w:rsidR="00D053C5" w:rsidRPr="00F23512" w:rsidRDefault="00D053C5" w:rsidP="00726CA7">
            <w:pPr>
              <w:pStyle w:val="TableText"/>
              <w:jc w:val="both"/>
              <w:rPr>
                <w:rFonts w:cs="Arial"/>
                <w:szCs w:val="20"/>
              </w:rPr>
            </w:pPr>
            <w:r w:rsidRPr="00F23512">
              <w:rPr>
                <w:rFonts w:cs="Arial"/>
                <w:szCs w:val="20"/>
              </w:rPr>
              <w:t>IDY.</w:t>
            </w:r>
            <w:r>
              <w:rPr>
                <w:rFonts w:cs="Arial"/>
                <w:szCs w:val="20"/>
              </w:rPr>
              <w:t>03</w:t>
            </w:r>
          </w:p>
        </w:tc>
        <w:tc>
          <w:tcPr>
            <w:tcW w:w="6579" w:type="dxa"/>
            <w:tcBorders>
              <w:top w:val="single" w:sz="4" w:space="0" w:color="auto"/>
              <w:left w:val="single" w:sz="4" w:space="0" w:color="auto"/>
              <w:bottom w:val="single" w:sz="4" w:space="0" w:color="auto"/>
              <w:right w:val="single" w:sz="4" w:space="0" w:color="auto"/>
            </w:tcBorders>
            <w:vAlign w:val="center"/>
            <w:hideMark/>
          </w:tcPr>
          <w:p w14:paraId="2689A1E2" w14:textId="77777777" w:rsidR="00D053C5" w:rsidRPr="00F23512" w:rsidRDefault="00D053C5" w:rsidP="00726CA7">
            <w:pPr>
              <w:pStyle w:val="TableText"/>
              <w:rPr>
                <w:rFonts w:cs="Arial"/>
                <w:szCs w:val="20"/>
              </w:rPr>
            </w:pPr>
            <w:r w:rsidRPr="00F23512">
              <w:rPr>
                <w:rFonts w:cs="Arial"/>
                <w:szCs w:val="20"/>
              </w:rPr>
              <w:t>Mobile Connect</w:t>
            </w:r>
            <w:r>
              <w:rPr>
                <w:rFonts w:cs="Arial"/>
                <w:szCs w:val="20"/>
              </w:rPr>
              <w:t xml:space="preserve"> Resource Server</w:t>
            </w:r>
            <w:r w:rsidRPr="00F23512">
              <w:rPr>
                <w:rFonts w:cs="Arial"/>
                <w:szCs w:val="20"/>
              </w:rPr>
              <w:t xml:space="preserve"> </w:t>
            </w:r>
            <w:r>
              <w:rPr>
                <w:rFonts w:cs="Arial"/>
                <w:szCs w:val="20"/>
              </w:rPr>
              <w:t>Specification</w:t>
            </w:r>
          </w:p>
        </w:tc>
      </w:tr>
      <w:tr w:rsidR="00D053C5" w:rsidRPr="00F23512" w14:paraId="7AFBEB9A"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62DED129" w14:textId="77777777" w:rsidR="00D053C5" w:rsidRPr="00F23512" w:rsidRDefault="00D053C5" w:rsidP="00D053C5">
            <w:pPr>
              <w:pStyle w:val="TableReferencenumber"/>
              <w:numPr>
                <w:ilvl w:val="0"/>
                <w:numId w:val="22"/>
              </w:numPr>
              <w:tabs>
                <w:tab w:val="left" w:pos="720"/>
              </w:tabs>
              <w:rPr>
                <w:rFonts w:cs="Arial"/>
                <w:szCs w:val="20"/>
              </w:rPr>
            </w:pPr>
          </w:p>
        </w:tc>
        <w:tc>
          <w:tcPr>
            <w:tcW w:w="1870" w:type="dxa"/>
            <w:tcBorders>
              <w:top w:val="single" w:sz="4" w:space="0" w:color="auto"/>
              <w:left w:val="single" w:sz="4" w:space="0" w:color="auto"/>
              <w:bottom w:val="single" w:sz="4" w:space="0" w:color="auto"/>
              <w:right w:val="single" w:sz="4" w:space="0" w:color="auto"/>
            </w:tcBorders>
            <w:vAlign w:val="center"/>
          </w:tcPr>
          <w:p w14:paraId="190AF5E4" w14:textId="77777777" w:rsidR="00D053C5" w:rsidRPr="00F23512" w:rsidRDefault="00D053C5" w:rsidP="00726CA7">
            <w:pPr>
              <w:pStyle w:val="TableText"/>
              <w:jc w:val="both"/>
              <w:rPr>
                <w:rFonts w:cs="Arial"/>
                <w:szCs w:val="20"/>
              </w:rPr>
            </w:pPr>
            <w:r w:rsidRPr="00F23512">
              <w:rPr>
                <w:rFonts w:cs="Arial"/>
                <w:szCs w:val="20"/>
              </w:rPr>
              <w:t>IDY.1</w:t>
            </w:r>
            <w:r>
              <w:rPr>
                <w:rFonts w:cs="Arial"/>
                <w:szCs w:val="20"/>
              </w:rPr>
              <w:t>6</w:t>
            </w:r>
          </w:p>
        </w:tc>
        <w:tc>
          <w:tcPr>
            <w:tcW w:w="6579" w:type="dxa"/>
            <w:tcBorders>
              <w:top w:val="single" w:sz="4" w:space="0" w:color="auto"/>
              <w:left w:val="single" w:sz="4" w:space="0" w:color="auto"/>
              <w:bottom w:val="single" w:sz="4" w:space="0" w:color="auto"/>
              <w:right w:val="single" w:sz="4" w:space="0" w:color="auto"/>
            </w:tcBorders>
            <w:vAlign w:val="center"/>
            <w:hideMark/>
          </w:tcPr>
          <w:p w14:paraId="5487DB7B" w14:textId="77777777" w:rsidR="00D053C5" w:rsidRPr="00F23512" w:rsidRDefault="00D053C5" w:rsidP="00726CA7">
            <w:pPr>
              <w:pStyle w:val="TableText"/>
            </w:pPr>
            <w:r w:rsidRPr="001A77D4">
              <w:t>Mobile Connect Product Manager’s Lifecycle Handbook</w:t>
            </w:r>
          </w:p>
        </w:tc>
      </w:tr>
      <w:tr w:rsidR="00D053C5" w:rsidRPr="00F23512" w14:paraId="6C5477C4" w14:textId="77777777" w:rsidTr="00726CA7">
        <w:tc>
          <w:tcPr>
            <w:tcW w:w="914" w:type="dxa"/>
            <w:tcBorders>
              <w:top w:val="single" w:sz="4" w:space="0" w:color="auto"/>
              <w:left w:val="single" w:sz="4" w:space="0" w:color="auto"/>
              <w:bottom w:val="single" w:sz="4" w:space="0" w:color="auto"/>
              <w:right w:val="single" w:sz="4" w:space="0" w:color="auto"/>
            </w:tcBorders>
            <w:vAlign w:val="center"/>
          </w:tcPr>
          <w:p w14:paraId="2D8A5EB2" w14:textId="77777777" w:rsidR="00D053C5" w:rsidRPr="001A77D4" w:rsidRDefault="00D053C5" w:rsidP="00D053C5">
            <w:pPr>
              <w:pStyle w:val="TableReferencenumber"/>
              <w:numPr>
                <w:ilvl w:val="0"/>
                <w:numId w:val="22"/>
              </w:numPr>
              <w:tabs>
                <w:tab w:val="left" w:pos="720"/>
              </w:tabs>
              <w:rPr>
                <w:rFonts w:cs="Arial"/>
                <w:szCs w:val="20"/>
              </w:rPr>
            </w:pPr>
            <w:bookmarkStart w:id="58" w:name="_Ref527026284"/>
          </w:p>
        </w:tc>
        <w:bookmarkEnd w:id="58"/>
        <w:tc>
          <w:tcPr>
            <w:tcW w:w="1892" w:type="dxa"/>
            <w:gridSpan w:val="2"/>
            <w:tcBorders>
              <w:top w:val="single" w:sz="4" w:space="0" w:color="auto"/>
              <w:left w:val="single" w:sz="4" w:space="0" w:color="auto"/>
              <w:bottom w:val="single" w:sz="4" w:space="0" w:color="auto"/>
              <w:right w:val="single" w:sz="4" w:space="0" w:color="auto"/>
            </w:tcBorders>
            <w:vAlign w:val="center"/>
          </w:tcPr>
          <w:p w14:paraId="305F8DEF" w14:textId="77777777" w:rsidR="00D053C5" w:rsidRDefault="00D053C5" w:rsidP="00726CA7">
            <w:pPr>
              <w:pStyle w:val="TableText"/>
              <w:jc w:val="both"/>
              <w:rPr>
                <w:rFonts w:cs="Arial"/>
                <w:szCs w:val="20"/>
              </w:rPr>
            </w:pPr>
            <w:r>
              <w:rPr>
                <w:rFonts w:cs="Arial"/>
                <w:szCs w:val="20"/>
              </w:rPr>
              <w:t>IDY.33</w:t>
            </w:r>
          </w:p>
        </w:tc>
        <w:tc>
          <w:tcPr>
            <w:tcW w:w="6579" w:type="dxa"/>
            <w:tcBorders>
              <w:top w:val="single" w:sz="4" w:space="0" w:color="auto"/>
              <w:left w:val="single" w:sz="4" w:space="0" w:color="auto"/>
              <w:bottom w:val="single" w:sz="4" w:space="0" w:color="auto"/>
              <w:right w:val="single" w:sz="4" w:space="0" w:color="auto"/>
            </w:tcBorders>
            <w:vAlign w:val="center"/>
          </w:tcPr>
          <w:p w14:paraId="5CD4D74C" w14:textId="77777777" w:rsidR="00D053C5" w:rsidRPr="00F23512" w:rsidRDefault="00D053C5" w:rsidP="00726CA7">
            <w:pPr>
              <w:pStyle w:val="TableText"/>
              <w:rPr>
                <w:lang w:eastAsia="en-US" w:bidi="bn-BD"/>
              </w:rPr>
            </w:pPr>
            <w:r>
              <w:rPr>
                <w:lang w:eastAsia="en-US" w:bidi="bn-BD"/>
              </w:rPr>
              <w:t>API Exchange Functional Description</w:t>
            </w:r>
          </w:p>
        </w:tc>
      </w:tr>
      <w:tr w:rsidR="00D053C5" w:rsidRPr="00F23512" w14:paraId="634951C5"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7F838F63" w14:textId="77777777" w:rsidR="00D053C5" w:rsidRPr="00F23512" w:rsidRDefault="00D053C5" w:rsidP="00D053C5">
            <w:pPr>
              <w:pStyle w:val="TableReferencenumber"/>
              <w:numPr>
                <w:ilvl w:val="0"/>
                <w:numId w:val="22"/>
              </w:numPr>
              <w:tabs>
                <w:tab w:val="left" w:pos="720"/>
              </w:tabs>
              <w:rPr>
                <w:rFonts w:cs="Arial"/>
                <w:szCs w:val="20"/>
              </w:rPr>
            </w:pPr>
            <w:bookmarkStart w:id="59" w:name="_Ref528769700"/>
          </w:p>
        </w:tc>
        <w:bookmarkEnd w:id="59"/>
        <w:tc>
          <w:tcPr>
            <w:tcW w:w="1870" w:type="dxa"/>
            <w:tcBorders>
              <w:top w:val="single" w:sz="4" w:space="0" w:color="auto"/>
              <w:left w:val="single" w:sz="4" w:space="0" w:color="auto"/>
              <w:bottom w:val="single" w:sz="4" w:space="0" w:color="auto"/>
              <w:right w:val="single" w:sz="4" w:space="0" w:color="auto"/>
            </w:tcBorders>
            <w:vAlign w:val="center"/>
          </w:tcPr>
          <w:p w14:paraId="7520CC76" w14:textId="77777777" w:rsidR="00D053C5" w:rsidRPr="00F23512" w:rsidRDefault="00D053C5" w:rsidP="00726CA7">
            <w:pPr>
              <w:pStyle w:val="TableText"/>
              <w:jc w:val="both"/>
              <w:rPr>
                <w:rFonts w:cs="Arial"/>
                <w:szCs w:val="20"/>
                <w:lang w:eastAsia="en-US" w:bidi="bn-BD"/>
              </w:rPr>
            </w:pPr>
            <w:r w:rsidRPr="00F23512">
              <w:rPr>
                <w:rFonts w:cs="Arial"/>
                <w:szCs w:val="20"/>
              </w:rPr>
              <w:t>IDY.09</w:t>
            </w:r>
          </w:p>
        </w:tc>
        <w:tc>
          <w:tcPr>
            <w:tcW w:w="6579" w:type="dxa"/>
            <w:tcBorders>
              <w:top w:val="single" w:sz="4" w:space="0" w:color="auto"/>
              <w:left w:val="single" w:sz="4" w:space="0" w:color="auto"/>
              <w:bottom w:val="single" w:sz="4" w:space="0" w:color="auto"/>
              <w:right w:val="single" w:sz="4" w:space="0" w:color="auto"/>
            </w:tcBorders>
            <w:vAlign w:val="center"/>
          </w:tcPr>
          <w:p w14:paraId="0650C2AE" w14:textId="77777777" w:rsidR="00D053C5" w:rsidRPr="00F23512" w:rsidRDefault="00D053C5" w:rsidP="00726CA7">
            <w:pPr>
              <w:pStyle w:val="TableText"/>
              <w:rPr>
                <w:lang w:eastAsia="en-US" w:bidi="bn-BD"/>
              </w:rPr>
            </w:pPr>
            <w:r w:rsidRPr="00F23512">
              <w:t xml:space="preserve">Mobile Connect Authenticator </w:t>
            </w:r>
            <w:r>
              <w:t>O</w:t>
            </w:r>
            <w:r w:rsidRPr="00F23512">
              <w:t>ptions</w:t>
            </w:r>
          </w:p>
        </w:tc>
      </w:tr>
      <w:tr w:rsidR="00D053C5" w:rsidRPr="00F23512" w14:paraId="7D68BE83"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0ED2D420" w14:textId="77777777" w:rsidR="00D053C5" w:rsidRPr="00F23512" w:rsidRDefault="00D053C5" w:rsidP="00D053C5">
            <w:pPr>
              <w:pStyle w:val="TableReferencenumber"/>
              <w:numPr>
                <w:ilvl w:val="0"/>
                <w:numId w:val="22"/>
              </w:numPr>
              <w:tabs>
                <w:tab w:val="left" w:pos="720"/>
              </w:tabs>
              <w:rPr>
                <w:rFonts w:cs="Arial"/>
                <w:szCs w:val="20"/>
              </w:rPr>
            </w:pPr>
            <w:bookmarkStart w:id="60" w:name="_Ref528769730"/>
          </w:p>
        </w:tc>
        <w:bookmarkEnd w:id="60"/>
        <w:tc>
          <w:tcPr>
            <w:tcW w:w="1870" w:type="dxa"/>
            <w:tcBorders>
              <w:top w:val="single" w:sz="4" w:space="0" w:color="auto"/>
              <w:left w:val="single" w:sz="4" w:space="0" w:color="auto"/>
              <w:bottom w:val="single" w:sz="4" w:space="0" w:color="auto"/>
              <w:right w:val="single" w:sz="4" w:space="0" w:color="auto"/>
            </w:tcBorders>
            <w:vAlign w:val="center"/>
          </w:tcPr>
          <w:p w14:paraId="49209622" w14:textId="77777777" w:rsidR="00D053C5" w:rsidRPr="00F23512" w:rsidRDefault="00D053C5" w:rsidP="00726CA7">
            <w:pPr>
              <w:pStyle w:val="TableText"/>
              <w:jc w:val="both"/>
              <w:rPr>
                <w:rFonts w:cs="Arial"/>
                <w:szCs w:val="20"/>
              </w:rPr>
            </w:pPr>
            <w:r w:rsidRPr="00F23512">
              <w:rPr>
                <w:rFonts w:cs="Arial"/>
                <w:szCs w:val="20"/>
              </w:rPr>
              <w:t>IDY.10</w:t>
            </w:r>
          </w:p>
        </w:tc>
        <w:tc>
          <w:tcPr>
            <w:tcW w:w="6579" w:type="dxa"/>
            <w:tcBorders>
              <w:top w:val="single" w:sz="4" w:space="0" w:color="auto"/>
              <w:left w:val="single" w:sz="4" w:space="0" w:color="auto"/>
              <w:bottom w:val="single" w:sz="4" w:space="0" w:color="auto"/>
              <w:right w:val="single" w:sz="4" w:space="0" w:color="auto"/>
            </w:tcBorders>
            <w:vAlign w:val="center"/>
          </w:tcPr>
          <w:p w14:paraId="022C6D46" w14:textId="77777777" w:rsidR="00D053C5" w:rsidRPr="00F23512" w:rsidRDefault="00D053C5" w:rsidP="00726CA7">
            <w:pPr>
              <w:pStyle w:val="TableText"/>
            </w:pPr>
            <w:r w:rsidRPr="00F23512">
              <w:t xml:space="preserve">Mobile Connect SIM </w:t>
            </w:r>
            <w:r>
              <w:t>A</w:t>
            </w:r>
            <w:r w:rsidRPr="00F23512">
              <w:t xml:space="preserve">pplet </w:t>
            </w:r>
            <w:r>
              <w:t>A</w:t>
            </w:r>
            <w:r w:rsidRPr="00F23512">
              <w:t xml:space="preserve">uthenticator </w:t>
            </w:r>
          </w:p>
        </w:tc>
      </w:tr>
      <w:tr w:rsidR="00D053C5" w:rsidRPr="00F23512" w14:paraId="5A550357"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3661AE9D" w14:textId="77777777" w:rsidR="00D053C5" w:rsidRPr="00F23512" w:rsidRDefault="00D053C5" w:rsidP="00D053C5">
            <w:pPr>
              <w:pStyle w:val="TableReferencenumber"/>
              <w:numPr>
                <w:ilvl w:val="0"/>
                <w:numId w:val="22"/>
              </w:numPr>
              <w:tabs>
                <w:tab w:val="left" w:pos="720"/>
              </w:tabs>
              <w:rPr>
                <w:rFonts w:cs="Arial"/>
                <w:szCs w:val="20"/>
              </w:rPr>
            </w:pPr>
            <w:bookmarkStart w:id="61" w:name="_Ref528769759"/>
          </w:p>
        </w:tc>
        <w:bookmarkEnd w:id="61"/>
        <w:tc>
          <w:tcPr>
            <w:tcW w:w="1870" w:type="dxa"/>
            <w:tcBorders>
              <w:top w:val="single" w:sz="4" w:space="0" w:color="auto"/>
              <w:left w:val="single" w:sz="4" w:space="0" w:color="auto"/>
              <w:bottom w:val="single" w:sz="4" w:space="0" w:color="auto"/>
              <w:right w:val="single" w:sz="4" w:space="0" w:color="auto"/>
            </w:tcBorders>
            <w:vAlign w:val="center"/>
          </w:tcPr>
          <w:p w14:paraId="5C7493BA" w14:textId="77777777" w:rsidR="00D053C5" w:rsidRPr="00F23512" w:rsidRDefault="00D053C5" w:rsidP="00726CA7">
            <w:pPr>
              <w:pStyle w:val="TableText"/>
              <w:jc w:val="both"/>
              <w:rPr>
                <w:rFonts w:cs="Arial"/>
                <w:szCs w:val="20"/>
              </w:rPr>
            </w:pPr>
            <w:r w:rsidRPr="00F23512">
              <w:rPr>
                <w:rFonts w:cs="Arial"/>
                <w:szCs w:val="20"/>
              </w:rPr>
              <w:t>IDY.12</w:t>
            </w:r>
          </w:p>
        </w:tc>
        <w:tc>
          <w:tcPr>
            <w:tcW w:w="6579" w:type="dxa"/>
            <w:tcBorders>
              <w:top w:val="single" w:sz="4" w:space="0" w:color="auto"/>
              <w:left w:val="single" w:sz="4" w:space="0" w:color="auto"/>
              <w:bottom w:val="single" w:sz="4" w:space="0" w:color="auto"/>
              <w:right w:val="single" w:sz="4" w:space="0" w:color="auto"/>
            </w:tcBorders>
            <w:vAlign w:val="center"/>
          </w:tcPr>
          <w:p w14:paraId="7F54267A" w14:textId="77777777" w:rsidR="00D053C5" w:rsidRPr="00F23512" w:rsidRDefault="00D053C5" w:rsidP="00726CA7">
            <w:pPr>
              <w:pStyle w:val="TableText"/>
            </w:pPr>
            <w:r w:rsidRPr="00F23512">
              <w:t xml:space="preserve">Mobile Connect Smartphone Application Authenticator </w:t>
            </w:r>
          </w:p>
        </w:tc>
      </w:tr>
      <w:tr w:rsidR="00D053C5" w14:paraId="22108DD7" w14:textId="77777777" w:rsidTr="00726CA7">
        <w:tc>
          <w:tcPr>
            <w:tcW w:w="936" w:type="dxa"/>
            <w:gridSpan w:val="2"/>
            <w:tcBorders>
              <w:top w:val="single" w:sz="4" w:space="0" w:color="auto"/>
              <w:left w:val="single" w:sz="4" w:space="0" w:color="auto"/>
              <w:bottom w:val="single" w:sz="4" w:space="0" w:color="auto"/>
              <w:right w:val="single" w:sz="4" w:space="0" w:color="auto"/>
            </w:tcBorders>
            <w:vAlign w:val="center"/>
          </w:tcPr>
          <w:p w14:paraId="0A6E058A" w14:textId="77777777" w:rsidR="00D053C5" w:rsidRDefault="00D053C5" w:rsidP="00D053C5">
            <w:pPr>
              <w:pStyle w:val="TableReferencenumbe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62" w:name="_Ref528764157"/>
          </w:p>
        </w:tc>
        <w:bookmarkEnd w:id="62"/>
        <w:tc>
          <w:tcPr>
            <w:tcW w:w="1870" w:type="dxa"/>
            <w:tcBorders>
              <w:top w:val="single" w:sz="4" w:space="0" w:color="auto"/>
              <w:left w:val="single" w:sz="4" w:space="0" w:color="auto"/>
              <w:bottom w:val="single" w:sz="4" w:space="0" w:color="auto"/>
              <w:right w:val="single" w:sz="4" w:space="0" w:color="auto"/>
            </w:tcBorders>
            <w:vAlign w:val="center"/>
          </w:tcPr>
          <w:p w14:paraId="39D725F2" w14:textId="77777777" w:rsidR="00D053C5" w:rsidRPr="0069629D" w:rsidRDefault="00D053C5" w:rsidP="00726CA7">
            <w:pPr>
              <w:pStyle w:val="Tabl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Cs w:val="20"/>
                <w:lang w:eastAsia="en-US" w:bidi="bn-BD"/>
              </w:rPr>
            </w:pPr>
          </w:p>
        </w:tc>
        <w:tc>
          <w:tcPr>
            <w:tcW w:w="6579" w:type="dxa"/>
            <w:tcBorders>
              <w:top w:val="single" w:sz="4" w:space="0" w:color="auto"/>
              <w:left w:val="single" w:sz="4" w:space="0" w:color="auto"/>
              <w:bottom w:val="single" w:sz="4" w:space="0" w:color="auto"/>
              <w:right w:val="single" w:sz="4" w:space="0" w:color="auto"/>
            </w:tcBorders>
            <w:vAlign w:val="center"/>
          </w:tcPr>
          <w:p w14:paraId="0DD79234" w14:textId="77777777" w:rsidR="00D053C5" w:rsidRPr="00995219" w:rsidRDefault="00D053C5" w:rsidP="00726CA7">
            <w:pPr>
              <w:pStyle w:val="TableText"/>
            </w:pPr>
            <w:r w:rsidRPr="0010009D">
              <w:t>Mobile Connect Privacy Principles</w:t>
            </w:r>
          </w:p>
        </w:tc>
      </w:tr>
    </w:tbl>
    <w:p w14:paraId="701E2660" w14:textId="77777777" w:rsidR="00D053C5" w:rsidRDefault="00D053C5" w:rsidP="00D053C5">
      <w:pPr>
        <w:pStyle w:val="NormalParagraph"/>
        <w:ind w:right="799"/>
      </w:pPr>
    </w:p>
    <w:bookmarkEnd w:id="23"/>
    <w:p w14:paraId="4FB336B2" w14:textId="77777777" w:rsidR="00D053C5" w:rsidRDefault="00D053C5" w:rsidP="00D053C5">
      <w:pPr>
        <w:rPr>
          <w:szCs w:val="22"/>
          <w:lang w:eastAsia="en-GB"/>
        </w:rPr>
      </w:pPr>
    </w:p>
    <w:p w14:paraId="29463464" w14:textId="77777777" w:rsidR="00D053C5" w:rsidRDefault="00D053C5" w:rsidP="00D053C5">
      <w:pPr>
        <w:pStyle w:val="Heading1"/>
      </w:pPr>
      <w:bookmarkStart w:id="63" w:name="_Ref474150587"/>
      <w:bookmarkStart w:id="64" w:name="_Toc474226122"/>
      <w:bookmarkStart w:id="65" w:name="_Toc531004966"/>
      <w:bookmarkStart w:id="66" w:name="_Toc531273111"/>
      <w:bookmarkStart w:id="67" w:name="_Toc453767751"/>
      <w:bookmarkStart w:id="68" w:name="_Toc120022095"/>
      <w:r>
        <w:t xml:space="preserve">Mobile </w:t>
      </w:r>
      <w:r w:rsidRPr="006937B3">
        <w:t>Connect</w:t>
      </w:r>
      <w:r>
        <w:t xml:space="preserve"> Authoris</w:t>
      </w:r>
      <w:bookmarkEnd w:id="63"/>
      <w:bookmarkEnd w:id="64"/>
      <w:r>
        <w:t>ation.</w:t>
      </w:r>
      <w:bookmarkEnd w:id="65"/>
      <w:bookmarkEnd w:id="66"/>
      <w:bookmarkEnd w:id="68"/>
    </w:p>
    <w:p w14:paraId="05549F1F" w14:textId="77777777" w:rsidR="00D053C5" w:rsidRDefault="00D053C5" w:rsidP="00D053C5">
      <w:pPr>
        <w:pStyle w:val="NormalParagraph"/>
        <w:rPr>
          <w:lang w:eastAsia="en-US" w:bidi="bn-BD"/>
        </w:rPr>
      </w:pPr>
      <w:bookmarkStart w:id="69" w:name="_Ref464736049"/>
      <w:bookmarkStart w:id="70" w:name="_Toc474226123"/>
      <w:bookmarkEnd w:id="67"/>
      <w:r>
        <w:rPr>
          <w:lang w:val="en-US" w:eastAsia="en-US" w:bidi="bn-BD"/>
        </w:rPr>
        <w:t>Mobile Connect</w:t>
      </w:r>
      <w:r w:rsidRPr="00A7527A">
        <w:rPr>
          <w:lang w:eastAsia="en-US" w:bidi="bn-BD"/>
        </w:rPr>
        <w:t xml:space="preserve"> Authorisation</w:t>
      </w:r>
      <w:r>
        <w:rPr>
          <w:rStyle w:val="FootnoteReference"/>
          <w:lang w:val="en-US" w:eastAsia="en-US" w:bidi="bn-BD"/>
        </w:rPr>
        <w:footnoteReference w:id="5"/>
      </w:r>
      <w:r>
        <w:rPr>
          <w:lang w:val="en-US" w:eastAsia="en-US" w:bidi="bn-BD"/>
        </w:rPr>
        <w:t xml:space="preserve"> services offer a mechanism </w:t>
      </w:r>
      <w:r w:rsidRPr="00417749">
        <w:rPr>
          <w:lang w:val="en-US" w:eastAsia="en-US" w:bidi="bn-BD"/>
        </w:rPr>
        <w:t>through which</w:t>
      </w:r>
      <w:r>
        <w:rPr>
          <w:lang w:val="en-US" w:eastAsia="en-US" w:bidi="bn-BD"/>
        </w:rPr>
        <w:t xml:space="preserve"> an SP application can request a </w:t>
      </w:r>
      <w:r>
        <w:rPr>
          <w:noProof/>
          <w:lang w:val="en-US" w:eastAsia="en-US" w:bidi="bn-BD"/>
        </w:rPr>
        <w:t>User</w:t>
      </w:r>
      <w:r>
        <w:rPr>
          <w:lang w:val="en-US" w:eastAsia="en-US" w:bidi="bn-BD"/>
        </w:rPr>
        <w:t xml:space="preserve"> </w:t>
      </w:r>
      <w:r w:rsidRPr="00417749">
        <w:rPr>
          <w:lang w:val="en-US" w:eastAsia="en-US" w:bidi="bn-BD"/>
        </w:rPr>
        <w:t xml:space="preserve">to approve or reject a transaction. </w:t>
      </w:r>
      <w:r>
        <w:rPr>
          <w:lang w:val="en-US" w:eastAsia="en-US" w:bidi="bn-BD"/>
        </w:rPr>
        <w:t xml:space="preserve">The SP provides an </w:t>
      </w:r>
      <w:r w:rsidRPr="00A7527A">
        <w:rPr>
          <w:lang w:eastAsia="en-US" w:bidi="bn-BD"/>
        </w:rPr>
        <w:t>“authorisation</w:t>
      </w:r>
      <w:r w:rsidRPr="003C0C7D">
        <w:rPr>
          <w:lang w:val="en-US" w:eastAsia="en-US" w:bidi="bn-BD"/>
        </w:rPr>
        <w:t xml:space="preserve"> text</w:t>
      </w:r>
      <w:r>
        <w:rPr>
          <w:lang w:val="en-US" w:eastAsia="en-US" w:bidi="bn-BD"/>
        </w:rPr>
        <w:t>” (context) that is presented to the User informing them of what they are being asked to</w:t>
      </w:r>
      <w:r w:rsidRPr="00A7527A">
        <w:rPr>
          <w:lang w:val="en-TT" w:eastAsia="en-US" w:bidi="bn-BD"/>
        </w:rPr>
        <w:t xml:space="preserve"> authorise</w:t>
      </w:r>
      <w:r>
        <w:rPr>
          <w:lang w:val="en-US" w:eastAsia="en-US" w:bidi="bn-BD"/>
        </w:rPr>
        <w:t>. The SP application</w:t>
      </w:r>
      <w:r w:rsidRPr="00417749">
        <w:rPr>
          <w:lang w:val="en-US" w:eastAsia="en-US" w:bidi="bn-BD"/>
        </w:rPr>
        <w:t xml:space="preserve"> </w:t>
      </w:r>
      <w:r>
        <w:rPr>
          <w:lang w:val="en-US" w:eastAsia="en-US" w:bidi="bn-BD"/>
        </w:rPr>
        <w:t>provides this context within the Mobile Connect</w:t>
      </w:r>
      <w:r w:rsidRPr="00A7527A">
        <w:rPr>
          <w:lang w:eastAsia="en-US" w:bidi="bn-BD"/>
        </w:rPr>
        <w:t xml:space="preserve"> Authorisation</w:t>
      </w:r>
      <w:r>
        <w:rPr>
          <w:lang w:val="en-US" w:eastAsia="en-US" w:bidi="bn-BD"/>
        </w:rPr>
        <w:t xml:space="preserve"> service request. </w:t>
      </w:r>
      <w:r>
        <w:t xml:space="preserve">For example, a bank might use Mobile Connect Authorise Plus to request a User to approve a funds transfer to a new payee. </w:t>
      </w:r>
      <w:r w:rsidRPr="00771C88">
        <w:t xml:space="preserve">The </w:t>
      </w:r>
      <w:r>
        <w:t>nature of the response will depend upon</w:t>
      </w:r>
      <w:r w:rsidRPr="00771C88">
        <w:t xml:space="preserve"> on the level of assurance (</w:t>
      </w:r>
      <w:proofErr w:type="spellStart"/>
      <w:r w:rsidRPr="00771C88">
        <w:t>LoA</w:t>
      </w:r>
      <w:proofErr w:type="spellEnd"/>
      <w:r w:rsidRPr="00771C88">
        <w:t xml:space="preserve">) that the </w:t>
      </w:r>
      <w:r>
        <w:t>SP</w:t>
      </w:r>
      <w:r w:rsidRPr="00771C88">
        <w:t xml:space="preserve"> requires</w:t>
      </w:r>
      <w:r>
        <w:t xml:space="preserve"> (LoA2 or LoA3) and the type of Authenticator that has been used by the serving Operator’s IDGW to prompt the User</w:t>
      </w:r>
      <w:r w:rsidRPr="00771C88">
        <w:t>.</w:t>
      </w:r>
      <w:r>
        <w:t xml:space="preserve"> </w:t>
      </w:r>
      <w:r w:rsidRPr="00771C88">
        <w:rPr>
          <w:lang w:eastAsia="en-US" w:bidi="bn-BD"/>
        </w:rPr>
        <w:t xml:space="preserve">Mobile Connect </w:t>
      </w:r>
      <w:r>
        <w:rPr>
          <w:lang w:eastAsia="en-US" w:bidi="bn-BD"/>
        </w:rPr>
        <w:t>Authorise</w:t>
      </w:r>
      <w:r w:rsidRPr="00771C88">
        <w:rPr>
          <w:lang w:eastAsia="en-US" w:bidi="bn-BD"/>
        </w:rPr>
        <w:t xml:space="preserve"> offers a </w:t>
      </w:r>
      <w:r>
        <w:rPr>
          <w:lang w:eastAsia="en-US" w:bidi="bn-BD"/>
        </w:rPr>
        <w:t>standard</w:t>
      </w:r>
      <w:r w:rsidRPr="00771C88">
        <w:rPr>
          <w:lang w:eastAsia="en-US" w:bidi="bn-BD"/>
        </w:rPr>
        <w:t xml:space="preserve"> level </w:t>
      </w:r>
      <w:r>
        <w:rPr>
          <w:lang w:eastAsia="en-US" w:bidi="bn-BD"/>
        </w:rPr>
        <w:t xml:space="preserve">of assurance using a single-factor authorisation </w:t>
      </w:r>
      <w:r w:rsidRPr="00771C88">
        <w:rPr>
          <w:lang w:eastAsia="en-US" w:bidi="bn-BD"/>
        </w:rPr>
        <w:t xml:space="preserve">(LoA2) whereas </w:t>
      </w:r>
      <w:r>
        <w:rPr>
          <w:lang w:eastAsia="en-US" w:bidi="bn-BD"/>
        </w:rPr>
        <w:t>Mobile Connect Authorise Plus</w:t>
      </w:r>
      <w:r w:rsidRPr="00771C88">
        <w:rPr>
          <w:lang w:eastAsia="en-US" w:bidi="bn-BD"/>
        </w:rPr>
        <w:t xml:space="preserve"> offers a higher level of </w:t>
      </w:r>
      <w:r>
        <w:rPr>
          <w:lang w:eastAsia="en-US" w:bidi="bn-BD"/>
        </w:rPr>
        <w:t>assurance using two-factor authorisation (</w:t>
      </w:r>
      <w:r w:rsidRPr="00771C88">
        <w:rPr>
          <w:lang w:eastAsia="en-US" w:bidi="bn-BD"/>
        </w:rPr>
        <w:t>LoA3)</w:t>
      </w:r>
      <w:r>
        <w:rPr>
          <w:lang w:eastAsia="en-US" w:bidi="bn-BD"/>
        </w:rPr>
        <w:t>.</w:t>
      </w:r>
    </w:p>
    <w:p w14:paraId="1A6923FB" w14:textId="77777777" w:rsidR="00D053C5" w:rsidRDefault="00D053C5" w:rsidP="00D053C5">
      <w:pPr>
        <w:pStyle w:val="NormalParagraph"/>
        <w:rPr>
          <w:lang w:eastAsia="en-US" w:bidi="bn-BD"/>
        </w:rPr>
      </w:pPr>
      <w:r>
        <w:rPr>
          <w:lang w:eastAsia="en-US" w:bidi="bn-BD"/>
        </w:rPr>
        <w:t xml:space="preserve">It is important to note that Mobile Connect Authorisation is a mechanism for SPs to request a User to respond (to approve) an event or transaction. Mobile Connect will process the request and provide the response to the SP. It is up to the SP to process this response and decide the final outcome of the transaction. </w:t>
      </w:r>
    </w:p>
    <w:p w14:paraId="4E96251B" w14:textId="77777777" w:rsidR="00D053C5" w:rsidRDefault="00D053C5" w:rsidP="00D053C5">
      <w:pPr>
        <w:pStyle w:val="Heading2"/>
      </w:pPr>
      <w:bookmarkStart w:id="71" w:name="_Toc531004967"/>
      <w:bookmarkStart w:id="72" w:name="_Toc531273112"/>
      <w:bookmarkStart w:id="73" w:name="_Toc120022096"/>
      <w:r>
        <w:t xml:space="preserve">Use Case </w:t>
      </w:r>
      <w:r w:rsidRPr="006937B3">
        <w:t>Examples</w:t>
      </w:r>
      <w:bookmarkEnd w:id="69"/>
      <w:bookmarkEnd w:id="70"/>
      <w:bookmarkEnd w:id="71"/>
      <w:bookmarkEnd w:id="72"/>
      <w:bookmarkEnd w:id="73"/>
    </w:p>
    <w:p w14:paraId="711A5D3D" w14:textId="77777777" w:rsidR="00D053C5" w:rsidRDefault="00D053C5" w:rsidP="00D053C5">
      <w:pPr>
        <w:pStyle w:val="NormalParagraph"/>
        <w:rPr>
          <w:lang w:eastAsia="en-US" w:bidi="bn-BD"/>
        </w:rPr>
      </w:pPr>
      <w:r>
        <w:rPr>
          <w:lang w:eastAsia="en-US" w:bidi="bn-BD"/>
        </w:rPr>
        <w:t>Mobile Connect Authorise/Plus supports a range of practical use cases as shown below:</w:t>
      </w:r>
    </w:p>
    <w:tbl>
      <w:tblPr>
        <w:tblStyle w:val="Table2Style"/>
        <w:tblW w:w="8784" w:type="dxa"/>
        <w:tblLook w:val="04A0" w:firstRow="1" w:lastRow="0" w:firstColumn="1" w:lastColumn="0" w:noHBand="0" w:noVBand="1"/>
      </w:tblPr>
      <w:tblGrid>
        <w:gridCol w:w="1560"/>
        <w:gridCol w:w="7224"/>
      </w:tblGrid>
      <w:tr w:rsidR="00D053C5" w:rsidRPr="000C222A" w14:paraId="7475EE6D" w14:textId="77777777" w:rsidTr="00726CA7">
        <w:trPr>
          <w:cnfStyle w:val="100000000000" w:firstRow="1" w:lastRow="0" w:firstColumn="0" w:lastColumn="0" w:oddVBand="0" w:evenVBand="0" w:oddHBand="0" w:evenHBand="0" w:firstRowFirstColumn="0" w:firstRowLastColumn="0" w:lastRowFirstColumn="0" w:lastRowLastColumn="0"/>
          <w:cantSplit/>
        </w:trPr>
        <w:tc>
          <w:tcPr>
            <w:tcW w:w="1560" w:type="dxa"/>
            <w:hideMark/>
          </w:tcPr>
          <w:p w14:paraId="1B77E499" w14:textId="77777777" w:rsidR="00D053C5" w:rsidRPr="000C222A" w:rsidRDefault="00D053C5" w:rsidP="00726CA7">
            <w:pPr>
              <w:pStyle w:val="TableHeader"/>
            </w:pPr>
            <w:r w:rsidRPr="000C222A">
              <w:t xml:space="preserve">Product </w:t>
            </w:r>
          </w:p>
        </w:tc>
        <w:tc>
          <w:tcPr>
            <w:tcW w:w="7224" w:type="dxa"/>
            <w:hideMark/>
          </w:tcPr>
          <w:p w14:paraId="618989BC" w14:textId="77777777" w:rsidR="00D053C5" w:rsidRPr="000C222A" w:rsidRDefault="00D053C5" w:rsidP="00726CA7">
            <w:pPr>
              <w:pStyle w:val="TableHeader"/>
            </w:pPr>
            <w:r>
              <w:t xml:space="preserve">Example </w:t>
            </w:r>
            <w:r w:rsidRPr="000C222A">
              <w:t>Use Cases</w:t>
            </w:r>
          </w:p>
        </w:tc>
      </w:tr>
      <w:tr w:rsidR="00D053C5" w:rsidRPr="000C222A" w14:paraId="4A188B6F" w14:textId="77777777" w:rsidTr="00726CA7">
        <w:trPr>
          <w:cantSplit/>
        </w:trPr>
        <w:tc>
          <w:tcPr>
            <w:tcW w:w="1560" w:type="dxa"/>
            <w:hideMark/>
          </w:tcPr>
          <w:p w14:paraId="6B48B279" w14:textId="77777777" w:rsidR="00D053C5" w:rsidRPr="000C222A" w:rsidRDefault="00D053C5" w:rsidP="00726CA7">
            <w:pPr>
              <w:pStyle w:val="TableText"/>
            </w:pPr>
            <w:r w:rsidRPr="000C222A">
              <w:t xml:space="preserve">Mobile Connect </w:t>
            </w:r>
            <w:r>
              <w:t>Authorise</w:t>
            </w:r>
          </w:p>
        </w:tc>
        <w:tc>
          <w:tcPr>
            <w:tcW w:w="7224" w:type="dxa"/>
            <w:hideMark/>
          </w:tcPr>
          <w:p w14:paraId="5EF3B4EE" w14:textId="77777777" w:rsidR="00D053C5" w:rsidRDefault="00D053C5" w:rsidP="00D053C5">
            <w:pPr>
              <w:pStyle w:val="TableBulletText"/>
            </w:pPr>
            <w:r w:rsidRPr="00B07A12">
              <w:t>Simple password change verification</w:t>
            </w:r>
          </w:p>
          <w:p w14:paraId="4670FABB" w14:textId="45E67C2F" w:rsidR="00D053C5" w:rsidRDefault="00D053C5" w:rsidP="00D053C5">
            <w:pPr>
              <w:pStyle w:val="TableBulletText"/>
            </w:pPr>
            <w:r w:rsidRPr="00B07A12">
              <w:t xml:space="preserve">Confirming </w:t>
            </w:r>
            <w:r>
              <w:t>User</w:t>
            </w:r>
            <w:r w:rsidRPr="00B07A12">
              <w:t xml:space="preserve"> as human </w:t>
            </w:r>
            <w:r w:rsidR="00DC4F4B">
              <w:t>–</w:t>
            </w:r>
            <w:r w:rsidRPr="00B07A12">
              <w:t xml:space="preserve"> captcha replacement</w:t>
            </w:r>
            <w:bookmarkStart w:id="74" w:name="_Ref474150465"/>
          </w:p>
          <w:bookmarkEnd w:id="74"/>
          <w:p w14:paraId="774FC3D4" w14:textId="77777777" w:rsidR="00D053C5" w:rsidRPr="000C222A" w:rsidRDefault="00D053C5" w:rsidP="00D053C5">
            <w:pPr>
              <w:pStyle w:val="TableBulletText"/>
            </w:pPr>
            <w:r w:rsidRPr="00B07A12">
              <w:t>Convenient delegated ticket collection</w:t>
            </w:r>
          </w:p>
        </w:tc>
      </w:tr>
      <w:tr w:rsidR="00D053C5" w:rsidRPr="000C222A" w14:paraId="1C14012D" w14:textId="77777777" w:rsidTr="00726CA7">
        <w:trPr>
          <w:cantSplit/>
        </w:trPr>
        <w:tc>
          <w:tcPr>
            <w:tcW w:w="1560" w:type="dxa"/>
          </w:tcPr>
          <w:p w14:paraId="2AA9FF10" w14:textId="77777777" w:rsidR="00D053C5" w:rsidRPr="000C222A" w:rsidRDefault="00D053C5" w:rsidP="00726CA7">
            <w:pPr>
              <w:pStyle w:val="TableText"/>
            </w:pPr>
            <w:r w:rsidRPr="000C222A">
              <w:t xml:space="preserve">Mobile Connect </w:t>
            </w:r>
            <w:r>
              <w:t>Authorise Plus</w:t>
            </w:r>
          </w:p>
        </w:tc>
        <w:tc>
          <w:tcPr>
            <w:tcW w:w="7224" w:type="dxa"/>
          </w:tcPr>
          <w:p w14:paraId="56AAC534" w14:textId="77777777" w:rsidR="00D053C5" w:rsidRPr="00B07A12" w:rsidRDefault="00D053C5" w:rsidP="00D053C5">
            <w:pPr>
              <w:pStyle w:val="TableBulletText"/>
            </w:pPr>
            <w:r w:rsidRPr="00B07A12">
              <w:t>Secure bank transfer to a new payee</w:t>
            </w:r>
          </w:p>
          <w:p w14:paraId="705C452A" w14:textId="77777777" w:rsidR="00D053C5" w:rsidRPr="00B07A12" w:rsidRDefault="00D053C5" w:rsidP="00D053C5">
            <w:pPr>
              <w:pStyle w:val="TableBulletText"/>
            </w:pPr>
            <w:r w:rsidRPr="00B07A12">
              <w:t>Verification of high value or risky card transactions</w:t>
            </w:r>
          </w:p>
          <w:p w14:paraId="1ED63DF7" w14:textId="77777777" w:rsidR="00D053C5" w:rsidRPr="00B07A12" w:rsidRDefault="00D053C5" w:rsidP="00D053C5">
            <w:pPr>
              <w:pStyle w:val="TableBulletText"/>
            </w:pPr>
            <w:r w:rsidRPr="00B07A12">
              <w:t>Secure health record transfer approval</w:t>
            </w:r>
          </w:p>
        </w:tc>
      </w:tr>
    </w:tbl>
    <w:p w14:paraId="467DEA06" w14:textId="77777777" w:rsidR="00D053C5" w:rsidRDefault="00D053C5" w:rsidP="00D053C5">
      <w:pPr>
        <w:pStyle w:val="TableCaption"/>
        <w:spacing w:after="0"/>
      </w:pPr>
      <w:r>
        <w:t>: Use Case Examples</w:t>
      </w:r>
    </w:p>
    <w:p w14:paraId="6787B760" w14:textId="77777777" w:rsidR="00D053C5" w:rsidRPr="00691317" w:rsidRDefault="00D053C5" w:rsidP="00D053C5">
      <w:pPr>
        <w:pStyle w:val="Heading2"/>
      </w:pPr>
      <w:bookmarkStart w:id="75" w:name="_Toc474226128"/>
      <w:bookmarkStart w:id="76" w:name="_Ref487622514"/>
      <w:bookmarkStart w:id="77" w:name="_Toc531004968"/>
      <w:bookmarkStart w:id="78" w:name="_Toc531273113"/>
      <w:bookmarkStart w:id="79" w:name="_Toc120022097"/>
      <w:r w:rsidRPr="00691317">
        <w:t xml:space="preserve">Mobile Connect </w:t>
      </w:r>
      <w:bookmarkEnd w:id="75"/>
      <w:r w:rsidRPr="00691317">
        <w:t>Authorise</w:t>
      </w:r>
      <w:bookmarkEnd w:id="76"/>
      <w:r>
        <w:t>/</w:t>
      </w:r>
      <w:r w:rsidRPr="00691317">
        <w:t>Authorise Plus Flow</w:t>
      </w:r>
      <w:bookmarkEnd w:id="77"/>
      <w:bookmarkEnd w:id="78"/>
      <w:bookmarkEnd w:id="79"/>
    </w:p>
    <w:p w14:paraId="5C92DDDA" w14:textId="77777777" w:rsidR="00D053C5" w:rsidRDefault="00D053C5" w:rsidP="00D053C5">
      <w:pPr>
        <w:pStyle w:val="NormalParagraph"/>
        <w:rPr>
          <w:lang w:eastAsia="en-US" w:bidi="bn-BD"/>
        </w:rPr>
      </w:pPr>
      <w:r>
        <w:rPr>
          <w:lang w:eastAsia="en-US" w:bidi="bn-BD"/>
        </w:rPr>
        <w:t xml:space="preserve">Mobile Connect Authorise is an authorisation service with a standard-level of authorisation (LoA2). This requires the Operator IDGW, on receiving a Mobile Connect Authorise service request from an SP’s application, to confirm that the User is in possession of their mobile </w:t>
      </w:r>
      <w:r>
        <w:rPr>
          <w:lang w:eastAsia="en-US" w:bidi="bn-BD"/>
        </w:rPr>
        <w:lastRenderedPageBreak/>
        <w:t xml:space="preserve">device (“Something I have”) and if that User who has </w:t>
      </w:r>
      <w:r w:rsidRPr="00BB28CC">
        <w:rPr>
          <w:lang w:eastAsia="en-US" w:bidi="bn-BD"/>
        </w:rPr>
        <w:t>access to the device</w:t>
      </w:r>
      <w:r>
        <w:rPr>
          <w:lang w:eastAsia="en-US" w:bidi="bn-BD"/>
        </w:rPr>
        <w:t xml:space="preserve"> has approved the authorisation request displayed in the prompt. If the User </w:t>
      </w:r>
      <w:r>
        <w:rPr>
          <w:noProof/>
          <w:lang w:eastAsia="en-US" w:bidi="bn-BD"/>
        </w:rPr>
        <w:t>approves</w:t>
      </w:r>
      <w:r>
        <w:rPr>
          <w:lang w:eastAsia="en-US" w:bidi="bn-BD"/>
        </w:rPr>
        <w:t xml:space="preserve"> the request, the Operator IDGW will return a successful </w:t>
      </w:r>
      <w:r w:rsidRPr="0039223B">
        <w:rPr>
          <w:noProof/>
          <w:lang w:eastAsia="en-US" w:bidi="bn-BD"/>
        </w:rPr>
        <w:t>authorisation</w:t>
      </w:r>
      <w:r>
        <w:rPr>
          <w:lang w:eastAsia="en-US" w:bidi="bn-BD"/>
        </w:rPr>
        <w:t xml:space="preserve"> response. An appropriate error is returned if the User </w:t>
      </w:r>
      <w:r>
        <w:rPr>
          <w:noProof/>
          <w:lang w:eastAsia="en-US" w:bidi="bn-BD"/>
        </w:rPr>
        <w:t>fails to approve or explicitly denies</w:t>
      </w:r>
      <w:r>
        <w:rPr>
          <w:lang w:eastAsia="en-US" w:bidi="bn-BD"/>
        </w:rPr>
        <w:t xml:space="preserve"> the request. </w:t>
      </w:r>
    </w:p>
    <w:p w14:paraId="0955D754" w14:textId="77777777" w:rsidR="00D053C5" w:rsidRDefault="00D053C5" w:rsidP="00D053C5">
      <w:pPr>
        <w:pStyle w:val="NormalParagraph"/>
        <w:rPr>
          <w:lang w:eastAsia="en-US" w:bidi="bn-BD"/>
        </w:rPr>
      </w:pPr>
      <w:r>
        <w:rPr>
          <w:lang w:eastAsia="en-US" w:bidi="bn-BD"/>
        </w:rPr>
        <w:t>Mobile Connect Authorise Plus</w:t>
      </w:r>
      <w:r w:rsidRPr="00771C88">
        <w:rPr>
          <w:lang w:eastAsia="en-US" w:bidi="bn-BD"/>
        </w:rPr>
        <w:t xml:space="preserve"> offers</w:t>
      </w:r>
      <w:r>
        <w:rPr>
          <w:lang w:eastAsia="en-US" w:bidi="bn-BD"/>
        </w:rPr>
        <w:t xml:space="preserve"> a</w:t>
      </w:r>
      <w:r w:rsidRPr="00771C88">
        <w:rPr>
          <w:lang w:eastAsia="en-US" w:bidi="bn-BD"/>
        </w:rPr>
        <w:t xml:space="preserve"> </w:t>
      </w:r>
      <w:r>
        <w:rPr>
          <w:lang w:eastAsia="en-US" w:bidi="bn-BD"/>
        </w:rPr>
        <w:t xml:space="preserve">higher </w:t>
      </w:r>
      <w:r w:rsidRPr="00606D0F">
        <w:rPr>
          <w:noProof/>
          <w:lang w:eastAsia="en-US" w:bidi="bn-BD"/>
        </w:rPr>
        <w:t>level</w:t>
      </w:r>
      <w:r>
        <w:rPr>
          <w:lang w:eastAsia="en-US" w:bidi="bn-BD"/>
        </w:rPr>
        <w:t xml:space="preserve"> of assurance (LoA3). This requires the Operator IDGW, on receiving a Mobile Connect Authorise Plus service request from an SP’s application, to confirm that the User who is in possession of their mobile device, has entered a secret that they know (PIN) or has provided a biometric (e.g. a fingerprint) when prompted on their device which approves the request displayed in the prompt. Unlike Authorise, Authorise Plus confirms that the User has approved the authorisation request and not just anyone who has access to that device. If the User approves the request, the Operator will return successful </w:t>
      </w:r>
      <w:r w:rsidRPr="00606D0F">
        <w:rPr>
          <w:noProof/>
          <w:lang w:eastAsia="en-US" w:bidi="bn-BD"/>
        </w:rPr>
        <w:t>authorisation</w:t>
      </w:r>
      <w:r>
        <w:rPr>
          <w:lang w:eastAsia="en-US" w:bidi="bn-BD"/>
        </w:rPr>
        <w:t xml:space="preserve"> response. An appropriate error is returned if the User </w:t>
      </w:r>
      <w:r w:rsidRPr="00606D0F">
        <w:rPr>
          <w:noProof/>
          <w:lang w:eastAsia="en-US" w:bidi="bn-BD"/>
        </w:rPr>
        <w:t>cancel</w:t>
      </w:r>
      <w:r>
        <w:rPr>
          <w:noProof/>
          <w:lang w:eastAsia="en-US" w:bidi="bn-BD"/>
        </w:rPr>
        <w:t>s</w:t>
      </w:r>
      <w:r>
        <w:rPr>
          <w:lang w:eastAsia="en-US" w:bidi="bn-BD"/>
        </w:rPr>
        <w:t xml:space="preserve"> the request. </w:t>
      </w:r>
    </w:p>
    <w:p w14:paraId="3D3270E8" w14:textId="7FA2A839" w:rsidR="00D053C5" w:rsidRDefault="00D053C5" w:rsidP="00D053C5">
      <w:pPr>
        <w:pStyle w:val="NormalParagraph"/>
        <w:rPr>
          <w:lang w:eastAsia="en-US" w:bidi="bn-BD"/>
        </w:rPr>
      </w:pPr>
      <w:r>
        <w:rPr>
          <w:lang w:eastAsia="en-US" w:bidi="bn-BD"/>
        </w:rPr>
        <w:fldChar w:fldCharType="begin"/>
      </w:r>
      <w:r>
        <w:rPr>
          <w:lang w:eastAsia="en-US" w:bidi="bn-BD"/>
        </w:rPr>
        <w:instrText xml:space="preserve"> REF _Ref528769496 \r \h </w:instrText>
      </w:r>
      <w:r>
        <w:rPr>
          <w:lang w:eastAsia="en-US" w:bidi="bn-BD"/>
        </w:rPr>
      </w:r>
      <w:r>
        <w:rPr>
          <w:lang w:eastAsia="en-US" w:bidi="bn-BD"/>
        </w:rPr>
        <w:fldChar w:fldCharType="separate"/>
      </w:r>
      <w:r w:rsidR="00CC6D6B">
        <w:rPr>
          <w:lang w:eastAsia="en-US" w:bidi="bn-BD"/>
        </w:rPr>
        <w:t></w:t>
      </w:r>
      <w:r>
        <w:rPr>
          <w:lang w:eastAsia="en-US" w:bidi="bn-BD"/>
        </w:rPr>
        <w:fldChar w:fldCharType="end"/>
      </w:r>
      <w:r>
        <w:rPr>
          <w:lang w:eastAsia="en-US" w:bidi="bn-BD"/>
        </w:rPr>
        <w:t xml:space="preserve"> (next page) shows a simplified </w:t>
      </w:r>
      <w:r>
        <w:t>Mobile Connect</w:t>
      </w:r>
      <w:r>
        <w:rPr>
          <w:lang w:eastAsia="en-US" w:bidi="bn-BD"/>
        </w:rPr>
        <w:t xml:space="preserve"> Authorise service request flow for both </w:t>
      </w:r>
      <w:r>
        <w:t>Mobile Connect</w:t>
      </w:r>
      <w:r>
        <w:rPr>
          <w:lang w:eastAsia="en-US" w:bidi="bn-BD"/>
        </w:rPr>
        <w:t xml:space="preserve"> Authorise and</w:t>
      </w:r>
      <w:r w:rsidRPr="00A7527A">
        <w:rPr>
          <w:b/>
          <w:lang w:eastAsia="en-US" w:bidi="bn-BD"/>
        </w:rPr>
        <w:t xml:space="preserve"> </w:t>
      </w:r>
      <w:r>
        <w:t>Mobile Connect</w:t>
      </w:r>
      <w:r>
        <w:rPr>
          <w:lang w:eastAsia="en-US" w:bidi="bn-BD"/>
        </w:rPr>
        <w:t xml:space="preserve"> Authorise Plus services illustrating how the services are presented to the User. </w:t>
      </w:r>
    </w:p>
    <w:p w14:paraId="53224162" w14:textId="749FB658" w:rsidR="00D053C5" w:rsidRDefault="00D053C5" w:rsidP="00D053C5">
      <w:pPr>
        <w:pStyle w:val="NOTE"/>
      </w:pPr>
      <w:r>
        <w:t>Note:</w:t>
      </w:r>
      <w:r>
        <w:tab/>
        <w:t xml:space="preserve">That this illustrates a Device-Initiated request </w:t>
      </w:r>
      <w:r>
        <w:fldChar w:fldCharType="begin"/>
      </w:r>
      <w:r>
        <w:instrText xml:space="preserve"> REF _Ref527037326 \r \h </w:instrText>
      </w:r>
      <w:r>
        <w:fldChar w:fldCharType="separate"/>
      </w:r>
      <w:r w:rsidR="00CC6D6B">
        <w:t>[6]</w:t>
      </w:r>
      <w:r>
        <w:fldChar w:fldCharType="end"/>
      </w:r>
      <w:r>
        <w:t xml:space="preserve">, but a Server-Initiated request </w:t>
      </w:r>
      <w:r>
        <w:fldChar w:fldCharType="begin"/>
      </w:r>
      <w:r>
        <w:instrText xml:space="preserve"> REF _Ref527037338 \r \h </w:instrText>
      </w:r>
      <w:r>
        <w:fldChar w:fldCharType="separate"/>
      </w:r>
      <w:r w:rsidR="00CC6D6B">
        <w:t>[7]</w:t>
      </w:r>
      <w:r>
        <w:fldChar w:fldCharType="end"/>
      </w:r>
      <w:r>
        <w:t xml:space="preserve"> can also be used. Mobile Connect Technical Architecture and Core Requirements </w:t>
      </w:r>
      <w:r>
        <w:fldChar w:fldCharType="begin"/>
      </w:r>
      <w:r>
        <w:instrText xml:space="preserve"> REF _Ref527037308 \r \h </w:instrText>
      </w:r>
      <w:r>
        <w:fldChar w:fldCharType="separate"/>
      </w:r>
      <w:r w:rsidR="00CC6D6B">
        <w:t>[5]</w:t>
      </w:r>
      <w:r>
        <w:fldChar w:fldCharType="end"/>
      </w:r>
      <w:r>
        <w:t xml:space="preserve"> provides more detailed sequence diagrams illustrating the flow for Device-Initiated mode and the Server-Initiated modes. </w:t>
      </w:r>
    </w:p>
    <w:p w14:paraId="643322EB" w14:textId="79C0F32A" w:rsidR="00D053C5" w:rsidRDefault="00D053C5" w:rsidP="00D053C5">
      <w:pPr>
        <w:pStyle w:val="NormalParagraph"/>
        <w:rPr>
          <w:lang w:eastAsia="en-US" w:bidi="bn-BD"/>
        </w:rPr>
      </w:pPr>
      <w:r>
        <w:rPr>
          <w:lang w:eastAsia="en-US" w:bidi="bn-BD"/>
        </w:rPr>
        <w:fldChar w:fldCharType="begin"/>
      </w:r>
      <w:r>
        <w:rPr>
          <w:lang w:eastAsia="en-US" w:bidi="bn-BD"/>
        </w:rPr>
        <w:instrText xml:space="preserve"> REF _Ref528769511 \r \h </w:instrText>
      </w:r>
      <w:r>
        <w:rPr>
          <w:lang w:eastAsia="en-US" w:bidi="bn-BD"/>
        </w:rPr>
      </w:r>
      <w:r>
        <w:rPr>
          <w:lang w:eastAsia="en-US" w:bidi="bn-BD"/>
        </w:rPr>
        <w:fldChar w:fldCharType="separate"/>
      </w:r>
      <w:r w:rsidR="00CC6D6B">
        <w:rPr>
          <w:lang w:eastAsia="en-US" w:bidi="bn-BD"/>
        </w:rPr>
        <w:t>Table 2</w:t>
      </w:r>
      <w:r>
        <w:rPr>
          <w:lang w:eastAsia="en-US" w:bidi="bn-BD"/>
        </w:rPr>
        <w:fldChar w:fldCharType="end"/>
      </w:r>
      <w:r>
        <w:rPr>
          <w:lang w:eastAsia="en-US" w:bidi="bn-BD"/>
        </w:rPr>
        <w:t xml:space="preserve"> indicates the suitability of common Authenticators for Mobile Connect Authorise and Mobile Connect Authorise Plus.</w:t>
      </w:r>
      <w:r w:rsidRPr="00DE0F97">
        <w:rPr>
          <w:lang w:eastAsia="en-US" w:bidi="bn-BD"/>
        </w:rPr>
        <w:t xml:space="preserve"> </w:t>
      </w:r>
      <w:r>
        <w:rPr>
          <w:lang w:eastAsia="en-US" w:bidi="bn-BD"/>
        </w:rPr>
        <w:t xml:space="preserve">More information on each of the authenticators is available </w:t>
      </w:r>
      <w:r>
        <w:rPr>
          <w:lang w:eastAsia="en-US" w:bidi="bn-BD"/>
        </w:rPr>
        <w:fldChar w:fldCharType="begin"/>
      </w:r>
      <w:r>
        <w:rPr>
          <w:lang w:eastAsia="en-US" w:bidi="bn-BD"/>
        </w:rPr>
        <w:instrText xml:space="preserve"> REF _Ref528769700 \r \h </w:instrText>
      </w:r>
      <w:r>
        <w:rPr>
          <w:lang w:eastAsia="en-US" w:bidi="bn-BD"/>
        </w:rPr>
      </w:r>
      <w:r>
        <w:rPr>
          <w:lang w:eastAsia="en-US" w:bidi="bn-BD"/>
        </w:rPr>
        <w:fldChar w:fldCharType="separate"/>
      </w:r>
      <w:r w:rsidR="00CC6D6B">
        <w:rPr>
          <w:lang w:eastAsia="en-US" w:bidi="bn-BD"/>
        </w:rPr>
        <w:t>[11]</w:t>
      </w:r>
      <w:r>
        <w:rPr>
          <w:lang w:eastAsia="en-US" w:bidi="bn-BD"/>
        </w:rPr>
        <w:fldChar w:fldCharType="end"/>
      </w:r>
      <w:r>
        <w:rPr>
          <w:lang w:eastAsia="en-US" w:bidi="bn-BD"/>
        </w:rPr>
        <w:t xml:space="preserve"> along with detailed specifications for SIM Applet </w:t>
      </w:r>
      <w:r>
        <w:rPr>
          <w:lang w:eastAsia="en-US" w:bidi="bn-BD"/>
        </w:rPr>
        <w:fldChar w:fldCharType="begin"/>
      </w:r>
      <w:r>
        <w:rPr>
          <w:lang w:eastAsia="en-US" w:bidi="bn-BD"/>
        </w:rPr>
        <w:instrText xml:space="preserve"> REF _Ref528769730 \r \h </w:instrText>
      </w:r>
      <w:r>
        <w:rPr>
          <w:lang w:eastAsia="en-US" w:bidi="bn-BD"/>
        </w:rPr>
      </w:r>
      <w:r>
        <w:rPr>
          <w:lang w:eastAsia="en-US" w:bidi="bn-BD"/>
        </w:rPr>
        <w:fldChar w:fldCharType="separate"/>
      </w:r>
      <w:r w:rsidR="00CC6D6B">
        <w:rPr>
          <w:lang w:eastAsia="en-US" w:bidi="bn-BD"/>
        </w:rPr>
        <w:t>[12]</w:t>
      </w:r>
      <w:r>
        <w:rPr>
          <w:lang w:eastAsia="en-US" w:bidi="bn-BD"/>
        </w:rPr>
        <w:fldChar w:fldCharType="end"/>
      </w:r>
      <w:r>
        <w:rPr>
          <w:lang w:eastAsia="en-US" w:bidi="bn-BD"/>
        </w:rPr>
        <w:t xml:space="preserve"> and Smartphone App Authenticator (SAA) </w:t>
      </w:r>
      <w:r>
        <w:rPr>
          <w:lang w:eastAsia="en-US" w:bidi="bn-BD"/>
        </w:rPr>
        <w:fldChar w:fldCharType="begin"/>
      </w:r>
      <w:r>
        <w:rPr>
          <w:lang w:eastAsia="en-US" w:bidi="bn-BD"/>
        </w:rPr>
        <w:instrText xml:space="preserve"> REF _Ref528769759 \r \h </w:instrText>
      </w:r>
      <w:r>
        <w:rPr>
          <w:lang w:eastAsia="en-US" w:bidi="bn-BD"/>
        </w:rPr>
      </w:r>
      <w:r>
        <w:rPr>
          <w:lang w:eastAsia="en-US" w:bidi="bn-BD"/>
        </w:rPr>
        <w:fldChar w:fldCharType="separate"/>
      </w:r>
      <w:r w:rsidR="00CC6D6B">
        <w:rPr>
          <w:lang w:eastAsia="en-US" w:bidi="bn-BD"/>
        </w:rPr>
        <w:t>[13]</w:t>
      </w:r>
      <w:r>
        <w:rPr>
          <w:lang w:eastAsia="en-US" w:bidi="bn-BD"/>
        </w:rPr>
        <w:fldChar w:fldCharType="end"/>
      </w:r>
      <w:r>
        <w:rPr>
          <w:lang w:eastAsia="en-US" w:bidi="bn-BD"/>
        </w:rPr>
        <w:t xml:space="preserve">. </w:t>
      </w:r>
    </w:p>
    <w:p w14:paraId="18CF74CE" w14:textId="77777777" w:rsidR="00D053C5" w:rsidRDefault="00D053C5" w:rsidP="00D053C5">
      <w:pPr>
        <w:pStyle w:val="NOTE"/>
      </w:pPr>
      <w:r>
        <w:t>Note:</w:t>
      </w:r>
      <w:r>
        <w:tab/>
        <w:t>That if an Authenticator has been configured for Mobile Connect Authentication services for a User then the same Authenticator would be used for Mobile Connect Authorisation services and the PIN/biometric would be the same.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865"/>
        <w:gridCol w:w="2569"/>
        <w:gridCol w:w="2753"/>
      </w:tblGrid>
      <w:tr w:rsidR="00D053C5" w:rsidRPr="00F74714" w14:paraId="6FF35205" w14:textId="77777777" w:rsidTr="00726CA7">
        <w:trPr>
          <w:cantSplit/>
          <w:tblHeader/>
        </w:trPr>
        <w:tc>
          <w:tcPr>
            <w:tcW w:w="1829" w:type="dxa"/>
            <w:shd w:val="clear" w:color="auto" w:fill="DE002B"/>
            <w:vAlign w:val="bottom"/>
          </w:tcPr>
          <w:p w14:paraId="69C0B7BC" w14:textId="77777777" w:rsidR="00D053C5" w:rsidRPr="00A7527A" w:rsidRDefault="00D053C5" w:rsidP="00726CA7">
            <w:pPr>
              <w:pStyle w:val="TableHeader"/>
              <w:rPr>
                <w:lang w:val="en-GB"/>
              </w:rPr>
            </w:pPr>
            <w:r w:rsidRPr="00F74714">
              <w:t>Authenticator</w:t>
            </w:r>
          </w:p>
        </w:tc>
        <w:tc>
          <w:tcPr>
            <w:tcW w:w="1865" w:type="dxa"/>
            <w:shd w:val="clear" w:color="auto" w:fill="DE002B"/>
          </w:tcPr>
          <w:p w14:paraId="21558A48" w14:textId="77777777" w:rsidR="00D053C5" w:rsidRPr="00A7527A" w:rsidRDefault="00D053C5" w:rsidP="00726CA7">
            <w:pPr>
              <w:pStyle w:val="TableHeader"/>
              <w:rPr>
                <w:lang w:val="en-GB"/>
              </w:rPr>
            </w:pPr>
            <w:r w:rsidRPr="00A7527A">
              <w:rPr>
                <w:lang w:val="en-GB"/>
              </w:rPr>
              <w:t>Authorise</w:t>
            </w:r>
          </w:p>
        </w:tc>
        <w:tc>
          <w:tcPr>
            <w:tcW w:w="2569" w:type="dxa"/>
            <w:shd w:val="clear" w:color="auto" w:fill="DE002B"/>
          </w:tcPr>
          <w:p w14:paraId="69A69D9B" w14:textId="77777777" w:rsidR="00D053C5" w:rsidRPr="00F74714" w:rsidRDefault="00D053C5" w:rsidP="00726CA7">
            <w:pPr>
              <w:pStyle w:val="TableHeader"/>
            </w:pPr>
            <w:r w:rsidRPr="00A7527A">
              <w:rPr>
                <w:lang w:val="en-GB"/>
              </w:rPr>
              <w:t>Authorise</w:t>
            </w:r>
            <w:r w:rsidRPr="00F74714">
              <w:t xml:space="preserve"> Plus</w:t>
            </w:r>
          </w:p>
        </w:tc>
        <w:tc>
          <w:tcPr>
            <w:tcW w:w="2753" w:type="dxa"/>
            <w:shd w:val="clear" w:color="auto" w:fill="DE002B"/>
            <w:vAlign w:val="bottom"/>
          </w:tcPr>
          <w:p w14:paraId="37F93F04" w14:textId="77777777" w:rsidR="00D053C5" w:rsidRPr="00F74714" w:rsidRDefault="00D053C5" w:rsidP="00726CA7">
            <w:pPr>
              <w:pStyle w:val="TableHeader"/>
            </w:pPr>
            <w:r w:rsidRPr="00F74714">
              <w:t>Comments</w:t>
            </w:r>
          </w:p>
        </w:tc>
      </w:tr>
      <w:tr w:rsidR="00D053C5" w:rsidRPr="00762F80" w14:paraId="08AC7423" w14:textId="77777777" w:rsidTr="00726CA7">
        <w:tc>
          <w:tcPr>
            <w:tcW w:w="1829" w:type="dxa"/>
          </w:tcPr>
          <w:p w14:paraId="649E744A" w14:textId="77777777" w:rsidR="00D053C5" w:rsidRPr="00F74714" w:rsidRDefault="00D053C5" w:rsidP="00726CA7">
            <w:pPr>
              <w:pStyle w:val="TableText"/>
            </w:pPr>
            <w:r w:rsidRPr="00F74714">
              <w:t>Seamless</w:t>
            </w:r>
          </w:p>
          <w:p w14:paraId="2DE01912" w14:textId="77777777" w:rsidR="00D053C5" w:rsidRPr="00F74714" w:rsidRDefault="00D053C5" w:rsidP="00726CA7">
            <w:pPr>
              <w:pStyle w:val="TableText"/>
            </w:pPr>
          </w:p>
        </w:tc>
        <w:tc>
          <w:tcPr>
            <w:tcW w:w="1865" w:type="dxa"/>
          </w:tcPr>
          <w:p w14:paraId="092E8762" w14:textId="77777777" w:rsidR="00D053C5" w:rsidRPr="00F74714" w:rsidRDefault="00D053C5" w:rsidP="00726CA7">
            <w:pPr>
              <w:pStyle w:val="TableText"/>
            </w:pPr>
            <w:r w:rsidRPr="00F74714">
              <w:t>No</w:t>
            </w:r>
          </w:p>
        </w:tc>
        <w:tc>
          <w:tcPr>
            <w:tcW w:w="2569" w:type="dxa"/>
          </w:tcPr>
          <w:p w14:paraId="590C64C9" w14:textId="77777777" w:rsidR="00D053C5" w:rsidRPr="00F74714" w:rsidRDefault="00D053C5" w:rsidP="00726CA7">
            <w:pPr>
              <w:pStyle w:val="TableText"/>
            </w:pPr>
            <w:r w:rsidRPr="00F74714">
              <w:t>No</w:t>
            </w:r>
          </w:p>
        </w:tc>
        <w:tc>
          <w:tcPr>
            <w:tcW w:w="2753" w:type="dxa"/>
            <w:vAlign w:val="center"/>
          </w:tcPr>
          <w:p w14:paraId="4B8356F9" w14:textId="77777777" w:rsidR="00D053C5" w:rsidRPr="00F74714" w:rsidRDefault="00D053C5" w:rsidP="00726CA7">
            <w:pPr>
              <w:pStyle w:val="TableText"/>
            </w:pPr>
            <w:r w:rsidRPr="00F74714">
              <w:t xml:space="preserve">Authorisation requires an explicit approval from the User which is not possible with a seamless authenticator </w:t>
            </w:r>
          </w:p>
        </w:tc>
      </w:tr>
      <w:tr w:rsidR="00D053C5" w:rsidRPr="00762F80" w14:paraId="4FB19012" w14:textId="77777777" w:rsidTr="00726CA7">
        <w:tc>
          <w:tcPr>
            <w:tcW w:w="1829" w:type="dxa"/>
            <w:vAlign w:val="center"/>
          </w:tcPr>
          <w:p w14:paraId="5AF028D9" w14:textId="77777777" w:rsidR="00D053C5" w:rsidRPr="00F74714" w:rsidRDefault="00D053C5" w:rsidP="00726CA7">
            <w:pPr>
              <w:pStyle w:val="TableText"/>
            </w:pPr>
            <w:r w:rsidRPr="00F74714">
              <w:t>USSD</w:t>
            </w:r>
          </w:p>
          <w:p w14:paraId="4A5BE745" w14:textId="77777777" w:rsidR="00D053C5" w:rsidRPr="00F74714" w:rsidRDefault="00D053C5" w:rsidP="00726CA7">
            <w:pPr>
              <w:pStyle w:val="TableText"/>
            </w:pPr>
            <w:r w:rsidRPr="00F74714">
              <w:t>(network initiated)</w:t>
            </w:r>
          </w:p>
        </w:tc>
        <w:tc>
          <w:tcPr>
            <w:tcW w:w="1865" w:type="dxa"/>
          </w:tcPr>
          <w:p w14:paraId="42C4251F" w14:textId="77777777" w:rsidR="00D053C5" w:rsidRPr="00F74714" w:rsidRDefault="00D053C5" w:rsidP="00726CA7">
            <w:pPr>
              <w:pStyle w:val="TableText"/>
            </w:pPr>
            <w:r w:rsidRPr="00F74714">
              <w:t>Yes</w:t>
            </w:r>
          </w:p>
        </w:tc>
        <w:tc>
          <w:tcPr>
            <w:tcW w:w="2569" w:type="dxa"/>
          </w:tcPr>
          <w:p w14:paraId="79D0F50B" w14:textId="77777777" w:rsidR="00D053C5" w:rsidRPr="00F74714" w:rsidRDefault="00D053C5" w:rsidP="00726CA7">
            <w:pPr>
              <w:pStyle w:val="TableText"/>
            </w:pPr>
            <w:r w:rsidRPr="00F74714">
              <w:t>No</w:t>
            </w:r>
          </w:p>
        </w:tc>
        <w:tc>
          <w:tcPr>
            <w:tcW w:w="2753" w:type="dxa"/>
            <w:vAlign w:val="center"/>
          </w:tcPr>
          <w:p w14:paraId="60559E94" w14:textId="77777777" w:rsidR="00D053C5" w:rsidRPr="00F74714" w:rsidRDefault="00D053C5" w:rsidP="00726CA7">
            <w:pPr>
              <w:pStyle w:val="TableText"/>
            </w:pPr>
            <w:r w:rsidRPr="00F74714">
              <w:t>Not sufficiently secure for LoA3 as the PIN would be transported over the mobile network in plain text</w:t>
            </w:r>
          </w:p>
        </w:tc>
      </w:tr>
      <w:tr w:rsidR="00D053C5" w:rsidRPr="00762F80" w14:paraId="63367A76" w14:textId="77777777" w:rsidTr="00726CA7">
        <w:tc>
          <w:tcPr>
            <w:tcW w:w="1829" w:type="dxa"/>
            <w:vAlign w:val="center"/>
          </w:tcPr>
          <w:p w14:paraId="69F0E97D" w14:textId="77777777" w:rsidR="00D053C5" w:rsidRPr="00F74714" w:rsidRDefault="00D053C5" w:rsidP="00726CA7">
            <w:pPr>
              <w:pStyle w:val="TableText"/>
            </w:pPr>
            <w:r w:rsidRPr="00F74714">
              <w:t>SMS + URL (embedded link)</w:t>
            </w:r>
          </w:p>
        </w:tc>
        <w:tc>
          <w:tcPr>
            <w:tcW w:w="1865" w:type="dxa"/>
          </w:tcPr>
          <w:p w14:paraId="5A3A5047" w14:textId="77777777" w:rsidR="00D053C5" w:rsidRPr="00F74714" w:rsidRDefault="00D053C5" w:rsidP="00726CA7">
            <w:pPr>
              <w:pStyle w:val="TableText"/>
            </w:pPr>
            <w:r w:rsidRPr="00F74714">
              <w:t>Yes</w:t>
            </w:r>
          </w:p>
        </w:tc>
        <w:tc>
          <w:tcPr>
            <w:tcW w:w="2569" w:type="dxa"/>
          </w:tcPr>
          <w:p w14:paraId="0A2694E7" w14:textId="77777777" w:rsidR="00D053C5" w:rsidRPr="00F74714" w:rsidRDefault="00D053C5" w:rsidP="00726CA7">
            <w:pPr>
              <w:pStyle w:val="TableText"/>
            </w:pPr>
            <w:r w:rsidRPr="00F74714">
              <w:t>No</w:t>
            </w:r>
          </w:p>
        </w:tc>
        <w:tc>
          <w:tcPr>
            <w:tcW w:w="2753" w:type="dxa"/>
            <w:vAlign w:val="center"/>
          </w:tcPr>
          <w:p w14:paraId="052B24FC" w14:textId="77777777" w:rsidR="00D053C5" w:rsidRPr="00F74714" w:rsidRDefault="00D053C5" w:rsidP="00726CA7">
            <w:pPr>
              <w:pStyle w:val="TableText"/>
            </w:pPr>
            <w:r w:rsidRPr="00F74714">
              <w:t>Limited space for the authorisation prompt</w:t>
            </w:r>
          </w:p>
        </w:tc>
      </w:tr>
      <w:tr w:rsidR="00D053C5" w:rsidRPr="00762F80" w14:paraId="48BF4F3C" w14:textId="77777777" w:rsidTr="00726CA7">
        <w:tc>
          <w:tcPr>
            <w:tcW w:w="1829" w:type="dxa"/>
            <w:vAlign w:val="center"/>
          </w:tcPr>
          <w:p w14:paraId="3C04F36F" w14:textId="77777777" w:rsidR="00D053C5" w:rsidRPr="00F74714" w:rsidRDefault="00D053C5" w:rsidP="00726CA7">
            <w:pPr>
              <w:pStyle w:val="TableText"/>
            </w:pPr>
            <w:r w:rsidRPr="00F74714">
              <w:t>SIM Applet</w:t>
            </w:r>
          </w:p>
        </w:tc>
        <w:tc>
          <w:tcPr>
            <w:tcW w:w="1865" w:type="dxa"/>
          </w:tcPr>
          <w:p w14:paraId="24FBB8C0" w14:textId="77777777" w:rsidR="00D053C5" w:rsidRPr="00F74714" w:rsidRDefault="00D053C5" w:rsidP="00726CA7">
            <w:pPr>
              <w:pStyle w:val="TableText"/>
            </w:pPr>
            <w:r w:rsidRPr="00F74714">
              <w:t>Yes</w:t>
            </w:r>
          </w:p>
        </w:tc>
        <w:tc>
          <w:tcPr>
            <w:tcW w:w="2569" w:type="dxa"/>
          </w:tcPr>
          <w:p w14:paraId="67EB65E7" w14:textId="77777777" w:rsidR="00D053C5" w:rsidRPr="00F74714" w:rsidRDefault="00D053C5" w:rsidP="00726CA7">
            <w:pPr>
              <w:pStyle w:val="TableText"/>
            </w:pPr>
            <w:r w:rsidRPr="00F74714">
              <w:t>Yes</w:t>
            </w:r>
          </w:p>
        </w:tc>
        <w:tc>
          <w:tcPr>
            <w:tcW w:w="2753" w:type="dxa"/>
            <w:vAlign w:val="center"/>
          </w:tcPr>
          <w:p w14:paraId="4CB14C0C" w14:textId="77777777" w:rsidR="00D053C5" w:rsidRPr="00F74714" w:rsidRDefault="00D053C5" w:rsidP="00726CA7">
            <w:pPr>
              <w:pStyle w:val="TableText"/>
            </w:pPr>
            <w:r w:rsidRPr="00F74714">
              <w:t>Limited space for the authorisation prompt</w:t>
            </w:r>
          </w:p>
        </w:tc>
      </w:tr>
      <w:tr w:rsidR="00D053C5" w:rsidRPr="00762F80" w14:paraId="407E75B4" w14:textId="77777777" w:rsidTr="00726CA7">
        <w:tc>
          <w:tcPr>
            <w:tcW w:w="1829" w:type="dxa"/>
            <w:vAlign w:val="center"/>
          </w:tcPr>
          <w:p w14:paraId="6E4F99B2" w14:textId="77777777" w:rsidR="00D053C5" w:rsidRPr="00F74714" w:rsidRDefault="00D053C5" w:rsidP="00726CA7">
            <w:pPr>
              <w:pStyle w:val="TableText"/>
            </w:pPr>
            <w:r w:rsidRPr="00F74714">
              <w:lastRenderedPageBreak/>
              <w:t>Smartphone App Authenticator (SAA)</w:t>
            </w:r>
          </w:p>
        </w:tc>
        <w:tc>
          <w:tcPr>
            <w:tcW w:w="1865" w:type="dxa"/>
          </w:tcPr>
          <w:p w14:paraId="7EC826E4" w14:textId="77777777" w:rsidR="00D053C5" w:rsidRPr="00F74714" w:rsidRDefault="00D053C5" w:rsidP="00726CA7">
            <w:pPr>
              <w:pStyle w:val="TableText"/>
            </w:pPr>
            <w:r w:rsidRPr="00F74714">
              <w:t>Yes</w:t>
            </w:r>
          </w:p>
        </w:tc>
        <w:tc>
          <w:tcPr>
            <w:tcW w:w="2569" w:type="dxa"/>
          </w:tcPr>
          <w:p w14:paraId="5F88E1F3" w14:textId="77777777" w:rsidR="00D053C5" w:rsidRPr="00F74714" w:rsidRDefault="00D053C5" w:rsidP="00726CA7">
            <w:pPr>
              <w:pStyle w:val="TableText"/>
            </w:pPr>
            <w:r w:rsidRPr="00F74714">
              <w:t>Yes</w:t>
            </w:r>
          </w:p>
        </w:tc>
        <w:tc>
          <w:tcPr>
            <w:tcW w:w="2753" w:type="dxa"/>
            <w:vAlign w:val="center"/>
          </w:tcPr>
          <w:p w14:paraId="2151217D" w14:textId="77777777" w:rsidR="00D053C5" w:rsidRPr="00F74714" w:rsidRDefault="00D053C5" w:rsidP="00726CA7">
            <w:pPr>
              <w:pStyle w:val="TableText"/>
            </w:pPr>
            <w:r w:rsidRPr="00F74714">
              <w:t>Can support biometrics as well as PIN</w:t>
            </w:r>
          </w:p>
        </w:tc>
      </w:tr>
    </w:tbl>
    <w:p w14:paraId="4E764432" w14:textId="77777777" w:rsidR="00D053C5" w:rsidRDefault="00D053C5" w:rsidP="00D053C5">
      <w:pPr>
        <w:pStyle w:val="TableCaption"/>
        <w:spacing w:after="0"/>
      </w:pPr>
      <w:bookmarkStart w:id="80" w:name="_Ref528769511"/>
      <w:r>
        <w:t>: Authenticator suitability for Mobile Connect Authorisation</w:t>
      </w:r>
      <w:bookmarkEnd w:id="80"/>
    </w:p>
    <w:p w14:paraId="2A2308C8" w14:textId="77777777" w:rsidR="00D053C5" w:rsidRDefault="00D053C5" w:rsidP="00D053C5">
      <w:pPr>
        <w:pStyle w:val="NormalParagraph"/>
      </w:pPr>
    </w:p>
    <w:p w14:paraId="1D14B999" w14:textId="77777777" w:rsidR="00D053C5" w:rsidRDefault="00D053C5" w:rsidP="00D053C5">
      <w:pPr>
        <w:pStyle w:val="NormalParagraph"/>
        <w:rPr>
          <w:lang w:eastAsia="en-US" w:bidi="bn-BD"/>
        </w:rPr>
      </w:pPr>
      <w:r>
        <w:rPr>
          <w:noProof/>
        </w:rPr>
        <w:drawing>
          <wp:inline distT="0" distB="0" distL="0" distR="0" wp14:anchorId="75B6230C" wp14:editId="676B6F67">
            <wp:extent cx="4992675" cy="67334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93505" cy="6734537"/>
                    </a:xfrm>
                    <a:prstGeom prst="rect">
                      <a:avLst/>
                    </a:prstGeom>
                  </pic:spPr>
                </pic:pic>
              </a:graphicData>
            </a:graphic>
          </wp:inline>
        </w:drawing>
      </w:r>
    </w:p>
    <w:p w14:paraId="3F20ED5C" w14:textId="77777777" w:rsidR="00D053C5" w:rsidRDefault="00D053C5" w:rsidP="00D053C5">
      <w:pPr>
        <w:pStyle w:val="Figurecaption"/>
        <w:numPr>
          <w:ilvl w:val="0"/>
          <w:numId w:val="6"/>
        </w:numPr>
        <w:tabs>
          <w:tab w:val="clear" w:pos="1209"/>
        </w:tabs>
        <w:ind w:left="360"/>
      </w:pPr>
      <w:bookmarkStart w:id="81" w:name="_Ref528769496"/>
      <w:r>
        <w:t>: Mobile Connect</w:t>
      </w:r>
      <w:r w:rsidRPr="00A7527A">
        <w:rPr>
          <w:lang w:val="en-GB"/>
        </w:rPr>
        <w:t xml:space="preserve"> Authorisation</w:t>
      </w:r>
      <w:r>
        <w:t xml:space="preserve"> Service Flow</w:t>
      </w:r>
      <w:bookmarkEnd w:id="81"/>
    </w:p>
    <w:p w14:paraId="6D3EC6E6" w14:textId="77777777" w:rsidR="00D053C5" w:rsidRDefault="00D053C5" w:rsidP="00D053C5">
      <w:pPr>
        <w:pStyle w:val="NormalParagraph"/>
      </w:pPr>
    </w:p>
    <w:p w14:paraId="1C6155A6" w14:textId="235FD646" w:rsidR="00D053C5" w:rsidRDefault="00D053C5" w:rsidP="00D053C5">
      <w:pPr>
        <w:pStyle w:val="NormalParagraph"/>
      </w:pPr>
      <w:r>
        <w:lastRenderedPageBreak/>
        <w:t xml:space="preserve">Based on </w:t>
      </w:r>
      <w:r>
        <w:fldChar w:fldCharType="begin"/>
      </w:r>
      <w:r>
        <w:instrText xml:space="preserve"> REF _Ref528769496 \r \h </w:instrText>
      </w:r>
      <w:r>
        <w:fldChar w:fldCharType="separate"/>
      </w:r>
      <w:r w:rsidR="00CC6D6B">
        <w:t></w:t>
      </w:r>
      <w:r>
        <w:fldChar w:fldCharType="end"/>
      </w:r>
      <w:r>
        <w:t>:</w:t>
      </w:r>
    </w:p>
    <w:p w14:paraId="5D1F90F4" w14:textId="77777777" w:rsidR="00D053C5" w:rsidRDefault="00D053C5" w:rsidP="00D053C5">
      <w:pPr>
        <w:pStyle w:val="NormalParagraph"/>
      </w:pPr>
      <w:r>
        <w:t>The SP must be registered for Mobile Connect (Device-Initiated mode and/or Server-Initiated mode) and must be registered for Mobile Connect Authorisation.</w:t>
      </w:r>
    </w:p>
    <w:p w14:paraId="1F08BDB4" w14:textId="77777777" w:rsidR="00D053C5" w:rsidRDefault="00D053C5" w:rsidP="00D053C5">
      <w:pPr>
        <w:pStyle w:val="ListBullet1"/>
      </w:pPr>
      <w:r>
        <w:t>The User is accessing a service provided by an SP either through a native app or through a browser on the Consumption Device (e.g. a laptop) and within the SP application there is an option to authorise a payment, for example, using Mobile Connect.</w:t>
      </w:r>
    </w:p>
    <w:p w14:paraId="2D626CCC" w14:textId="1829673A" w:rsidR="00D053C5" w:rsidRDefault="00D053C5" w:rsidP="00D053C5">
      <w:pPr>
        <w:pStyle w:val="ListBullet1"/>
      </w:pPr>
      <w:r>
        <w:t xml:space="preserve">The </w:t>
      </w:r>
      <w:r w:rsidRPr="00D842B1">
        <w:t xml:space="preserve">SP application initiates the </w:t>
      </w:r>
      <w:r>
        <w:t>Mobile Connect</w:t>
      </w:r>
      <w:r w:rsidRPr="00D842B1">
        <w:t xml:space="preserve"> Authorisation service request </w:t>
      </w:r>
      <w:r>
        <w:t xml:space="preserve">(OIDC Authorization Request) </w:t>
      </w:r>
      <w:r w:rsidRPr="00D842B1">
        <w:t xml:space="preserve">to </w:t>
      </w:r>
      <w:r>
        <w:t xml:space="preserve">the </w:t>
      </w:r>
      <w:r w:rsidRPr="00D842B1">
        <w:t>Operator</w:t>
      </w:r>
      <w:r w:rsidR="00DC4F4B">
        <w:t>’</w:t>
      </w:r>
      <w:r w:rsidRPr="00D842B1">
        <w:t xml:space="preserve">s </w:t>
      </w:r>
      <w:proofErr w:type="spellStart"/>
      <w:r>
        <w:t>IDGW</w:t>
      </w:r>
      <w:proofErr w:type="spellEnd"/>
      <w:r w:rsidRPr="00D842B1">
        <w:t xml:space="preserve"> </w:t>
      </w:r>
      <w:r>
        <w:t>A</w:t>
      </w:r>
      <w:r w:rsidRPr="00D842B1">
        <w:t>uthori</w:t>
      </w:r>
      <w:r>
        <w:t>s</w:t>
      </w:r>
      <w:r w:rsidRPr="00D842B1">
        <w:t>e endpoint</w:t>
      </w:r>
      <w:r>
        <w:t xml:space="preserve">. The Authorise and Authorise Plus services are requested by specifying the </w:t>
      </w:r>
      <w:r w:rsidRPr="00C65AB4">
        <w:rPr>
          <w:rFonts w:ascii="Courier New" w:hAnsi="Courier New" w:cs="Courier New"/>
        </w:rPr>
        <w:t>scope</w:t>
      </w:r>
      <w:r>
        <w:t xml:space="preserve"> parameter and specifying the required </w:t>
      </w:r>
      <w:proofErr w:type="spellStart"/>
      <w:r>
        <w:t>LoA</w:t>
      </w:r>
      <w:proofErr w:type="spellEnd"/>
      <w:r>
        <w:t xml:space="preserve"> using the </w:t>
      </w:r>
      <w:proofErr w:type="spellStart"/>
      <w:r w:rsidRPr="00C65AB4">
        <w:rPr>
          <w:rFonts w:ascii="Courier New" w:hAnsi="Courier New" w:cs="Courier New"/>
        </w:rPr>
        <w:t>acr_values</w:t>
      </w:r>
      <w:proofErr w:type="spellEnd"/>
      <w:r>
        <w:t xml:space="preserve"> parameter in the request as specified in </w:t>
      </w:r>
      <w:r>
        <w:fldChar w:fldCharType="begin"/>
      </w:r>
      <w:r>
        <w:instrText xml:space="preserve"> REF _Ref528855205 \r \h  \* MERGEFORMAT </w:instrText>
      </w:r>
      <w:r>
        <w:fldChar w:fldCharType="separate"/>
      </w:r>
      <w:r w:rsidR="00CC6D6B">
        <w:t>Table 3</w:t>
      </w:r>
      <w:r>
        <w:fldChar w:fldCharType="end"/>
      </w:r>
      <w:r>
        <w:t>.</w:t>
      </w:r>
      <w:r>
        <w:br/>
      </w:r>
      <w:r>
        <w:br/>
        <w:t>The following parameters are also relevant for Mobile Connect Authorisation as they are used to form the authorisation prompt on the User’s Authentication Device:</w:t>
      </w:r>
    </w:p>
    <w:p w14:paraId="33F48FBF" w14:textId="77777777" w:rsidR="00D053C5" w:rsidRDefault="00D053C5" w:rsidP="00D053C5">
      <w:pPr>
        <w:pStyle w:val="ListBulletsub"/>
      </w:pPr>
      <w:proofErr w:type="spellStart"/>
      <w:r w:rsidRPr="00AA699D">
        <w:rPr>
          <w:rFonts w:ascii="Courier New" w:hAnsi="Courier New" w:cs="Courier New"/>
        </w:rPr>
        <w:t>client_name</w:t>
      </w:r>
      <w:proofErr w:type="spellEnd"/>
      <w:r>
        <w:t xml:space="preserve"> (required) specifies the SP’s short name for their application.</w:t>
      </w:r>
    </w:p>
    <w:p w14:paraId="483B70B9" w14:textId="77777777" w:rsidR="00D053C5" w:rsidRDefault="00D053C5" w:rsidP="00D053C5">
      <w:pPr>
        <w:pStyle w:val="ListBulletsub"/>
      </w:pPr>
      <w:r w:rsidRPr="00AA699D">
        <w:rPr>
          <w:rFonts w:ascii="Courier New" w:hAnsi="Courier New" w:cs="Courier New"/>
        </w:rPr>
        <w:t>context</w:t>
      </w:r>
      <w:r>
        <w:t xml:space="preserve"> is required for Mobile Connect Authorisation (optional otherwise) and is used to provide the context for the authorisation (</w:t>
      </w:r>
      <w:proofErr w:type="gramStart"/>
      <w:r>
        <w:t>i.e.</w:t>
      </w:r>
      <w:proofErr w:type="gramEnd"/>
      <w:r>
        <w:t xml:space="preserve"> what is it I am authorising?).</w:t>
      </w:r>
    </w:p>
    <w:p w14:paraId="2B6036FC" w14:textId="77777777" w:rsidR="00D053C5" w:rsidRDefault="00D053C5" w:rsidP="00D053C5">
      <w:pPr>
        <w:pStyle w:val="ListBulletsub"/>
      </w:pPr>
      <w:proofErr w:type="spellStart"/>
      <w:r w:rsidRPr="00AA699D">
        <w:rPr>
          <w:rFonts w:ascii="Courier New" w:hAnsi="Courier New" w:cs="Courier New"/>
        </w:rPr>
        <w:t>binding_message</w:t>
      </w:r>
      <w:proofErr w:type="spellEnd"/>
      <w:r>
        <w:t xml:space="preserve"> is required and allows the same message to be displayed on both the Consumption Device (</w:t>
      </w:r>
      <w:proofErr w:type="gramStart"/>
      <w:r>
        <w:t>e.g.</w:t>
      </w:r>
      <w:proofErr w:type="gramEnd"/>
      <w:r>
        <w:t xml:space="preserve"> on the holding page) and on the Authentication Device so that the User can link what is seen on both devices. </w:t>
      </w:r>
    </w:p>
    <w:p w14:paraId="252A29DB" w14:textId="77777777" w:rsidR="00D053C5" w:rsidRDefault="00D053C5" w:rsidP="00D053C5">
      <w:pPr>
        <w:pStyle w:val="ListBullet1"/>
      </w:pPr>
      <w:r>
        <w:t>In Device-Initiated mode, the User is redirected to the IDGW holding page which prompts the User to check their mobile device.</w:t>
      </w:r>
    </w:p>
    <w:p w14:paraId="5D9474E6" w14:textId="77777777" w:rsidR="00D053C5" w:rsidRDefault="00D053C5" w:rsidP="00D053C5">
      <w:pPr>
        <w:pStyle w:val="ListBullet1"/>
      </w:pPr>
      <w:r>
        <w:t>The Operator’s IDGW validates the request (i.e. that the SP has been registered with the Operator for the Mobile Connect Authorisation service requested and that the required parameters are included in the correct format)</w:t>
      </w:r>
    </w:p>
    <w:p w14:paraId="23557A31" w14:textId="77777777" w:rsidR="00D053C5" w:rsidRDefault="00D053C5" w:rsidP="00D053C5">
      <w:pPr>
        <w:pStyle w:val="ListBullet1"/>
      </w:pPr>
      <w:r>
        <w:t>The Operator IDGW checks the MSISDN and whether the User is registered for Mobile Connect</w:t>
      </w:r>
      <w:r>
        <w:br/>
      </w:r>
      <w:r>
        <w:br/>
      </w:r>
      <w:r w:rsidRPr="00A3603D">
        <w:t xml:space="preserve">If the MSISDN is not yet registered for Mobile Connect, a new Mobile </w:t>
      </w:r>
      <w:r w:rsidRPr="00D75C06">
        <w:t>Connect account can be created “</w:t>
      </w:r>
      <w:r w:rsidRPr="006701D0">
        <w:t xml:space="preserve">on-the-fly” for that MSISDN. </w:t>
      </w:r>
    </w:p>
    <w:p w14:paraId="213D6D17" w14:textId="77777777" w:rsidR="00D053C5" w:rsidRPr="007D5C7A" w:rsidRDefault="00D053C5" w:rsidP="00D053C5">
      <w:pPr>
        <w:pStyle w:val="ListBullet1"/>
        <w:numPr>
          <w:ilvl w:val="0"/>
          <w:numId w:val="0"/>
        </w:numPr>
        <w:ind w:left="340"/>
      </w:pPr>
    </w:p>
    <w:p w14:paraId="4C8EC32D" w14:textId="040F1FB9" w:rsidR="00D053C5" w:rsidRDefault="00D053C5" w:rsidP="00D053C5">
      <w:pPr>
        <w:pStyle w:val="ListBullet1"/>
      </w:pPr>
      <w:r>
        <w:t xml:space="preserve">The authorisation prompt is then constructed using the </w:t>
      </w:r>
      <w:proofErr w:type="spellStart"/>
      <w:r w:rsidRPr="00C65AB4">
        <w:rPr>
          <w:rFonts w:ascii="Courier New" w:hAnsi="Courier New" w:cs="Courier New"/>
        </w:rPr>
        <w:t>client_name</w:t>
      </w:r>
      <w:proofErr w:type="spellEnd"/>
      <w:r>
        <w:t xml:space="preserve"> and </w:t>
      </w:r>
      <w:r w:rsidRPr="00C65AB4">
        <w:rPr>
          <w:rFonts w:ascii="Courier New" w:hAnsi="Courier New" w:cs="Courier New"/>
        </w:rPr>
        <w:t>context</w:t>
      </w:r>
      <w:r>
        <w:t xml:space="preserve"> and </w:t>
      </w:r>
      <w:proofErr w:type="spellStart"/>
      <w:r w:rsidRPr="00AA699D">
        <w:rPr>
          <w:rFonts w:ascii="Courier New" w:hAnsi="Courier New" w:cs="Courier New"/>
        </w:rPr>
        <w:t>binding_message</w:t>
      </w:r>
      <w:proofErr w:type="spellEnd"/>
      <w:r>
        <w:rPr>
          <w:rStyle w:val="FootnoteReference"/>
        </w:rPr>
        <w:footnoteReference w:id="6"/>
      </w:r>
      <w:r>
        <w:t xml:space="preserve">. </w:t>
      </w:r>
      <w:r>
        <w:fldChar w:fldCharType="begin"/>
      </w:r>
      <w:r>
        <w:instrText xml:space="preserve"> REF _Ref528763842 \r \h  \* MERGEFORMAT </w:instrText>
      </w:r>
      <w:r>
        <w:fldChar w:fldCharType="separate"/>
      </w:r>
      <w:r w:rsidR="00CC6D6B">
        <w:t></w:t>
      </w:r>
      <w:r>
        <w:fldChar w:fldCharType="end"/>
      </w:r>
      <w:r>
        <w:t xml:space="preserve"> illustrates the authorisation prompt.</w:t>
      </w:r>
    </w:p>
    <w:p w14:paraId="7446142A" w14:textId="77777777" w:rsidR="00DC4F4B" w:rsidRDefault="00DC4F4B" w:rsidP="001F5A5A">
      <w:pPr>
        <w:pStyle w:val="ListParagraph"/>
      </w:pPr>
    </w:p>
    <w:p w14:paraId="1BE27B8D" w14:textId="77777777" w:rsidR="00D053C5" w:rsidRPr="00D842B1" w:rsidRDefault="00D053C5" w:rsidP="00D053C5">
      <w:pPr>
        <w:pStyle w:val="ListBullet1"/>
      </w:pPr>
      <w:r>
        <w:lastRenderedPageBreak/>
        <w:t xml:space="preserve">Assuming the User </w:t>
      </w:r>
      <w:r w:rsidRPr="00D842B1">
        <w:t>successfully authorises the transaction on the</w:t>
      </w:r>
      <w:r>
        <w:t>ir</w:t>
      </w:r>
      <w:r w:rsidRPr="00D842B1">
        <w:t xml:space="preserve"> mobile device</w:t>
      </w:r>
      <w:r>
        <w:t>, the ID Token and Access Token are retrieved by the SP. The ID Token provides a proof that authorisation has been provided. The method for achieving this differs depending on whether Device-initiated or Server-Initiated requests were made</w:t>
      </w:r>
      <w:r w:rsidRPr="00D842B1">
        <w:t xml:space="preserve">. </w:t>
      </w:r>
    </w:p>
    <w:p w14:paraId="5AAAA0C5" w14:textId="77777777" w:rsidR="00D053C5" w:rsidRPr="00D842B1" w:rsidRDefault="00D053C5" w:rsidP="00D053C5">
      <w:pPr>
        <w:pStyle w:val="ListBullet1"/>
      </w:pPr>
      <w:r>
        <w:t>For Device-Initiated mode, the IDGW issues an Authorization Code and c</w:t>
      </w:r>
      <w:r w:rsidRPr="00D842B1">
        <w:t xml:space="preserve">ontrol is transferred to </w:t>
      </w:r>
      <w:r>
        <w:t xml:space="preserve">the </w:t>
      </w:r>
      <w:r w:rsidRPr="00D842B1">
        <w:t xml:space="preserve">SP server to initiate </w:t>
      </w:r>
      <w:r>
        <w:t xml:space="preserve">a </w:t>
      </w:r>
      <w:r w:rsidRPr="00D842B1">
        <w:t xml:space="preserve">token request </w:t>
      </w:r>
      <w:r>
        <w:t>using that code to retrieve the ID Token and Access Token (Token Response).</w:t>
      </w:r>
    </w:p>
    <w:p w14:paraId="5EE68985" w14:textId="77777777" w:rsidR="00D053C5" w:rsidRDefault="00D053C5" w:rsidP="00D053C5">
      <w:pPr>
        <w:pStyle w:val="ListBullet1"/>
      </w:pPr>
      <w:r>
        <w:t>Receipt of the ID Token provides the details of the successful authorisation which allows the SP to proceed with the transaction.</w:t>
      </w:r>
    </w:p>
    <w:p w14:paraId="4D3698FE" w14:textId="77777777" w:rsidR="00D053C5" w:rsidRDefault="00D053C5" w:rsidP="00D053C5">
      <w:pPr>
        <w:pStyle w:val="Heading2"/>
      </w:pPr>
      <w:bookmarkStart w:id="82" w:name="_Toc434224498"/>
      <w:bookmarkStart w:id="83" w:name="_Ref446364591"/>
      <w:bookmarkStart w:id="84" w:name="_Ref446364900"/>
      <w:bookmarkStart w:id="85" w:name="_Ref446364965"/>
      <w:bookmarkStart w:id="86" w:name="_Toc449560785"/>
      <w:bookmarkStart w:id="87" w:name="_Ref453673693"/>
      <w:bookmarkStart w:id="88" w:name="_Toc453675817"/>
      <w:bookmarkStart w:id="89" w:name="_Ref487622313"/>
      <w:bookmarkStart w:id="90" w:name="_Toc531004969"/>
      <w:bookmarkStart w:id="91" w:name="_Toc531273114"/>
      <w:bookmarkStart w:id="92" w:name="_Toc525379904"/>
      <w:bookmarkStart w:id="93" w:name="_Toc120022098"/>
      <w:r w:rsidRPr="00771C88">
        <w:t>Authorisation Prompt</w:t>
      </w:r>
      <w:bookmarkEnd w:id="82"/>
      <w:bookmarkEnd w:id="83"/>
      <w:bookmarkEnd w:id="84"/>
      <w:bookmarkEnd w:id="85"/>
      <w:bookmarkEnd w:id="86"/>
      <w:bookmarkEnd w:id="87"/>
      <w:bookmarkEnd w:id="88"/>
      <w:bookmarkEnd w:id="89"/>
      <w:bookmarkEnd w:id="90"/>
      <w:bookmarkEnd w:id="91"/>
      <w:bookmarkEnd w:id="93"/>
    </w:p>
    <w:p w14:paraId="429834C5" w14:textId="711CBB36" w:rsidR="00D053C5" w:rsidRDefault="00D053C5" w:rsidP="00D053C5">
      <w:pPr>
        <w:pStyle w:val="NormalParagraph"/>
      </w:pPr>
      <w:r>
        <w:rPr>
          <w:lang w:eastAsia="en-US" w:bidi="bn-BD"/>
        </w:rPr>
        <w:fldChar w:fldCharType="begin"/>
      </w:r>
      <w:r>
        <w:rPr>
          <w:lang w:eastAsia="en-US" w:bidi="bn-BD"/>
        </w:rPr>
        <w:instrText xml:space="preserve"> REF _Ref528763842 \r \h </w:instrText>
      </w:r>
      <w:r>
        <w:rPr>
          <w:lang w:eastAsia="en-US" w:bidi="bn-BD"/>
        </w:rPr>
      </w:r>
      <w:r>
        <w:rPr>
          <w:lang w:eastAsia="en-US" w:bidi="bn-BD"/>
        </w:rPr>
        <w:fldChar w:fldCharType="separate"/>
      </w:r>
      <w:r w:rsidR="00CC6D6B">
        <w:rPr>
          <w:lang w:eastAsia="en-US" w:bidi="bn-BD"/>
        </w:rPr>
        <w:t></w:t>
      </w:r>
      <w:r>
        <w:rPr>
          <w:lang w:eastAsia="en-US" w:bidi="bn-BD"/>
        </w:rPr>
        <w:fldChar w:fldCharType="end"/>
      </w:r>
      <w:r>
        <w:rPr>
          <w:lang w:eastAsia="en-US" w:bidi="bn-BD"/>
        </w:rPr>
        <w:t xml:space="preserve"> shows an example authorisation prompt on the User’s mobile device (Authentication Device). For interoperability across different markets the maximum length of the prompt should be &lt;=220</w:t>
      </w:r>
      <w:r>
        <w:rPr>
          <w:rStyle w:val="FootnoteReference"/>
          <w:lang w:eastAsia="en-US" w:bidi="bn-BD"/>
        </w:rPr>
        <w:footnoteReference w:id="7"/>
      </w:r>
      <w:r>
        <w:rPr>
          <w:lang w:eastAsia="en-US" w:bidi="bn-BD"/>
        </w:rPr>
        <w:t xml:space="preserve"> bytes which </w:t>
      </w:r>
      <w:r>
        <w:t>will ensure that the prompt text can work seamlessly across Operators who may be using different authenticators (based upon the use of a SIM-Applet Authenticator).</w:t>
      </w:r>
    </w:p>
    <w:p w14:paraId="642D4401" w14:textId="77777777" w:rsidR="00D053C5" w:rsidRDefault="00D053C5" w:rsidP="00D053C5">
      <w:pPr>
        <w:pStyle w:val="NormalParagraph"/>
        <w:rPr>
          <w:lang w:eastAsia="en-US" w:bidi="bn-BD"/>
        </w:rPr>
      </w:pPr>
      <w:r>
        <w:rPr>
          <w:lang w:eastAsia="en-US" w:bidi="bn-BD"/>
        </w:rPr>
        <w:t>This means that:</w:t>
      </w:r>
    </w:p>
    <w:p w14:paraId="3796BD6B" w14:textId="77777777" w:rsidR="00D053C5" w:rsidRDefault="00D053C5" w:rsidP="00D053C5">
      <w:pPr>
        <w:pStyle w:val="NormalParagraph"/>
        <w:rPr>
          <w:lang w:eastAsia="en-US" w:bidi="bn-BD"/>
        </w:rPr>
      </w:pPr>
      <w:r>
        <w:rPr>
          <w:lang w:eastAsia="en-US" w:bidi="bn-BD"/>
        </w:rPr>
        <w:t>Length(</w:t>
      </w:r>
      <w:proofErr w:type="spellStart"/>
      <w:r w:rsidRPr="00C65AB4">
        <w:rPr>
          <w:rFonts w:ascii="Courier New" w:hAnsi="Courier New"/>
          <w:lang w:eastAsia="en-US" w:bidi="bn-BD"/>
        </w:rPr>
        <w:t>client_name</w:t>
      </w:r>
      <w:proofErr w:type="spellEnd"/>
      <w:r>
        <w:rPr>
          <w:lang w:eastAsia="en-US" w:bidi="bn-BD"/>
        </w:rPr>
        <w:t>) + Length(</w:t>
      </w:r>
      <w:r w:rsidRPr="00C65AB4">
        <w:rPr>
          <w:rFonts w:ascii="Courier New" w:hAnsi="Courier New"/>
          <w:lang w:eastAsia="en-US" w:bidi="bn-BD"/>
        </w:rPr>
        <w:t>context</w:t>
      </w:r>
      <w:r>
        <w:rPr>
          <w:lang w:eastAsia="en-US" w:bidi="bn-BD"/>
        </w:rPr>
        <w:t>) + Length(</w:t>
      </w:r>
      <w:proofErr w:type="spellStart"/>
      <w:r w:rsidRPr="00C65AB4">
        <w:rPr>
          <w:rFonts w:ascii="Courier New" w:hAnsi="Courier New"/>
          <w:lang w:eastAsia="en-US" w:bidi="bn-BD"/>
        </w:rPr>
        <w:t>binding_message</w:t>
      </w:r>
      <w:proofErr w:type="spellEnd"/>
      <w:r>
        <w:rPr>
          <w:lang w:eastAsia="en-US" w:bidi="bn-BD"/>
        </w:rPr>
        <w:t>) &lt;= 220 bytes.</w:t>
      </w:r>
    </w:p>
    <w:p w14:paraId="2CED90A8" w14:textId="77777777" w:rsidR="00D053C5" w:rsidRPr="00846257" w:rsidRDefault="00D053C5" w:rsidP="00D053C5">
      <w:pPr>
        <w:pStyle w:val="NormalParagraph"/>
        <w:rPr>
          <w:lang w:eastAsia="en-US" w:bidi="bn-BD"/>
        </w:rPr>
      </w:pPr>
    </w:p>
    <w:p w14:paraId="30D34E41" w14:textId="77777777" w:rsidR="00D053C5" w:rsidRDefault="00D053C5" w:rsidP="00D053C5">
      <w:pPr>
        <w:pStyle w:val="NormalParagraph"/>
        <w:jc w:val="center"/>
      </w:pPr>
      <w:r w:rsidRPr="00C33DB6">
        <w:rPr>
          <w:noProof/>
        </w:rPr>
        <w:lastRenderedPageBreak/>
        <w:t xml:space="preserve"> </w:t>
      </w:r>
      <w:r w:rsidRPr="0059535E">
        <w:rPr>
          <w:noProof/>
        </w:rPr>
        <w:t xml:space="preserve"> </w:t>
      </w:r>
      <w:r w:rsidRPr="00F35C20">
        <w:rPr>
          <w:noProof/>
        </w:rPr>
        <w:drawing>
          <wp:inline distT="0" distB="0" distL="0" distR="0" wp14:anchorId="1F9DBFED" wp14:editId="01D8A418">
            <wp:extent cx="4199860" cy="3899272"/>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15767" cy="3914041"/>
                    </a:xfrm>
                    <a:prstGeom prst="rect">
                      <a:avLst/>
                    </a:prstGeom>
                  </pic:spPr>
                </pic:pic>
              </a:graphicData>
            </a:graphic>
          </wp:inline>
        </w:drawing>
      </w:r>
    </w:p>
    <w:p w14:paraId="356DE98F" w14:textId="77777777" w:rsidR="00D053C5" w:rsidRPr="0051371B" w:rsidRDefault="00D053C5" w:rsidP="00D053C5">
      <w:pPr>
        <w:pStyle w:val="Figurecaption"/>
        <w:numPr>
          <w:ilvl w:val="0"/>
          <w:numId w:val="6"/>
        </w:numPr>
        <w:tabs>
          <w:tab w:val="clear" w:pos="1209"/>
        </w:tabs>
        <w:ind w:left="360"/>
        <w:rPr>
          <w:lang w:val="en-GB"/>
        </w:rPr>
      </w:pPr>
      <w:bookmarkStart w:id="94" w:name="_Ref528763842"/>
      <w:r w:rsidRPr="00771C88">
        <w:rPr>
          <w:lang w:val="en-GB"/>
        </w:rPr>
        <w:t>:</w:t>
      </w:r>
      <w:r>
        <w:rPr>
          <w:lang w:val="en-GB"/>
        </w:rPr>
        <w:t xml:space="preserve"> Example Authorisation prompt</w:t>
      </w:r>
      <w:bookmarkEnd w:id="94"/>
    </w:p>
    <w:p w14:paraId="54A5D389" w14:textId="77777777" w:rsidR="00D053C5" w:rsidRDefault="00D053C5" w:rsidP="00D053C5">
      <w:pPr>
        <w:pStyle w:val="NormalParagraph"/>
      </w:pPr>
      <w:r w:rsidRPr="00771C88">
        <w:t xml:space="preserve">For </w:t>
      </w:r>
      <w:r>
        <w:t>the best</w:t>
      </w:r>
      <w:r w:rsidRPr="00771C88">
        <w:t xml:space="preserve"> </w:t>
      </w:r>
      <w:r>
        <w:t>User</w:t>
      </w:r>
      <w:r w:rsidRPr="00771C88">
        <w:t xml:space="preserve"> experience, it </w:t>
      </w:r>
      <w:r w:rsidRPr="00453038">
        <w:rPr>
          <w:noProof/>
        </w:rPr>
        <w:t>is recommen</w:t>
      </w:r>
      <w:r>
        <w:rPr>
          <w:noProof/>
        </w:rPr>
        <w:t>de</w:t>
      </w:r>
      <w:r w:rsidRPr="00453038">
        <w:rPr>
          <w:noProof/>
        </w:rPr>
        <w:t>d</w:t>
      </w:r>
      <w:r w:rsidRPr="00771C88">
        <w:t xml:space="preserve"> that the prompt </w:t>
      </w:r>
      <w:r>
        <w:t xml:space="preserve">text comprising of both authentication (“enter pin”) and </w:t>
      </w:r>
      <w:r w:rsidRPr="00453038">
        <w:rPr>
          <w:noProof/>
        </w:rPr>
        <w:t>authorisation</w:t>
      </w:r>
      <w:r>
        <w:t xml:space="preserve"> (“do you authorise…”) are rendered on a single screen</w:t>
      </w:r>
      <w:r w:rsidRPr="00771C88">
        <w:t>. However,</w:t>
      </w:r>
      <w:r>
        <w:t xml:space="preserve"> it is recognised that this may not always be possible due to limited space on a single screen where local language text may require more space or</w:t>
      </w:r>
      <w:r w:rsidRPr="00771C88">
        <w:t xml:space="preserve"> </w:t>
      </w:r>
      <w:r>
        <w:t xml:space="preserve">where, </w:t>
      </w:r>
      <w:r w:rsidRPr="00771C88">
        <w:t xml:space="preserve">in certain </w:t>
      </w:r>
      <w:r>
        <w:t>countries, regulations</w:t>
      </w:r>
      <w:r w:rsidRPr="00771C88">
        <w:t xml:space="preserve"> </w:t>
      </w:r>
      <w:r>
        <w:t>may</w:t>
      </w:r>
      <w:r w:rsidRPr="00771C88">
        <w:t xml:space="preserve"> require </w:t>
      </w:r>
      <w:r>
        <w:t xml:space="preserve">explicit confirmation to be displayed with the requested </w:t>
      </w:r>
      <w:proofErr w:type="spellStart"/>
      <w:r>
        <w:t>LoA</w:t>
      </w:r>
      <w:proofErr w:type="spellEnd"/>
      <w:r>
        <w:t xml:space="preserve"> strength to the User on the </w:t>
      </w:r>
      <w:r>
        <w:rPr>
          <w:noProof/>
        </w:rPr>
        <w:t>Authentication Device</w:t>
      </w:r>
      <w:r>
        <w:t xml:space="preserve">. </w:t>
      </w:r>
    </w:p>
    <w:p w14:paraId="78B11EA2" w14:textId="77777777" w:rsidR="00D053C5" w:rsidRPr="006C07A2" w:rsidRDefault="00D053C5" w:rsidP="00D053C5">
      <w:pPr>
        <w:pStyle w:val="Heading2"/>
      </w:pPr>
      <w:bookmarkStart w:id="95" w:name="_Toc531004970"/>
      <w:bookmarkStart w:id="96" w:name="_Toc531273115"/>
      <w:bookmarkStart w:id="97" w:name="_Toc120022099"/>
      <w:r w:rsidRPr="006C07A2">
        <w:t>Authorisation Response</w:t>
      </w:r>
      <w:bookmarkEnd w:id="92"/>
      <w:bookmarkEnd w:id="95"/>
      <w:bookmarkEnd w:id="96"/>
      <w:bookmarkEnd w:id="97"/>
    </w:p>
    <w:p w14:paraId="3DF13453" w14:textId="77777777" w:rsidR="00D053C5" w:rsidRDefault="00D053C5" w:rsidP="00D053C5">
      <w:pPr>
        <w:pStyle w:val="NormalParagraph"/>
        <w:rPr>
          <w:lang w:eastAsia="en-US" w:bidi="bn-BD"/>
        </w:rPr>
      </w:pPr>
      <w:r w:rsidRPr="006C07A2">
        <w:rPr>
          <w:lang w:eastAsia="en-US" w:bidi="bn-BD"/>
        </w:rPr>
        <w:t xml:space="preserve">A successful </w:t>
      </w:r>
      <w:r>
        <w:rPr>
          <w:lang w:eastAsia="en-US" w:bidi="bn-BD"/>
        </w:rPr>
        <w:t>Mobile Connect</w:t>
      </w:r>
      <w:r w:rsidRPr="006C07A2">
        <w:rPr>
          <w:lang w:eastAsia="en-US" w:bidi="bn-BD"/>
        </w:rPr>
        <w:t xml:space="preserve"> Authorisation results in the return of an ID Token and an Access Token to the SP application. An error will be returned if the authorisation was not successful. </w:t>
      </w:r>
    </w:p>
    <w:p w14:paraId="69711736" w14:textId="5A5B3A26" w:rsidR="00D053C5" w:rsidRPr="006C07A2" w:rsidRDefault="00D053C5" w:rsidP="00D053C5">
      <w:pPr>
        <w:pStyle w:val="NOTE"/>
      </w:pPr>
      <w:r w:rsidRPr="006C07A2">
        <w:t xml:space="preserve">Note </w:t>
      </w:r>
      <w:r>
        <w:tab/>
        <w:t>Mobile Connect</w:t>
      </w:r>
      <w:r w:rsidRPr="006C07A2">
        <w:t xml:space="preserve"> Authorisation specific errors </w:t>
      </w:r>
      <w:r>
        <w:t xml:space="preserve">are </w:t>
      </w:r>
      <w:r w:rsidRPr="006C07A2">
        <w:t xml:space="preserve">defined in </w:t>
      </w:r>
      <w:r w:rsidRPr="006C07A2">
        <w:fldChar w:fldCharType="begin"/>
      </w:r>
      <w:r w:rsidRPr="006C07A2">
        <w:instrText xml:space="preserve"> REF _Ref528768160 \r \h </w:instrText>
      </w:r>
      <w:r>
        <w:instrText xml:space="preserve"> \* MERGEFORMAT </w:instrText>
      </w:r>
      <w:r w:rsidRPr="006C07A2">
        <w:fldChar w:fldCharType="separate"/>
      </w:r>
      <w:r w:rsidR="00CC6D6B">
        <w:t>Annex A</w:t>
      </w:r>
      <w:r w:rsidRPr="006C07A2">
        <w:fldChar w:fldCharType="end"/>
      </w:r>
      <w:r>
        <w:t xml:space="preserve"> and generic error codes, applicable to all supported services, are defined in the relevant Mobile Connect </w:t>
      </w:r>
      <w:proofErr w:type="spellStart"/>
      <w:r>
        <w:t>OIDC</w:t>
      </w:r>
      <w:proofErr w:type="spellEnd"/>
      <w:r>
        <w:t xml:space="preserve"> Profile (Device-Initiated </w:t>
      </w:r>
      <w:r>
        <w:fldChar w:fldCharType="begin"/>
      </w:r>
      <w:r>
        <w:instrText xml:space="preserve"> REF _Ref527037326 \r \h </w:instrText>
      </w:r>
      <w:r>
        <w:fldChar w:fldCharType="separate"/>
      </w:r>
      <w:r w:rsidR="00CC6D6B">
        <w:t>[6]</w:t>
      </w:r>
      <w:r>
        <w:fldChar w:fldCharType="end"/>
      </w:r>
      <w:r>
        <w:t xml:space="preserve"> or Server-Initiated </w:t>
      </w:r>
      <w:r>
        <w:fldChar w:fldCharType="begin"/>
      </w:r>
      <w:r>
        <w:instrText xml:space="preserve"> REF _Ref527037338 \r \h </w:instrText>
      </w:r>
      <w:r>
        <w:fldChar w:fldCharType="separate"/>
      </w:r>
      <w:r w:rsidR="00CC6D6B">
        <w:t>[7]</w:t>
      </w:r>
      <w:r>
        <w:fldChar w:fldCharType="end"/>
      </w:r>
      <w:r>
        <w:t>).</w:t>
      </w:r>
      <w:r w:rsidRPr="006C07A2">
        <w:t xml:space="preserve"> </w:t>
      </w:r>
    </w:p>
    <w:p w14:paraId="32946243" w14:textId="77777777" w:rsidR="00D053C5" w:rsidRDefault="00D053C5" w:rsidP="00D053C5">
      <w:pPr>
        <w:pStyle w:val="NormalParagraph"/>
        <w:rPr>
          <w:lang w:eastAsia="en-US" w:bidi="bn-BD"/>
        </w:rPr>
      </w:pPr>
      <w:r w:rsidRPr="006C07A2">
        <w:rPr>
          <w:lang w:eastAsia="en-US" w:bidi="bn-BD"/>
        </w:rPr>
        <w:t xml:space="preserve">The ID Token provides confirmation of the successful </w:t>
      </w:r>
      <w:r>
        <w:rPr>
          <w:lang w:eastAsia="en-US" w:bidi="bn-BD"/>
        </w:rPr>
        <w:t>authorisation</w:t>
      </w:r>
      <w:r w:rsidRPr="006C07A2">
        <w:rPr>
          <w:lang w:eastAsia="en-US" w:bidi="bn-BD"/>
        </w:rPr>
        <w:t xml:space="preserve"> and includes a Pseudonymous Customer Reference (PCR) identifying the User which can be used in subsequent Mobile Connect service requests. For Authorise and Authorise Plus services, the Access Token is not required</w:t>
      </w:r>
      <w:r>
        <w:rPr>
          <w:lang w:eastAsia="en-US" w:bidi="bn-BD"/>
        </w:rPr>
        <w:t xml:space="preserve"> although it is always generated</w:t>
      </w:r>
      <w:r w:rsidRPr="006C07A2">
        <w:rPr>
          <w:lang w:eastAsia="en-US" w:bidi="bn-BD"/>
        </w:rPr>
        <w:t>. After a User has been authenticated or has authorised a transaction for the first-time using Mobile Connect</w:t>
      </w:r>
      <w:r>
        <w:rPr>
          <w:lang w:eastAsia="en-US" w:bidi="bn-BD"/>
        </w:rPr>
        <w:t xml:space="preserve">, the SP Application can store the PCR associated with the User, the serving Operator details (issuer </w:t>
      </w:r>
      <w:r>
        <w:rPr>
          <w:lang w:eastAsia="en-US" w:bidi="bn-BD"/>
        </w:rPr>
        <w:lastRenderedPageBreak/>
        <w:t>ID (</w:t>
      </w:r>
      <w:proofErr w:type="spellStart"/>
      <w:r w:rsidRPr="00C65AB4">
        <w:rPr>
          <w:rFonts w:ascii="Courier New" w:hAnsi="Courier New" w:cs="Courier New"/>
          <w:lang w:eastAsia="en-US" w:bidi="bn-BD"/>
        </w:rPr>
        <w:t>iss</w:t>
      </w:r>
      <w:proofErr w:type="spellEnd"/>
      <w:r>
        <w:rPr>
          <w:rFonts w:ascii="Courier New" w:hAnsi="Courier New" w:cs="Courier New"/>
          <w:lang w:eastAsia="en-US" w:bidi="bn-BD"/>
        </w:rPr>
        <w:t>)</w:t>
      </w:r>
      <w:r>
        <w:rPr>
          <w:lang w:eastAsia="en-US" w:bidi="bn-BD"/>
        </w:rPr>
        <w:t xml:space="preserve">, </w:t>
      </w:r>
      <w:proofErr w:type="spellStart"/>
      <w:r>
        <w:rPr>
          <w:lang w:eastAsia="en-US" w:bidi="bn-BD"/>
        </w:rPr>
        <w:t>openid</w:t>
      </w:r>
      <w:proofErr w:type="spellEnd"/>
      <w:r>
        <w:rPr>
          <w:lang w:eastAsia="en-US" w:bidi="bn-BD"/>
        </w:rPr>
        <w:t>-configuration URL), appropriate SP credentials (</w:t>
      </w:r>
      <w:proofErr w:type="spellStart"/>
      <w:r w:rsidRPr="00AC58BB">
        <w:rPr>
          <w:rFonts w:ascii="Courier New" w:hAnsi="Courier New" w:cs="Courier New"/>
          <w:lang w:eastAsia="en-US" w:bidi="bn-BD"/>
        </w:rPr>
        <w:t>client_id</w:t>
      </w:r>
      <w:proofErr w:type="spellEnd"/>
      <w:r>
        <w:rPr>
          <w:lang w:eastAsia="en-US" w:bidi="bn-BD"/>
        </w:rPr>
        <w:t>) and sector identifier to be used.</w:t>
      </w:r>
    </w:p>
    <w:p w14:paraId="018A708C" w14:textId="77777777" w:rsidR="00D053C5" w:rsidRPr="006C07A2" w:rsidRDefault="00D053C5" w:rsidP="00D053C5">
      <w:pPr>
        <w:pStyle w:val="NormalParagraph"/>
      </w:pPr>
      <w:r w:rsidRPr="006C07A2">
        <w:t xml:space="preserve">The ID Token has a period of validity, defined by the Operator and returned within the </w:t>
      </w:r>
      <w:r w:rsidRPr="00C65AB4">
        <w:rPr>
          <w:rFonts w:ascii="Courier New" w:hAnsi="Courier New" w:cs="Courier New"/>
        </w:rPr>
        <w:t>exp</w:t>
      </w:r>
      <w:r w:rsidRPr="006C07A2">
        <w:t xml:space="preserve"> value (expiration time) within the ID Token. This must be kept as short as possible so that the authorisation is only valid for a single transaction.</w:t>
      </w:r>
    </w:p>
    <w:p w14:paraId="370C53EC" w14:textId="77777777" w:rsidR="00D053C5" w:rsidRPr="008A034D" w:rsidRDefault="00D053C5" w:rsidP="00D053C5">
      <w:pPr>
        <w:pStyle w:val="Heading2"/>
      </w:pPr>
      <w:bookmarkStart w:id="98" w:name="_Toc525379905"/>
      <w:bookmarkStart w:id="99" w:name="_Toc531004971"/>
      <w:bookmarkStart w:id="100" w:name="_Toc531273116"/>
      <w:bookmarkStart w:id="101" w:name="_Toc120022100"/>
      <w:r w:rsidRPr="008A034D">
        <w:t>Mobile Connect Account Setup</w:t>
      </w:r>
      <w:bookmarkEnd w:id="98"/>
      <w:bookmarkEnd w:id="99"/>
      <w:bookmarkEnd w:id="100"/>
      <w:bookmarkEnd w:id="101"/>
    </w:p>
    <w:p w14:paraId="6EFC4CE4" w14:textId="77777777" w:rsidR="00D053C5" w:rsidRDefault="00D053C5" w:rsidP="00D053C5">
      <w:pPr>
        <w:pStyle w:val="NormalParagraph"/>
      </w:pPr>
      <w:r>
        <w:t>If the User has not previously registered, they could be asked to register “on the fly” to use Mobile Connect, subject to Operator policy. For some SP implementations, the User may not be involved in the User journey to complete registration. In such scenarios, the Mobile Connect account will be created for the User. Operators are encouraged, in this case to follow up with the User to ensure the User is aware of Mobile Connect terms and conditions.</w:t>
      </w:r>
    </w:p>
    <w:p w14:paraId="601EA90F" w14:textId="77777777" w:rsidR="00D053C5" w:rsidRDefault="00D053C5" w:rsidP="00D053C5">
      <w:pPr>
        <w:pStyle w:val="NormalParagraph"/>
      </w:pPr>
      <w:r>
        <w:t>For Mobile Connect Authorisation, depending upon the particular use case, the use of “on-the-fly” registration is not recommended as this may represent a security risk</w:t>
      </w:r>
      <w:r>
        <w:rPr>
          <w:rStyle w:val="FootnoteReference"/>
        </w:rPr>
        <w:footnoteReference w:id="8"/>
      </w:r>
      <w:r>
        <w:t xml:space="preserve">. </w:t>
      </w:r>
    </w:p>
    <w:p w14:paraId="13488363" w14:textId="77777777" w:rsidR="00D053C5" w:rsidRDefault="00D053C5" w:rsidP="00D053C5">
      <w:pPr>
        <w:pStyle w:val="NOTE"/>
      </w:pPr>
      <w:r>
        <w:t>Note:</w:t>
      </w:r>
      <w:r>
        <w:tab/>
        <w:t xml:space="preserve">That on-the-fly” registration would only be appropriate for Mobile Connect Authorise (LoA2) service </w:t>
      </w:r>
      <w:proofErr w:type="gramStart"/>
      <w:r>
        <w:t>requests,.</w:t>
      </w:r>
      <w:proofErr w:type="gramEnd"/>
    </w:p>
    <w:p w14:paraId="5FE525C2" w14:textId="77777777" w:rsidR="00D053C5" w:rsidRDefault="00D053C5" w:rsidP="00D053C5">
      <w:pPr>
        <w:pStyle w:val="Heading2"/>
      </w:pPr>
      <w:bookmarkStart w:id="102" w:name="_Toc531004972"/>
      <w:bookmarkStart w:id="103" w:name="_Toc531273117"/>
      <w:bookmarkStart w:id="104" w:name="_Toc120022101"/>
      <w:r>
        <w:t>Server-Initiated Invocation</w:t>
      </w:r>
      <w:bookmarkEnd w:id="102"/>
      <w:bookmarkEnd w:id="103"/>
      <w:bookmarkEnd w:id="104"/>
    </w:p>
    <w:p w14:paraId="74E6778A" w14:textId="77777777" w:rsidR="00D053C5" w:rsidRDefault="00D053C5" w:rsidP="00D053C5">
      <w:pPr>
        <w:pStyle w:val="NormalParagraph"/>
        <w:rPr>
          <w:lang w:eastAsia="en-US" w:bidi="bn-BD"/>
        </w:rPr>
      </w:pPr>
      <w:r>
        <w:rPr>
          <w:lang w:eastAsia="en-US" w:bidi="bn-BD"/>
        </w:rPr>
        <w:t xml:space="preserve">An SP can also choose to use a Server-Initiated </w:t>
      </w:r>
      <w:r>
        <w:t xml:space="preserve">Mobile </w:t>
      </w:r>
      <w:proofErr w:type="gramStart"/>
      <w:r>
        <w:t xml:space="preserve">Connect </w:t>
      </w:r>
      <w:r>
        <w:rPr>
          <w:lang w:eastAsia="en-US" w:bidi="bn-BD"/>
        </w:rPr>
        <w:t xml:space="preserve"> Authorisation</w:t>
      </w:r>
      <w:proofErr w:type="gramEnd"/>
      <w:r>
        <w:rPr>
          <w:lang w:eastAsia="en-US" w:bidi="bn-BD"/>
        </w:rPr>
        <w:t xml:space="preserve"> service request where the request is initiated directly from the SP’s server rather than via the User’s Consumption Device and can be initiated without the User having to be online or initiating a transaction via pressing a button in an application. An example of the use of a Server-Initiated request could be </w:t>
      </w:r>
      <w:r>
        <w:t xml:space="preserve">where a bank detects the need to get an explicit approval from the User for a payment request initiated from an unusual location. The bank will use the MSISDN on file for the User to initiate the authorisation request. </w:t>
      </w:r>
    </w:p>
    <w:p w14:paraId="4884D0D5" w14:textId="429D789F" w:rsidR="00D053C5" w:rsidRDefault="00D053C5" w:rsidP="00D053C5">
      <w:pPr>
        <w:pStyle w:val="NormalParagraph"/>
        <w:rPr>
          <w:lang w:eastAsia="en-US" w:bidi="bn-BD"/>
        </w:rPr>
      </w:pPr>
      <w:r>
        <w:rPr>
          <w:lang w:eastAsia="en-US" w:bidi="bn-BD"/>
        </w:rPr>
        <w:t xml:space="preserve">This process is broadly the same as described in </w:t>
      </w:r>
      <w:r>
        <w:rPr>
          <w:lang w:eastAsia="en-US" w:bidi="bn-BD"/>
        </w:rPr>
        <w:fldChar w:fldCharType="begin"/>
      </w:r>
      <w:r>
        <w:rPr>
          <w:lang w:eastAsia="en-US" w:bidi="bn-BD"/>
        </w:rPr>
        <w:instrText xml:space="preserve"> REF _Ref528769496 \r \h </w:instrText>
      </w:r>
      <w:r>
        <w:rPr>
          <w:lang w:eastAsia="en-US" w:bidi="bn-BD"/>
        </w:rPr>
      </w:r>
      <w:r>
        <w:rPr>
          <w:lang w:eastAsia="en-US" w:bidi="bn-BD"/>
        </w:rPr>
        <w:fldChar w:fldCharType="separate"/>
      </w:r>
      <w:r w:rsidR="00CC6D6B">
        <w:rPr>
          <w:lang w:eastAsia="en-US" w:bidi="bn-BD"/>
        </w:rPr>
        <w:t></w:t>
      </w:r>
      <w:r>
        <w:rPr>
          <w:lang w:eastAsia="en-US" w:bidi="bn-BD"/>
        </w:rPr>
        <w:fldChar w:fldCharType="end"/>
      </w:r>
      <w:r>
        <w:rPr>
          <w:lang w:eastAsia="en-US" w:bidi="bn-BD"/>
        </w:rPr>
        <w:t xml:space="preserve"> but with the following differences:</w:t>
      </w:r>
    </w:p>
    <w:p w14:paraId="2A4C6435" w14:textId="02376169" w:rsidR="00D053C5" w:rsidRDefault="00D053C5" w:rsidP="00D053C5">
      <w:pPr>
        <w:pStyle w:val="ListBullet1"/>
      </w:pPr>
      <w:r>
        <w:t xml:space="preserve">The format of the request (defined in the Mobile Connect </w:t>
      </w:r>
      <w:proofErr w:type="spellStart"/>
      <w:r>
        <w:t>OIDC</w:t>
      </w:r>
      <w:proofErr w:type="spellEnd"/>
      <w:r>
        <w:t xml:space="preserve"> Server-Initiated </w:t>
      </w:r>
      <w:proofErr w:type="spellStart"/>
      <w:r>
        <w:t>OIDC</w:t>
      </w:r>
      <w:proofErr w:type="spellEnd"/>
      <w:r>
        <w:t xml:space="preserve"> Profile </w:t>
      </w:r>
      <w:r>
        <w:fldChar w:fldCharType="begin"/>
      </w:r>
      <w:r>
        <w:instrText xml:space="preserve"> REF _Ref527037338 \r \h  \* MERGEFORMAT </w:instrText>
      </w:r>
      <w:r>
        <w:fldChar w:fldCharType="separate"/>
      </w:r>
      <w:r w:rsidR="00CC6D6B">
        <w:t>[7]</w:t>
      </w:r>
      <w:r>
        <w:fldChar w:fldCharType="end"/>
      </w:r>
      <w:r>
        <w:t xml:space="preserve">) is different but the same </w:t>
      </w:r>
      <w:r w:rsidRPr="00C65AB4">
        <w:rPr>
          <w:rFonts w:ascii="Courier New" w:hAnsi="Courier New" w:cs="Courier New"/>
        </w:rPr>
        <w:t>scope</w:t>
      </w:r>
      <w:r>
        <w:t xml:space="preserve"> values are used. The User must be identified using their </w:t>
      </w:r>
      <w:proofErr w:type="spellStart"/>
      <w:r>
        <w:t>MSISDN</w:t>
      </w:r>
      <w:proofErr w:type="spellEnd"/>
      <w:r>
        <w:t xml:space="preserve"> (via the </w:t>
      </w:r>
      <w:proofErr w:type="spellStart"/>
      <w:r w:rsidRPr="00AA699D">
        <w:rPr>
          <w:rFonts w:ascii="Courier New" w:hAnsi="Courier New" w:cs="Courier New"/>
        </w:rPr>
        <w:t>login_hint</w:t>
      </w:r>
      <w:proofErr w:type="spellEnd"/>
      <w:r>
        <w:t xml:space="preserve"> or </w:t>
      </w:r>
      <w:proofErr w:type="spellStart"/>
      <w:r w:rsidRPr="00AA699D">
        <w:rPr>
          <w:rFonts w:ascii="Courier New" w:hAnsi="Courier New" w:cs="Courier New"/>
        </w:rPr>
        <w:t>login_hint</w:t>
      </w:r>
      <w:r>
        <w:rPr>
          <w:rFonts w:ascii="Courier New" w:hAnsi="Courier New" w:cs="Courier New"/>
        </w:rPr>
        <w:t>_token</w:t>
      </w:r>
      <w:proofErr w:type="spellEnd"/>
      <w:r>
        <w:rPr>
          <w:rFonts w:ascii="Courier New" w:hAnsi="Courier New" w:cs="Courier New"/>
        </w:rPr>
        <w:t xml:space="preserve"> </w:t>
      </w:r>
      <w:r>
        <w:t>parameter). The mechanism to obtain the ID Token and the Access Token also differs.</w:t>
      </w:r>
    </w:p>
    <w:p w14:paraId="4FACFD26" w14:textId="77777777" w:rsidR="00D053C5" w:rsidRDefault="00D053C5" w:rsidP="00D053C5">
      <w:pPr>
        <w:pStyle w:val="ListBullet1"/>
      </w:pPr>
      <w:r>
        <w:t>The User is not interacting with the SP application via a Consumption Device so no holding pages can be presented. The User will always be presented with the authorisation prompt and will respond on the Authentication Device.</w:t>
      </w:r>
    </w:p>
    <w:p w14:paraId="3A7887FA" w14:textId="2E2D48DE" w:rsidR="00D053C5" w:rsidRDefault="00D053C5" w:rsidP="00D053C5">
      <w:pPr>
        <w:pStyle w:val="NormalParagraph"/>
        <w:rPr>
          <w:lang w:eastAsia="en-US" w:bidi="bn-BD"/>
        </w:rPr>
      </w:pPr>
      <w:r>
        <w:rPr>
          <w:lang w:eastAsia="en-US" w:bidi="bn-BD"/>
        </w:rPr>
        <w:t xml:space="preserve">Mobile Connect Technical Architecture and Core Requirements </w:t>
      </w:r>
      <w:r>
        <w:rPr>
          <w:lang w:eastAsia="en-US" w:bidi="bn-BD"/>
        </w:rPr>
        <w:fldChar w:fldCharType="begin"/>
      </w:r>
      <w:r>
        <w:rPr>
          <w:lang w:eastAsia="en-US" w:bidi="bn-BD"/>
        </w:rPr>
        <w:instrText xml:space="preserve"> REF _Ref527037308 \r \h </w:instrText>
      </w:r>
      <w:r>
        <w:rPr>
          <w:lang w:eastAsia="en-US" w:bidi="bn-BD"/>
        </w:rPr>
      </w:r>
      <w:r>
        <w:rPr>
          <w:lang w:eastAsia="en-US" w:bidi="bn-BD"/>
        </w:rPr>
        <w:fldChar w:fldCharType="separate"/>
      </w:r>
      <w:r w:rsidR="00CC6D6B">
        <w:rPr>
          <w:lang w:eastAsia="en-US" w:bidi="bn-BD"/>
        </w:rPr>
        <w:t>[5]</w:t>
      </w:r>
      <w:r>
        <w:rPr>
          <w:lang w:eastAsia="en-US" w:bidi="bn-BD"/>
        </w:rPr>
        <w:fldChar w:fldCharType="end"/>
      </w:r>
      <w:r>
        <w:rPr>
          <w:lang w:eastAsia="en-US" w:bidi="bn-BD"/>
        </w:rPr>
        <w:t xml:space="preserve"> provides more detailed sequence diagrams illustrating the flow for Device-Initiated mode and the Server-Initiated modes.</w:t>
      </w:r>
    </w:p>
    <w:p w14:paraId="3D054E3F" w14:textId="77777777" w:rsidR="00D053C5" w:rsidRPr="00D842B1" w:rsidRDefault="00D053C5" w:rsidP="00D053C5">
      <w:pPr>
        <w:pStyle w:val="Heading1"/>
        <w:numPr>
          <w:ilvl w:val="0"/>
          <w:numId w:val="17"/>
        </w:numPr>
      </w:pPr>
      <w:bookmarkStart w:id="105" w:name="_Toc474137559"/>
      <w:bookmarkStart w:id="106" w:name="_Toc474137560"/>
      <w:bookmarkStart w:id="107" w:name="_Toc474137561"/>
      <w:bookmarkStart w:id="108" w:name="_Toc474137562"/>
      <w:bookmarkStart w:id="109" w:name="_Toc474137563"/>
      <w:bookmarkStart w:id="110" w:name="_Toc474137564"/>
      <w:bookmarkStart w:id="111" w:name="_Toc474137565"/>
      <w:bookmarkStart w:id="112" w:name="_Toc452137757"/>
      <w:bookmarkStart w:id="113" w:name="_Toc489358928"/>
      <w:bookmarkStart w:id="114" w:name="_Toc531004973"/>
      <w:bookmarkStart w:id="115" w:name="_Toc531273118"/>
      <w:bookmarkStart w:id="116" w:name="_Toc120022102"/>
      <w:bookmarkEnd w:id="105"/>
      <w:bookmarkEnd w:id="106"/>
      <w:bookmarkEnd w:id="107"/>
      <w:bookmarkEnd w:id="108"/>
      <w:bookmarkEnd w:id="109"/>
      <w:bookmarkEnd w:id="110"/>
      <w:bookmarkEnd w:id="111"/>
      <w:r>
        <w:lastRenderedPageBreak/>
        <w:t xml:space="preserve">Mobile Connect </w:t>
      </w:r>
      <w:r w:rsidRPr="00D842B1">
        <w:t xml:space="preserve">Authorisation </w:t>
      </w:r>
      <w:bookmarkEnd w:id="112"/>
      <w:bookmarkEnd w:id="113"/>
      <w:r>
        <w:t>Service Specification</w:t>
      </w:r>
      <w:bookmarkEnd w:id="114"/>
      <w:bookmarkEnd w:id="115"/>
      <w:bookmarkEnd w:id="116"/>
    </w:p>
    <w:p w14:paraId="0F97AB38" w14:textId="77777777" w:rsidR="00D053C5" w:rsidRDefault="00D053C5" w:rsidP="00D053C5">
      <w:pPr>
        <w:pStyle w:val="NormalParagraph"/>
        <w:rPr>
          <w:lang w:eastAsia="en-US" w:bidi="bn-BD"/>
        </w:rPr>
      </w:pPr>
      <w:r>
        <w:rPr>
          <w:lang w:eastAsia="en-US" w:bidi="bn-BD"/>
        </w:rPr>
        <w:t>This Section contains the relevant information required by Operators to implement and support Mobile Connect Authorisation services (Authorise and Authorise Plus).</w:t>
      </w:r>
    </w:p>
    <w:p w14:paraId="48903F23" w14:textId="76CA7B66" w:rsidR="00D053C5" w:rsidRPr="00E96639" w:rsidRDefault="00D053C5" w:rsidP="00D053C5">
      <w:pPr>
        <w:pStyle w:val="Heading2"/>
      </w:pPr>
      <w:bookmarkStart w:id="117" w:name="_Ref525376095"/>
      <w:bookmarkStart w:id="118" w:name="_Toc525379910"/>
      <w:bookmarkStart w:id="119" w:name="_Toc531004974"/>
      <w:bookmarkStart w:id="120" w:name="_Toc531273119"/>
      <w:bookmarkStart w:id="121" w:name="_Toc120022103"/>
      <w:r>
        <w:t xml:space="preserve">OIDC Authorization Request Parameters </w:t>
      </w:r>
      <w:r w:rsidR="00DC4F4B">
        <w:t>–</w:t>
      </w:r>
      <w:r>
        <w:t xml:space="preserve"> </w:t>
      </w:r>
      <w:r w:rsidRPr="00C65AB4">
        <w:rPr>
          <w:rFonts w:ascii="Courier New" w:hAnsi="Courier New"/>
        </w:rPr>
        <w:t>scope</w:t>
      </w:r>
      <w:r>
        <w:t xml:space="preserve"> and </w:t>
      </w:r>
      <w:bookmarkEnd w:id="117"/>
      <w:bookmarkEnd w:id="118"/>
      <w:proofErr w:type="spellStart"/>
      <w:r w:rsidRPr="00C65AB4">
        <w:rPr>
          <w:rFonts w:ascii="Courier New" w:hAnsi="Courier New"/>
        </w:rPr>
        <w:t>acr_values</w:t>
      </w:r>
      <w:bookmarkEnd w:id="119"/>
      <w:bookmarkEnd w:id="120"/>
      <w:bookmarkEnd w:id="121"/>
      <w:proofErr w:type="spellEnd"/>
    </w:p>
    <w:p w14:paraId="60D2F99B" w14:textId="364FD187" w:rsidR="00D053C5" w:rsidRPr="00F23512" w:rsidRDefault="00D053C5" w:rsidP="00D053C5">
      <w:pPr>
        <w:pStyle w:val="NormalParagraph"/>
        <w:spacing w:before="120"/>
        <w:ind w:right="799"/>
        <w:rPr>
          <w:rFonts w:cs="Arial"/>
        </w:rPr>
      </w:pPr>
      <w:r w:rsidRPr="00F23512">
        <w:rPr>
          <w:rFonts w:cs="Arial"/>
        </w:rPr>
        <w:t xml:space="preserve">The </w:t>
      </w:r>
      <w:r>
        <w:rPr>
          <w:rFonts w:cs="Arial"/>
        </w:rPr>
        <w:t>SP</w:t>
      </w:r>
      <w:r w:rsidRPr="00F23512">
        <w:rPr>
          <w:rFonts w:cs="Arial"/>
        </w:rPr>
        <w:t xml:space="preserve"> requests Mobile Connect </w:t>
      </w:r>
      <w:r>
        <w:rPr>
          <w:lang w:eastAsia="en-US" w:bidi="bn-BD"/>
        </w:rPr>
        <w:t xml:space="preserve">Authorise </w:t>
      </w:r>
      <w:r>
        <w:rPr>
          <w:rFonts w:cs="Arial"/>
        </w:rPr>
        <w:t xml:space="preserve">or </w:t>
      </w:r>
      <w:r>
        <w:rPr>
          <w:lang w:eastAsia="en-US" w:bidi="bn-BD"/>
        </w:rPr>
        <w:t xml:space="preserve">Authorise </w:t>
      </w:r>
      <w:r>
        <w:rPr>
          <w:rFonts w:cs="Arial"/>
        </w:rPr>
        <w:t xml:space="preserve">Plus </w:t>
      </w:r>
      <w:r w:rsidRPr="00F23512">
        <w:rPr>
          <w:rFonts w:cs="Arial"/>
        </w:rPr>
        <w:t xml:space="preserve">by </w:t>
      </w:r>
      <w:r>
        <w:rPr>
          <w:rFonts w:cs="Arial"/>
        </w:rPr>
        <w:t>specifying</w:t>
      </w:r>
      <w:r w:rsidRPr="00F23512">
        <w:rPr>
          <w:rFonts w:cs="Arial"/>
        </w:rPr>
        <w:t xml:space="preserve"> the </w:t>
      </w:r>
      <w:r w:rsidRPr="00C65AB4">
        <w:rPr>
          <w:rFonts w:ascii="Courier New" w:hAnsi="Courier New" w:cs="Courier New"/>
        </w:rPr>
        <w:t>scope</w:t>
      </w:r>
      <w:r w:rsidRPr="00F23512">
        <w:rPr>
          <w:rFonts w:cs="Arial"/>
        </w:rPr>
        <w:t xml:space="preserve"> and </w:t>
      </w:r>
      <w:proofErr w:type="spellStart"/>
      <w:r w:rsidRPr="00C65AB4">
        <w:rPr>
          <w:rFonts w:ascii="Courier New" w:hAnsi="Courier New" w:cs="Courier New"/>
        </w:rPr>
        <w:t>acr_values</w:t>
      </w:r>
      <w:proofErr w:type="spellEnd"/>
      <w:r w:rsidRPr="00F23512">
        <w:rPr>
          <w:rFonts w:cs="Arial"/>
        </w:rPr>
        <w:t xml:space="preserve"> parameters in the Mobile Connect </w:t>
      </w:r>
      <w:r>
        <w:rPr>
          <w:rFonts w:cs="Arial"/>
        </w:rPr>
        <w:t>OIDC</w:t>
      </w:r>
      <w:r w:rsidRPr="00F23512">
        <w:rPr>
          <w:rFonts w:cs="Arial"/>
        </w:rPr>
        <w:t xml:space="preserve"> </w:t>
      </w:r>
      <w:r>
        <w:rPr>
          <w:rFonts w:cs="Arial"/>
        </w:rPr>
        <w:t>A</w:t>
      </w:r>
      <w:r w:rsidRPr="00F23512">
        <w:rPr>
          <w:rFonts w:cs="Arial"/>
        </w:rPr>
        <w:t xml:space="preserve">uthorization </w:t>
      </w:r>
      <w:r>
        <w:rPr>
          <w:rFonts w:cs="Arial"/>
        </w:rPr>
        <w:t>R</w:t>
      </w:r>
      <w:r w:rsidRPr="00F23512">
        <w:rPr>
          <w:rFonts w:cs="Arial"/>
        </w:rPr>
        <w:t>equest</w:t>
      </w:r>
      <w:r>
        <w:rPr>
          <w:rFonts w:cs="Arial"/>
        </w:rPr>
        <w:t xml:space="preserve"> as described in </w:t>
      </w:r>
      <w:r>
        <w:rPr>
          <w:rFonts w:cs="Arial"/>
        </w:rPr>
        <w:fldChar w:fldCharType="begin"/>
      </w:r>
      <w:r>
        <w:rPr>
          <w:rFonts w:cs="Arial"/>
        </w:rPr>
        <w:instrText xml:space="preserve"> REF _Ref525202088 \r \h </w:instrText>
      </w:r>
      <w:r>
        <w:rPr>
          <w:rFonts w:cs="Arial"/>
        </w:rPr>
      </w:r>
      <w:r>
        <w:rPr>
          <w:rFonts w:cs="Arial"/>
        </w:rPr>
        <w:fldChar w:fldCharType="separate"/>
      </w:r>
      <w:r w:rsidR="00CC6D6B">
        <w:rPr>
          <w:rFonts w:cs="Arial"/>
        </w:rPr>
        <w:t>Table 3</w:t>
      </w:r>
      <w:r>
        <w:rPr>
          <w:rFonts w:cs="Arial"/>
        </w:rPr>
        <w:fldChar w:fldCharType="end"/>
      </w:r>
      <w:r>
        <w:rPr>
          <w:rFonts w:cs="Arial"/>
        </w:rPr>
        <w:t>.</w:t>
      </w:r>
    </w:p>
    <w:tbl>
      <w:tblPr>
        <w:tblStyle w:val="LightList-Accent1"/>
        <w:tblW w:w="0" w:type="auto"/>
        <w:jc w:val="center"/>
        <w:tblBorders>
          <w:top w:val="single" w:sz="8" w:space="0" w:color="4472C4"/>
          <w:left w:val="single" w:sz="8" w:space="0" w:color="4472C4"/>
          <w:bottom w:val="single" w:sz="8" w:space="0" w:color="4472C4"/>
          <w:right w:val="single" w:sz="8" w:space="0" w:color="4472C4"/>
          <w:insideH w:val="single" w:sz="6" w:space="0" w:color="4472C4"/>
          <w:insideV w:val="single" w:sz="6" w:space="0" w:color="4472C4"/>
        </w:tblBorders>
        <w:tblLook w:val="04A0" w:firstRow="1" w:lastRow="0" w:firstColumn="1" w:lastColumn="0" w:noHBand="0" w:noVBand="1"/>
      </w:tblPr>
      <w:tblGrid>
        <w:gridCol w:w="3275"/>
        <w:gridCol w:w="2244"/>
        <w:gridCol w:w="2433"/>
      </w:tblGrid>
      <w:tr w:rsidR="00D053C5" w:rsidRPr="00F23512" w14:paraId="6C33F008" w14:textId="77777777" w:rsidTr="00726CA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Borders>
              <w:top w:val="single" w:sz="8" w:space="0" w:color="4472C4"/>
              <w:left w:val="single" w:sz="8" w:space="0" w:color="4472C4"/>
              <w:bottom w:val="single" w:sz="8" w:space="0" w:color="4472C4"/>
              <w:right w:val="single" w:sz="6" w:space="0" w:color="4472C4"/>
            </w:tcBorders>
            <w:shd w:val="clear" w:color="auto" w:fill="DE002B"/>
            <w:hideMark/>
          </w:tcPr>
          <w:p w14:paraId="18BE8B9F" w14:textId="77777777" w:rsidR="00D053C5" w:rsidRPr="00F23512" w:rsidRDefault="00D053C5" w:rsidP="00726CA7">
            <w:pPr>
              <w:pStyle w:val="TableHeader"/>
            </w:pPr>
            <w:r w:rsidRPr="00F23512">
              <w:t xml:space="preserve">Mobile Connect </w:t>
            </w:r>
            <w:r>
              <w:t>Service</w:t>
            </w:r>
          </w:p>
        </w:tc>
        <w:tc>
          <w:tcPr>
            <w:tcW w:w="2244" w:type="dxa"/>
            <w:tcBorders>
              <w:top w:val="single" w:sz="8" w:space="0" w:color="4472C4"/>
              <w:left w:val="single" w:sz="6" w:space="0" w:color="4472C4"/>
              <w:bottom w:val="single" w:sz="8" w:space="0" w:color="4472C4"/>
              <w:right w:val="single" w:sz="6" w:space="0" w:color="4472C4"/>
            </w:tcBorders>
            <w:shd w:val="clear" w:color="auto" w:fill="DE002B"/>
            <w:hideMark/>
          </w:tcPr>
          <w:p w14:paraId="60FF2435" w14:textId="77777777" w:rsidR="00D053C5" w:rsidRPr="00F23512" w:rsidRDefault="00D053C5" w:rsidP="00726CA7">
            <w:pPr>
              <w:pStyle w:val="TableHeader"/>
              <w:cnfStyle w:val="100000000000" w:firstRow="1" w:lastRow="0" w:firstColumn="0" w:lastColumn="0" w:oddVBand="0" w:evenVBand="0" w:oddHBand="0" w:evenHBand="0" w:firstRowFirstColumn="0" w:firstRowLastColumn="0" w:lastRowFirstColumn="0" w:lastRowLastColumn="0"/>
            </w:pPr>
            <w:r w:rsidRPr="00C65AB4">
              <w:rPr>
                <w:rFonts w:ascii="Courier New" w:hAnsi="Courier New"/>
              </w:rPr>
              <w:t>scope</w:t>
            </w:r>
            <w:r w:rsidRPr="00F23512">
              <w:t xml:space="preserve"> value</w:t>
            </w:r>
            <w:r>
              <w:rPr>
                <w:rStyle w:val="FootnoteReference"/>
              </w:rPr>
              <w:footnoteReference w:id="9"/>
            </w:r>
          </w:p>
        </w:tc>
        <w:tc>
          <w:tcPr>
            <w:tcW w:w="2433" w:type="dxa"/>
            <w:tcBorders>
              <w:top w:val="single" w:sz="8" w:space="0" w:color="4472C4"/>
              <w:left w:val="single" w:sz="6" w:space="0" w:color="4472C4"/>
              <w:bottom w:val="single" w:sz="8" w:space="0" w:color="4472C4"/>
              <w:right w:val="single" w:sz="8" w:space="0" w:color="4472C4"/>
            </w:tcBorders>
            <w:shd w:val="clear" w:color="auto" w:fill="DE002B"/>
            <w:hideMark/>
          </w:tcPr>
          <w:p w14:paraId="371CF01A" w14:textId="77777777" w:rsidR="00D053C5" w:rsidRPr="00F23512" w:rsidRDefault="00D053C5" w:rsidP="00726CA7">
            <w:pPr>
              <w:pStyle w:val="TableHeader"/>
              <w:cnfStyle w:val="100000000000" w:firstRow="1" w:lastRow="0" w:firstColumn="0" w:lastColumn="0" w:oddVBand="0" w:evenVBand="0" w:oddHBand="0" w:evenHBand="0" w:firstRowFirstColumn="0" w:firstRowLastColumn="0" w:lastRowFirstColumn="0" w:lastRowLastColumn="0"/>
            </w:pPr>
            <w:proofErr w:type="spellStart"/>
            <w:r w:rsidRPr="00F23512">
              <w:t>LoA</w:t>
            </w:r>
            <w:proofErr w:type="spellEnd"/>
            <w:r w:rsidRPr="00F23512">
              <w:t xml:space="preserve"> (</w:t>
            </w:r>
            <w:proofErr w:type="spellStart"/>
            <w:r w:rsidRPr="00C65AB4">
              <w:rPr>
                <w:rFonts w:ascii="Courier New" w:hAnsi="Courier New"/>
              </w:rPr>
              <w:t>acr_values</w:t>
            </w:r>
            <w:proofErr w:type="spellEnd"/>
            <w:r w:rsidRPr="00F23512">
              <w:t>)</w:t>
            </w:r>
          </w:p>
        </w:tc>
      </w:tr>
      <w:tr w:rsidR="00D053C5" w:rsidRPr="00F23512" w14:paraId="03E971FD" w14:textId="77777777" w:rsidTr="00726CA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75" w:type="dxa"/>
            <w:tcBorders>
              <w:right w:val="single" w:sz="6" w:space="0" w:color="4472C4"/>
            </w:tcBorders>
            <w:hideMark/>
          </w:tcPr>
          <w:p w14:paraId="1F8C53E7" w14:textId="77777777" w:rsidR="00D053C5" w:rsidRPr="008B5E85" w:rsidRDefault="00D053C5" w:rsidP="00726CA7">
            <w:pPr>
              <w:pStyle w:val="TableText"/>
              <w:rPr>
                <w:rFonts w:cs="Arial"/>
                <w:b w:val="0"/>
              </w:rPr>
            </w:pPr>
            <w:r w:rsidRPr="008B5E85">
              <w:rPr>
                <w:b w:val="0"/>
              </w:rPr>
              <w:t xml:space="preserve">Mobile Connect </w:t>
            </w:r>
            <w:r w:rsidRPr="008B5E85">
              <w:rPr>
                <w:b w:val="0"/>
                <w:lang w:val="en-GB"/>
              </w:rPr>
              <w:t>Authorise</w:t>
            </w:r>
          </w:p>
        </w:tc>
        <w:tc>
          <w:tcPr>
            <w:tcW w:w="2244" w:type="dxa"/>
            <w:tcBorders>
              <w:left w:val="single" w:sz="6" w:space="0" w:color="4472C4"/>
              <w:right w:val="single" w:sz="6" w:space="0" w:color="4472C4"/>
            </w:tcBorders>
            <w:hideMark/>
          </w:tcPr>
          <w:p w14:paraId="657B7518" w14:textId="79721BD6" w:rsidR="00D053C5" w:rsidRPr="00F23512" w:rsidRDefault="00DC4F4B" w:rsidP="00726CA7">
            <w:pPr>
              <w:pStyle w:val="TableText"/>
              <w:cnfStyle w:val="000000100000" w:firstRow="0" w:lastRow="0" w:firstColumn="0" w:lastColumn="0" w:oddVBand="0" w:evenVBand="0" w:oddHBand="1" w:evenHBand="0" w:firstRowFirstColumn="0" w:firstRowLastColumn="0" w:lastRowFirstColumn="0" w:lastRowLastColumn="0"/>
              <w:rPr>
                <w:rFonts w:cs="Arial"/>
              </w:rPr>
            </w:pPr>
            <w:r>
              <w:t>“</w:t>
            </w:r>
            <w:proofErr w:type="spellStart"/>
            <w:proofErr w:type="gramStart"/>
            <w:r w:rsidR="00D053C5" w:rsidRPr="00F23512">
              <w:t>openid</w:t>
            </w:r>
            <w:proofErr w:type="spellEnd"/>
            <w:proofErr w:type="gramEnd"/>
            <w:r w:rsidR="00D053C5" w:rsidRPr="00F23512">
              <w:t xml:space="preserve"> </w:t>
            </w:r>
            <w:proofErr w:type="spellStart"/>
            <w:r w:rsidR="00D053C5" w:rsidRPr="00F23512">
              <w:t>mc_auth</w:t>
            </w:r>
            <w:r w:rsidR="00D053C5">
              <w:t>z</w:t>
            </w:r>
            <w:proofErr w:type="spellEnd"/>
            <w:r>
              <w:t>”</w:t>
            </w:r>
          </w:p>
        </w:tc>
        <w:tc>
          <w:tcPr>
            <w:tcW w:w="2433" w:type="dxa"/>
            <w:tcBorders>
              <w:left w:val="single" w:sz="6" w:space="0" w:color="4472C4"/>
            </w:tcBorders>
            <w:hideMark/>
          </w:tcPr>
          <w:p w14:paraId="4C48120E" w14:textId="77777777" w:rsidR="00D053C5" w:rsidRPr="00F23512" w:rsidRDefault="00D053C5" w:rsidP="00726CA7">
            <w:pPr>
              <w:pStyle w:val="TableText"/>
              <w:cnfStyle w:val="000000100000" w:firstRow="0" w:lastRow="0" w:firstColumn="0" w:lastColumn="0" w:oddVBand="0" w:evenVBand="0" w:oddHBand="1" w:evenHBand="0" w:firstRowFirstColumn="0" w:firstRowLastColumn="0" w:lastRowFirstColumn="0" w:lastRowLastColumn="0"/>
              <w:rPr>
                <w:rFonts w:cs="Arial"/>
              </w:rPr>
            </w:pPr>
            <w:r w:rsidRPr="00F23512">
              <w:t>2</w:t>
            </w:r>
          </w:p>
        </w:tc>
      </w:tr>
      <w:tr w:rsidR="00D053C5" w:rsidRPr="00F23512" w14:paraId="479BD350" w14:textId="77777777" w:rsidTr="00726CA7">
        <w:trPr>
          <w:jc w:val="center"/>
        </w:trPr>
        <w:tc>
          <w:tcPr>
            <w:cnfStyle w:val="001000000000" w:firstRow="0" w:lastRow="0" w:firstColumn="1" w:lastColumn="0" w:oddVBand="0" w:evenVBand="0" w:oddHBand="0" w:evenHBand="0" w:firstRowFirstColumn="0" w:firstRowLastColumn="0" w:lastRowFirstColumn="0" w:lastRowLastColumn="0"/>
            <w:tcW w:w="3275" w:type="dxa"/>
            <w:tcBorders>
              <w:top w:val="single" w:sz="6" w:space="0" w:color="4472C4"/>
              <w:left w:val="single" w:sz="8" w:space="0" w:color="4472C4"/>
              <w:bottom w:val="single" w:sz="6" w:space="0" w:color="4472C4"/>
              <w:right w:val="single" w:sz="6" w:space="0" w:color="4472C4"/>
            </w:tcBorders>
            <w:hideMark/>
          </w:tcPr>
          <w:p w14:paraId="2DC6B4A7" w14:textId="77777777" w:rsidR="00D053C5" w:rsidRPr="008B5E85" w:rsidRDefault="00D053C5" w:rsidP="00726CA7">
            <w:pPr>
              <w:pStyle w:val="TableText"/>
              <w:rPr>
                <w:rFonts w:cs="Arial"/>
                <w:b w:val="0"/>
              </w:rPr>
            </w:pPr>
            <w:r w:rsidRPr="008B5E85">
              <w:rPr>
                <w:b w:val="0"/>
              </w:rPr>
              <w:t>Mobile Connect</w:t>
            </w:r>
            <w:r w:rsidRPr="003C08EE">
              <w:t xml:space="preserve"> </w:t>
            </w:r>
            <w:proofErr w:type="spellStart"/>
            <w:r w:rsidRPr="003C08EE">
              <w:t>Authorise</w:t>
            </w:r>
            <w:proofErr w:type="spellEnd"/>
            <w:r w:rsidRPr="008B5E85">
              <w:rPr>
                <w:b w:val="0"/>
              </w:rPr>
              <w:t xml:space="preserve"> Plus</w:t>
            </w:r>
          </w:p>
        </w:tc>
        <w:tc>
          <w:tcPr>
            <w:tcW w:w="2244" w:type="dxa"/>
            <w:tcBorders>
              <w:top w:val="single" w:sz="6" w:space="0" w:color="4472C4"/>
              <w:left w:val="single" w:sz="6" w:space="0" w:color="4472C4"/>
              <w:bottom w:val="single" w:sz="6" w:space="0" w:color="4472C4"/>
              <w:right w:val="single" w:sz="6" w:space="0" w:color="4472C4"/>
            </w:tcBorders>
            <w:hideMark/>
          </w:tcPr>
          <w:p w14:paraId="3B0D37EB" w14:textId="65499BF0" w:rsidR="00D053C5" w:rsidRPr="00F23512" w:rsidRDefault="00DC4F4B" w:rsidP="00726CA7">
            <w:pPr>
              <w:pStyle w:val="TableText"/>
              <w:cnfStyle w:val="000000000000" w:firstRow="0" w:lastRow="0" w:firstColumn="0" w:lastColumn="0" w:oddVBand="0" w:evenVBand="0" w:oddHBand="0" w:evenHBand="0" w:firstRowFirstColumn="0" w:firstRowLastColumn="0" w:lastRowFirstColumn="0" w:lastRowLastColumn="0"/>
              <w:rPr>
                <w:rFonts w:cs="Arial"/>
              </w:rPr>
            </w:pPr>
            <w:r>
              <w:t>“</w:t>
            </w:r>
            <w:proofErr w:type="spellStart"/>
            <w:proofErr w:type="gramStart"/>
            <w:r w:rsidR="00D053C5" w:rsidRPr="00F23512">
              <w:t>openid</w:t>
            </w:r>
            <w:proofErr w:type="spellEnd"/>
            <w:proofErr w:type="gramEnd"/>
            <w:r w:rsidR="00D053C5" w:rsidRPr="00F23512">
              <w:t xml:space="preserve"> </w:t>
            </w:r>
            <w:proofErr w:type="spellStart"/>
            <w:r w:rsidR="00D053C5" w:rsidRPr="00F23512">
              <w:t>mc_auth</w:t>
            </w:r>
            <w:r w:rsidR="00D053C5">
              <w:t>z</w:t>
            </w:r>
            <w:proofErr w:type="spellEnd"/>
            <w:r>
              <w:t>”</w:t>
            </w:r>
          </w:p>
        </w:tc>
        <w:tc>
          <w:tcPr>
            <w:tcW w:w="2433" w:type="dxa"/>
            <w:tcBorders>
              <w:top w:val="single" w:sz="6" w:space="0" w:color="4472C4"/>
              <w:left w:val="single" w:sz="6" w:space="0" w:color="4472C4"/>
              <w:bottom w:val="single" w:sz="6" w:space="0" w:color="4472C4"/>
              <w:right w:val="single" w:sz="8" w:space="0" w:color="4472C4"/>
            </w:tcBorders>
            <w:hideMark/>
          </w:tcPr>
          <w:p w14:paraId="052716A1" w14:textId="77777777" w:rsidR="00D053C5" w:rsidRPr="00F23512" w:rsidRDefault="00D053C5" w:rsidP="00726CA7">
            <w:pPr>
              <w:pStyle w:val="TableText"/>
              <w:cnfStyle w:val="000000000000" w:firstRow="0" w:lastRow="0" w:firstColumn="0" w:lastColumn="0" w:oddVBand="0" w:evenVBand="0" w:oddHBand="0" w:evenHBand="0" w:firstRowFirstColumn="0" w:firstRowLastColumn="0" w:lastRowFirstColumn="0" w:lastRowLastColumn="0"/>
              <w:rPr>
                <w:rFonts w:cs="Arial"/>
              </w:rPr>
            </w:pPr>
            <w:r w:rsidRPr="00F23512">
              <w:t>3</w:t>
            </w:r>
          </w:p>
        </w:tc>
      </w:tr>
    </w:tbl>
    <w:p w14:paraId="40068013" w14:textId="77777777" w:rsidR="00D053C5" w:rsidRDefault="00D053C5" w:rsidP="00D053C5">
      <w:pPr>
        <w:pStyle w:val="TableCaption"/>
      </w:pPr>
      <w:bookmarkStart w:id="122" w:name="_Ref525202088"/>
      <w:bookmarkStart w:id="123" w:name="_Ref528855205"/>
      <w:r w:rsidRPr="00F23512">
        <w:t xml:space="preserve">: Mobile Connect Authentication </w:t>
      </w:r>
      <w:bookmarkEnd w:id="122"/>
      <w:r w:rsidRPr="00C65AB4">
        <w:rPr>
          <w:rFonts w:ascii="Courier New" w:hAnsi="Courier New"/>
        </w:rPr>
        <w:t>scope</w:t>
      </w:r>
      <w:r>
        <w:t xml:space="preserve"> and </w:t>
      </w:r>
      <w:proofErr w:type="spellStart"/>
      <w:r w:rsidRPr="00C65AB4">
        <w:rPr>
          <w:rFonts w:ascii="Courier New" w:hAnsi="Courier New"/>
        </w:rPr>
        <w:t>acr_values</w:t>
      </w:r>
      <w:proofErr w:type="spellEnd"/>
      <w:r>
        <w:t xml:space="preserve"> Values</w:t>
      </w:r>
      <w:bookmarkEnd w:id="123"/>
    </w:p>
    <w:p w14:paraId="546C34D7" w14:textId="77777777" w:rsidR="00D053C5" w:rsidRDefault="00D053C5" w:rsidP="00D053C5">
      <w:pPr>
        <w:pStyle w:val="Heading2"/>
      </w:pPr>
      <w:bookmarkStart w:id="124" w:name="_Toc525379911"/>
      <w:bookmarkStart w:id="125" w:name="_Toc531004975"/>
      <w:bookmarkStart w:id="126" w:name="_Toc531273120"/>
      <w:bookmarkStart w:id="127" w:name="_Toc120022104"/>
      <w:r>
        <w:t>API Modes Supported</w:t>
      </w:r>
      <w:bookmarkEnd w:id="124"/>
      <w:bookmarkEnd w:id="125"/>
      <w:bookmarkEnd w:id="126"/>
      <w:bookmarkEnd w:id="127"/>
    </w:p>
    <w:p w14:paraId="5633F113" w14:textId="77777777" w:rsidR="00D053C5" w:rsidRDefault="00D053C5" w:rsidP="00D053C5">
      <w:pPr>
        <w:pStyle w:val="NormalParagraph"/>
        <w:rPr>
          <w:lang w:eastAsia="en-US" w:bidi="bn-BD"/>
        </w:rPr>
      </w:pPr>
      <w:r>
        <w:rPr>
          <w:lang w:eastAsia="en-US" w:bidi="bn-BD"/>
        </w:rPr>
        <w:t>Mobile Connect Authorisation can be used in both Device-Initiated and Server-Initiated Modes. An Operator can support one mode or the other or both, depending on the requirements from their target customers (SPs) within their market. Importantly, Operators supporting Mobile Connect within a particular market must align on deployment approach to ensure a consistent service for all SPs and all Users.</w:t>
      </w:r>
    </w:p>
    <w:p w14:paraId="21B43EFF" w14:textId="77777777" w:rsidR="00D053C5" w:rsidRPr="00B4065C" w:rsidRDefault="00D053C5" w:rsidP="00D053C5">
      <w:pPr>
        <w:pStyle w:val="Heading2"/>
        <w:numPr>
          <w:ilvl w:val="1"/>
          <w:numId w:val="17"/>
        </w:numPr>
      </w:pPr>
      <w:bookmarkStart w:id="128" w:name="_Toc452137759"/>
      <w:bookmarkStart w:id="129" w:name="_Toc489358930"/>
      <w:bookmarkStart w:id="130" w:name="_Toc531004976"/>
      <w:bookmarkStart w:id="131" w:name="_Toc531273121"/>
      <w:bookmarkStart w:id="132" w:name="_Toc120022105"/>
      <w:r w:rsidRPr="00B4065C">
        <w:t>Service-Specific Requirements</w:t>
      </w:r>
      <w:bookmarkEnd w:id="128"/>
      <w:bookmarkEnd w:id="129"/>
      <w:bookmarkEnd w:id="130"/>
      <w:bookmarkEnd w:id="131"/>
      <w:bookmarkEnd w:id="132"/>
    </w:p>
    <w:p w14:paraId="1AE16EFE" w14:textId="615C5EAD" w:rsidR="00D053C5" w:rsidRDefault="00D053C5" w:rsidP="00D053C5">
      <w:pPr>
        <w:pStyle w:val="NormalParagraph"/>
        <w:rPr>
          <w:lang w:eastAsia="zh-CN" w:bidi="bn-BD"/>
        </w:rPr>
      </w:pPr>
      <w:r>
        <w:rPr>
          <w:lang w:eastAsia="zh-CN" w:bidi="bn-BD"/>
        </w:rPr>
        <w:fldChar w:fldCharType="begin"/>
      </w:r>
      <w:r>
        <w:rPr>
          <w:lang w:eastAsia="zh-CN" w:bidi="bn-BD"/>
        </w:rPr>
        <w:instrText xml:space="preserve"> REF _Ref528766953 \r \h </w:instrText>
      </w:r>
      <w:r>
        <w:rPr>
          <w:lang w:eastAsia="zh-CN" w:bidi="bn-BD"/>
        </w:rPr>
      </w:r>
      <w:r>
        <w:rPr>
          <w:lang w:eastAsia="zh-CN" w:bidi="bn-BD"/>
        </w:rPr>
        <w:fldChar w:fldCharType="separate"/>
      </w:r>
      <w:r w:rsidR="00CC6D6B">
        <w:rPr>
          <w:lang w:eastAsia="zh-CN" w:bidi="bn-BD"/>
        </w:rPr>
        <w:t>Table 4</w:t>
      </w:r>
      <w:r>
        <w:rPr>
          <w:lang w:eastAsia="zh-CN" w:bidi="bn-BD"/>
        </w:rPr>
        <w:fldChar w:fldCharType="end"/>
      </w:r>
      <w:r>
        <w:rPr>
          <w:lang w:eastAsia="zh-CN" w:bidi="bn-BD"/>
        </w:rPr>
        <w:t xml:space="preserve"> provides service-specific requirements relating to Mobile Connect Authorise and Authorise Plus. These should be used in conjunction with the following requirements</w:t>
      </w:r>
      <w:r w:rsidRPr="00C93285">
        <w:rPr>
          <w:lang w:eastAsia="zh-CN" w:bidi="bn-BD"/>
        </w:rPr>
        <w:t xml:space="preserve"> </w:t>
      </w:r>
      <w:r>
        <w:rPr>
          <w:lang w:eastAsia="zh-CN" w:bidi="bn-BD"/>
        </w:rPr>
        <w:t xml:space="preserve">in the implementation of this Mobile Connect service: </w:t>
      </w:r>
    </w:p>
    <w:p w14:paraId="556BBC25" w14:textId="0027FB1F" w:rsidR="00D053C5" w:rsidRDefault="00D053C5" w:rsidP="00D053C5">
      <w:pPr>
        <w:pStyle w:val="NormalParagraph"/>
        <w:numPr>
          <w:ilvl w:val="0"/>
          <w:numId w:val="23"/>
        </w:numPr>
        <w:rPr>
          <w:lang w:eastAsia="zh-CN" w:bidi="bn-BD"/>
        </w:rPr>
      </w:pPr>
      <w:r>
        <w:rPr>
          <w:lang w:eastAsia="zh-CN" w:bidi="bn-BD"/>
        </w:rPr>
        <w:t xml:space="preserve">Core Requirements specified in the Mobile Connect Technical Architecture and Core Requirements </w:t>
      </w:r>
      <w:r>
        <w:rPr>
          <w:lang w:eastAsia="zh-CN" w:bidi="bn-BD"/>
        </w:rPr>
        <w:fldChar w:fldCharType="begin"/>
      </w:r>
      <w:r>
        <w:rPr>
          <w:lang w:eastAsia="zh-CN" w:bidi="bn-BD"/>
        </w:rPr>
        <w:instrText xml:space="preserve"> REF _Ref527037308 \r \h </w:instrText>
      </w:r>
      <w:r>
        <w:rPr>
          <w:lang w:eastAsia="zh-CN" w:bidi="bn-BD"/>
        </w:rPr>
      </w:r>
      <w:r>
        <w:rPr>
          <w:lang w:eastAsia="zh-CN" w:bidi="bn-BD"/>
        </w:rPr>
        <w:fldChar w:fldCharType="separate"/>
      </w:r>
      <w:r w:rsidR="00CC6D6B">
        <w:rPr>
          <w:lang w:eastAsia="zh-CN" w:bidi="bn-BD"/>
        </w:rPr>
        <w:t>[5]</w:t>
      </w:r>
      <w:r>
        <w:rPr>
          <w:lang w:eastAsia="zh-CN" w:bidi="bn-BD"/>
        </w:rPr>
        <w:fldChar w:fldCharType="end"/>
      </w:r>
      <w:r>
        <w:rPr>
          <w:lang w:eastAsia="zh-CN" w:bidi="bn-BD"/>
        </w:rPr>
        <w:t>. Note that these are common to all Mobile Connect services.</w:t>
      </w:r>
    </w:p>
    <w:p w14:paraId="211DC849" w14:textId="6A142808" w:rsidR="00D053C5" w:rsidRDefault="00D053C5" w:rsidP="00D053C5">
      <w:pPr>
        <w:pStyle w:val="NormalParagraph"/>
        <w:rPr>
          <w:lang w:eastAsia="zh-CN" w:bidi="bn-BD"/>
        </w:rPr>
      </w:pPr>
      <w:r>
        <w:rPr>
          <w:lang w:eastAsia="zh-CN" w:bidi="bn-BD"/>
        </w:rPr>
        <w:t xml:space="preserve">For terminology and associated specifications please refer to the Mobile Connect Technical Overview </w:t>
      </w:r>
      <w:r>
        <w:rPr>
          <w:lang w:eastAsia="zh-CN" w:bidi="bn-BD"/>
        </w:rPr>
        <w:fldChar w:fldCharType="begin"/>
      </w:r>
      <w:r>
        <w:rPr>
          <w:lang w:eastAsia="zh-CN" w:bidi="bn-BD"/>
        </w:rPr>
        <w:instrText xml:space="preserve"> REF _Ref527037294 \r \h </w:instrText>
      </w:r>
      <w:r>
        <w:rPr>
          <w:lang w:eastAsia="zh-CN" w:bidi="bn-BD"/>
        </w:rPr>
      </w:r>
      <w:r>
        <w:rPr>
          <w:lang w:eastAsia="zh-CN" w:bidi="bn-BD"/>
        </w:rPr>
        <w:fldChar w:fldCharType="separate"/>
      </w:r>
      <w:r w:rsidR="00CC6D6B">
        <w:rPr>
          <w:lang w:eastAsia="zh-CN" w:bidi="bn-BD"/>
        </w:rPr>
        <w:t>[4]</w:t>
      </w:r>
      <w:r>
        <w:rPr>
          <w:lang w:eastAsia="zh-CN" w:bidi="bn-BD"/>
        </w:rPr>
        <w:fldChar w:fldCharType="end"/>
      </w:r>
    </w:p>
    <w:tbl>
      <w:tblPr>
        <w:tblStyle w:val="GridTable4-Accent2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701"/>
        <w:gridCol w:w="1701"/>
        <w:gridCol w:w="5954"/>
      </w:tblGrid>
      <w:tr w:rsidR="00D053C5" w:rsidRPr="00A7527A" w14:paraId="1BC848C3" w14:textId="77777777" w:rsidTr="00726CA7">
        <w:trPr>
          <w:cnfStyle w:val="100000000000" w:firstRow="1" w:lastRow="0" w:firstColumn="0" w:lastColumn="0" w:oddVBand="0" w:evenVBand="0" w:oddHBand="0" w:evenHBand="0" w:firstRowFirstColumn="0" w:firstRowLastColumn="0" w:lastRowFirstColumn="0" w:lastRowLastColumn="0"/>
        </w:trPr>
        <w:tc>
          <w:tcPr>
            <w:tcW w:w="1701" w:type="dxa"/>
            <w:tcBorders>
              <w:top w:val="none" w:sz="0" w:space="0" w:color="auto"/>
              <w:left w:val="none" w:sz="0" w:space="0" w:color="auto"/>
              <w:bottom w:val="none" w:sz="0" w:space="0" w:color="auto"/>
              <w:right w:val="none" w:sz="0" w:space="0" w:color="auto"/>
            </w:tcBorders>
          </w:tcPr>
          <w:p w14:paraId="0E996121" w14:textId="77777777" w:rsidR="00D053C5" w:rsidRPr="00A7527A" w:rsidRDefault="00D053C5" w:rsidP="00726CA7">
            <w:pPr>
              <w:autoSpaceDE w:val="0"/>
              <w:autoSpaceDN w:val="0"/>
              <w:adjustRightInd w:val="0"/>
              <w:spacing w:before="40" w:after="40" w:line="276" w:lineRule="auto"/>
              <w:jc w:val="center"/>
              <w:rPr>
                <w:rFonts w:eastAsia="Calibri" w:cs="Arial"/>
                <w:b w:val="0"/>
                <w:bCs w:val="0"/>
                <w:color w:val="FFFFFF"/>
                <w:sz w:val="20"/>
                <w:lang w:val="en-US" w:eastAsia="en-GB"/>
              </w:rPr>
            </w:pPr>
            <w:r w:rsidRPr="00A7527A">
              <w:rPr>
                <w:rFonts w:eastAsia="Calibri" w:cs="Arial"/>
                <w:color w:val="FFFFFF"/>
                <w:sz w:val="20"/>
                <w:lang w:val="en-US" w:eastAsia="en-GB"/>
              </w:rPr>
              <w:t>No</w:t>
            </w:r>
          </w:p>
        </w:tc>
        <w:tc>
          <w:tcPr>
            <w:tcW w:w="1701" w:type="dxa"/>
            <w:tcBorders>
              <w:top w:val="none" w:sz="0" w:space="0" w:color="auto"/>
              <w:left w:val="none" w:sz="0" w:space="0" w:color="auto"/>
              <w:bottom w:val="none" w:sz="0" w:space="0" w:color="auto"/>
              <w:right w:val="none" w:sz="0" w:space="0" w:color="auto"/>
            </w:tcBorders>
          </w:tcPr>
          <w:p w14:paraId="2D2FE2D7" w14:textId="77777777" w:rsidR="00D053C5" w:rsidRPr="00A7527A" w:rsidRDefault="00D053C5" w:rsidP="00726CA7">
            <w:pPr>
              <w:autoSpaceDE w:val="0"/>
              <w:autoSpaceDN w:val="0"/>
              <w:adjustRightInd w:val="0"/>
              <w:spacing w:before="40" w:after="40" w:line="276" w:lineRule="auto"/>
              <w:rPr>
                <w:rFonts w:eastAsia="Calibri" w:cs="Arial"/>
                <w:b w:val="0"/>
                <w:bCs w:val="0"/>
                <w:color w:val="FFFFFF"/>
                <w:sz w:val="20"/>
                <w:lang w:val="en-US" w:eastAsia="en-GB"/>
              </w:rPr>
            </w:pPr>
            <w:r w:rsidRPr="00A7527A">
              <w:rPr>
                <w:rFonts w:eastAsia="Calibri" w:cs="Arial"/>
                <w:color w:val="FFFFFF"/>
                <w:sz w:val="20"/>
                <w:lang w:val="en-US" w:eastAsia="en-GB"/>
              </w:rPr>
              <w:t>Relating To</w:t>
            </w:r>
          </w:p>
        </w:tc>
        <w:tc>
          <w:tcPr>
            <w:tcW w:w="5954" w:type="dxa"/>
            <w:tcBorders>
              <w:top w:val="none" w:sz="0" w:space="0" w:color="auto"/>
              <w:left w:val="none" w:sz="0" w:space="0" w:color="auto"/>
              <w:bottom w:val="none" w:sz="0" w:space="0" w:color="auto"/>
              <w:right w:val="none" w:sz="0" w:space="0" w:color="auto"/>
            </w:tcBorders>
          </w:tcPr>
          <w:p w14:paraId="211E2042" w14:textId="77777777" w:rsidR="00D053C5" w:rsidRPr="00A7527A" w:rsidRDefault="00D053C5" w:rsidP="00726CA7">
            <w:pPr>
              <w:autoSpaceDE w:val="0"/>
              <w:autoSpaceDN w:val="0"/>
              <w:adjustRightInd w:val="0"/>
              <w:spacing w:before="40" w:after="40" w:line="276" w:lineRule="auto"/>
              <w:rPr>
                <w:rFonts w:eastAsia="Calibri" w:cs="Arial"/>
                <w:b w:val="0"/>
                <w:bCs w:val="0"/>
                <w:color w:val="FFFFFF"/>
                <w:sz w:val="20"/>
                <w:lang w:val="en-US" w:eastAsia="en-GB"/>
              </w:rPr>
            </w:pPr>
            <w:r w:rsidRPr="00A7527A">
              <w:rPr>
                <w:rFonts w:eastAsia="Calibri" w:cs="Arial"/>
                <w:color w:val="FFFFFF"/>
                <w:sz w:val="20"/>
                <w:lang w:val="en-US" w:eastAsia="en-GB"/>
              </w:rPr>
              <w:t>Requirement</w:t>
            </w:r>
          </w:p>
        </w:tc>
      </w:tr>
      <w:tr w:rsidR="00D053C5" w:rsidRPr="00A7527A" w14:paraId="60BB96A3"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6D9C30F0"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_AUTHZ_01</w:t>
            </w:r>
          </w:p>
        </w:tc>
        <w:tc>
          <w:tcPr>
            <w:tcW w:w="1701" w:type="dxa"/>
          </w:tcPr>
          <w:p w14:paraId="1C0E47B3"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Support of Service</w:t>
            </w:r>
          </w:p>
        </w:tc>
        <w:tc>
          <w:tcPr>
            <w:tcW w:w="5954" w:type="dxa"/>
          </w:tcPr>
          <w:p w14:paraId="6AE14FB4"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The Mobile Connect Authorise service must support single factor (LoA2) authorisation via a User’s mobile device using an appropriate authenticator. Note that an authentication step is implicit within the authorisation.</w:t>
            </w:r>
          </w:p>
        </w:tc>
      </w:tr>
      <w:tr w:rsidR="00D053C5" w:rsidRPr="00A7527A" w14:paraId="2B7F8015" w14:textId="77777777" w:rsidTr="00726CA7">
        <w:tc>
          <w:tcPr>
            <w:tcW w:w="1701" w:type="dxa"/>
          </w:tcPr>
          <w:p w14:paraId="178EDAF0"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_AUTHZ_02</w:t>
            </w:r>
          </w:p>
        </w:tc>
        <w:tc>
          <w:tcPr>
            <w:tcW w:w="1701" w:type="dxa"/>
          </w:tcPr>
          <w:p w14:paraId="5E71D5FE"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Support of Service</w:t>
            </w:r>
          </w:p>
        </w:tc>
        <w:tc>
          <w:tcPr>
            <w:tcW w:w="5954" w:type="dxa"/>
          </w:tcPr>
          <w:p w14:paraId="502B62F0"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The Mobile Connect Authorise Plus service must support two factor (LoA3) authorisation via a User’s mobile device using an appropriate authenticator. Note that an authentication step is implicit within the authorisation.</w:t>
            </w:r>
          </w:p>
        </w:tc>
      </w:tr>
      <w:tr w:rsidR="00D053C5" w:rsidRPr="00A7527A" w14:paraId="3A56E71A"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556178E0"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lastRenderedPageBreak/>
              <w:t>Mobile Connect</w:t>
            </w:r>
            <w:r w:rsidRPr="00A7527A">
              <w:rPr>
                <w:rFonts w:cs="Arial"/>
                <w:color w:val="000000"/>
                <w:sz w:val="20"/>
              </w:rPr>
              <w:t>_AUTHZ_03</w:t>
            </w:r>
          </w:p>
        </w:tc>
        <w:tc>
          <w:tcPr>
            <w:tcW w:w="1701" w:type="dxa"/>
          </w:tcPr>
          <w:p w14:paraId="1766FBA6"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Service Registration</w:t>
            </w:r>
          </w:p>
        </w:tc>
        <w:tc>
          <w:tcPr>
            <w:tcW w:w="5954" w:type="dxa"/>
          </w:tcPr>
          <w:p w14:paraId="64D0D3B6"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The IDGW must be able to allow an SP (client application/service) to register for Mobile Connect Authorisation services (</w:t>
            </w:r>
            <w:r>
              <w:rPr>
                <w:rFonts w:cs="Arial"/>
                <w:color w:val="000000"/>
                <w:sz w:val="20"/>
              </w:rPr>
              <w:t>Mobile Connect</w:t>
            </w:r>
            <w:r w:rsidRPr="00A7527A">
              <w:rPr>
                <w:rFonts w:cs="Arial"/>
                <w:color w:val="000000"/>
                <w:sz w:val="20"/>
              </w:rPr>
              <w:t xml:space="preserve"> Authorise and </w:t>
            </w:r>
            <w:r>
              <w:rPr>
                <w:rFonts w:cs="Arial"/>
                <w:color w:val="000000"/>
                <w:sz w:val="20"/>
              </w:rPr>
              <w:t>Mobile Connect</w:t>
            </w:r>
            <w:r w:rsidRPr="00A7527A">
              <w:rPr>
                <w:rFonts w:cs="Arial"/>
                <w:color w:val="000000"/>
                <w:sz w:val="20"/>
              </w:rPr>
              <w:t xml:space="preserve"> Authorise Plus) and be provisioned with the requisite SP-provided parameters dependent on whether the SP intends to use Device-Initiated mode or Server-Initiated mode when requesting the service and what modes are supported by the IDGW. See the Mobile Connect Device-Initiated OIDC Profile and the Mobile Connect Server-Initiated OIDC Profile</w:t>
            </w:r>
          </w:p>
        </w:tc>
      </w:tr>
      <w:tr w:rsidR="00D053C5" w:rsidRPr="00A7527A" w14:paraId="17E23905" w14:textId="77777777" w:rsidTr="00726CA7">
        <w:tc>
          <w:tcPr>
            <w:tcW w:w="1701" w:type="dxa"/>
          </w:tcPr>
          <w:p w14:paraId="32EC9F32"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_AUTHZ_04</w:t>
            </w:r>
          </w:p>
        </w:tc>
        <w:tc>
          <w:tcPr>
            <w:tcW w:w="1701" w:type="dxa"/>
          </w:tcPr>
          <w:p w14:paraId="3AA41755"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Authenticator</w:t>
            </w:r>
          </w:p>
        </w:tc>
        <w:tc>
          <w:tcPr>
            <w:tcW w:w="5954" w:type="dxa"/>
          </w:tcPr>
          <w:p w14:paraId="441FED5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Authorisation of a transaction by the User must be via the Authenticator on their Authentication Device (i.e. their mobile device) for Mobile Connect Authorisation services.</w:t>
            </w:r>
          </w:p>
        </w:tc>
      </w:tr>
      <w:tr w:rsidR="00D053C5" w:rsidRPr="00A7527A" w14:paraId="0056B3C7"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5CB230A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_AUTHZ_05</w:t>
            </w:r>
          </w:p>
        </w:tc>
        <w:tc>
          <w:tcPr>
            <w:tcW w:w="1701" w:type="dxa"/>
          </w:tcPr>
          <w:p w14:paraId="3B02886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Authenticator</w:t>
            </w:r>
          </w:p>
        </w:tc>
        <w:tc>
          <w:tcPr>
            <w:tcW w:w="5954" w:type="dxa"/>
          </w:tcPr>
          <w:p w14:paraId="6B38E283" w14:textId="53F0451D"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For </w:t>
            </w:r>
            <w:r>
              <w:rPr>
                <w:rFonts w:cs="Arial"/>
                <w:color w:val="000000"/>
                <w:sz w:val="20"/>
              </w:rPr>
              <w:t>Mobile Connect</w:t>
            </w:r>
            <w:r w:rsidRPr="00A7527A">
              <w:rPr>
                <w:rFonts w:cs="Arial"/>
                <w:color w:val="000000"/>
                <w:sz w:val="20"/>
              </w:rPr>
              <w:t xml:space="preserve"> Authorisation services, a Seamless Authenticator cannot be used as explicit authorisation of the transaction must be returned. Table 2 in this document describes suitable Authenticators. The appropriate Authenticator is selected by the IDGW based upon the requested </w:t>
            </w:r>
            <w:proofErr w:type="spellStart"/>
            <w:r w:rsidRPr="00A7527A">
              <w:rPr>
                <w:rFonts w:cs="Arial"/>
                <w:color w:val="000000"/>
                <w:sz w:val="20"/>
              </w:rPr>
              <w:t>acr_values</w:t>
            </w:r>
            <w:proofErr w:type="spellEnd"/>
            <w:r w:rsidRPr="00A7527A">
              <w:rPr>
                <w:rFonts w:cs="Arial"/>
                <w:color w:val="000000"/>
                <w:sz w:val="20"/>
              </w:rPr>
              <w:t xml:space="preserve"> (</w:t>
            </w:r>
            <w:proofErr w:type="spellStart"/>
            <w:r w:rsidRPr="00A7527A">
              <w:rPr>
                <w:rFonts w:cs="Arial"/>
                <w:color w:val="000000"/>
                <w:sz w:val="20"/>
              </w:rPr>
              <w:t>LoA</w:t>
            </w:r>
            <w:proofErr w:type="spellEnd"/>
            <w:r w:rsidRPr="00A7527A">
              <w:rPr>
                <w:rFonts w:cs="Arial"/>
                <w:color w:val="000000"/>
                <w:sz w:val="20"/>
              </w:rPr>
              <w:t>), the Authenticators that are supported and the Authenticators provisioned on the User</w:t>
            </w:r>
            <w:r w:rsidR="00DC4F4B">
              <w:rPr>
                <w:rFonts w:cs="Arial"/>
                <w:color w:val="000000"/>
                <w:sz w:val="20"/>
              </w:rPr>
              <w:t>’</w:t>
            </w:r>
            <w:r w:rsidRPr="00A7527A">
              <w:rPr>
                <w:rFonts w:cs="Arial"/>
                <w:color w:val="000000"/>
                <w:sz w:val="20"/>
              </w:rPr>
              <w:t>s mobile device.</w:t>
            </w:r>
          </w:p>
        </w:tc>
      </w:tr>
      <w:tr w:rsidR="00D053C5" w:rsidRPr="00A7527A" w14:paraId="707F772A" w14:textId="77777777" w:rsidTr="00726CA7">
        <w:tc>
          <w:tcPr>
            <w:tcW w:w="1701" w:type="dxa"/>
          </w:tcPr>
          <w:p w14:paraId="193B9A42"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_AUTHZ_06</w:t>
            </w:r>
          </w:p>
        </w:tc>
        <w:tc>
          <w:tcPr>
            <w:tcW w:w="1701" w:type="dxa"/>
          </w:tcPr>
          <w:p w14:paraId="1E999BF7"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Service Invocation</w:t>
            </w:r>
          </w:p>
        </w:tc>
        <w:tc>
          <w:tcPr>
            <w:tcW w:w="5954" w:type="dxa"/>
          </w:tcPr>
          <w:p w14:paraId="0601073E"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The SP will specify the required </w:t>
            </w:r>
            <w:r>
              <w:rPr>
                <w:rFonts w:cs="Arial"/>
                <w:color w:val="000000"/>
                <w:sz w:val="20"/>
              </w:rPr>
              <w:t>Mobile Connect</w:t>
            </w:r>
            <w:r w:rsidRPr="00A7527A">
              <w:rPr>
                <w:rFonts w:cs="Arial"/>
                <w:color w:val="000000"/>
                <w:sz w:val="20"/>
              </w:rPr>
              <w:t xml:space="preserve"> Authorisation service via the scope parameter and associated </w:t>
            </w:r>
            <w:proofErr w:type="spellStart"/>
            <w:r w:rsidRPr="00A7527A">
              <w:rPr>
                <w:rFonts w:cs="Arial"/>
                <w:color w:val="000000"/>
                <w:sz w:val="20"/>
              </w:rPr>
              <w:t>acr_values</w:t>
            </w:r>
            <w:proofErr w:type="spellEnd"/>
            <w:r w:rsidRPr="00A7527A">
              <w:rPr>
                <w:rFonts w:cs="Arial"/>
                <w:color w:val="000000"/>
                <w:sz w:val="20"/>
              </w:rPr>
              <w:t xml:space="preserve"> parameter within the OIDC Authorization Request as specified in Section 3.1 of this document. The IDGW must support the use of these scope values for </w:t>
            </w:r>
            <w:r>
              <w:rPr>
                <w:rFonts w:cs="Arial"/>
                <w:color w:val="000000"/>
                <w:sz w:val="20"/>
              </w:rPr>
              <w:t>Mobile Connect</w:t>
            </w:r>
            <w:r w:rsidRPr="00A7527A">
              <w:rPr>
                <w:rFonts w:cs="Arial"/>
                <w:color w:val="000000"/>
                <w:sz w:val="20"/>
              </w:rPr>
              <w:t xml:space="preserve"> Authorisation services.</w:t>
            </w:r>
          </w:p>
        </w:tc>
      </w:tr>
      <w:tr w:rsidR="00D053C5" w:rsidRPr="00A7527A" w14:paraId="3F09EDE1"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650B7573"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_AUTHZ_07</w:t>
            </w:r>
          </w:p>
        </w:tc>
        <w:tc>
          <w:tcPr>
            <w:tcW w:w="1701" w:type="dxa"/>
          </w:tcPr>
          <w:p w14:paraId="03A5ABE6" w14:textId="43985E33"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Service Request </w:t>
            </w:r>
            <w:r w:rsidR="00DC4F4B">
              <w:rPr>
                <w:rFonts w:cs="Arial"/>
                <w:color w:val="000000"/>
                <w:sz w:val="20"/>
              </w:rPr>
              <w:t>–</w:t>
            </w:r>
            <w:r w:rsidRPr="00A7527A">
              <w:rPr>
                <w:rFonts w:cs="Arial"/>
                <w:color w:val="000000"/>
                <w:sz w:val="20"/>
              </w:rPr>
              <w:t xml:space="preserve"> Validation</w:t>
            </w:r>
          </w:p>
        </w:tc>
        <w:tc>
          <w:tcPr>
            <w:tcW w:w="5954" w:type="dxa"/>
          </w:tcPr>
          <w:p w14:paraId="05C05858"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The IDGW must validate the submitted </w:t>
            </w:r>
            <w:r>
              <w:rPr>
                <w:rFonts w:cs="Arial"/>
                <w:color w:val="000000"/>
                <w:sz w:val="20"/>
              </w:rPr>
              <w:t>Mobile Connect</w:t>
            </w:r>
            <w:r w:rsidRPr="00A7527A">
              <w:rPr>
                <w:rFonts w:cs="Arial"/>
                <w:color w:val="000000"/>
                <w:sz w:val="20"/>
              </w:rPr>
              <w:t xml:space="preserve"> Authorisation service request (OIDC Authorization Request) and request parameters as defined in the </w:t>
            </w:r>
            <w:r>
              <w:rPr>
                <w:rFonts w:cs="Arial"/>
                <w:color w:val="000000"/>
                <w:sz w:val="20"/>
              </w:rPr>
              <w:t>Mobile Connect</w:t>
            </w:r>
            <w:r w:rsidRPr="00A7527A">
              <w:rPr>
                <w:rFonts w:cs="Arial"/>
                <w:color w:val="000000"/>
                <w:sz w:val="20"/>
              </w:rPr>
              <w:t xml:space="preserve"> Device-Initiated OIDC Profile or the </w:t>
            </w:r>
            <w:r>
              <w:rPr>
                <w:rFonts w:cs="Arial"/>
                <w:color w:val="000000"/>
                <w:sz w:val="20"/>
              </w:rPr>
              <w:t>Mobile Connect</w:t>
            </w:r>
            <w:r w:rsidRPr="00A7527A">
              <w:rPr>
                <w:rFonts w:cs="Arial"/>
                <w:color w:val="000000"/>
                <w:sz w:val="20"/>
              </w:rPr>
              <w:t xml:space="preserve"> Server-Initiated OIDC Profile, as appropriate. For </w:t>
            </w:r>
            <w:r>
              <w:rPr>
                <w:rFonts w:cs="Arial"/>
                <w:color w:val="000000"/>
                <w:sz w:val="20"/>
              </w:rPr>
              <w:t>Mobile Connect</w:t>
            </w:r>
            <w:r w:rsidRPr="00A7527A">
              <w:rPr>
                <w:rFonts w:cs="Arial"/>
                <w:color w:val="000000"/>
                <w:sz w:val="20"/>
              </w:rPr>
              <w:t xml:space="preserve"> Authorisation, as well as the REQUIRED parameters, the SP must submit the context for the authorisation in the context parameter. If the context parameter is not submitted an error must be returned.</w:t>
            </w:r>
          </w:p>
        </w:tc>
      </w:tr>
      <w:tr w:rsidR="00D053C5" w:rsidRPr="00A7527A" w14:paraId="447D2969" w14:textId="77777777" w:rsidTr="00726CA7">
        <w:tc>
          <w:tcPr>
            <w:tcW w:w="1701" w:type="dxa"/>
          </w:tcPr>
          <w:p w14:paraId="7AF79645"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_AUTHZ_08</w:t>
            </w:r>
          </w:p>
        </w:tc>
        <w:tc>
          <w:tcPr>
            <w:tcW w:w="1701" w:type="dxa"/>
          </w:tcPr>
          <w:p w14:paraId="074CC47D" w14:textId="47629D40"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Service Request </w:t>
            </w:r>
            <w:r w:rsidR="00DC4F4B">
              <w:rPr>
                <w:rFonts w:cs="Arial"/>
                <w:color w:val="000000"/>
                <w:sz w:val="20"/>
              </w:rPr>
              <w:t>–</w:t>
            </w:r>
            <w:r w:rsidRPr="00A7527A">
              <w:rPr>
                <w:rFonts w:cs="Arial"/>
                <w:color w:val="000000"/>
                <w:sz w:val="20"/>
              </w:rPr>
              <w:t xml:space="preserve"> SP Validation</w:t>
            </w:r>
          </w:p>
        </w:tc>
        <w:tc>
          <w:tcPr>
            <w:tcW w:w="5954" w:type="dxa"/>
          </w:tcPr>
          <w:p w14:paraId="271AA6C9"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The IDGW must check that the SP is registered for the requested Authorisation Service and is registered to use Device-Initiated or Server-Initiated modes as defined in the </w:t>
            </w:r>
            <w:r>
              <w:rPr>
                <w:rFonts w:cs="Arial"/>
                <w:color w:val="000000"/>
                <w:sz w:val="20"/>
              </w:rPr>
              <w:t>Mobile Connect</w:t>
            </w:r>
            <w:r w:rsidRPr="00A7527A">
              <w:rPr>
                <w:rFonts w:cs="Arial"/>
                <w:color w:val="000000"/>
                <w:sz w:val="20"/>
              </w:rPr>
              <w:t xml:space="preserve"> Device-Initiated OIDC Profile or the </w:t>
            </w:r>
            <w:r>
              <w:rPr>
                <w:rFonts w:cs="Arial"/>
                <w:color w:val="000000"/>
                <w:sz w:val="20"/>
              </w:rPr>
              <w:t>Mobile Connect</w:t>
            </w:r>
            <w:r w:rsidRPr="00A7527A">
              <w:rPr>
                <w:rFonts w:cs="Arial"/>
                <w:color w:val="000000"/>
                <w:sz w:val="20"/>
              </w:rPr>
              <w:t xml:space="preserve"> Server-Initiated OIDC Profile, as appropriate.</w:t>
            </w:r>
          </w:p>
        </w:tc>
      </w:tr>
      <w:tr w:rsidR="00D053C5" w:rsidRPr="00A7527A" w14:paraId="2EB30C5E"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10AA8A6C"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_AUTHZ_09</w:t>
            </w:r>
          </w:p>
        </w:tc>
        <w:tc>
          <w:tcPr>
            <w:tcW w:w="1701" w:type="dxa"/>
          </w:tcPr>
          <w:p w14:paraId="798D0C93" w14:textId="2D37681C"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Service Request </w:t>
            </w:r>
            <w:r w:rsidR="00DC4F4B">
              <w:rPr>
                <w:rFonts w:cs="Arial"/>
                <w:color w:val="000000"/>
                <w:sz w:val="20"/>
              </w:rPr>
              <w:t>–</w:t>
            </w:r>
            <w:r w:rsidRPr="00A7527A">
              <w:rPr>
                <w:rFonts w:cs="Arial"/>
                <w:color w:val="000000"/>
                <w:sz w:val="20"/>
              </w:rPr>
              <w:t xml:space="preserve"> User Validation</w:t>
            </w:r>
          </w:p>
        </w:tc>
        <w:tc>
          <w:tcPr>
            <w:tcW w:w="5954" w:type="dxa"/>
          </w:tcPr>
          <w:p w14:paraId="33285E36"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The IDGW must check whether the User is already registered and has a Mobile Connect account. Depending upon the use case, if the User has not been registered for Mobile Connect the request may be rejected with an appropriate error code as specified in the </w:t>
            </w:r>
            <w:r>
              <w:rPr>
                <w:rFonts w:cs="Arial"/>
                <w:color w:val="000000"/>
                <w:sz w:val="20"/>
              </w:rPr>
              <w:t>Mobile Connect</w:t>
            </w:r>
            <w:r w:rsidRPr="00A7527A">
              <w:rPr>
                <w:rFonts w:cs="Arial"/>
                <w:color w:val="000000"/>
                <w:sz w:val="20"/>
              </w:rPr>
              <w:t xml:space="preserve"> Device-Initiated OIDC Profile or the </w:t>
            </w:r>
            <w:r>
              <w:rPr>
                <w:rFonts w:cs="Arial"/>
                <w:color w:val="000000"/>
                <w:sz w:val="20"/>
              </w:rPr>
              <w:t>Mobile Connect</w:t>
            </w:r>
            <w:r w:rsidRPr="00A7527A">
              <w:rPr>
                <w:rFonts w:cs="Arial"/>
                <w:color w:val="000000"/>
                <w:sz w:val="20"/>
              </w:rPr>
              <w:t xml:space="preserve"> Server-Initiated OIDC Profile, as appropriate, subject to Operator Policy. </w:t>
            </w:r>
          </w:p>
        </w:tc>
      </w:tr>
      <w:tr w:rsidR="00D053C5" w:rsidRPr="00A7527A" w14:paraId="1B1E059C" w14:textId="77777777" w:rsidTr="00726CA7">
        <w:tc>
          <w:tcPr>
            <w:tcW w:w="1701" w:type="dxa"/>
          </w:tcPr>
          <w:p w14:paraId="25EE4851"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_AUTHZ_10</w:t>
            </w:r>
          </w:p>
        </w:tc>
        <w:tc>
          <w:tcPr>
            <w:tcW w:w="1701" w:type="dxa"/>
          </w:tcPr>
          <w:p w14:paraId="415920EB" w14:textId="41A1B511"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Service Request </w:t>
            </w:r>
            <w:r w:rsidR="00DC4F4B">
              <w:rPr>
                <w:rFonts w:cs="Arial"/>
                <w:color w:val="000000"/>
                <w:sz w:val="20"/>
              </w:rPr>
              <w:t>–</w:t>
            </w:r>
            <w:r w:rsidRPr="00A7527A">
              <w:rPr>
                <w:rFonts w:cs="Arial"/>
                <w:color w:val="000000"/>
                <w:sz w:val="20"/>
              </w:rPr>
              <w:t xml:space="preserve"> Prompt</w:t>
            </w:r>
          </w:p>
        </w:tc>
        <w:tc>
          <w:tcPr>
            <w:tcW w:w="5954" w:type="dxa"/>
          </w:tcPr>
          <w:p w14:paraId="1350BAE1" w14:textId="77777777" w:rsidR="00D053C5" w:rsidRPr="00A7527A" w:rsidRDefault="00D053C5" w:rsidP="00726CA7">
            <w:pPr>
              <w:autoSpaceDE w:val="0"/>
              <w:autoSpaceDN w:val="0"/>
              <w:adjustRightInd w:val="0"/>
              <w:rPr>
                <w:rFonts w:eastAsia="Calibri" w:cs="Arial"/>
                <w:color w:val="000000"/>
                <w:sz w:val="20"/>
                <w:lang w:val="en-US" w:eastAsia="en-GB"/>
              </w:rPr>
            </w:pPr>
            <w:r w:rsidRPr="00A7527A">
              <w:rPr>
                <w:rFonts w:cs="Arial"/>
                <w:color w:val="000000"/>
                <w:sz w:val="20"/>
              </w:rPr>
              <w:t xml:space="preserve">For the Mobile Connect Authorisation service, the IDGW must present a prompt to the User that includes: </w:t>
            </w:r>
            <w:r w:rsidRPr="00A7527A">
              <w:rPr>
                <w:rFonts w:cs="Arial"/>
                <w:color w:val="000000"/>
                <w:sz w:val="20"/>
              </w:rPr>
              <w:br/>
              <w:t>- SP provided short application name (</w:t>
            </w:r>
            <w:proofErr w:type="spellStart"/>
            <w:r w:rsidRPr="00A7527A">
              <w:rPr>
                <w:rFonts w:cs="Arial"/>
                <w:color w:val="000000"/>
                <w:sz w:val="20"/>
              </w:rPr>
              <w:t>client_name</w:t>
            </w:r>
            <w:proofErr w:type="spellEnd"/>
            <w:r w:rsidRPr="00A7527A">
              <w:rPr>
                <w:rFonts w:cs="Arial"/>
                <w:color w:val="000000"/>
                <w:sz w:val="20"/>
              </w:rPr>
              <w:t xml:space="preserve"> parameter in </w:t>
            </w:r>
            <w:proofErr w:type="spellStart"/>
            <w:r w:rsidRPr="00A7527A">
              <w:rPr>
                <w:rFonts w:cs="Arial"/>
                <w:color w:val="000000"/>
                <w:sz w:val="20"/>
              </w:rPr>
              <w:t>OIDC</w:t>
            </w:r>
            <w:proofErr w:type="spellEnd"/>
            <w:r w:rsidRPr="00A7527A">
              <w:rPr>
                <w:rFonts w:cs="Arial"/>
                <w:color w:val="000000"/>
                <w:sz w:val="20"/>
              </w:rPr>
              <w:t xml:space="preserve"> Authorization Request, 16 bytes max)</w:t>
            </w:r>
            <w:r w:rsidRPr="00A7527A">
              <w:rPr>
                <w:rFonts w:cs="Arial"/>
                <w:color w:val="000000"/>
                <w:sz w:val="20"/>
              </w:rPr>
              <w:br/>
              <w:t>- SP provided context for the transaction/action to be Authenticated (context parameter in OIDC Authorization Request)</w:t>
            </w:r>
            <w:r w:rsidRPr="00A7527A">
              <w:rPr>
                <w:rFonts w:cs="Arial"/>
                <w:color w:val="000000"/>
                <w:sz w:val="20"/>
              </w:rPr>
              <w:br/>
            </w:r>
            <w:r w:rsidRPr="00A7527A">
              <w:rPr>
                <w:rFonts w:cs="Arial"/>
                <w:color w:val="000000"/>
                <w:sz w:val="20"/>
              </w:rPr>
              <w:lastRenderedPageBreak/>
              <w:t>- SP provided message to link the Authentication Device and Consumption Device (</w:t>
            </w:r>
            <w:proofErr w:type="spellStart"/>
            <w:r w:rsidRPr="00A7527A">
              <w:rPr>
                <w:rFonts w:cs="Arial"/>
                <w:color w:val="000000"/>
                <w:sz w:val="20"/>
              </w:rPr>
              <w:t>binding_message</w:t>
            </w:r>
            <w:proofErr w:type="spellEnd"/>
            <w:r w:rsidRPr="00A7527A">
              <w:rPr>
                <w:rFonts w:cs="Arial"/>
                <w:color w:val="000000"/>
                <w:sz w:val="20"/>
              </w:rPr>
              <w:t xml:space="preserve"> parameter in </w:t>
            </w:r>
            <w:proofErr w:type="spellStart"/>
            <w:r w:rsidRPr="00A7527A">
              <w:rPr>
                <w:rFonts w:cs="Arial"/>
                <w:color w:val="000000"/>
                <w:sz w:val="20"/>
              </w:rPr>
              <w:t>OIDC</w:t>
            </w:r>
            <w:proofErr w:type="spellEnd"/>
            <w:r w:rsidRPr="00A7527A">
              <w:rPr>
                <w:rFonts w:cs="Arial"/>
                <w:color w:val="000000"/>
                <w:sz w:val="20"/>
              </w:rPr>
              <w:t xml:space="preserve"> Authorization Request).</w:t>
            </w:r>
            <w:r w:rsidRPr="00A7527A">
              <w:rPr>
                <w:rFonts w:cs="Arial"/>
                <w:color w:val="000000"/>
                <w:sz w:val="20"/>
              </w:rPr>
              <w:br/>
              <w:t>For the best User experience, it is recommended that the prompt is displayed on a single screen (not across a sequence of screens) unless local regulations dictate otherwise.</w:t>
            </w:r>
          </w:p>
        </w:tc>
      </w:tr>
      <w:tr w:rsidR="00D053C5" w:rsidRPr="00A7527A" w14:paraId="256F62EF"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69C9EA2A"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lastRenderedPageBreak/>
              <w:t>Mobile Connect</w:t>
            </w:r>
            <w:r w:rsidRPr="00A7527A">
              <w:rPr>
                <w:rFonts w:cs="Arial"/>
                <w:color w:val="000000"/>
                <w:sz w:val="20"/>
              </w:rPr>
              <w:t>_AUTHZ_11</w:t>
            </w:r>
          </w:p>
        </w:tc>
        <w:tc>
          <w:tcPr>
            <w:tcW w:w="1701" w:type="dxa"/>
          </w:tcPr>
          <w:p w14:paraId="02294BD1" w14:textId="73AC1E2C"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Service Request </w:t>
            </w:r>
            <w:r w:rsidR="00DC4F4B">
              <w:rPr>
                <w:rFonts w:cs="Arial"/>
                <w:color w:val="000000"/>
                <w:sz w:val="20"/>
              </w:rPr>
              <w:t>–</w:t>
            </w:r>
            <w:r w:rsidRPr="00A7527A">
              <w:rPr>
                <w:rFonts w:cs="Arial"/>
                <w:color w:val="000000"/>
                <w:sz w:val="20"/>
              </w:rPr>
              <w:t xml:space="preserve"> Prompt</w:t>
            </w:r>
          </w:p>
        </w:tc>
        <w:tc>
          <w:tcPr>
            <w:tcW w:w="5954" w:type="dxa"/>
          </w:tcPr>
          <w:p w14:paraId="054E3C63" w14:textId="2D0E6563"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For interoperability purposes, the maximum length of the prompt is &lt;=220 bytes (this is based on the SIM-Applet Authenticator). The length of the context message as a result will be determined by: length(context) &lt;= 220 – length(</w:t>
            </w:r>
            <w:proofErr w:type="spellStart"/>
            <w:r w:rsidRPr="00A7527A">
              <w:rPr>
                <w:rFonts w:cs="Arial"/>
                <w:color w:val="000000"/>
                <w:sz w:val="20"/>
              </w:rPr>
              <w:t>binding_message</w:t>
            </w:r>
            <w:proofErr w:type="spellEnd"/>
            <w:r w:rsidRPr="00A7527A">
              <w:rPr>
                <w:rFonts w:cs="Arial"/>
                <w:color w:val="000000"/>
                <w:sz w:val="20"/>
              </w:rPr>
              <w:t>) – length(</w:t>
            </w:r>
            <w:proofErr w:type="spellStart"/>
            <w:r w:rsidRPr="00A7527A">
              <w:rPr>
                <w:rFonts w:cs="Arial"/>
                <w:color w:val="000000"/>
                <w:sz w:val="20"/>
              </w:rPr>
              <w:t>client_name</w:t>
            </w:r>
            <w:proofErr w:type="spellEnd"/>
            <w:r w:rsidRPr="00A7527A">
              <w:rPr>
                <w:rFonts w:cs="Arial"/>
                <w:color w:val="000000"/>
                <w:sz w:val="20"/>
              </w:rPr>
              <w:t>)</w:t>
            </w:r>
            <w:r w:rsidRPr="00A7527A">
              <w:rPr>
                <w:rFonts w:cs="Arial"/>
                <w:color w:val="000000"/>
                <w:sz w:val="20"/>
              </w:rPr>
              <w:br/>
            </w:r>
            <w:r w:rsidRPr="00A7527A">
              <w:rPr>
                <w:rFonts w:cs="Arial"/>
                <w:color w:val="000000"/>
                <w:sz w:val="20"/>
              </w:rPr>
              <w:br/>
              <w:t>The IDGW should be able to support prompts that are &lt;=220</w:t>
            </w:r>
            <w:r w:rsidRPr="00A7527A">
              <w:rPr>
                <w:rStyle w:val="FootnoteReference"/>
                <w:rFonts w:cs="Arial"/>
                <w:color w:val="000000"/>
                <w:sz w:val="20"/>
              </w:rPr>
              <w:footnoteReference w:id="10"/>
            </w:r>
            <w:r w:rsidRPr="00A7527A">
              <w:rPr>
                <w:rFonts w:cs="Arial"/>
                <w:color w:val="000000"/>
                <w:sz w:val="20"/>
              </w:rPr>
              <w:t xml:space="preserve"> bytes on any Authenticator (excluding a Seamless Authenticator).</w:t>
            </w:r>
            <w:r w:rsidRPr="00A7527A">
              <w:rPr>
                <w:rFonts w:cs="Arial"/>
                <w:color w:val="000000"/>
                <w:sz w:val="20"/>
              </w:rPr>
              <w:br/>
              <w:t xml:space="preserve">IDGW Policy may recommend the maximum prompt length that should be used by SPs based on which Authenticators will be used for displaying the prompt and capturing User authorisation. </w:t>
            </w:r>
            <w:r w:rsidRPr="00A7527A">
              <w:rPr>
                <w:rFonts w:cs="Arial"/>
                <w:color w:val="000000"/>
                <w:sz w:val="20"/>
              </w:rPr>
              <w:br/>
              <w:t xml:space="preserve">The IDGW should truncate the prompt if the underlying Authenticator does not support the submitted prompt length. </w:t>
            </w:r>
            <w:r w:rsidRPr="00A7527A">
              <w:rPr>
                <w:rFonts w:cs="Arial"/>
                <w:color w:val="000000"/>
                <w:sz w:val="20"/>
              </w:rPr>
              <w:br/>
              <w:t xml:space="preserve">Note </w:t>
            </w:r>
            <w:r w:rsidR="00DC4F4B">
              <w:rPr>
                <w:rFonts w:cs="Arial"/>
                <w:color w:val="000000"/>
                <w:sz w:val="20"/>
              </w:rPr>
              <w:t>–</w:t>
            </w:r>
            <w:r w:rsidRPr="00A7527A">
              <w:rPr>
                <w:rFonts w:cs="Arial"/>
                <w:color w:val="000000"/>
                <w:sz w:val="20"/>
              </w:rPr>
              <w:t xml:space="preserve"> The maximum length of the binding message is implementation specific but must be within the limits of the prompt maximum length. </w:t>
            </w:r>
          </w:p>
        </w:tc>
      </w:tr>
      <w:tr w:rsidR="00D053C5" w:rsidRPr="00A7527A" w14:paraId="5535D6EA" w14:textId="77777777" w:rsidTr="00726CA7">
        <w:tc>
          <w:tcPr>
            <w:tcW w:w="1701" w:type="dxa"/>
          </w:tcPr>
          <w:p w14:paraId="3D332170"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_AUTHZ_12</w:t>
            </w:r>
          </w:p>
        </w:tc>
        <w:tc>
          <w:tcPr>
            <w:tcW w:w="1701" w:type="dxa"/>
          </w:tcPr>
          <w:p w14:paraId="6D96A03C"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Service Response</w:t>
            </w:r>
          </w:p>
        </w:tc>
        <w:tc>
          <w:tcPr>
            <w:tcW w:w="5954" w:type="dxa"/>
          </w:tcPr>
          <w:p w14:paraId="468E1E86"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The Mobile Connect Authorisation service must return to the initiating SP application: </w:t>
            </w:r>
            <w:r w:rsidRPr="00A7527A">
              <w:rPr>
                <w:rFonts w:cs="Arial"/>
                <w:color w:val="000000"/>
                <w:sz w:val="20"/>
              </w:rPr>
              <w:br/>
              <w:t xml:space="preserve">- a positive result, or </w:t>
            </w:r>
            <w:r w:rsidRPr="00A7527A">
              <w:rPr>
                <w:rFonts w:cs="Arial"/>
                <w:color w:val="000000"/>
                <w:sz w:val="20"/>
              </w:rPr>
              <w:br/>
              <w:t xml:space="preserve">- a negative result with an appropriate error code and error description. </w:t>
            </w:r>
            <w:r w:rsidRPr="00A7527A">
              <w:rPr>
                <w:rFonts w:cs="Arial"/>
                <w:color w:val="000000"/>
                <w:sz w:val="20"/>
              </w:rPr>
              <w:br/>
              <w:t xml:space="preserve">Note that a positive result will provide an ID Token and an Access Token. The ID Token will include a PCR, which uniquely identifies that User to the SP’s client, and details of the User authentication/authorisation as defined in the </w:t>
            </w:r>
            <w:r>
              <w:rPr>
                <w:rFonts w:cs="Arial"/>
                <w:color w:val="000000"/>
                <w:sz w:val="20"/>
              </w:rPr>
              <w:t>Mobile Connect</w:t>
            </w:r>
            <w:r w:rsidRPr="00A7527A">
              <w:rPr>
                <w:rFonts w:cs="Arial"/>
                <w:color w:val="000000"/>
                <w:sz w:val="20"/>
              </w:rPr>
              <w:t xml:space="preserve"> Device-Initiated OIDC Profile or the </w:t>
            </w:r>
            <w:r>
              <w:rPr>
                <w:rFonts w:cs="Arial"/>
                <w:color w:val="000000"/>
                <w:sz w:val="20"/>
              </w:rPr>
              <w:t>Mobile Connect</w:t>
            </w:r>
            <w:r w:rsidRPr="00A7527A">
              <w:rPr>
                <w:rFonts w:cs="Arial"/>
                <w:color w:val="000000"/>
                <w:sz w:val="20"/>
              </w:rPr>
              <w:t xml:space="preserve"> Server-Initiated OIDC Profile, as appropriate.</w:t>
            </w:r>
            <w:r w:rsidRPr="00A7527A">
              <w:rPr>
                <w:rFonts w:cs="Arial"/>
                <w:color w:val="000000"/>
                <w:sz w:val="20"/>
              </w:rPr>
              <w:br/>
              <w:t>Error responses are defined in the Mobile Connect Device-Initiated OIDC Profile and the Mobile Connect Server-Initiated OIDC Profile. Service Specific Error Responses are specified in Annex A of this document.</w:t>
            </w:r>
          </w:p>
        </w:tc>
      </w:tr>
      <w:tr w:rsidR="00D053C5" w:rsidRPr="00A7527A" w14:paraId="79033E16"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0D82BFDA"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_AUTHZ_13</w:t>
            </w:r>
          </w:p>
        </w:tc>
        <w:tc>
          <w:tcPr>
            <w:tcW w:w="1701" w:type="dxa"/>
          </w:tcPr>
          <w:p w14:paraId="6C06D6CC"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Error Responses</w:t>
            </w:r>
          </w:p>
        </w:tc>
        <w:tc>
          <w:tcPr>
            <w:tcW w:w="5954" w:type="dxa"/>
          </w:tcPr>
          <w:p w14:paraId="5D6B50A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Error Responses may be returned at different stages of the processing of a service request as specified in the </w:t>
            </w:r>
            <w:r>
              <w:rPr>
                <w:rFonts w:cs="Arial"/>
                <w:color w:val="000000"/>
                <w:sz w:val="20"/>
              </w:rPr>
              <w:t>Mobile Connect</w:t>
            </w:r>
            <w:r w:rsidRPr="00A7527A">
              <w:rPr>
                <w:rFonts w:cs="Arial"/>
                <w:color w:val="000000"/>
                <w:sz w:val="20"/>
              </w:rPr>
              <w:t xml:space="preserve"> Device-Initiated OIDC Profile and the </w:t>
            </w:r>
            <w:r>
              <w:rPr>
                <w:rFonts w:cs="Arial"/>
                <w:color w:val="000000"/>
                <w:sz w:val="20"/>
              </w:rPr>
              <w:t>Mobile Connect</w:t>
            </w:r>
            <w:r w:rsidRPr="00A7527A">
              <w:rPr>
                <w:rFonts w:cs="Arial"/>
                <w:color w:val="000000"/>
                <w:sz w:val="20"/>
              </w:rPr>
              <w:t xml:space="preserve"> Server-Initiated OIDC Profile and must be supported for </w:t>
            </w:r>
            <w:r>
              <w:rPr>
                <w:rFonts w:cs="Arial"/>
                <w:color w:val="000000"/>
                <w:sz w:val="20"/>
              </w:rPr>
              <w:t>Mobile Connect</w:t>
            </w:r>
            <w:r w:rsidRPr="00A7527A">
              <w:rPr>
                <w:rFonts w:cs="Arial"/>
                <w:color w:val="000000"/>
                <w:sz w:val="20"/>
              </w:rPr>
              <w:t xml:space="preserve"> Authorisation services. These errors are generic to all Mobile Connect services.</w:t>
            </w:r>
            <w:r w:rsidRPr="00A7527A">
              <w:rPr>
                <w:rFonts w:cs="Arial"/>
                <w:color w:val="000000"/>
                <w:sz w:val="20"/>
              </w:rPr>
              <w:br/>
              <w:t xml:space="preserve">Service Specific Error Responses are specified in Annex A of this document and must be supported for </w:t>
            </w:r>
            <w:r>
              <w:rPr>
                <w:rFonts w:cs="Arial"/>
                <w:color w:val="000000"/>
                <w:sz w:val="20"/>
              </w:rPr>
              <w:t>Mobile Connect</w:t>
            </w:r>
            <w:r w:rsidRPr="00A7527A">
              <w:rPr>
                <w:rFonts w:cs="Arial"/>
                <w:color w:val="000000"/>
                <w:sz w:val="20"/>
              </w:rPr>
              <w:t xml:space="preserve"> Authorisation services.</w:t>
            </w:r>
          </w:p>
        </w:tc>
      </w:tr>
      <w:tr w:rsidR="00D053C5" w:rsidRPr="00A7527A" w14:paraId="559C3162" w14:textId="77777777" w:rsidTr="00726CA7">
        <w:tc>
          <w:tcPr>
            <w:tcW w:w="1701" w:type="dxa"/>
          </w:tcPr>
          <w:p w14:paraId="0C71BD25"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lastRenderedPageBreak/>
              <w:t>Mobile Connect</w:t>
            </w:r>
            <w:r w:rsidRPr="00A7527A">
              <w:rPr>
                <w:rFonts w:cs="Arial"/>
                <w:color w:val="000000"/>
                <w:sz w:val="20"/>
              </w:rPr>
              <w:t>_AUTHZ_14</w:t>
            </w:r>
          </w:p>
        </w:tc>
        <w:tc>
          <w:tcPr>
            <w:tcW w:w="1701" w:type="dxa"/>
          </w:tcPr>
          <w:p w14:paraId="0271DE55" w14:textId="1C5453EB"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Tokens </w:t>
            </w:r>
            <w:r w:rsidR="00DC4F4B">
              <w:rPr>
                <w:rFonts w:cs="Arial"/>
                <w:color w:val="000000"/>
                <w:sz w:val="20"/>
              </w:rPr>
              <w:t>–</w:t>
            </w:r>
            <w:r w:rsidRPr="00A7527A">
              <w:rPr>
                <w:rFonts w:cs="Arial"/>
                <w:color w:val="000000"/>
                <w:sz w:val="20"/>
              </w:rPr>
              <w:t xml:space="preserve"> ID Token</w:t>
            </w:r>
          </w:p>
        </w:tc>
        <w:tc>
          <w:tcPr>
            <w:tcW w:w="5954" w:type="dxa"/>
          </w:tcPr>
          <w:p w14:paraId="656B0498"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For </w:t>
            </w:r>
            <w:r>
              <w:rPr>
                <w:rFonts w:cs="Arial"/>
                <w:color w:val="000000"/>
                <w:sz w:val="20"/>
              </w:rPr>
              <w:t>Mobile Connect</w:t>
            </w:r>
            <w:r w:rsidRPr="00A7527A">
              <w:rPr>
                <w:rFonts w:cs="Arial"/>
                <w:color w:val="000000"/>
                <w:sz w:val="20"/>
              </w:rPr>
              <w:t xml:space="preserve"> Authorisation services, the IDGW must return the </w:t>
            </w:r>
            <w:proofErr w:type="spellStart"/>
            <w:r w:rsidRPr="00A7527A">
              <w:rPr>
                <w:rFonts w:cs="Arial"/>
                <w:color w:val="000000"/>
                <w:sz w:val="20"/>
              </w:rPr>
              <w:t>displayed_data</w:t>
            </w:r>
            <w:proofErr w:type="spellEnd"/>
            <w:r w:rsidRPr="00A7527A">
              <w:rPr>
                <w:rFonts w:cs="Arial"/>
                <w:color w:val="000000"/>
                <w:sz w:val="20"/>
              </w:rPr>
              <w:t xml:space="preserve"> claim in the ID Token which combines the </w:t>
            </w:r>
            <w:proofErr w:type="spellStart"/>
            <w:r w:rsidRPr="00A7527A">
              <w:rPr>
                <w:rFonts w:cs="Arial"/>
                <w:color w:val="000000"/>
                <w:sz w:val="20"/>
              </w:rPr>
              <w:t>client_name</w:t>
            </w:r>
            <w:proofErr w:type="spellEnd"/>
            <w:r w:rsidRPr="00A7527A">
              <w:rPr>
                <w:rFonts w:cs="Arial"/>
                <w:color w:val="000000"/>
                <w:sz w:val="20"/>
              </w:rPr>
              <w:t xml:space="preserve">, context and </w:t>
            </w:r>
            <w:proofErr w:type="spellStart"/>
            <w:r w:rsidRPr="00A7527A">
              <w:rPr>
                <w:rFonts w:cs="Arial"/>
                <w:color w:val="000000"/>
                <w:sz w:val="20"/>
              </w:rPr>
              <w:t>binding_message</w:t>
            </w:r>
            <w:proofErr w:type="spellEnd"/>
            <w:r w:rsidRPr="00A7527A">
              <w:rPr>
                <w:rFonts w:cs="Arial"/>
                <w:color w:val="000000"/>
                <w:sz w:val="20"/>
              </w:rPr>
              <w:t xml:space="preserve">. </w:t>
            </w:r>
            <w:r w:rsidRPr="00A7527A">
              <w:rPr>
                <w:rFonts w:cs="Arial"/>
                <w:color w:val="000000"/>
                <w:sz w:val="20"/>
              </w:rPr>
              <w:br/>
            </w:r>
            <w:r w:rsidRPr="00A7527A">
              <w:rPr>
                <w:rFonts w:cs="Arial"/>
                <w:color w:val="000000"/>
                <w:sz w:val="20"/>
              </w:rPr>
              <w:br/>
            </w:r>
            <w:proofErr w:type="spellStart"/>
            <w:r w:rsidRPr="00A7527A">
              <w:rPr>
                <w:rFonts w:cs="Arial"/>
                <w:color w:val="000000"/>
                <w:sz w:val="20"/>
              </w:rPr>
              <w:t>displayed_data</w:t>
            </w:r>
            <w:proofErr w:type="spellEnd"/>
            <w:r w:rsidRPr="00A7527A">
              <w:rPr>
                <w:rFonts w:cs="Arial"/>
                <w:color w:val="000000"/>
                <w:sz w:val="20"/>
              </w:rPr>
              <w:t xml:space="preserve"> uses the following format: </w:t>
            </w:r>
            <w:proofErr w:type="spellStart"/>
            <w:r w:rsidRPr="00A7527A">
              <w:rPr>
                <w:rFonts w:cs="Arial"/>
                <w:color w:val="000000"/>
                <w:sz w:val="20"/>
              </w:rPr>
              <w:t>client_name</w:t>
            </w:r>
            <w:proofErr w:type="spellEnd"/>
            <w:r w:rsidRPr="00A7527A">
              <w:rPr>
                <w:rFonts w:cs="Arial"/>
                <w:color w:val="000000"/>
                <w:sz w:val="20"/>
              </w:rPr>
              <w:t xml:space="preserve"> + “</w:t>
            </w:r>
            <w:proofErr w:type="gramStart"/>
            <w:r w:rsidRPr="00A7527A">
              <w:rPr>
                <w:rFonts w:cs="Arial"/>
                <w:color w:val="000000"/>
                <w:sz w:val="20"/>
              </w:rPr>
              <w:t>-“</w:t>
            </w:r>
            <w:proofErr w:type="gramEnd"/>
            <w:r w:rsidRPr="00A7527A">
              <w:rPr>
                <w:rFonts w:cs="Arial"/>
                <w:color w:val="000000"/>
                <w:sz w:val="20"/>
              </w:rPr>
              <w:t>+</w:t>
            </w:r>
            <w:proofErr w:type="spellStart"/>
            <w:r w:rsidRPr="00A7527A">
              <w:rPr>
                <w:rFonts w:cs="Arial"/>
                <w:color w:val="000000"/>
                <w:sz w:val="20"/>
              </w:rPr>
              <w:t>binding_message</w:t>
            </w:r>
            <w:proofErr w:type="spellEnd"/>
            <w:r w:rsidRPr="00A7527A">
              <w:rPr>
                <w:rFonts w:cs="Arial"/>
                <w:color w:val="000000"/>
                <w:sz w:val="20"/>
              </w:rPr>
              <w:t xml:space="preserve"> + “-“ + context</w:t>
            </w:r>
            <w:r w:rsidRPr="00A7527A">
              <w:rPr>
                <w:rFonts w:cs="Arial"/>
                <w:color w:val="000000"/>
                <w:sz w:val="20"/>
              </w:rPr>
              <w:br/>
              <w:t>Note that “-“ is added to differentiate parameters.</w:t>
            </w:r>
          </w:p>
        </w:tc>
      </w:tr>
      <w:tr w:rsidR="00D053C5" w:rsidRPr="00A7527A" w14:paraId="209CB8AD"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641F583D"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_AUTHZ_15</w:t>
            </w:r>
          </w:p>
        </w:tc>
        <w:tc>
          <w:tcPr>
            <w:tcW w:w="1701" w:type="dxa"/>
          </w:tcPr>
          <w:p w14:paraId="2188FB9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Tokens</w:t>
            </w:r>
          </w:p>
        </w:tc>
        <w:tc>
          <w:tcPr>
            <w:tcW w:w="5954" w:type="dxa"/>
          </w:tcPr>
          <w:p w14:paraId="1F29C5FA"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The IDGW must not return a Refresh Token for Mobile Connect Authorisation or if it does it must be with a null value.</w:t>
            </w:r>
          </w:p>
        </w:tc>
      </w:tr>
      <w:tr w:rsidR="00D053C5" w:rsidRPr="00A7527A" w14:paraId="172759D5" w14:textId="77777777" w:rsidTr="00726CA7">
        <w:tc>
          <w:tcPr>
            <w:tcW w:w="1701" w:type="dxa"/>
          </w:tcPr>
          <w:p w14:paraId="376588C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_AUTHZ_16</w:t>
            </w:r>
          </w:p>
        </w:tc>
        <w:tc>
          <w:tcPr>
            <w:tcW w:w="1701" w:type="dxa"/>
          </w:tcPr>
          <w:p w14:paraId="4D3E3D5F"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Tokens</w:t>
            </w:r>
          </w:p>
        </w:tc>
        <w:tc>
          <w:tcPr>
            <w:tcW w:w="5954" w:type="dxa"/>
          </w:tcPr>
          <w:p w14:paraId="67C54CFC"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 xml:space="preserve">The IDGW Authorization Server must issue Access Tokens with one-time usage for access token OR a zero time-to-live using a very low value  for the </w:t>
            </w:r>
            <w:proofErr w:type="spellStart"/>
            <w:r w:rsidRPr="00A7527A">
              <w:rPr>
                <w:rFonts w:cs="Arial"/>
                <w:color w:val="000000"/>
                <w:sz w:val="20"/>
              </w:rPr>
              <w:t>expires_in</w:t>
            </w:r>
            <w:proofErr w:type="spellEnd"/>
            <w:r w:rsidRPr="00A7527A">
              <w:rPr>
                <w:rFonts w:cs="Arial"/>
                <w:color w:val="000000"/>
                <w:sz w:val="20"/>
              </w:rPr>
              <w:t xml:space="preserve"> parameter in the Token Response or by restricting it to a single-use token and enough time to complete the transaction. </w:t>
            </w:r>
          </w:p>
        </w:tc>
      </w:tr>
      <w:tr w:rsidR="00D053C5" w:rsidRPr="00A7527A" w14:paraId="2B5D444C" w14:textId="77777777" w:rsidTr="00726CA7">
        <w:trPr>
          <w:cnfStyle w:val="000000100000" w:firstRow="0" w:lastRow="0" w:firstColumn="0" w:lastColumn="0" w:oddVBand="0" w:evenVBand="0" w:oddHBand="1" w:evenHBand="0" w:firstRowFirstColumn="0" w:firstRowLastColumn="0" w:lastRowFirstColumn="0" w:lastRowLastColumn="0"/>
        </w:trPr>
        <w:tc>
          <w:tcPr>
            <w:tcW w:w="1701" w:type="dxa"/>
          </w:tcPr>
          <w:p w14:paraId="5BAE04A3"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Pr>
                <w:rFonts w:cs="Arial"/>
                <w:color w:val="000000"/>
                <w:sz w:val="20"/>
              </w:rPr>
              <w:t>Mobile Connect</w:t>
            </w:r>
            <w:r w:rsidRPr="00A7527A">
              <w:rPr>
                <w:rFonts w:cs="Arial"/>
                <w:color w:val="000000"/>
                <w:sz w:val="20"/>
              </w:rPr>
              <w:t>_AUTHZ_17</w:t>
            </w:r>
          </w:p>
        </w:tc>
        <w:tc>
          <w:tcPr>
            <w:tcW w:w="1701" w:type="dxa"/>
          </w:tcPr>
          <w:p w14:paraId="3DF4CD43" w14:textId="77777777" w:rsidR="00D053C5" w:rsidRPr="00A7527A" w:rsidRDefault="00D053C5" w:rsidP="00726CA7">
            <w:pPr>
              <w:autoSpaceDE w:val="0"/>
              <w:autoSpaceDN w:val="0"/>
              <w:adjustRightInd w:val="0"/>
              <w:spacing w:before="40" w:after="40" w:line="276" w:lineRule="auto"/>
              <w:rPr>
                <w:rFonts w:eastAsia="Calibri" w:cs="Arial"/>
                <w:color w:val="000000"/>
                <w:sz w:val="20"/>
                <w:lang w:val="en-US" w:eastAsia="en-GB"/>
              </w:rPr>
            </w:pPr>
            <w:r w:rsidRPr="00A7527A">
              <w:rPr>
                <w:rFonts w:cs="Arial"/>
                <w:color w:val="000000"/>
                <w:sz w:val="20"/>
              </w:rPr>
              <w:t>Transaction Logs</w:t>
            </w:r>
          </w:p>
        </w:tc>
        <w:tc>
          <w:tcPr>
            <w:tcW w:w="5954" w:type="dxa"/>
          </w:tcPr>
          <w:p w14:paraId="73735A54" w14:textId="6A2426C0" w:rsidR="00D053C5" w:rsidRPr="00A7527A" w:rsidRDefault="00D053C5" w:rsidP="00726CA7">
            <w:pPr>
              <w:autoSpaceDE w:val="0"/>
              <w:autoSpaceDN w:val="0"/>
              <w:adjustRightInd w:val="0"/>
              <w:rPr>
                <w:rFonts w:eastAsia="Calibri" w:cs="Arial"/>
                <w:color w:val="000000"/>
                <w:sz w:val="20"/>
                <w:lang w:val="en-US" w:eastAsia="en-GB"/>
              </w:rPr>
            </w:pPr>
            <w:r w:rsidRPr="00A7527A">
              <w:rPr>
                <w:rFonts w:cs="Arial"/>
                <w:color w:val="000000"/>
                <w:sz w:val="20"/>
              </w:rPr>
              <w:t>A complete Mobile Connect transaction log must be maintained, archived and accessible to resolve any disputes in line with local data protection laws and the Operator</w:t>
            </w:r>
            <w:r w:rsidR="00DC4F4B">
              <w:rPr>
                <w:rFonts w:cs="Arial"/>
                <w:color w:val="000000"/>
                <w:sz w:val="20"/>
              </w:rPr>
              <w:t>’</w:t>
            </w:r>
            <w:r w:rsidRPr="00A7527A">
              <w:rPr>
                <w:rFonts w:cs="Arial"/>
                <w:color w:val="000000"/>
                <w:sz w:val="20"/>
              </w:rPr>
              <w:t xml:space="preserve">s data retention policy. For </w:t>
            </w:r>
            <w:r>
              <w:rPr>
                <w:rFonts w:cs="Arial"/>
                <w:color w:val="000000"/>
                <w:sz w:val="20"/>
              </w:rPr>
              <w:t>Mobile Connect</w:t>
            </w:r>
            <w:r w:rsidRPr="00A7527A">
              <w:rPr>
                <w:rFonts w:cs="Arial"/>
                <w:color w:val="000000"/>
                <w:sz w:val="20"/>
              </w:rPr>
              <w:t xml:space="preserve"> Authorisation this should include: </w:t>
            </w:r>
            <w:r w:rsidRPr="00A7527A">
              <w:rPr>
                <w:rFonts w:cs="Arial"/>
                <w:color w:val="000000"/>
                <w:sz w:val="20"/>
              </w:rPr>
              <w:br/>
              <w:t>• Date &amp; Time</w:t>
            </w:r>
            <w:r w:rsidRPr="00A7527A">
              <w:rPr>
                <w:rFonts w:cs="Arial"/>
                <w:color w:val="000000"/>
                <w:sz w:val="20"/>
              </w:rPr>
              <w:br/>
              <w:t>• MSISDN, PCR</w:t>
            </w:r>
            <w:r w:rsidRPr="00A7527A">
              <w:rPr>
                <w:rFonts w:cs="Arial"/>
                <w:color w:val="000000"/>
                <w:sz w:val="20"/>
              </w:rPr>
              <w:br/>
              <w:t xml:space="preserve">• Service requested (i.e. scope + </w:t>
            </w:r>
            <w:proofErr w:type="spellStart"/>
            <w:r w:rsidRPr="00A7527A">
              <w:rPr>
                <w:rFonts w:cs="Arial"/>
                <w:color w:val="000000"/>
                <w:sz w:val="20"/>
              </w:rPr>
              <w:t>acr_values</w:t>
            </w:r>
            <w:proofErr w:type="spellEnd"/>
            <w:r w:rsidRPr="00A7527A">
              <w:rPr>
                <w:rFonts w:cs="Arial"/>
                <w:color w:val="000000"/>
                <w:sz w:val="20"/>
              </w:rPr>
              <w:t>)</w:t>
            </w:r>
            <w:r w:rsidRPr="00A7527A">
              <w:rPr>
                <w:rFonts w:cs="Arial"/>
                <w:color w:val="000000"/>
                <w:sz w:val="20"/>
              </w:rPr>
              <w:br/>
              <w:t>• User Response (approve, timeout or authorisation failure)</w:t>
            </w:r>
            <w:r w:rsidRPr="00A7527A">
              <w:rPr>
                <w:rFonts w:cs="Arial"/>
                <w:color w:val="000000"/>
                <w:sz w:val="20"/>
              </w:rPr>
              <w:br/>
              <w:t>• Status (Complete, In-process, error)</w:t>
            </w:r>
            <w:r w:rsidRPr="00A7527A">
              <w:rPr>
                <w:rFonts w:cs="Arial"/>
                <w:color w:val="000000"/>
                <w:sz w:val="20"/>
              </w:rPr>
              <w:br/>
              <w:t xml:space="preserve">• </w:t>
            </w:r>
            <w:proofErr w:type="spellStart"/>
            <w:r w:rsidRPr="00A7527A">
              <w:rPr>
                <w:rFonts w:cs="Arial"/>
                <w:color w:val="000000"/>
                <w:sz w:val="20"/>
              </w:rPr>
              <w:t>displayed_data</w:t>
            </w:r>
            <w:proofErr w:type="spellEnd"/>
            <w:r w:rsidRPr="00A7527A">
              <w:rPr>
                <w:rFonts w:cs="Arial"/>
                <w:color w:val="000000"/>
                <w:sz w:val="20"/>
              </w:rPr>
              <w:t xml:space="preserve"> (i.e., prompt that was displayed on Mobile device and returned in the ID Token)</w:t>
            </w:r>
            <w:r w:rsidRPr="00A7527A">
              <w:rPr>
                <w:rFonts w:cs="Arial"/>
                <w:color w:val="000000"/>
                <w:sz w:val="20"/>
              </w:rPr>
              <w:br/>
              <w:t xml:space="preserve">• Authenticator type used (as per the returned </w:t>
            </w:r>
            <w:proofErr w:type="spellStart"/>
            <w:r w:rsidRPr="00A7527A">
              <w:rPr>
                <w:rFonts w:cs="Arial"/>
                <w:color w:val="000000"/>
                <w:sz w:val="20"/>
              </w:rPr>
              <w:t>amr</w:t>
            </w:r>
            <w:proofErr w:type="spellEnd"/>
            <w:r w:rsidRPr="00A7527A">
              <w:rPr>
                <w:rFonts w:cs="Arial"/>
                <w:color w:val="000000"/>
                <w:sz w:val="20"/>
              </w:rPr>
              <w:t xml:space="preserve"> value)</w:t>
            </w:r>
            <w:r w:rsidRPr="00A7527A">
              <w:rPr>
                <w:rFonts w:cs="Arial"/>
                <w:color w:val="000000"/>
                <w:sz w:val="20"/>
              </w:rPr>
              <w:br/>
              <w:t xml:space="preserve">• Level of Assurance requested and used </w:t>
            </w:r>
            <w:r w:rsidRPr="00A7527A">
              <w:rPr>
                <w:rFonts w:cs="Arial"/>
                <w:color w:val="000000"/>
                <w:sz w:val="20"/>
              </w:rPr>
              <w:br/>
              <w:t xml:space="preserve">• Error codes and error description. </w:t>
            </w:r>
          </w:p>
        </w:tc>
      </w:tr>
    </w:tbl>
    <w:p w14:paraId="3411F426" w14:textId="77777777" w:rsidR="00D053C5" w:rsidRPr="00D842B1" w:rsidRDefault="00D053C5" w:rsidP="00D053C5">
      <w:pPr>
        <w:pStyle w:val="TableCaption"/>
        <w:rPr>
          <w:rFonts w:eastAsia="Calibri"/>
        </w:rPr>
      </w:pPr>
      <w:bookmarkStart w:id="133" w:name="BKM_33EE69F0_FF8E_4623_94B0_5A83F55724C7"/>
      <w:bookmarkStart w:id="134" w:name="_Toc451517554"/>
      <w:bookmarkStart w:id="135" w:name="_Toc452137779"/>
      <w:bookmarkStart w:id="136" w:name="_Ref528766953"/>
      <w:bookmarkEnd w:id="133"/>
      <w:r>
        <w:t xml:space="preserve">: Requirements for Mobile Connect </w:t>
      </w:r>
      <w:r w:rsidRPr="00D842B1">
        <w:t xml:space="preserve">Authorisation </w:t>
      </w:r>
      <w:r>
        <w:t>Service</w:t>
      </w:r>
      <w:bookmarkEnd w:id="134"/>
      <w:bookmarkEnd w:id="135"/>
      <w:bookmarkEnd w:id="136"/>
      <w:r>
        <w:t>s</w:t>
      </w:r>
    </w:p>
    <w:p w14:paraId="2FD015CB" w14:textId="77777777" w:rsidR="00D053C5" w:rsidRPr="00D842B1" w:rsidRDefault="00D053C5" w:rsidP="00D053C5">
      <w:pPr>
        <w:pStyle w:val="Heading2"/>
        <w:numPr>
          <w:ilvl w:val="0"/>
          <w:numId w:val="0"/>
        </w:numPr>
        <w:ind w:left="624" w:hanging="624"/>
      </w:pPr>
      <w:bookmarkStart w:id="137" w:name="_Toc426372639"/>
      <w:bookmarkStart w:id="138" w:name="_Toc426372640"/>
      <w:bookmarkStart w:id="139" w:name="_Toc426373454"/>
      <w:bookmarkStart w:id="140" w:name="_Toc426372647"/>
      <w:bookmarkStart w:id="141" w:name="_Toc426373461"/>
      <w:bookmarkStart w:id="142" w:name="_Toc426372649"/>
      <w:bookmarkStart w:id="143" w:name="_Toc426373463"/>
      <w:bookmarkStart w:id="144" w:name="_Toc426372654"/>
      <w:bookmarkStart w:id="145" w:name="_Toc426373468"/>
      <w:bookmarkStart w:id="146" w:name="_Toc426372655"/>
      <w:bookmarkStart w:id="147" w:name="_Toc426373469"/>
      <w:bookmarkStart w:id="148" w:name="_Toc426372657"/>
      <w:bookmarkStart w:id="149" w:name="_Toc426373471"/>
      <w:bookmarkStart w:id="150" w:name="_Toc426372658"/>
      <w:bookmarkStart w:id="151" w:name="_Toc426373472"/>
      <w:bookmarkStart w:id="152" w:name="_Toc426372659"/>
      <w:bookmarkStart w:id="153" w:name="_Toc426373473"/>
      <w:bookmarkStart w:id="154" w:name="_Toc426372660"/>
      <w:bookmarkStart w:id="155" w:name="_Toc426373474"/>
      <w:bookmarkStart w:id="156" w:name="_Toc426372665"/>
      <w:bookmarkStart w:id="157" w:name="_Toc426373479"/>
      <w:bookmarkStart w:id="158" w:name="_Toc426372666"/>
      <w:bookmarkStart w:id="159" w:name="_Toc426373480"/>
      <w:bookmarkStart w:id="160" w:name="_Toc426372669"/>
      <w:bookmarkStart w:id="161" w:name="_Toc426373483"/>
      <w:bookmarkStart w:id="162" w:name="_Toc426372670"/>
      <w:bookmarkStart w:id="163" w:name="_Toc426373484"/>
      <w:bookmarkStart w:id="164" w:name="_Toc426372671"/>
      <w:bookmarkStart w:id="165" w:name="_Toc426373485"/>
      <w:bookmarkStart w:id="166" w:name="_Toc426372672"/>
      <w:bookmarkStart w:id="167" w:name="_Toc426373486"/>
      <w:bookmarkStart w:id="168" w:name="_Toc426372673"/>
      <w:bookmarkStart w:id="169" w:name="_Toc426373487"/>
      <w:bookmarkStart w:id="170" w:name="_Toc426372678"/>
      <w:bookmarkStart w:id="171" w:name="_Toc426373492"/>
      <w:bookmarkStart w:id="172" w:name="_Toc426372679"/>
      <w:bookmarkStart w:id="173" w:name="_Toc426373493"/>
      <w:bookmarkStart w:id="174" w:name="_Toc426372680"/>
      <w:bookmarkStart w:id="175" w:name="_Toc426373494"/>
      <w:bookmarkStart w:id="176" w:name="_Toc426372681"/>
      <w:bookmarkStart w:id="177" w:name="_Toc426373495"/>
      <w:bookmarkStart w:id="178" w:name="_Toc426372688"/>
      <w:bookmarkStart w:id="179" w:name="_Toc426373502"/>
      <w:bookmarkStart w:id="180" w:name="_Toc426372689"/>
      <w:bookmarkStart w:id="181" w:name="_Toc426373503"/>
      <w:bookmarkStart w:id="182" w:name="_Toc426372696"/>
      <w:bookmarkStart w:id="183" w:name="_Toc426373510"/>
      <w:bookmarkStart w:id="184" w:name="_Toc426372697"/>
      <w:bookmarkStart w:id="185" w:name="_Toc426373511"/>
      <w:bookmarkStart w:id="186" w:name="_Toc426372700"/>
      <w:bookmarkStart w:id="187" w:name="_Toc426373514"/>
      <w:bookmarkStart w:id="188" w:name="_Toc426372701"/>
      <w:bookmarkStart w:id="189" w:name="_Toc426373515"/>
      <w:bookmarkStart w:id="190" w:name="_Toc426372703"/>
      <w:bookmarkStart w:id="191" w:name="_Toc426373517"/>
      <w:bookmarkStart w:id="192" w:name="_Toc426372706"/>
      <w:bookmarkStart w:id="193" w:name="_Toc426373520"/>
      <w:bookmarkStart w:id="194" w:name="_Toc426372708"/>
      <w:bookmarkStart w:id="195" w:name="_Toc426373522"/>
      <w:bookmarkStart w:id="196" w:name="_Toc426372711"/>
      <w:bookmarkStart w:id="197" w:name="_Toc426373525"/>
      <w:bookmarkStart w:id="198" w:name="_Toc426372715"/>
      <w:bookmarkStart w:id="199" w:name="_Toc426373529"/>
      <w:bookmarkStart w:id="200" w:name="_Toc426372721"/>
      <w:bookmarkStart w:id="201" w:name="_Toc426373535"/>
      <w:bookmarkStart w:id="202" w:name="_Toc426372723"/>
      <w:bookmarkStart w:id="203" w:name="_Toc426373537"/>
      <w:bookmarkStart w:id="204" w:name="_Toc426372724"/>
      <w:bookmarkStart w:id="205" w:name="_Toc426373538"/>
      <w:bookmarkStart w:id="206" w:name="_Toc426372725"/>
      <w:bookmarkStart w:id="207" w:name="_Toc426373539"/>
      <w:bookmarkStart w:id="208" w:name="_Toc449716090"/>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D842B1">
        <w:br w:type="page"/>
      </w:r>
    </w:p>
    <w:p w14:paraId="5CE0EB3B" w14:textId="77777777" w:rsidR="00D053C5" w:rsidRDefault="00D053C5" w:rsidP="00D053C5">
      <w:pPr>
        <w:pStyle w:val="Annex"/>
      </w:pPr>
      <w:bookmarkStart w:id="209" w:name="_Toc519249831"/>
      <w:bookmarkStart w:id="210" w:name="_Ref528768160"/>
      <w:bookmarkStart w:id="211" w:name="_Toc531004977"/>
      <w:bookmarkStart w:id="212" w:name="_Toc531273122"/>
      <w:bookmarkStart w:id="213" w:name="_Toc120022106"/>
      <w:r>
        <w:lastRenderedPageBreak/>
        <w:t>Mobile Connect Authorisation Service Specific Error Codes and Descriptions</w:t>
      </w:r>
      <w:bookmarkEnd w:id="209"/>
      <w:r>
        <w:t>.</w:t>
      </w:r>
      <w:bookmarkEnd w:id="210"/>
      <w:bookmarkEnd w:id="211"/>
      <w:bookmarkEnd w:id="212"/>
      <w:bookmarkEnd w:id="213"/>
    </w:p>
    <w:p w14:paraId="3BAD1225" w14:textId="77777777" w:rsidR="00D053C5" w:rsidRPr="00BB3B0F" w:rsidRDefault="00D053C5" w:rsidP="00D053C5">
      <w:pPr>
        <w:pStyle w:val="NormalParagraph"/>
      </w:pPr>
      <w:bookmarkStart w:id="214" w:name="_Toc519249832"/>
      <w:r>
        <w:t>This Annex is normative.</w:t>
      </w:r>
    </w:p>
    <w:p w14:paraId="799DFBDD" w14:textId="4D922D33" w:rsidR="00D053C5" w:rsidRDefault="00D053C5" w:rsidP="00D053C5">
      <w:pPr>
        <w:pStyle w:val="NormalParagraph"/>
      </w:pPr>
      <w:r>
        <w:t xml:space="preserve">This Annex specifies the service specific error codes and associated descriptions that are REQUIRED for Mobile Connect Authorisation in addition to the generic error codes and descriptions that are specified in the relevant OIDC Profiles (Mobile Connect Device-Initiated </w:t>
      </w:r>
      <w:proofErr w:type="spellStart"/>
      <w:r>
        <w:t>OIDC</w:t>
      </w:r>
      <w:proofErr w:type="spellEnd"/>
      <w:r>
        <w:t xml:space="preserve"> Profile </w:t>
      </w:r>
      <w:r>
        <w:fldChar w:fldCharType="begin"/>
      </w:r>
      <w:r>
        <w:instrText xml:space="preserve"> REF _Ref527037326 \r \h </w:instrText>
      </w:r>
      <w:r>
        <w:fldChar w:fldCharType="separate"/>
      </w:r>
      <w:r w:rsidR="00CC6D6B">
        <w:t>[6]</w:t>
      </w:r>
      <w:r>
        <w:fldChar w:fldCharType="end"/>
      </w:r>
      <w:r>
        <w:t xml:space="preserve"> and Mobile Connect Server-Initiated </w:t>
      </w:r>
      <w:proofErr w:type="spellStart"/>
      <w:r>
        <w:t>OIDC</w:t>
      </w:r>
      <w:proofErr w:type="spellEnd"/>
      <w:r>
        <w:t xml:space="preserve"> Profile </w:t>
      </w:r>
      <w:r>
        <w:fldChar w:fldCharType="begin"/>
      </w:r>
      <w:r>
        <w:instrText xml:space="preserve"> REF _Ref527037338 \r \h </w:instrText>
      </w:r>
      <w:r>
        <w:fldChar w:fldCharType="separate"/>
      </w:r>
      <w:r w:rsidR="00CC6D6B">
        <w:t>[7]</w:t>
      </w:r>
      <w:r>
        <w:fldChar w:fldCharType="end"/>
      </w:r>
      <w:r>
        <w:t>).</w:t>
      </w:r>
    </w:p>
    <w:p w14:paraId="3CD4591A" w14:textId="77777777" w:rsidR="00D053C5" w:rsidRPr="003E41E7" w:rsidRDefault="00D053C5" w:rsidP="00D053C5">
      <w:pPr>
        <w:pStyle w:val="ANNEX-heading1"/>
      </w:pPr>
      <w:bookmarkStart w:id="215" w:name="_Toc531004978"/>
      <w:bookmarkStart w:id="216" w:name="_Toc531273123"/>
      <w:bookmarkStart w:id="217" w:name="_Toc120022107"/>
      <w:r>
        <w:t>Single</w:t>
      </w:r>
      <w:r w:rsidRPr="003E41E7">
        <w:t xml:space="preserve"> Page and Two Page Environments</w:t>
      </w:r>
      <w:bookmarkEnd w:id="214"/>
      <w:bookmarkEnd w:id="215"/>
      <w:bookmarkEnd w:id="216"/>
      <w:bookmarkEnd w:id="217"/>
    </w:p>
    <w:p w14:paraId="396B1230" w14:textId="77777777" w:rsidR="00D053C5" w:rsidRPr="00266DE8" w:rsidRDefault="00D053C5" w:rsidP="00D053C5">
      <w:pPr>
        <w:pStyle w:val="NormalParagraph"/>
        <w:rPr>
          <w:rFonts w:cs="Arial"/>
          <w:lang w:bidi="bn-BD"/>
        </w:rPr>
      </w:pPr>
      <w:r>
        <w:rPr>
          <w:rFonts w:cs="Arial"/>
          <w:lang w:bidi="bn-BD"/>
        </w:rPr>
        <w:t xml:space="preserve">Certain error codes are generated depending on whether the implementation of </w:t>
      </w:r>
      <w:r>
        <w:t>Mobile Connect</w:t>
      </w:r>
      <w:r>
        <w:rPr>
          <w:rFonts w:cs="Arial"/>
          <w:lang w:bidi="bn-BD"/>
        </w:rPr>
        <w:t xml:space="preserve"> Authorisation requires a single page to be displayed or two pages to be displayed on the User’s Authentication Device. The default is for a single page to be displayed but there may be a requirement in certain regulatory environments to use a two-page approach. A two-page environment involves a</w:t>
      </w:r>
      <w:r w:rsidRPr="00266DE8">
        <w:rPr>
          <w:rFonts w:cs="Arial"/>
          <w:lang w:bidi="bn-BD"/>
        </w:rPr>
        <w:t>uthenticat</w:t>
      </w:r>
      <w:r>
        <w:rPr>
          <w:rFonts w:cs="Arial"/>
          <w:lang w:bidi="bn-BD"/>
        </w:rPr>
        <w:t>ing</w:t>
      </w:r>
      <w:r w:rsidRPr="00266DE8">
        <w:rPr>
          <w:rFonts w:cs="Arial"/>
          <w:lang w:bidi="bn-BD"/>
        </w:rPr>
        <w:t xml:space="preserve"> the </w:t>
      </w:r>
      <w:r>
        <w:rPr>
          <w:rFonts w:cs="Arial"/>
          <w:lang w:bidi="bn-BD"/>
        </w:rPr>
        <w:t>User</w:t>
      </w:r>
      <w:r w:rsidRPr="00266DE8">
        <w:rPr>
          <w:rFonts w:cs="Arial"/>
          <w:lang w:bidi="bn-BD"/>
        </w:rPr>
        <w:t xml:space="preserve"> on the first page</w:t>
      </w:r>
      <w:r>
        <w:rPr>
          <w:rFonts w:cs="Arial"/>
          <w:lang w:bidi="bn-BD"/>
        </w:rPr>
        <w:t xml:space="preserve"> and</w:t>
      </w:r>
      <w:r w:rsidRPr="00266DE8">
        <w:rPr>
          <w:rFonts w:cs="Arial"/>
          <w:lang w:bidi="bn-BD"/>
        </w:rPr>
        <w:t xml:space="preserve"> present</w:t>
      </w:r>
      <w:r>
        <w:rPr>
          <w:rFonts w:cs="Arial"/>
          <w:lang w:bidi="bn-BD"/>
        </w:rPr>
        <w:t>ing</w:t>
      </w:r>
      <w:r w:rsidRPr="00266DE8">
        <w:rPr>
          <w:rFonts w:cs="Arial"/>
          <w:lang w:bidi="bn-BD"/>
        </w:rPr>
        <w:t xml:space="preserve"> </w:t>
      </w:r>
      <w:r>
        <w:rPr>
          <w:rFonts w:cs="Arial"/>
          <w:lang w:bidi="bn-BD"/>
        </w:rPr>
        <w:t>the authorisation context to obtain approval on the second page.</w:t>
      </w:r>
      <w:r w:rsidRPr="00266DE8">
        <w:rPr>
          <w:rFonts w:cs="Arial"/>
          <w:lang w:bidi="bn-BD"/>
        </w:rPr>
        <w:t> </w:t>
      </w:r>
    </w:p>
    <w:p w14:paraId="5BA589D0" w14:textId="77777777" w:rsidR="00D053C5" w:rsidRPr="00802AD7" w:rsidRDefault="00D053C5" w:rsidP="00D053C5">
      <w:pPr>
        <w:pStyle w:val="ANNEX-heading1"/>
      </w:pPr>
      <w:bookmarkStart w:id="218" w:name="_Toc519176407"/>
      <w:bookmarkStart w:id="219" w:name="_Toc531004979"/>
      <w:bookmarkStart w:id="220" w:name="_Toc531273124"/>
      <w:bookmarkStart w:id="221" w:name="_Toc120022108"/>
      <w:bookmarkEnd w:id="218"/>
      <w:r>
        <w:t>Error Responses – Device-Initiated Mode</w:t>
      </w:r>
      <w:bookmarkEnd w:id="219"/>
      <w:bookmarkEnd w:id="220"/>
      <w:bookmarkEnd w:id="221"/>
    </w:p>
    <w:p w14:paraId="78A4CA40" w14:textId="48F576CB" w:rsidR="00D053C5" w:rsidRPr="00357DC2" w:rsidRDefault="00D053C5" w:rsidP="00D053C5">
      <w:pPr>
        <w:pStyle w:val="NormalParagraph"/>
        <w:rPr>
          <w:rFonts w:cs="Arial"/>
          <w:lang w:eastAsia="en-US" w:bidi="bn-BD"/>
        </w:rPr>
      </w:pPr>
      <w:r>
        <w:rPr>
          <w:rFonts w:cs="Arial"/>
          <w:lang w:eastAsia="en-US" w:bidi="bn-BD"/>
        </w:rPr>
        <w:fldChar w:fldCharType="begin"/>
      </w:r>
      <w:r>
        <w:rPr>
          <w:rFonts w:cs="Arial"/>
          <w:lang w:eastAsia="en-US" w:bidi="bn-BD"/>
        </w:rPr>
        <w:instrText xml:space="preserve"> REF _Ref519170037 \r \h </w:instrText>
      </w:r>
      <w:r>
        <w:rPr>
          <w:rFonts w:cs="Arial"/>
          <w:lang w:eastAsia="en-US" w:bidi="bn-BD"/>
        </w:rPr>
      </w:r>
      <w:r>
        <w:rPr>
          <w:rFonts w:cs="Arial"/>
          <w:lang w:eastAsia="en-US" w:bidi="bn-BD"/>
        </w:rPr>
        <w:fldChar w:fldCharType="separate"/>
      </w:r>
      <w:r w:rsidR="00CC6D6B">
        <w:rPr>
          <w:rFonts w:cs="Arial"/>
          <w:lang w:eastAsia="en-US" w:bidi="bn-BD"/>
        </w:rPr>
        <w:t>Table 5</w:t>
      </w:r>
      <w:r>
        <w:rPr>
          <w:rFonts w:cs="Arial"/>
          <w:lang w:eastAsia="en-US" w:bidi="bn-BD"/>
        </w:rPr>
        <w:fldChar w:fldCharType="end"/>
      </w:r>
      <w:r>
        <w:rPr>
          <w:rFonts w:cs="Arial"/>
          <w:lang w:eastAsia="en-US" w:bidi="bn-BD"/>
        </w:rPr>
        <w:t xml:space="preserve"> lists the additional error codes and descriptions for Mobile Connect Authorisation for Device-Initiated mode. </w:t>
      </w:r>
      <w:r>
        <w:t>These are returned from the Authorization Endpoint.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134"/>
        <w:gridCol w:w="2835"/>
        <w:gridCol w:w="2835"/>
      </w:tblGrid>
      <w:tr w:rsidR="00D053C5" w:rsidRPr="00C715A0" w14:paraId="3AC4748C" w14:textId="77777777" w:rsidTr="00726CA7">
        <w:trPr>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C00000"/>
            <w:hideMark/>
          </w:tcPr>
          <w:p w14:paraId="64EFE359" w14:textId="77777777" w:rsidR="00D053C5" w:rsidRPr="003D0B66" w:rsidRDefault="00D053C5" w:rsidP="00726CA7">
            <w:pPr>
              <w:pStyle w:val="TableHeader"/>
            </w:pPr>
            <w:r w:rsidRPr="003D0B66">
              <w:t>Error Scenario</w:t>
            </w:r>
          </w:p>
        </w:tc>
        <w:tc>
          <w:tcPr>
            <w:tcW w:w="1134" w:type="dxa"/>
            <w:tcBorders>
              <w:top w:val="single" w:sz="4" w:space="0" w:color="auto"/>
              <w:left w:val="single" w:sz="4" w:space="0" w:color="auto"/>
              <w:bottom w:val="single" w:sz="4" w:space="0" w:color="auto"/>
              <w:right w:val="single" w:sz="4" w:space="0" w:color="auto"/>
            </w:tcBorders>
            <w:shd w:val="clear" w:color="auto" w:fill="C00000"/>
            <w:hideMark/>
          </w:tcPr>
          <w:p w14:paraId="61F1AEF6" w14:textId="77777777" w:rsidR="00D053C5" w:rsidRPr="00A63275" w:rsidRDefault="00D053C5" w:rsidP="00726CA7">
            <w:pPr>
              <w:pStyle w:val="TableHeader"/>
            </w:pPr>
            <w:r w:rsidRPr="00A63275">
              <w:t>HTTP mode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0FD20736" w14:textId="77777777" w:rsidR="00D053C5" w:rsidRPr="00A63275" w:rsidRDefault="00D053C5" w:rsidP="00726CA7">
            <w:pPr>
              <w:pStyle w:val="TableHeader"/>
            </w:pPr>
            <w:r w:rsidRPr="00A63275">
              <w:t>Error code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076B4F0E" w14:textId="77777777" w:rsidR="00D053C5" w:rsidRPr="00A63275" w:rsidRDefault="00D053C5" w:rsidP="00726CA7">
            <w:pPr>
              <w:pStyle w:val="TableHeader"/>
            </w:pPr>
            <w:r w:rsidRPr="00A63275">
              <w:t>Error Description [RECOMMENDED text]</w:t>
            </w:r>
          </w:p>
        </w:tc>
      </w:tr>
      <w:tr w:rsidR="00D053C5" w:rsidRPr="00C24758" w14:paraId="698E269A"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1DB7FBFF" w14:textId="77777777" w:rsidR="00D053C5" w:rsidRPr="00357DC2" w:rsidRDefault="00D053C5" w:rsidP="00726CA7">
            <w:pPr>
              <w:pStyle w:val="TableText"/>
            </w:pPr>
            <w:r w:rsidRPr="00357DC2">
              <w:t xml:space="preserve">In </w:t>
            </w:r>
            <w:r>
              <w:t>a</w:t>
            </w:r>
            <w:r w:rsidRPr="00357DC2">
              <w:t xml:space="preserve"> single-page environment</w:t>
            </w:r>
            <w:r>
              <w:t>, the</w:t>
            </w:r>
            <w:r w:rsidRPr="00357DC2">
              <w:t xml:space="preserve"> </w:t>
            </w:r>
            <w:r>
              <w:t>User</w:t>
            </w:r>
            <w:r w:rsidRPr="00357DC2">
              <w:t xml:space="preserve"> failed to approve the </w:t>
            </w:r>
            <w:r>
              <w:t xml:space="preserve">proposed action/transaction </w:t>
            </w:r>
            <w:r w:rsidRPr="00357DC2">
              <w:t xml:space="preserve">(or) </w:t>
            </w:r>
            <w:r>
              <w:t>the IDGW</w:t>
            </w:r>
            <w:r w:rsidRPr="00357DC2">
              <w:t xml:space="preserve"> </w:t>
            </w:r>
            <w:r>
              <w:t xml:space="preserve">was </w:t>
            </w:r>
            <w:r w:rsidRPr="00357DC2">
              <w:t xml:space="preserve">unable to </w:t>
            </w:r>
            <w:r>
              <w:t>authenticate</w:t>
            </w:r>
            <w:r w:rsidRPr="00357DC2">
              <w:t xml:space="preserve"> the </w:t>
            </w:r>
            <w:r>
              <w:t>User.</w:t>
            </w:r>
          </w:p>
        </w:tc>
        <w:tc>
          <w:tcPr>
            <w:tcW w:w="1134" w:type="dxa"/>
            <w:tcBorders>
              <w:top w:val="single" w:sz="4" w:space="0" w:color="auto"/>
              <w:left w:val="single" w:sz="4" w:space="0" w:color="auto"/>
              <w:bottom w:val="single" w:sz="4" w:space="0" w:color="auto"/>
              <w:right w:val="single" w:sz="4" w:space="0" w:color="auto"/>
            </w:tcBorders>
            <w:hideMark/>
          </w:tcPr>
          <w:p w14:paraId="364B3702" w14:textId="77777777" w:rsidR="00D053C5" w:rsidRPr="00357DC2" w:rsidRDefault="00D053C5" w:rsidP="00726CA7">
            <w:pPr>
              <w:pStyle w:val="TableText"/>
            </w:pPr>
            <w:r w:rsidRPr="00357DC2">
              <w:t xml:space="preserve">Redirect </w:t>
            </w:r>
          </w:p>
          <w:p w14:paraId="7E8A2B9A" w14:textId="77777777" w:rsidR="00D053C5" w:rsidRPr="00357DC2" w:rsidRDefault="00D053C5" w:rsidP="00726CA7">
            <w:pPr>
              <w:pStyle w:val="TableText"/>
            </w:pPr>
            <w:r w:rsidRPr="00357DC2">
              <w:t>302</w:t>
            </w:r>
          </w:p>
        </w:tc>
        <w:tc>
          <w:tcPr>
            <w:tcW w:w="2835" w:type="dxa"/>
            <w:tcBorders>
              <w:top w:val="single" w:sz="4" w:space="0" w:color="auto"/>
              <w:left w:val="single" w:sz="4" w:space="0" w:color="auto"/>
              <w:bottom w:val="single" w:sz="4" w:space="0" w:color="auto"/>
              <w:right w:val="single" w:sz="4" w:space="0" w:color="auto"/>
            </w:tcBorders>
            <w:hideMark/>
          </w:tcPr>
          <w:p w14:paraId="15B7B805" w14:textId="07EF7F6D"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r w:rsidR="00D053C5" w:rsidRPr="00357DC2">
              <w:rPr>
                <w:rFonts w:ascii="Courier New" w:hAnsi="Courier New" w:cs="Courier New"/>
                <w:b w:val="0"/>
                <w:color w:val="auto"/>
                <w:sz w:val="20"/>
                <w:szCs w:val="20"/>
              </w:rPr>
              <w:t xml:space="preserve"> (or)</w:t>
            </w:r>
            <w:r w:rsidR="00D053C5">
              <w:rPr>
                <w:rFonts w:ascii="Courier New" w:hAnsi="Courier New" w:cs="Courier New"/>
                <w:b w:val="0"/>
                <w:color w:val="auto"/>
                <w:sz w:val="20"/>
                <w:szCs w:val="20"/>
              </w:rPr>
              <w:t xml:space="preserve"> </w:t>
            </w:r>
            <w:r w:rsidR="00D053C5">
              <w:rPr>
                <w:rFonts w:ascii="Courier New" w:hAnsi="Courier New" w:cs="Courier New"/>
                <w:b w:val="0"/>
                <w:color w:val="auto"/>
                <w:sz w:val="20"/>
                <w:szCs w:val="20"/>
              </w:rPr>
              <w:br/>
            </w:r>
            <w:proofErr w:type="spellStart"/>
            <w:r w:rsidR="00D053C5"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41B6212" w14:textId="77777777" w:rsidR="00D053C5" w:rsidRPr="00357DC2" w:rsidRDefault="00D053C5" w:rsidP="00726CA7">
            <w:pPr>
              <w:pStyle w:val="TableText"/>
            </w:pPr>
            <w:r>
              <w:t>User</w:t>
            </w:r>
            <w:r w:rsidRPr="00357DC2">
              <w:t xml:space="preserve"> failed to </w:t>
            </w:r>
            <w:r>
              <w:t>authorise</w:t>
            </w:r>
            <w:r w:rsidRPr="00357DC2">
              <w:t xml:space="preserve"> the </w:t>
            </w:r>
            <w:r>
              <w:t>proposed</w:t>
            </w:r>
            <w:r w:rsidRPr="00357DC2">
              <w:t xml:space="preserve"> </w:t>
            </w:r>
            <w:r w:rsidRPr="007A7B89">
              <w:rPr>
                <w:rFonts w:cs="Arial"/>
              </w:rPr>
              <w:t>action</w:t>
            </w:r>
            <w:r>
              <w:rPr>
                <w:rFonts w:cs="Arial"/>
              </w:rPr>
              <w:t>.</w:t>
            </w:r>
          </w:p>
        </w:tc>
      </w:tr>
      <w:tr w:rsidR="00D053C5" w:rsidRPr="00C24758" w14:paraId="7E6C9955"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0D6BC887" w14:textId="77777777" w:rsidR="00D053C5" w:rsidRPr="00357DC2" w:rsidRDefault="00D053C5" w:rsidP="00726CA7">
            <w:pPr>
              <w:pStyle w:val="TableText"/>
            </w:pPr>
            <w:r w:rsidRPr="00357DC2">
              <w:t xml:space="preserve">In </w:t>
            </w:r>
            <w:r>
              <w:t>a</w:t>
            </w:r>
            <w:r w:rsidRPr="00357DC2">
              <w:t xml:space="preserve"> single-page environment,</w:t>
            </w:r>
            <w:r>
              <w:t xml:space="preserve"> the User</w:t>
            </w:r>
            <w:r w:rsidRPr="00357DC2">
              <w:t xml:space="preserve"> cancelled or rejected the </w:t>
            </w:r>
            <w:r>
              <w:t>Mobile Connect</w:t>
            </w:r>
            <w:r w:rsidRPr="00357DC2">
              <w:t xml:space="preserve"> authorisation request on </w:t>
            </w:r>
            <w:r>
              <w:t>thei</w:t>
            </w:r>
            <w:r w:rsidRPr="00357DC2">
              <w:t>r mobile device</w:t>
            </w:r>
          </w:p>
        </w:tc>
        <w:tc>
          <w:tcPr>
            <w:tcW w:w="1134" w:type="dxa"/>
            <w:tcBorders>
              <w:top w:val="single" w:sz="4" w:space="0" w:color="auto"/>
              <w:left w:val="single" w:sz="4" w:space="0" w:color="auto"/>
              <w:bottom w:val="single" w:sz="4" w:space="0" w:color="auto"/>
              <w:right w:val="single" w:sz="4" w:space="0" w:color="auto"/>
            </w:tcBorders>
            <w:hideMark/>
          </w:tcPr>
          <w:p w14:paraId="7AF889B4" w14:textId="77777777" w:rsidR="00D053C5" w:rsidRPr="00357DC2" w:rsidRDefault="00D053C5" w:rsidP="00726CA7">
            <w:pPr>
              <w:pStyle w:val="TableText"/>
            </w:pPr>
            <w:r w:rsidRPr="00357DC2">
              <w:t xml:space="preserve">Redirect </w:t>
            </w:r>
          </w:p>
          <w:p w14:paraId="2BC7B41B" w14:textId="77777777" w:rsidR="00D053C5" w:rsidRPr="00357DC2" w:rsidRDefault="00D053C5" w:rsidP="00726CA7">
            <w:pPr>
              <w:pStyle w:val="TableText"/>
            </w:pPr>
            <w:r w:rsidRPr="00357DC2">
              <w:t>302</w:t>
            </w:r>
          </w:p>
        </w:tc>
        <w:tc>
          <w:tcPr>
            <w:tcW w:w="2835" w:type="dxa"/>
            <w:tcBorders>
              <w:top w:val="single" w:sz="4" w:space="0" w:color="auto"/>
              <w:left w:val="single" w:sz="4" w:space="0" w:color="auto"/>
              <w:bottom w:val="single" w:sz="4" w:space="0" w:color="auto"/>
              <w:right w:val="single" w:sz="4" w:space="0" w:color="auto"/>
            </w:tcBorders>
            <w:hideMark/>
          </w:tcPr>
          <w:p w14:paraId="27553113" w14:textId="3FCCC1CC"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_denied</w:t>
            </w:r>
            <w:proofErr w:type="spellEnd"/>
            <w:r w:rsidR="00D053C5" w:rsidRPr="00357DC2">
              <w:rPr>
                <w:rFonts w:ascii="Courier New" w:hAnsi="Courier New" w:cs="Courier New"/>
                <w:b w:val="0"/>
                <w:color w:val="auto"/>
                <w:sz w:val="20"/>
                <w:szCs w:val="20"/>
              </w:rPr>
              <w:t xml:space="preserve"> (or</w:t>
            </w:r>
            <w:r w:rsidR="00D053C5">
              <w:rPr>
                <w:rFonts w:ascii="Courier New" w:hAnsi="Courier New" w:cs="Courier New"/>
                <w:b w:val="0"/>
                <w:color w:val="auto"/>
                <w:sz w:val="20"/>
                <w:szCs w:val="20"/>
              </w:rPr>
              <w:t>)</w:t>
            </w:r>
            <w:r w:rsidR="00D053C5" w:rsidRPr="00357DC2">
              <w:rPr>
                <w:rFonts w:ascii="Courier New" w:hAnsi="Courier New" w:cs="Courier New"/>
                <w:b w:val="0"/>
                <w:color w:val="auto"/>
                <w:sz w:val="20"/>
                <w:szCs w:val="20"/>
              </w:rPr>
              <w:t xml:space="preserve"> </w:t>
            </w: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0A486166" w14:textId="77777777" w:rsidR="00D053C5" w:rsidRPr="00357DC2" w:rsidRDefault="00D053C5" w:rsidP="00726CA7">
            <w:pPr>
              <w:pStyle w:val="TableHeader"/>
              <w:spacing w:line="240" w:lineRule="auto"/>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5CD4213" w14:textId="77777777" w:rsidR="00D053C5" w:rsidRPr="00357DC2" w:rsidRDefault="00D053C5" w:rsidP="00726CA7">
            <w:pPr>
              <w:pStyle w:val="TableText"/>
            </w:pPr>
            <w:r>
              <w:t>User</w:t>
            </w:r>
            <w:r w:rsidRPr="00357DC2">
              <w:t xml:space="preserve"> rejected</w:t>
            </w:r>
            <w:r>
              <w:t>/</w:t>
            </w:r>
            <w:r w:rsidRPr="00357DC2">
              <w:t xml:space="preserve">cancelled the </w:t>
            </w:r>
            <w:r>
              <w:t>request for authorisation.</w:t>
            </w:r>
          </w:p>
        </w:tc>
      </w:tr>
      <w:tr w:rsidR="00D053C5" w:rsidRPr="00C24758" w14:paraId="66B34AD0"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27434831" w14:textId="77777777" w:rsidR="00D053C5" w:rsidRPr="00357DC2" w:rsidRDefault="00D053C5" w:rsidP="00726CA7">
            <w:pPr>
              <w:pStyle w:val="TableText"/>
            </w:pPr>
            <w:r>
              <w:t>User</w:t>
            </w:r>
            <w:r w:rsidRPr="00357DC2">
              <w:t xml:space="preserve"> unable to authorise </w:t>
            </w:r>
            <w:r>
              <w:t xml:space="preserve">– a </w:t>
            </w:r>
            <w:r w:rsidRPr="00357DC2">
              <w:t>timeout occurred</w:t>
            </w:r>
          </w:p>
        </w:tc>
        <w:tc>
          <w:tcPr>
            <w:tcW w:w="1134" w:type="dxa"/>
            <w:tcBorders>
              <w:top w:val="single" w:sz="4" w:space="0" w:color="auto"/>
              <w:left w:val="single" w:sz="4" w:space="0" w:color="auto"/>
              <w:bottom w:val="single" w:sz="4" w:space="0" w:color="auto"/>
              <w:right w:val="single" w:sz="4" w:space="0" w:color="auto"/>
            </w:tcBorders>
            <w:hideMark/>
          </w:tcPr>
          <w:p w14:paraId="5B355272" w14:textId="77777777" w:rsidR="00D053C5" w:rsidRPr="00357DC2" w:rsidRDefault="00D053C5" w:rsidP="00726CA7">
            <w:pPr>
              <w:pStyle w:val="TableText"/>
            </w:pPr>
            <w:r w:rsidRPr="00357DC2">
              <w:t xml:space="preserve">Redirect </w:t>
            </w:r>
          </w:p>
          <w:p w14:paraId="27A8C6AB" w14:textId="77777777" w:rsidR="00D053C5" w:rsidRPr="00357DC2" w:rsidRDefault="00D053C5" w:rsidP="00726CA7">
            <w:pPr>
              <w:pStyle w:val="TableText"/>
            </w:pPr>
            <w:r w:rsidRPr="00357DC2">
              <w:t>302</w:t>
            </w:r>
          </w:p>
        </w:tc>
        <w:tc>
          <w:tcPr>
            <w:tcW w:w="2835" w:type="dxa"/>
            <w:tcBorders>
              <w:top w:val="single" w:sz="4" w:space="0" w:color="auto"/>
              <w:left w:val="single" w:sz="4" w:space="0" w:color="auto"/>
              <w:bottom w:val="single" w:sz="4" w:space="0" w:color="auto"/>
              <w:right w:val="single" w:sz="4" w:space="0" w:color="auto"/>
            </w:tcBorders>
            <w:hideMark/>
          </w:tcPr>
          <w:p w14:paraId="10DA4D24" w14:textId="2D338188"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21CE0857" w14:textId="77777777" w:rsidR="00D053C5" w:rsidRPr="00357DC2" w:rsidRDefault="00D053C5" w:rsidP="00726CA7">
            <w:pPr>
              <w:pStyle w:val="TableHeader"/>
              <w:spacing w:line="240" w:lineRule="auto"/>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822B629" w14:textId="77777777" w:rsidR="00D053C5" w:rsidRPr="00357DC2" w:rsidRDefault="00D053C5" w:rsidP="00726CA7">
            <w:pPr>
              <w:pStyle w:val="TableText"/>
            </w:pPr>
            <w:r w:rsidRPr="00357DC2">
              <w:t>Timeout</w:t>
            </w:r>
            <w:r>
              <w:t xml:space="preserve"> occurred during authorisation</w:t>
            </w:r>
            <w:r w:rsidRPr="00357DC2">
              <w:t xml:space="preserve">. </w:t>
            </w:r>
          </w:p>
        </w:tc>
      </w:tr>
      <w:tr w:rsidR="00D053C5" w:rsidRPr="00C24758" w14:paraId="4F5178D8"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0749FA96" w14:textId="77777777" w:rsidR="00D053C5" w:rsidRPr="00357DC2" w:rsidRDefault="00D053C5" w:rsidP="00726CA7">
            <w:pPr>
              <w:pStyle w:val="TableText"/>
            </w:pPr>
            <w:r w:rsidRPr="00357DC2">
              <w:t xml:space="preserve">In a two-page environment, </w:t>
            </w:r>
            <w:r>
              <w:t>the IDGW</w:t>
            </w:r>
            <w:r w:rsidRPr="00357DC2">
              <w:t xml:space="preserve"> </w:t>
            </w:r>
            <w:r>
              <w:t xml:space="preserve">was </w:t>
            </w:r>
            <w:r w:rsidRPr="00357DC2">
              <w:t xml:space="preserve">unable to </w:t>
            </w:r>
            <w:r>
              <w:t>authenticate</w:t>
            </w:r>
            <w:r w:rsidRPr="00357DC2">
              <w:t xml:space="preserve"> the </w:t>
            </w:r>
            <w:r>
              <w:t>User</w:t>
            </w:r>
            <w:r w:rsidRPr="00357DC2">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3C1F0AFC" w14:textId="77777777" w:rsidR="00D053C5" w:rsidRPr="00357DC2" w:rsidRDefault="00D053C5" w:rsidP="00726CA7">
            <w:pPr>
              <w:pStyle w:val="TableText"/>
            </w:pPr>
            <w:r w:rsidRPr="00357DC2">
              <w:t xml:space="preserve">Redirect </w:t>
            </w:r>
          </w:p>
          <w:p w14:paraId="0DF52BC2" w14:textId="77777777" w:rsidR="00D053C5" w:rsidRPr="00357DC2" w:rsidRDefault="00D053C5" w:rsidP="00726CA7">
            <w:pPr>
              <w:pStyle w:val="TableText"/>
            </w:pPr>
            <w:r w:rsidRPr="00357DC2">
              <w:t>302</w:t>
            </w:r>
          </w:p>
        </w:tc>
        <w:tc>
          <w:tcPr>
            <w:tcW w:w="2835" w:type="dxa"/>
            <w:tcBorders>
              <w:top w:val="single" w:sz="4" w:space="0" w:color="auto"/>
              <w:left w:val="single" w:sz="4" w:space="0" w:color="auto"/>
              <w:bottom w:val="single" w:sz="4" w:space="0" w:color="auto"/>
              <w:right w:val="single" w:sz="4" w:space="0" w:color="auto"/>
            </w:tcBorders>
            <w:hideMark/>
          </w:tcPr>
          <w:p w14:paraId="119C6C86" w14:textId="2BFD10C1"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38FC0940" w14:textId="77777777" w:rsidR="00D053C5" w:rsidRPr="00357DC2" w:rsidRDefault="00D053C5" w:rsidP="00726CA7">
            <w:pPr>
              <w:pStyle w:val="TableHeader"/>
              <w:spacing w:line="240" w:lineRule="auto"/>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7FBBB69" w14:textId="77777777" w:rsidR="00D053C5" w:rsidRPr="00357DC2" w:rsidRDefault="00D053C5" w:rsidP="00726CA7">
            <w:pPr>
              <w:pStyle w:val="TableText"/>
            </w:pPr>
            <w:r w:rsidRPr="00357DC2">
              <w:t xml:space="preserve">User </w:t>
            </w:r>
            <w:r>
              <w:t>was not authenticated.</w:t>
            </w:r>
          </w:p>
        </w:tc>
      </w:tr>
      <w:tr w:rsidR="00D053C5" w:rsidRPr="00C24758" w14:paraId="2AA02BD6"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0395DE2C" w14:textId="77777777" w:rsidR="00D053C5" w:rsidRPr="00357DC2" w:rsidRDefault="00D053C5" w:rsidP="00726CA7">
            <w:pPr>
              <w:pStyle w:val="TableText"/>
            </w:pPr>
            <w:r w:rsidRPr="00357DC2">
              <w:t xml:space="preserve">In a two-page environment, </w:t>
            </w:r>
            <w:r>
              <w:t>the User</w:t>
            </w:r>
            <w:r w:rsidRPr="00357DC2">
              <w:t xml:space="preserve"> </w:t>
            </w:r>
            <w:r>
              <w:t>was authenticated</w:t>
            </w:r>
            <w:r w:rsidRPr="00357DC2">
              <w:t xml:space="preserve"> in the first step, but </w:t>
            </w:r>
            <w:r>
              <w:t>did not authorise the action/transaction</w:t>
            </w:r>
          </w:p>
        </w:tc>
        <w:tc>
          <w:tcPr>
            <w:tcW w:w="1134" w:type="dxa"/>
            <w:tcBorders>
              <w:top w:val="single" w:sz="4" w:space="0" w:color="auto"/>
              <w:left w:val="single" w:sz="4" w:space="0" w:color="auto"/>
              <w:bottom w:val="single" w:sz="4" w:space="0" w:color="auto"/>
              <w:right w:val="single" w:sz="4" w:space="0" w:color="auto"/>
            </w:tcBorders>
            <w:hideMark/>
          </w:tcPr>
          <w:p w14:paraId="27790073" w14:textId="77777777" w:rsidR="00D053C5" w:rsidRPr="00357DC2" w:rsidRDefault="00D053C5" w:rsidP="00726CA7">
            <w:pPr>
              <w:pStyle w:val="TableText"/>
            </w:pPr>
            <w:r w:rsidRPr="00357DC2">
              <w:t xml:space="preserve">Redirect </w:t>
            </w:r>
          </w:p>
          <w:p w14:paraId="6812F3AC" w14:textId="77777777" w:rsidR="00D053C5" w:rsidRPr="00357DC2" w:rsidRDefault="00D053C5" w:rsidP="00726CA7">
            <w:pPr>
              <w:pStyle w:val="TableText"/>
            </w:pPr>
            <w:r w:rsidRPr="00357DC2">
              <w:t>302</w:t>
            </w:r>
          </w:p>
        </w:tc>
        <w:tc>
          <w:tcPr>
            <w:tcW w:w="2835" w:type="dxa"/>
            <w:tcBorders>
              <w:top w:val="single" w:sz="4" w:space="0" w:color="auto"/>
              <w:left w:val="single" w:sz="4" w:space="0" w:color="auto"/>
              <w:bottom w:val="single" w:sz="4" w:space="0" w:color="auto"/>
              <w:right w:val="single" w:sz="4" w:space="0" w:color="auto"/>
            </w:tcBorders>
            <w:hideMark/>
          </w:tcPr>
          <w:p w14:paraId="3A1AFAA8" w14:textId="78F2BC45"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r w:rsidR="00D053C5" w:rsidRPr="00357DC2">
              <w:rPr>
                <w:rFonts w:ascii="Courier New" w:hAnsi="Courier New" w:cs="Courier New"/>
                <w:b w:val="0"/>
                <w:color w:val="auto"/>
                <w:sz w:val="20"/>
                <w:szCs w:val="20"/>
              </w:rPr>
              <w:t xml:space="preserve"> (or) </w:t>
            </w: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_denied</w:t>
            </w:r>
            <w:proofErr w:type="spellEnd"/>
            <w:r w:rsidR="00D053C5">
              <w:rPr>
                <w:rFonts w:ascii="Courier New" w:hAnsi="Courier New" w:cs="Courier New"/>
                <w:b w:val="0"/>
                <w:color w:val="auto"/>
                <w:sz w:val="20"/>
                <w:szCs w:val="20"/>
              </w:rPr>
              <w:t xml:space="preserve"> </w:t>
            </w:r>
            <w:r w:rsidR="00D053C5" w:rsidRPr="00357DC2">
              <w:rPr>
                <w:rFonts w:ascii="Courier New" w:hAnsi="Courier New" w:cs="Courier New"/>
                <w:b w:val="0"/>
                <w:color w:val="auto"/>
                <w:sz w:val="20"/>
                <w:szCs w:val="20"/>
              </w:rPr>
              <w:t>(or)</w:t>
            </w:r>
            <w:r w:rsidR="00D053C5">
              <w:rPr>
                <w:rFonts w:ascii="Courier New" w:hAnsi="Courier New" w:cs="Courier New"/>
                <w:b w:val="0"/>
                <w:color w:val="auto"/>
                <w:sz w:val="20"/>
                <w:szCs w:val="20"/>
              </w:rPr>
              <w:t xml:space="preserve"> </w:t>
            </w:r>
            <w:r w:rsidR="00D053C5">
              <w:rPr>
                <w:rFonts w:ascii="Courier New" w:hAnsi="Courier New" w:cs="Courier New"/>
                <w:b w:val="0"/>
                <w:color w:val="auto"/>
                <w:sz w:val="20"/>
                <w:szCs w:val="20"/>
              </w:rPr>
              <w:br/>
            </w:r>
            <w:proofErr w:type="spellStart"/>
            <w:r w:rsidR="00D053C5"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80ECB75" w14:textId="77777777" w:rsidR="00D053C5" w:rsidRPr="00357DC2" w:rsidRDefault="00D053C5" w:rsidP="00726CA7">
            <w:pPr>
              <w:pStyle w:val="TableText"/>
            </w:pPr>
            <w:r w:rsidRPr="00357DC2">
              <w:t xml:space="preserve">User </w:t>
            </w:r>
            <w:r>
              <w:t>authenticated</w:t>
            </w:r>
            <w:r w:rsidRPr="00357DC2">
              <w:t xml:space="preserve">, but </w:t>
            </w:r>
            <w:r>
              <w:t>did not authorise the proposed action.</w:t>
            </w:r>
          </w:p>
        </w:tc>
      </w:tr>
      <w:tr w:rsidR="00D053C5" w:rsidRPr="00C24758" w14:paraId="05D40A61"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5DBE6C89" w14:textId="77777777" w:rsidR="00D053C5" w:rsidRPr="00357DC2" w:rsidRDefault="00D053C5" w:rsidP="00726CA7">
            <w:pPr>
              <w:pStyle w:val="TableText"/>
            </w:pPr>
            <w:r>
              <w:t>The r</w:t>
            </w:r>
            <w:r w:rsidRPr="00357DC2">
              <w:t xml:space="preserve">equested </w:t>
            </w:r>
            <w:r>
              <w:t>A</w:t>
            </w:r>
            <w:r w:rsidRPr="00357DC2">
              <w:t xml:space="preserve">uthorisation </w:t>
            </w:r>
            <w:r>
              <w:t>service</w:t>
            </w:r>
            <w:r w:rsidRPr="00357DC2">
              <w:t xml:space="preserve"> </w:t>
            </w:r>
            <w:r>
              <w:t>has</w:t>
            </w:r>
            <w:r w:rsidRPr="00357DC2">
              <w:t xml:space="preserve"> not </w:t>
            </w:r>
            <w:r>
              <w:t xml:space="preserve">been </w:t>
            </w:r>
            <w:r w:rsidRPr="00357DC2">
              <w:t xml:space="preserve">implemented. </w:t>
            </w:r>
          </w:p>
        </w:tc>
        <w:tc>
          <w:tcPr>
            <w:tcW w:w="1134" w:type="dxa"/>
            <w:tcBorders>
              <w:top w:val="single" w:sz="4" w:space="0" w:color="auto"/>
              <w:left w:val="single" w:sz="4" w:space="0" w:color="auto"/>
              <w:bottom w:val="single" w:sz="4" w:space="0" w:color="auto"/>
              <w:right w:val="single" w:sz="4" w:space="0" w:color="auto"/>
            </w:tcBorders>
            <w:hideMark/>
          </w:tcPr>
          <w:p w14:paraId="6D569BA8" w14:textId="77777777" w:rsidR="00D053C5" w:rsidRPr="00357DC2" w:rsidRDefault="00D053C5" w:rsidP="00726CA7">
            <w:pPr>
              <w:pStyle w:val="TableText"/>
            </w:pPr>
            <w:r w:rsidRPr="00357DC2">
              <w:t>Redirect 302</w:t>
            </w:r>
          </w:p>
        </w:tc>
        <w:tc>
          <w:tcPr>
            <w:tcW w:w="2835" w:type="dxa"/>
            <w:tcBorders>
              <w:top w:val="single" w:sz="4" w:space="0" w:color="auto"/>
              <w:left w:val="single" w:sz="4" w:space="0" w:color="auto"/>
              <w:bottom w:val="single" w:sz="4" w:space="0" w:color="auto"/>
              <w:right w:val="single" w:sz="4" w:space="0" w:color="auto"/>
            </w:tcBorders>
            <w:hideMark/>
          </w:tcPr>
          <w:p w14:paraId="2E9E7EB5"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16FB734" w14:textId="77777777" w:rsidR="00D053C5" w:rsidRPr="00357DC2" w:rsidRDefault="00D053C5" w:rsidP="00726CA7">
            <w:pPr>
              <w:pStyle w:val="TableText"/>
            </w:pPr>
            <w:r w:rsidRPr="00357DC2">
              <w:t>Requested authorisation</w:t>
            </w:r>
            <w:r>
              <w:t xml:space="preserve"> service</w:t>
            </w:r>
            <w:r w:rsidRPr="00357DC2">
              <w:t xml:space="preserve"> </w:t>
            </w:r>
            <w:r>
              <w:t>is not supported</w:t>
            </w:r>
            <w:r w:rsidRPr="00357DC2">
              <w:t xml:space="preserve">. </w:t>
            </w:r>
          </w:p>
        </w:tc>
      </w:tr>
      <w:tr w:rsidR="00D053C5" w:rsidRPr="00C24758" w14:paraId="7C4C2CF0"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329EDF77" w14:textId="77777777" w:rsidR="00D053C5" w:rsidRPr="00357DC2" w:rsidRDefault="00D053C5" w:rsidP="00726CA7">
            <w:pPr>
              <w:pStyle w:val="TableText"/>
            </w:pPr>
            <w:r>
              <w:lastRenderedPageBreak/>
              <w:t xml:space="preserve">The requested </w:t>
            </w:r>
            <w:r w:rsidRPr="00357DC2">
              <w:t xml:space="preserve">Authorisation </w:t>
            </w:r>
            <w:r>
              <w:t>service</w:t>
            </w:r>
            <w:r w:rsidRPr="00357DC2">
              <w:t xml:space="preserve"> </w:t>
            </w:r>
            <w:r>
              <w:t>has been</w:t>
            </w:r>
            <w:r w:rsidRPr="00357DC2">
              <w:t xml:space="preserve"> implemented but is not available due to </w:t>
            </w:r>
            <w:r>
              <w:t xml:space="preserve">an </w:t>
            </w:r>
            <w:r w:rsidRPr="00357DC2">
              <w:t xml:space="preserve">internal error. </w:t>
            </w:r>
            <w:r>
              <w:t xml:space="preserve"> (IDGW has capability to return an error through </w:t>
            </w:r>
            <w:proofErr w:type="spellStart"/>
            <w:r>
              <w:t>redirect_uri</w:t>
            </w:r>
            <w:proofErr w:type="spellEnd"/>
            <w: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13EFA2DD" w14:textId="77777777" w:rsidR="00D053C5" w:rsidRPr="00357DC2" w:rsidRDefault="00D053C5" w:rsidP="00726CA7">
            <w:pPr>
              <w:pStyle w:val="TableText"/>
            </w:pPr>
            <w:r w:rsidRPr="00357DC2">
              <w:t>Redirect 302</w:t>
            </w:r>
          </w:p>
        </w:tc>
        <w:tc>
          <w:tcPr>
            <w:tcW w:w="2835" w:type="dxa"/>
            <w:tcBorders>
              <w:top w:val="single" w:sz="4" w:space="0" w:color="auto"/>
              <w:left w:val="single" w:sz="4" w:space="0" w:color="auto"/>
              <w:bottom w:val="single" w:sz="4" w:space="0" w:color="auto"/>
              <w:right w:val="single" w:sz="4" w:space="0" w:color="auto"/>
            </w:tcBorders>
            <w:hideMark/>
          </w:tcPr>
          <w:p w14:paraId="6B47A876"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server_error</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716AF34" w14:textId="77777777" w:rsidR="00D053C5" w:rsidRPr="00357DC2" w:rsidRDefault="00D053C5" w:rsidP="00726CA7">
            <w:pPr>
              <w:pStyle w:val="TableText"/>
            </w:pPr>
            <w:r>
              <w:t>Requested a</w:t>
            </w:r>
            <w:r w:rsidRPr="00357DC2">
              <w:t xml:space="preserve">uthorisation </w:t>
            </w:r>
            <w:r>
              <w:t xml:space="preserve">service </w:t>
            </w:r>
            <w:r w:rsidRPr="00357DC2">
              <w:t xml:space="preserve">is </w:t>
            </w:r>
            <w:r>
              <w:t>temporarily unavailable.</w:t>
            </w:r>
          </w:p>
        </w:tc>
      </w:tr>
      <w:tr w:rsidR="00D053C5" w:rsidRPr="00C24758" w14:paraId="1205DF02"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tcPr>
          <w:p w14:paraId="1164E53B" w14:textId="77777777" w:rsidR="00D053C5" w:rsidRDefault="00D053C5" w:rsidP="00726CA7">
            <w:pPr>
              <w:pStyle w:val="TableText"/>
            </w:pPr>
            <w:r>
              <w:t xml:space="preserve">The requested </w:t>
            </w:r>
            <w:r w:rsidRPr="00357DC2">
              <w:t xml:space="preserve">Authorisation </w:t>
            </w:r>
            <w:r>
              <w:t>service</w:t>
            </w:r>
            <w:r w:rsidRPr="00357DC2">
              <w:t xml:space="preserve"> </w:t>
            </w:r>
            <w:r>
              <w:t>has been</w:t>
            </w:r>
            <w:r w:rsidRPr="00357DC2">
              <w:t xml:space="preserve"> implemented but is not available due to </w:t>
            </w:r>
            <w:r>
              <w:t xml:space="preserve">an </w:t>
            </w:r>
            <w:r w:rsidRPr="00357DC2">
              <w:t xml:space="preserve">internal error. </w:t>
            </w:r>
            <w:r>
              <w:t xml:space="preserve"> (IDGW does not </w:t>
            </w:r>
            <w:proofErr w:type="gramStart"/>
            <w:r>
              <w:t>have  capability</w:t>
            </w:r>
            <w:proofErr w:type="gramEnd"/>
            <w:r>
              <w:t xml:space="preserve"> to return an error through </w:t>
            </w:r>
            <w:proofErr w:type="spellStart"/>
            <w:r>
              <w:t>redirect_uri</w:t>
            </w:r>
            <w:proofErr w:type="spellEnd"/>
            <w:r>
              <w:t>).</w:t>
            </w:r>
          </w:p>
        </w:tc>
        <w:tc>
          <w:tcPr>
            <w:tcW w:w="1134" w:type="dxa"/>
            <w:tcBorders>
              <w:top w:val="single" w:sz="4" w:space="0" w:color="auto"/>
              <w:left w:val="single" w:sz="4" w:space="0" w:color="auto"/>
              <w:bottom w:val="single" w:sz="4" w:space="0" w:color="auto"/>
              <w:right w:val="single" w:sz="4" w:space="0" w:color="auto"/>
            </w:tcBorders>
          </w:tcPr>
          <w:p w14:paraId="66BACD97" w14:textId="77777777" w:rsidR="00D053C5" w:rsidRPr="00357DC2" w:rsidRDefault="00D053C5" w:rsidP="00726CA7">
            <w:pPr>
              <w:pStyle w:val="TableText"/>
            </w:pPr>
            <w:r>
              <w:t>500</w:t>
            </w:r>
          </w:p>
        </w:tc>
        <w:tc>
          <w:tcPr>
            <w:tcW w:w="2835" w:type="dxa"/>
            <w:tcBorders>
              <w:top w:val="single" w:sz="4" w:space="0" w:color="auto"/>
              <w:left w:val="single" w:sz="4" w:space="0" w:color="auto"/>
              <w:bottom w:val="single" w:sz="4" w:space="0" w:color="auto"/>
              <w:right w:val="single" w:sz="4" w:space="0" w:color="auto"/>
            </w:tcBorders>
          </w:tcPr>
          <w:p w14:paraId="276E0CCC"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Pr>
                <w:rFonts w:ascii="Courier New" w:hAnsi="Courier New" w:cs="Courier New"/>
                <w:b w:val="0"/>
                <w:color w:val="auto"/>
                <w:sz w:val="20"/>
                <w:szCs w:val="20"/>
              </w:rPr>
              <w:t>server_error</w:t>
            </w:r>
            <w:proofErr w:type="spellEnd"/>
          </w:p>
        </w:tc>
        <w:tc>
          <w:tcPr>
            <w:tcW w:w="2835" w:type="dxa"/>
            <w:tcBorders>
              <w:top w:val="single" w:sz="4" w:space="0" w:color="auto"/>
              <w:left w:val="single" w:sz="4" w:space="0" w:color="auto"/>
              <w:bottom w:val="single" w:sz="4" w:space="0" w:color="auto"/>
              <w:right w:val="single" w:sz="4" w:space="0" w:color="auto"/>
            </w:tcBorders>
          </w:tcPr>
          <w:p w14:paraId="43EDBA03" w14:textId="77777777" w:rsidR="00D053C5" w:rsidRDefault="00D053C5" w:rsidP="00726CA7">
            <w:pPr>
              <w:pStyle w:val="TableText"/>
            </w:pPr>
            <w:r>
              <w:t xml:space="preserve">Requested authorisation service is temporarily unavailable. </w:t>
            </w:r>
          </w:p>
        </w:tc>
      </w:tr>
      <w:tr w:rsidR="00D053C5" w:rsidRPr="00C24758" w14:paraId="18AC6240"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06490202" w14:textId="77777777" w:rsidR="00D053C5" w:rsidRPr="00357DC2" w:rsidRDefault="00D053C5" w:rsidP="00726CA7">
            <w:pPr>
              <w:pStyle w:val="TableText"/>
            </w:pPr>
            <w:r w:rsidRPr="00357DC2">
              <w:t xml:space="preserve">Binding message does not exist (or) </w:t>
            </w:r>
            <w:r>
              <w:t xml:space="preserve">is </w:t>
            </w:r>
            <w:r w:rsidRPr="00357DC2">
              <w:t>invalid</w:t>
            </w:r>
          </w:p>
        </w:tc>
        <w:tc>
          <w:tcPr>
            <w:tcW w:w="1134" w:type="dxa"/>
            <w:tcBorders>
              <w:top w:val="single" w:sz="4" w:space="0" w:color="auto"/>
              <w:left w:val="single" w:sz="4" w:space="0" w:color="auto"/>
              <w:bottom w:val="single" w:sz="4" w:space="0" w:color="auto"/>
              <w:right w:val="single" w:sz="4" w:space="0" w:color="auto"/>
            </w:tcBorders>
            <w:hideMark/>
          </w:tcPr>
          <w:p w14:paraId="39DEB5A2" w14:textId="77777777" w:rsidR="00D053C5" w:rsidRPr="00357DC2" w:rsidRDefault="00D053C5" w:rsidP="00726CA7">
            <w:pPr>
              <w:pStyle w:val="TableText"/>
            </w:pPr>
            <w:r w:rsidRPr="00357DC2">
              <w:t>Redirect 302</w:t>
            </w:r>
          </w:p>
        </w:tc>
        <w:tc>
          <w:tcPr>
            <w:tcW w:w="2835" w:type="dxa"/>
            <w:tcBorders>
              <w:top w:val="single" w:sz="4" w:space="0" w:color="auto"/>
              <w:left w:val="single" w:sz="4" w:space="0" w:color="auto"/>
              <w:bottom w:val="single" w:sz="4" w:space="0" w:color="auto"/>
              <w:right w:val="single" w:sz="4" w:space="0" w:color="auto"/>
            </w:tcBorders>
            <w:hideMark/>
          </w:tcPr>
          <w:p w14:paraId="2FEAD674"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F31E85F" w14:textId="77777777" w:rsidR="00D053C5" w:rsidRPr="00357DC2" w:rsidRDefault="00D053C5" w:rsidP="00726CA7">
            <w:pPr>
              <w:pStyle w:val="TableText"/>
            </w:pPr>
            <w:r w:rsidRPr="00357DC2">
              <w:t xml:space="preserve">REQUIRED parameter </w:t>
            </w:r>
            <w:proofErr w:type="spellStart"/>
            <w:r w:rsidRPr="00357DC2">
              <w:rPr>
                <w:rFonts w:ascii="Courier New" w:hAnsi="Courier New"/>
              </w:rPr>
              <w:t>binding_message</w:t>
            </w:r>
            <w:proofErr w:type="spellEnd"/>
            <w:r w:rsidRPr="00357DC2">
              <w:t xml:space="preserve"> is missing</w:t>
            </w:r>
            <w:r>
              <w:t>.</w:t>
            </w:r>
          </w:p>
        </w:tc>
      </w:tr>
      <w:tr w:rsidR="00D053C5" w:rsidRPr="00C24758" w14:paraId="7A2AFD75"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2841EDA5" w14:textId="611F817A" w:rsidR="00D053C5" w:rsidRPr="00357DC2" w:rsidRDefault="00DC4F4B" w:rsidP="00726CA7">
            <w:pPr>
              <w:pStyle w:val="TableText"/>
            </w:pPr>
            <w:r w:rsidRPr="00C65AB4">
              <w:rPr>
                <w:rFonts w:ascii="Courier New" w:hAnsi="Courier New"/>
              </w:rPr>
              <w:t>C</w:t>
            </w:r>
            <w:r w:rsidR="00D053C5" w:rsidRPr="00C65AB4">
              <w:rPr>
                <w:rFonts w:ascii="Courier New" w:hAnsi="Courier New"/>
              </w:rPr>
              <w:t>ontext</w:t>
            </w:r>
            <w:r w:rsidR="00D053C5" w:rsidRPr="00357DC2">
              <w:t xml:space="preserve"> parameter does not exist (or) i</w:t>
            </w:r>
            <w:r w:rsidR="00D053C5">
              <w:t>s i</w:t>
            </w:r>
            <w:r w:rsidR="00D053C5" w:rsidRPr="00357DC2">
              <w:t xml:space="preserve">nvalid </w:t>
            </w:r>
          </w:p>
        </w:tc>
        <w:tc>
          <w:tcPr>
            <w:tcW w:w="1134" w:type="dxa"/>
            <w:tcBorders>
              <w:top w:val="single" w:sz="4" w:space="0" w:color="auto"/>
              <w:left w:val="single" w:sz="4" w:space="0" w:color="auto"/>
              <w:bottom w:val="single" w:sz="4" w:space="0" w:color="auto"/>
              <w:right w:val="single" w:sz="4" w:space="0" w:color="auto"/>
            </w:tcBorders>
            <w:hideMark/>
          </w:tcPr>
          <w:p w14:paraId="044695DB" w14:textId="77777777" w:rsidR="00D053C5" w:rsidRPr="00357DC2" w:rsidRDefault="00D053C5" w:rsidP="00726CA7">
            <w:pPr>
              <w:pStyle w:val="TableText"/>
            </w:pPr>
            <w:r w:rsidRPr="00357DC2">
              <w:t>Redirect 302</w:t>
            </w:r>
          </w:p>
        </w:tc>
        <w:tc>
          <w:tcPr>
            <w:tcW w:w="2835" w:type="dxa"/>
            <w:tcBorders>
              <w:top w:val="single" w:sz="4" w:space="0" w:color="auto"/>
              <w:left w:val="single" w:sz="4" w:space="0" w:color="auto"/>
              <w:bottom w:val="single" w:sz="4" w:space="0" w:color="auto"/>
              <w:right w:val="single" w:sz="4" w:space="0" w:color="auto"/>
            </w:tcBorders>
            <w:hideMark/>
          </w:tcPr>
          <w:p w14:paraId="22EFADE7"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FEF4B5C" w14:textId="77777777" w:rsidR="00D053C5" w:rsidRPr="00357DC2" w:rsidRDefault="00D053C5" w:rsidP="00726CA7">
            <w:pPr>
              <w:pStyle w:val="TableText"/>
            </w:pPr>
            <w:r w:rsidRPr="00357DC2">
              <w:t xml:space="preserve">REQUIRED parameter </w:t>
            </w:r>
            <w:r w:rsidRPr="00357DC2">
              <w:rPr>
                <w:rFonts w:ascii="Courier New" w:hAnsi="Courier New"/>
              </w:rPr>
              <w:t>context</w:t>
            </w:r>
            <w:r w:rsidRPr="00357DC2">
              <w:t xml:space="preserve"> is missing</w:t>
            </w:r>
            <w:r>
              <w:t>.</w:t>
            </w:r>
          </w:p>
        </w:tc>
      </w:tr>
      <w:tr w:rsidR="00D053C5" w:rsidRPr="00C24758" w14:paraId="6E0FD045"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tcPr>
          <w:p w14:paraId="5E4A6711" w14:textId="5AF3F0B3" w:rsidR="00D053C5" w:rsidRPr="00C65AB4" w:rsidRDefault="00DC4F4B" w:rsidP="00726CA7">
            <w:pPr>
              <w:pStyle w:val="TableText"/>
              <w:rPr>
                <w:rFonts w:ascii="Courier New" w:hAnsi="Courier New"/>
              </w:rPr>
            </w:pPr>
            <w:proofErr w:type="spellStart"/>
            <w:r w:rsidRPr="008D669C">
              <w:rPr>
                <w:rFonts w:ascii="Courier New" w:hAnsi="Courier New"/>
                <w:szCs w:val="20"/>
              </w:rPr>
              <w:t>C</w:t>
            </w:r>
            <w:r w:rsidR="00D053C5" w:rsidRPr="008D669C">
              <w:rPr>
                <w:rFonts w:ascii="Courier New" w:hAnsi="Courier New"/>
                <w:szCs w:val="20"/>
              </w:rPr>
              <w:t>lient_name</w:t>
            </w:r>
            <w:proofErr w:type="spellEnd"/>
            <w:r w:rsidR="00D053C5" w:rsidRPr="008D669C">
              <w:rPr>
                <w:szCs w:val="20"/>
              </w:rPr>
              <w:t xml:space="preserve"> does not exist </w:t>
            </w:r>
          </w:p>
        </w:tc>
        <w:tc>
          <w:tcPr>
            <w:tcW w:w="1134" w:type="dxa"/>
            <w:tcBorders>
              <w:top w:val="single" w:sz="4" w:space="0" w:color="auto"/>
              <w:left w:val="single" w:sz="4" w:space="0" w:color="auto"/>
              <w:bottom w:val="single" w:sz="4" w:space="0" w:color="auto"/>
              <w:right w:val="single" w:sz="4" w:space="0" w:color="auto"/>
            </w:tcBorders>
          </w:tcPr>
          <w:p w14:paraId="6760D0DD" w14:textId="77777777" w:rsidR="00D053C5" w:rsidRPr="00357DC2" w:rsidRDefault="00D053C5" w:rsidP="00726CA7">
            <w:pPr>
              <w:pStyle w:val="TableText"/>
            </w:pPr>
            <w:r w:rsidRPr="00357DC2">
              <w:t>Redirect 302</w:t>
            </w:r>
          </w:p>
        </w:tc>
        <w:tc>
          <w:tcPr>
            <w:tcW w:w="2835" w:type="dxa"/>
            <w:tcBorders>
              <w:top w:val="single" w:sz="4" w:space="0" w:color="auto"/>
              <w:left w:val="single" w:sz="4" w:space="0" w:color="auto"/>
              <w:bottom w:val="single" w:sz="4" w:space="0" w:color="auto"/>
              <w:right w:val="single" w:sz="4" w:space="0" w:color="auto"/>
            </w:tcBorders>
          </w:tcPr>
          <w:p w14:paraId="08399863"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8D669C">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tcPr>
          <w:p w14:paraId="2497C93C" w14:textId="77777777" w:rsidR="00D053C5" w:rsidRPr="00357DC2" w:rsidRDefault="00D053C5" w:rsidP="00726CA7">
            <w:pPr>
              <w:pStyle w:val="TableText"/>
            </w:pPr>
            <w:r w:rsidRPr="008D669C">
              <w:rPr>
                <w:szCs w:val="20"/>
              </w:rPr>
              <w:t xml:space="preserve">REQUIRED parameter </w:t>
            </w:r>
            <w:proofErr w:type="spellStart"/>
            <w:r w:rsidRPr="008D669C">
              <w:rPr>
                <w:rFonts w:ascii="Courier New" w:hAnsi="Courier New"/>
                <w:szCs w:val="20"/>
              </w:rPr>
              <w:t>client_name</w:t>
            </w:r>
            <w:proofErr w:type="spellEnd"/>
            <w:r w:rsidRPr="008D669C">
              <w:rPr>
                <w:szCs w:val="20"/>
              </w:rPr>
              <w:t xml:space="preserve"> is missing. </w:t>
            </w:r>
          </w:p>
        </w:tc>
      </w:tr>
      <w:tr w:rsidR="00D053C5" w:rsidRPr="00C24758" w14:paraId="09868671"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tcPr>
          <w:p w14:paraId="6FB5E039" w14:textId="6E163F79" w:rsidR="00D053C5" w:rsidRPr="00C65AB4" w:rsidRDefault="00DC4F4B" w:rsidP="00726CA7">
            <w:pPr>
              <w:pStyle w:val="TableText"/>
              <w:rPr>
                <w:rFonts w:ascii="Courier New" w:hAnsi="Courier New"/>
              </w:rPr>
            </w:pPr>
            <w:proofErr w:type="spellStart"/>
            <w:r w:rsidRPr="008D669C">
              <w:rPr>
                <w:rFonts w:ascii="Courier New" w:hAnsi="Courier New"/>
                <w:szCs w:val="20"/>
              </w:rPr>
              <w:t>C</w:t>
            </w:r>
            <w:r w:rsidR="00D053C5" w:rsidRPr="008D669C">
              <w:rPr>
                <w:rFonts w:ascii="Courier New" w:hAnsi="Courier New"/>
                <w:szCs w:val="20"/>
              </w:rPr>
              <w:t>lient_name</w:t>
            </w:r>
            <w:proofErr w:type="spellEnd"/>
            <w:r w:rsidR="00D053C5" w:rsidRPr="008D669C">
              <w:rPr>
                <w:szCs w:val="20"/>
              </w:rPr>
              <w:t xml:space="preserve"> parameter exists, but its value is not registered at the Operator IDGW</w:t>
            </w:r>
          </w:p>
        </w:tc>
        <w:tc>
          <w:tcPr>
            <w:tcW w:w="1134" w:type="dxa"/>
            <w:tcBorders>
              <w:top w:val="single" w:sz="4" w:space="0" w:color="auto"/>
              <w:left w:val="single" w:sz="4" w:space="0" w:color="auto"/>
              <w:bottom w:val="single" w:sz="4" w:space="0" w:color="auto"/>
              <w:right w:val="single" w:sz="4" w:space="0" w:color="auto"/>
            </w:tcBorders>
          </w:tcPr>
          <w:p w14:paraId="2F67DFF9" w14:textId="77777777" w:rsidR="00D053C5" w:rsidRPr="00357DC2" w:rsidRDefault="00D053C5" w:rsidP="00726CA7">
            <w:pPr>
              <w:pStyle w:val="TableText"/>
            </w:pPr>
            <w:r w:rsidRPr="00357DC2">
              <w:t>Redirect 302</w:t>
            </w:r>
          </w:p>
        </w:tc>
        <w:tc>
          <w:tcPr>
            <w:tcW w:w="2835" w:type="dxa"/>
            <w:tcBorders>
              <w:top w:val="single" w:sz="4" w:space="0" w:color="auto"/>
              <w:left w:val="single" w:sz="4" w:space="0" w:color="auto"/>
              <w:bottom w:val="single" w:sz="4" w:space="0" w:color="auto"/>
              <w:right w:val="single" w:sz="4" w:space="0" w:color="auto"/>
            </w:tcBorders>
          </w:tcPr>
          <w:p w14:paraId="3F081146"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8D669C">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tcPr>
          <w:p w14:paraId="338B7EA6" w14:textId="77777777" w:rsidR="00D053C5" w:rsidRPr="00357DC2" w:rsidRDefault="00D053C5" w:rsidP="00726CA7">
            <w:pPr>
              <w:pStyle w:val="TableText"/>
            </w:pPr>
            <w:r w:rsidRPr="008D669C">
              <w:rPr>
                <w:szCs w:val="20"/>
              </w:rPr>
              <w:t>Malformed request. Invalid</w:t>
            </w:r>
            <w:r>
              <w:rPr>
                <w:szCs w:val="20"/>
              </w:rPr>
              <w:t>/</w:t>
            </w:r>
            <w:r w:rsidRPr="008D669C">
              <w:rPr>
                <w:szCs w:val="20"/>
              </w:rPr>
              <w:t xml:space="preserve">unregistered </w:t>
            </w:r>
            <w:proofErr w:type="spellStart"/>
            <w:r w:rsidRPr="008D669C">
              <w:rPr>
                <w:rFonts w:ascii="Courier New" w:hAnsi="Courier New"/>
                <w:szCs w:val="20"/>
              </w:rPr>
              <w:t>client_name</w:t>
            </w:r>
            <w:proofErr w:type="spellEnd"/>
            <w:r w:rsidRPr="008D669C">
              <w:rPr>
                <w:szCs w:val="20"/>
              </w:rPr>
              <w:t xml:space="preserve">. </w:t>
            </w:r>
          </w:p>
        </w:tc>
      </w:tr>
    </w:tbl>
    <w:p w14:paraId="08E05241" w14:textId="132D988F" w:rsidR="00D053C5" w:rsidRDefault="00D053C5" w:rsidP="00D053C5">
      <w:pPr>
        <w:pStyle w:val="TableCaption"/>
        <w:jc w:val="left"/>
      </w:pPr>
      <w:bookmarkStart w:id="222" w:name="_Toc488088776"/>
      <w:bookmarkStart w:id="223" w:name="_Ref519170037"/>
      <w:r w:rsidRPr="00357DC2">
        <w:t xml:space="preserve">: </w:t>
      </w:r>
      <w:r>
        <w:t>Mobile Connect</w:t>
      </w:r>
      <w:r w:rsidRPr="00357DC2">
        <w:t xml:space="preserve"> Authorisation: Err</w:t>
      </w:r>
      <w:r>
        <w:t xml:space="preserve">ors </w:t>
      </w:r>
      <w:r w:rsidR="00DC4F4B">
        <w:t>–</w:t>
      </w:r>
      <w:r>
        <w:t xml:space="preserve"> Device-Initiated Authorization</w:t>
      </w:r>
      <w:r w:rsidRPr="00357DC2">
        <w:t xml:space="preserve"> </w:t>
      </w:r>
      <w:bookmarkEnd w:id="222"/>
      <w:bookmarkEnd w:id="223"/>
      <w:r>
        <w:t>Response</w:t>
      </w:r>
    </w:p>
    <w:p w14:paraId="20C039BE" w14:textId="72529341" w:rsidR="00D053C5" w:rsidRDefault="00D053C5" w:rsidP="00D053C5">
      <w:pPr>
        <w:pStyle w:val="NormalParagraph"/>
      </w:pPr>
      <w:r>
        <w:t xml:space="preserve">Further details on response formats can be found in </w:t>
      </w:r>
      <w:r>
        <w:fldChar w:fldCharType="begin"/>
      </w:r>
      <w:r>
        <w:instrText xml:space="preserve"> REF _Ref527037326 \r \h </w:instrText>
      </w:r>
      <w:r>
        <w:fldChar w:fldCharType="separate"/>
      </w:r>
      <w:r w:rsidR="00CC6D6B">
        <w:t>[6]</w:t>
      </w:r>
      <w:r>
        <w:fldChar w:fldCharType="end"/>
      </w:r>
      <w:r>
        <w:t>.</w:t>
      </w:r>
    </w:p>
    <w:p w14:paraId="0973F55C" w14:textId="77777777" w:rsidR="00D053C5" w:rsidRDefault="00D053C5" w:rsidP="00D053C5">
      <w:pPr>
        <w:pStyle w:val="ANNEX-heading1"/>
      </w:pPr>
      <w:bookmarkStart w:id="224" w:name="_Toc531004980"/>
      <w:bookmarkStart w:id="225" w:name="_Toc531273125"/>
      <w:bookmarkStart w:id="226" w:name="_Toc488088660"/>
      <w:bookmarkStart w:id="227" w:name="_Toc120022109"/>
      <w:r>
        <w:t>Error Responses in Server-Initiated Mode</w:t>
      </w:r>
      <w:bookmarkEnd w:id="224"/>
      <w:bookmarkEnd w:id="225"/>
      <w:bookmarkEnd w:id="227"/>
      <w:r w:rsidRPr="005F5BBE">
        <w:t xml:space="preserve"> </w:t>
      </w:r>
    </w:p>
    <w:p w14:paraId="40987AE7" w14:textId="77777777" w:rsidR="00D053C5" w:rsidRPr="00400045" w:rsidRDefault="00D053C5" w:rsidP="00D053C5">
      <w:pPr>
        <w:pStyle w:val="NormalParagraph"/>
      </w:pPr>
      <w:r w:rsidRPr="00556CB5">
        <w:rPr>
          <w:bCs/>
          <w:iCs/>
        </w:rPr>
        <w:t xml:space="preserve">For Server-Initiated mode, </w:t>
      </w:r>
      <w:bookmarkEnd w:id="226"/>
      <w:r>
        <w:rPr>
          <w:bCs/>
          <w:iCs/>
        </w:rPr>
        <w:t>e</w:t>
      </w:r>
      <w:r w:rsidRPr="00400045">
        <w:t xml:space="preserve">rrors can be returned in the following </w:t>
      </w:r>
      <w:r>
        <w:t>situations:</w:t>
      </w:r>
      <w:r w:rsidRPr="00400045">
        <w:t xml:space="preserve"> </w:t>
      </w:r>
    </w:p>
    <w:p w14:paraId="34AFB767" w14:textId="77777777" w:rsidR="00D053C5" w:rsidRPr="00400045" w:rsidRDefault="00D053C5" w:rsidP="00D053C5">
      <w:pPr>
        <w:pStyle w:val="ListBullet1"/>
      </w:pPr>
      <w:r>
        <w:t xml:space="preserve">In response to an OIDC Authorization Request (OIDC Authorization Response) from the IDGW </w:t>
      </w:r>
      <w:r w:rsidRPr="00400045">
        <w:t xml:space="preserve">Server-Initiated Authorization Endpoint </w:t>
      </w:r>
      <w:r>
        <w:t>once a request has been received and validated.</w:t>
      </w:r>
    </w:p>
    <w:p w14:paraId="541BA8D5" w14:textId="77777777" w:rsidR="00D053C5" w:rsidRDefault="00D053C5" w:rsidP="00D053C5">
      <w:pPr>
        <w:pStyle w:val="ListBullet1"/>
      </w:pPr>
      <w:r>
        <w:t>In the Token Response to the SP’s Notification Endpoint, where there is an error in processing the request.</w:t>
      </w:r>
    </w:p>
    <w:p w14:paraId="4428D8FB" w14:textId="77777777" w:rsidR="00D053C5" w:rsidRDefault="00D053C5" w:rsidP="00D053C5">
      <w:pPr>
        <w:pStyle w:val="ListBullet1"/>
      </w:pPr>
      <w:r>
        <w:t xml:space="preserve">Where the SP is unable to process the Token Response and an error is returned in the Notification Acknowledgement back to the </w:t>
      </w:r>
      <w:r w:rsidRPr="00400045">
        <w:t xml:space="preserve">Operator </w:t>
      </w:r>
      <w:r>
        <w:t>IDGW.</w:t>
      </w:r>
    </w:p>
    <w:p w14:paraId="6E18FAB5" w14:textId="77777777" w:rsidR="00D053C5" w:rsidRDefault="00D053C5" w:rsidP="00D053C5">
      <w:pPr>
        <w:pStyle w:val="ListBullet1"/>
      </w:pPr>
      <w:r>
        <w:t>In the Polling Response, where there is an error in processing the request.</w:t>
      </w:r>
    </w:p>
    <w:p w14:paraId="4F56F6AD" w14:textId="378EA679" w:rsidR="00D053C5" w:rsidRDefault="00D053C5" w:rsidP="00D053C5">
      <w:pPr>
        <w:pStyle w:val="NormalParagraph"/>
      </w:pPr>
      <w:r>
        <w:t xml:space="preserve">Errors are returned as described in the Mobile Connect Server-Initiated </w:t>
      </w:r>
      <w:proofErr w:type="spellStart"/>
      <w:r>
        <w:t>OIDC</w:t>
      </w:r>
      <w:proofErr w:type="spellEnd"/>
      <w:r>
        <w:t xml:space="preserve"> Profile </w:t>
      </w:r>
      <w:r>
        <w:fldChar w:fldCharType="begin"/>
      </w:r>
      <w:r>
        <w:instrText xml:space="preserve"> REF _Ref527037338 \r \h </w:instrText>
      </w:r>
      <w:r>
        <w:fldChar w:fldCharType="separate"/>
      </w:r>
      <w:r w:rsidR="00CC6D6B">
        <w:t>[7]</w:t>
      </w:r>
      <w:r>
        <w:fldChar w:fldCharType="end"/>
      </w:r>
      <w:r>
        <w:t xml:space="preserve">. </w:t>
      </w:r>
    </w:p>
    <w:p w14:paraId="56422DAD" w14:textId="30BE8EC7" w:rsidR="00D053C5" w:rsidRDefault="00D053C5" w:rsidP="00D053C5">
      <w:pPr>
        <w:pStyle w:val="NormalParagraph"/>
      </w:pPr>
      <w:r>
        <w:fldChar w:fldCharType="begin"/>
      </w:r>
      <w:r>
        <w:instrText xml:space="preserve"> REF _Ref519246241 \r \h </w:instrText>
      </w:r>
      <w:r>
        <w:fldChar w:fldCharType="separate"/>
      </w:r>
      <w:r w:rsidR="00CC6D6B">
        <w:t>Table 6</w:t>
      </w:r>
      <w:r>
        <w:fldChar w:fldCharType="end"/>
      </w:r>
      <w:r>
        <w:t xml:space="preserve">, </w:t>
      </w:r>
      <w:r>
        <w:fldChar w:fldCharType="begin"/>
      </w:r>
      <w:r>
        <w:instrText xml:space="preserve"> REF _Ref519246255 \r \h </w:instrText>
      </w:r>
      <w:r>
        <w:fldChar w:fldCharType="separate"/>
      </w:r>
      <w:r w:rsidR="00CC6D6B">
        <w:t>Table 7</w:t>
      </w:r>
      <w:r>
        <w:fldChar w:fldCharType="end"/>
      </w:r>
      <w:r>
        <w:t xml:space="preserve">, </w:t>
      </w:r>
      <w:r>
        <w:fldChar w:fldCharType="begin"/>
      </w:r>
      <w:r>
        <w:instrText xml:space="preserve"> REF _Ref519246266 \r \h </w:instrText>
      </w:r>
      <w:r>
        <w:fldChar w:fldCharType="separate"/>
      </w:r>
      <w:r w:rsidR="00CC6D6B">
        <w:t>Table 8</w:t>
      </w:r>
      <w:r>
        <w:fldChar w:fldCharType="end"/>
      </w:r>
      <w:r>
        <w:t xml:space="preserve"> and </w:t>
      </w:r>
      <w:r>
        <w:fldChar w:fldCharType="begin"/>
      </w:r>
      <w:r>
        <w:instrText xml:space="preserve"> REF _Ref529625907 \r \h </w:instrText>
      </w:r>
      <w:r>
        <w:fldChar w:fldCharType="separate"/>
      </w:r>
      <w:r w:rsidR="00CC6D6B">
        <w:t>Table 9</w:t>
      </w:r>
      <w:r>
        <w:fldChar w:fldCharType="end"/>
      </w:r>
      <w:r>
        <w:t xml:space="preserve"> show the possible error codes and descriptions related to the Mobile Connect Authorisation services in Server-Initiated Mode.</w:t>
      </w:r>
    </w:p>
    <w:p w14:paraId="43DF3617" w14:textId="77777777" w:rsidR="00D053C5" w:rsidRPr="00FF15A8" w:rsidRDefault="00D053C5" w:rsidP="00D053C5">
      <w:pPr>
        <w:pStyle w:val="ANNEX-heading2"/>
      </w:pPr>
      <w:r w:rsidRPr="00FF15A8">
        <w:lastRenderedPageBreak/>
        <w:t xml:space="preserve"> </w:t>
      </w:r>
      <w:bookmarkStart w:id="228" w:name="_Toc488088687"/>
      <w:bookmarkStart w:id="229" w:name="_Toc519249985"/>
      <w:bookmarkStart w:id="230" w:name="_Toc531004981"/>
      <w:bookmarkStart w:id="231" w:name="_Toc531273126"/>
      <w:bookmarkStart w:id="232" w:name="_Toc120022110"/>
      <w:r w:rsidRPr="00FF15A8">
        <w:t xml:space="preserve">Error Responses: </w:t>
      </w:r>
      <w:bookmarkEnd w:id="228"/>
      <w:r>
        <w:t>OIDC Authorization Response</w:t>
      </w:r>
      <w:bookmarkEnd w:id="229"/>
      <w:bookmarkEnd w:id="230"/>
      <w:bookmarkEnd w:id="231"/>
      <w:bookmarkEnd w:id="232"/>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3119"/>
        <w:gridCol w:w="1134"/>
        <w:gridCol w:w="2268"/>
        <w:gridCol w:w="2835"/>
      </w:tblGrid>
      <w:tr w:rsidR="00D053C5" w:rsidRPr="00C715A0" w14:paraId="5741AFF8" w14:textId="77777777" w:rsidTr="00726CA7">
        <w:trPr>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C00000"/>
            <w:hideMark/>
          </w:tcPr>
          <w:p w14:paraId="652AEDF0" w14:textId="77777777" w:rsidR="00D053C5" w:rsidRPr="00A63275" w:rsidRDefault="00D053C5" w:rsidP="00726CA7">
            <w:pPr>
              <w:pStyle w:val="TableHeader"/>
            </w:pPr>
            <w:r w:rsidRPr="00A63275">
              <w:t>Error Scenario</w:t>
            </w:r>
          </w:p>
        </w:tc>
        <w:tc>
          <w:tcPr>
            <w:tcW w:w="1134" w:type="dxa"/>
            <w:tcBorders>
              <w:top w:val="single" w:sz="4" w:space="0" w:color="auto"/>
              <w:left w:val="single" w:sz="4" w:space="0" w:color="auto"/>
              <w:bottom w:val="single" w:sz="4" w:space="0" w:color="auto"/>
              <w:right w:val="single" w:sz="4" w:space="0" w:color="auto"/>
            </w:tcBorders>
            <w:shd w:val="clear" w:color="auto" w:fill="C00000"/>
            <w:hideMark/>
          </w:tcPr>
          <w:p w14:paraId="3AF70B5F" w14:textId="77777777" w:rsidR="00D053C5" w:rsidRPr="00A63275" w:rsidRDefault="00D053C5" w:rsidP="00726CA7">
            <w:pPr>
              <w:pStyle w:val="TableHeader"/>
            </w:pPr>
            <w:r w:rsidRPr="00A63275">
              <w:t>HTTP mode</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14:paraId="327C06AA" w14:textId="77777777" w:rsidR="00D053C5" w:rsidRPr="00A63275" w:rsidRDefault="00D053C5" w:rsidP="00726CA7">
            <w:pPr>
              <w:pStyle w:val="TableHeader"/>
            </w:pPr>
            <w:r w:rsidRPr="00A63275">
              <w:t>Error code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5B1888B7" w14:textId="77777777" w:rsidR="00D053C5" w:rsidRPr="00A63275" w:rsidRDefault="00D053C5" w:rsidP="00726CA7">
            <w:pPr>
              <w:pStyle w:val="TableHeader"/>
            </w:pPr>
            <w:r w:rsidRPr="00A63275">
              <w:t>Error Description [RECOMMENDED text]</w:t>
            </w:r>
          </w:p>
        </w:tc>
      </w:tr>
      <w:tr w:rsidR="00D053C5" w:rsidRPr="00C24758" w14:paraId="67CF0595" w14:textId="77777777" w:rsidTr="00726CA7">
        <w:tblPrEx>
          <w:tblLook w:val="04A0" w:firstRow="1" w:lastRow="0" w:firstColumn="1" w:lastColumn="0" w:noHBand="0" w:noVBand="1"/>
        </w:tblPrEx>
        <w:trPr>
          <w:jc w:val="center"/>
        </w:trPr>
        <w:tc>
          <w:tcPr>
            <w:tcW w:w="3119" w:type="dxa"/>
            <w:tcBorders>
              <w:top w:val="single" w:sz="4" w:space="0" w:color="auto"/>
              <w:left w:val="single" w:sz="4" w:space="0" w:color="auto"/>
              <w:bottom w:val="single" w:sz="4" w:space="0" w:color="auto"/>
              <w:right w:val="single" w:sz="4" w:space="0" w:color="auto"/>
            </w:tcBorders>
            <w:hideMark/>
          </w:tcPr>
          <w:p w14:paraId="0E088E9E" w14:textId="77777777" w:rsidR="00D053C5" w:rsidRPr="00357DC2" w:rsidRDefault="00D053C5" w:rsidP="00726CA7">
            <w:pPr>
              <w:pStyle w:val="TableText"/>
            </w:pPr>
            <w:r w:rsidRPr="00357DC2">
              <w:t>Binding message does not exist or</w:t>
            </w:r>
            <w:r>
              <w:t xml:space="preserve"> is</w:t>
            </w:r>
            <w:r w:rsidRPr="00357DC2">
              <w:t xml:space="preserve"> invalid</w:t>
            </w:r>
          </w:p>
        </w:tc>
        <w:tc>
          <w:tcPr>
            <w:tcW w:w="1134" w:type="dxa"/>
            <w:tcBorders>
              <w:top w:val="single" w:sz="4" w:space="0" w:color="auto"/>
              <w:left w:val="single" w:sz="4" w:space="0" w:color="auto"/>
              <w:bottom w:val="single" w:sz="4" w:space="0" w:color="auto"/>
              <w:right w:val="single" w:sz="4" w:space="0" w:color="auto"/>
            </w:tcBorders>
            <w:hideMark/>
          </w:tcPr>
          <w:p w14:paraId="79540ED9" w14:textId="77777777" w:rsidR="00D053C5" w:rsidRPr="00357DC2" w:rsidRDefault="00D053C5" w:rsidP="00726CA7">
            <w:pPr>
              <w:pStyle w:val="TableText"/>
            </w:pPr>
            <w:r w:rsidRPr="00357DC2">
              <w:t>Bad Request</w:t>
            </w:r>
          </w:p>
          <w:p w14:paraId="28CA97AA" w14:textId="77777777" w:rsidR="00D053C5" w:rsidRPr="00357DC2" w:rsidRDefault="00D053C5" w:rsidP="00726CA7">
            <w:pPr>
              <w:pStyle w:val="TableText"/>
            </w:pPr>
            <w:r w:rsidRPr="00357DC2">
              <w:t>400</w:t>
            </w:r>
          </w:p>
        </w:tc>
        <w:tc>
          <w:tcPr>
            <w:tcW w:w="2268" w:type="dxa"/>
            <w:tcBorders>
              <w:top w:val="single" w:sz="4" w:space="0" w:color="auto"/>
              <w:left w:val="single" w:sz="4" w:space="0" w:color="auto"/>
              <w:bottom w:val="single" w:sz="4" w:space="0" w:color="auto"/>
              <w:right w:val="single" w:sz="4" w:space="0" w:color="auto"/>
            </w:tcBorders>
            <w:hideMark/>
          </w:tcPr>
          <w:p w14:paraId="7F291FE8"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7BA0E9A" w14:textId="77777777" w:rsidR="00D053C5" w:rsidRPr="00357DC2" w:rsidRDefault="00D053C5" w:rsidP="00726CA7">
            <w:pPr>
              <w:pStyle w:val="TableText"/>
            </w:pPr>
            <w:r w:rsidRPr="00357DC2">
              <w:t xml:space="preserve">REQUIRED parameter </w:t>
            </w:r>
            <w:proofErr w:type="spellStart"/>
            <w:r w:rsidRPr="00357DC2">
              <w:rPr>
                <w:rFonts w:ascii="Courier New" w:hAnsi="Courier New"/>
              </w:rPr>
              <w:t>binding_message</w:t>
            </w:r>
            <w:proofErr w:type="spellEnd"/>
            <w:r w:rsidRPr="00357DC2">
              <w:t xml:space="preserve"> is missing</w:t>
            </w:r>
            <w:r>
              <w:t>.</w:t>
            </w:r>
          </w:p>
        </w:tc>
      </w:tr>
      <w:tr w:rsidR="00D053C5" w:rsidRPr="00C24758" w14:paraId="2F7F9A87" w14:textId="77777777" w:rsidTr="00726CA7">
        <w:tblPrEx>
          <w:tblLook w:val="04A0" w:firstRow="1" w:lastRow="0" w:firstColumn="1" w:lastColumn="0" w:noHBand="0" w:noVBand="1"/>
        </w:tblPrEx>
        <w:trPr>
          <w:jc w:val="center"/>
        </w:trPr>
        <w:tc>
          <w:tcPr>
            <w:tcW w:w="3119" w:type="dxa"/>
            <w:tcBorders>
              <w:top w:val="single" w:sz="4" w:space="0" w:color="auto"/>
              <w:left w:val="single" w:sz="4" w:space="0" w:color="auto"/>
              <w:bottom w:val="single" w:sz="4" w:space="0" w:color="auto"/>
              <w:right w:val="single" w:sz="4" w:space="0" w:color="auto"/>
            </w:tcBorders>
            <w:hideMark/>
          </w:tcPr>
          <w:p w14:paraId="0C160497" w14:textId="6CD0A082" w:rsidR="00D053C5" w:rsidRPr="00357DC2" w:rsidRDefault="00DC4F4B" w:rsidP="00726CA7">
            <w:pPr>
              <w:pStyle w:val="TableText"/>
            </w:pPr>
            <w:r w:rsidRPr="00C65AB4">
              <w:rPr>
                <w:rFonts w:ascii="Courier New" w:hAnsi="Courier New"/>
              </w:rPr>
              <w:t>C</w:t>
            </w:r>
            <w:r w:rsidR="00D053C5" w:rsidRPr="00C65AB4">
              <w:rPr>
                <w:rFonts w:ascii="Courier New" w:hAnsi="Courier New"/>
              </w:rPr>
              <w:t>ontext</w:t>
            </w:r>
            <w:r w:rsidR="00D053C5" w:rsidRPr="00357DC2">
              <w:t xml:space="preserve"> parameter does not exist or</w:t>
            </w:r>
            <w:r w:rsidR="00D053C5">
              <w:t xml:space="preserve"> is </w:t>
            </w:r>
            <w:r w:rsidR="00D053C5" w:rsidRPr="00357DC2">
              <w:t xml:space="preserve">invalid </w:t>
            </w:r>
          </w:p>
        </w:tc>
        <w:tc>
          <w:tcPr>
            <w:tcW w:w="1134" w:type="dxa"/>
            <w:tcBorders>
              <w:top w:val="single" w:sz="4" w:space="0" w:color="auto"/>
              <w:left w:val="single" w:sz="4" w:space="0" w:color="auto"/>
              <w:bottom w:val="single" w:sz="4" w:space="0" w:color="auto"/>
              <w:right w:val="single" w:sz="4" w:space="0" w:color="auto"/>
            </w:tcBorders>
            <w:hideMark/>
          </w:tcPr>
          <w:p w14:paraId="43BAD811" w14:textId="77777777" w:rsidR="00D053C5" w:rsidRPr="00357DC2" w:rsidRDefault="00D053C5" w:rsidP="00726CA7">
            <w:pPr>
              <w:pStyle w:val="TableText"/>
            </w:pPr>
            <w:r w:rsidRPr="00357DC2">
              <w:t>Bad Request</w:t>
            </w:r>
          </w:p>
          <w:p w14:paraId="71FFDB64" w14:textId="77777777" w:rsidR="00D053C5" w:rsidRPr="00357DC2" w:rsidRDefault="00D053C5" w:rsidP="00726CA7">
            <w:pPr>
              <w:pStyle w:val="TableText"/>
            </w:pPr>
            <w:r w:rsidRPr="00357DC2">
              <w:t>400</w:t>
            </w:r>
          </w:p>
        </w:tc>
        <w:tc>
          <w:tcPr>
            <w:tcW w:w="2268" w:type="dxa"/>
            <w:tcBorders>
              <w:top w:val="single" w:sz="4" w:space="0" w:color="auto"/>
              <w:left w:val="single" w:sz="4" w:space="0" w:color="auto"/>
              <w:bottom w:val="single" w:sz="4" w:space="0" w:color="auto"/>
              <w:right w:val="single" w:sz="4" w:space="0" w:color="auto"/>
            </w:tcBorders>
            <w:hideMark/>
          </w:tcPr>
          <w:p w14:paraId="7F9075A6" w14:textId="77777777" w:rsidR="00D053C5" w:rsidRPr="00357DC2" w:rsidRDefault="00D053C5" w:rsidP="00726CA7">
            <w:pPr>
              <w:pStyle w:val="TableHeader"/>
              <w:spacing w:line="240" w:lineRule="auto"/>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63FE57EA" w14:textId="77777777" w:rsidR="00D053C5" w:rsidRPr="00357DC2" w:rsidRDefault="00D053C5" w:rsidP="00726CA7">
            <w:pPr>
              <w:pStyle w:val="TableText"/>
            </w:pPr>
            <w:r w:rsidRPr="00357DC2">
              <w:t xml:space="preserve">REQUIRED parameter </w:t>
            </w:r>
            <w:r w:rsidRPr="00357DC2">
              <w:rPr>
                <w:rFonts w:ascii="Courier New" w:hAnsi="Courier New"/>
              </w:rPr>
              <w:t>context</w:t>
            </w:r>
            <w:r w:rsidRPr="00357DC2">
              <w:t xml:space="preserve"> is missing</w:t>
            </w:r>
            <w:r>
              <w:t>.</w:t>
            </w:r>
            <w:r w:rsidRPr="00357DC2">
              <w:t xml:space="preserve"> </w:t>
            </w:r>
          </w:p>
        </w:tc>
      </w:tr>
      <w:tr w:rsidR="00D053C5" w:rsidRPr="005F5BBE" w14:paraId="142674F1"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tcPr>
          <w:p w14:paraId="4D5803CF" w14:textId="1BFA553A" w:rsidR="00D053C5" w:rsidRPr="00033E28" w:rsidRDefault="00DC4F4B" w:rsidP="00726CA7">
            <w:pPr>
              <w:pStyle w:val="TableText"/>
            </w:pPr>
            <w:proofErr w:type="spellStart"/>
            <w:r w:rsidRPr="00033E28">
              <w:rPr>
                <w:rFonts w:ascii="Courier New" w:hAnsi="Courier New"/>
                <w:szCs w:val="20"/>
              </w:rPr>
              <w:t>C</w:t>
            </w:r>
            <w:r w:rsidR="00D053C5" w:rsidRPr="00033E28">
              <w:rPr>
                <w:rFonts w:ascii="Courier New" w:hAnsi="Courier New"/>
                <w:szCs w:val="20"/>
              </w:rPr>
              <w:t>lient_name</w:t>
            </w:r>
            <w:proofErr w:type="spellEnd"/>
            <w:r w:rsidR="00D053C5" w:rsidRPr="00033E28">
              <w:rPr>
                <w:szCs w:val="20"/>
              </w:rPr>
              <w:t xml:space="preserve"> does not exist </w:t>
            </w:r>
          </w:p>
        </w:tc>
        <w:tc>
          <w:tcPr>
            <w:tcW w:w="1134" w:type="dxa"/>
            <w:tcBorders>
              <w:top w:val="single" w:sz="4" w:space="0" w:color="auto"/>
              <w:left w:val="single" w:sz="4" w:space="0" w:color="auto"/>
              <w:bottom w:val="single" w:sz="4" w:space="0" w:color="auto"/>
              <w:right w:val="single" w:sz="4" w:space="0" w:color="auto"/>
            </w:tcBorders>
          </w:tcPr>
          <w:p w14:paraId="44970313" w14:textId="77777777" w:rsidR="00D053C5" w:rsidRPr="00033E28" w:rsidRDefault="00D053C5" w:rsidP="00726CA7">
            <w:pPr>
              <w:pStyle w:val="TableHeader"/>
              <w:spacing w:line="240" w:lineRule="auto"/>
              <w:rPr>
                <w:b w:val="0"/>
                <w:color w:val="auto"/>
                <w:sz w:val="20"/>
                <w:szCs w:val="20"/>
              </w:rPr>
            </w:pPr>
            <w:r w:rsidRPr="00033E28">
              <w:rPr>
                <w:b w:val="0"/>
                <w:color w:val="auto"/>
                <w:sz w:val="20"/>
                <w:szCs w:val="20"/>
              </w:rPr>
              <w:t xml:space="preserve">Bad Request </w:t>
            </w:r>
          </w:p>
          <w:p w14:paraId="705DD8CD" w14:textId="77777777" w:rsidR="00D053C5" w:rsidRPr="00033E28" w:rsidRDefault="00D053C5" w:rsidP="00726CA7">
            <w:pPr>
              <w:pStyle w:val="TableText"/>
            </w:pPr>
            <w:r w:rsidRPr="00033E28">
              <w:rPr>
                <w:szCs w:val="20"/>
              </w:rPr>
              <w:t>400</w:t>
            </w:r>
          </w:p>
        </w:tc>
        <w:tc>
          <w:tcPr>
            <w:tcW w:w="2268" w:type="dxa"/>
            <w:tcBorders>
              <w:top w:val="single" w:sz="4" w:space="0" w:color="auto"/>
              <w:left w:val="single" w:sz="4" w:space="0" w:color="auto"/>
              <w:bottom w:val="single" w:sz="4" w:space="0" w:color="auto"/>
              <w:right w:val="single" w:sz="4" w:space="0" w:color="auto"/>
            </w:tcBorders>
          </w:tcPr>
          <w:p w14:paraId="5B5315B3" w14:textId="77777777" w:rsidR="00D053C5" w:rsidRPr="00033E28" w:rsidRDefault="00D053C5" w:rsidP="00726CA7">
            <w:pPr>
              <w:pStyle w:val="TableHeader"/>
              <w:spacing w:line="240" w:lineRule="auto"/>
              <w:rPr>
                <w:rFonts w:ascii="Courier New" w:hAnsi="Courier New" w:cs="Courier New"/>
                <w:b w:val="0"/>
                <w:color w:val="auto"/>
                <w:sz w:val="20"/>
                <w:szCs w:val="20"/>
              </w:rPr>
            </w:pPr>
            <w:proofErr w:type="spellStart"/>
            <w:r w:rsidRPr="00033E28">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tcPr>
          <w:p w14:paraId="1D745D27" w14:textId="77777777" w:rsidR="00D053C5" w:rsidRPr="00033E28" w:rsidRDefault="00D053C5" w:rsidP="00726CA7">
            <w:pPr>
              <w:pStyle w:val="TableText"/>
            </w:pPr>
            <w:r w:rsidRPr="00033E28">
              <w:rPr>
                <w:szCs w:val="20"/>
              </w:rPr>
              <w:t xml:space="preserve">REQUIRED parameter </w:t>
            </w:r>
            <w:proofErr w:type="spellStart"/>
            <w:r w:rsidRPr="00033E28">
              <w:rPr>
                <w:rFonts w:ascii="Courier New" w:hAnsi="Courier New"/>
                <w:szCs w:val="20"/>
              </w:rPr>
              <w:t>client_name</w:t>
            </w:r>
            <w:proofErr w:type="spellEnd"/>
            <w:r w:rsidRPr="00033E28">
              <w:rPr>
                <w:szCs w:val="20"/>
              </w:rPr>
              <w:t xml:space="preserve"> is missing. </w:t>
            </w:r>
          </w:p>
        </w:tc>
      </w:tr>
      <w:tr w:rsidR="00D053C5" w:rsidRPr="005F5BBE" w14:paraId="644648D2"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tcPr>
          <w:p w14:paraId="2260F7E0" w14:textId="55CFD235" w:rsidR="00D053C5" w:rsidRPr="00033E28" w:rsidRDefault="00DC4F4B" w:rsidP="00726CA7">
            <w:pPr>
              <w:pStyle w:val="TableText"/>
            </w:pPr>
            <w:proofErr w:type="spellStart"/>
            <w:r w:rsidRPr="00033E28">
              <w:rPr>
                <w:rFonts w:ascii="Courier New" w:hAnsi="Courier New"/>
                <w:szCs w:val="20"/>
              </w:rPr>
              <w:t>C</w:t>
            </w:r>
            <w:r w:rsidR="00D053C5" w:rsidRPr="00033E28">
              <w:rPr>
                <w:rFonts w:ascii="Courier New" w:hAnsi="Courier New"/>
                <w:szCs w:val="20"/>
              </w:rPr>
              <w:t>lient_name</w:t>
            </w:r>
            <w:proofErr w:type="spellEnd"/>
            <w:r w:rsidR="00D053C5" w:rsidRPr="00033E28">
              <w:rPr>
                <w:szCs w:val="20"/>
              </w:rPr>
              <w:t xml:space="preserve"> parameter exists, but its value is not registered at the Operator IDGW</w:t>
            </w:r>
          </w:p>
        </w:tc>
        <w:tc>
          <w:tcPr>
            <w:tcW w:w="1134" w:type="dxa"/>
            <w:tcBorders>
              <w:top w:val="single" w:sz="4" w:space="0" w:color="auto"/>
              <w:left w:val="single" w:sz="4" w:space="0" w:color="auto"/>
              <w:bottom w:val="single" w:sz="4" w:space="0" w:color="auto"/>
              <w:right w:val="single" w:sz="4" w:space="0" w:color="auto"/>
            </w:tcBorders>
          </w:tcPr>
          <w:p w14:paraId="7D121A4C" w14:textId="77777777" w:rsidR="00D053C5" w:rsidRPr="00033E28" w:rsidRDefault="00D053C5" w:rsidP="00726CA7">
            <w:pPr>
              <w:pStyle w:val="TableHeader"/>
              <w:spacing w:line="240" w:lineRule="auto"/>
              <w:rPr>
                <w:b w:val="0"/>
                <w:color w:val="auto"/>
                <w:sz w:val="20"/>
                <w:szCs w:val="20"/>
              </w:rPr>
            </w:pPr>
            <w:r w:rsidRPr="00033E28">
              <w:rPr>
                <w:b w:val="0"/>
                <w:color w:val="auto"/>
                <w:sz w:val="20"/>
                <w:szCs w:val="20"/>
              </w:rPr>
              <w:t>Bad Request</w:t>
            </w:r>
          </w:p>
          <w:p w14:paraId="3A87D237" w14:textId="77777777" w:rsidR="00D053C5" w:rsidRPr="00033E28" w:rsidRDefault="00D053C5" w:rsidP="00726CA7">
            <w:pPr>
              <w:pStyle w:val="TableText"/>
            </w:pPr>
            <w:r w:rsidRPr="00033E28">
              <w:rPr>
                <w:szCs w:val="20"/>
              </w:rPr>
              <w:t>400</w:t>
            </w:r>
          </w:p>
        </w:tc>
        <w:tc>
          <w:tcPr>
            <w:tcW w:w="2268" w:type="dxa"/>
            <w:tcBorders>
              <w:top w:val="single" w:sz="4" w:space="0" w:color="auto"/>
              <w:left w:val="single" w:sz="4" w:space="0" w:color="auto"/>
              <w:bottom w:val="single" w:sz="4" w:space="0" w:color="auto"/>
              <w:right w:val="single" w:sz="4" w:space="0" w:color="auto"/>
            </w:tcBorders>
          </w:tcPr>
          <w:p w14:paraId="07986485" w14:textId="77777777" w:rsidR="00D053C5" w:rsidRPr="00033E28" w:rsidRDefault="00D053C5" w:rsidP="00726CA7">
            <w:pPr>
              <w:pStyle w:val="TableHeader"/>
              <w:spacing w:line="240" w:lineRule="auto"/>
              <w:rPr>
                <w:rFonts w:ascii="Courier New" w:hAnsi="Courier New" w:cs="Courier New"/>
                <w:b w:val="0"/>
                <w:color w:val="auto"/>
                <w:sz w:val="20"/>
                <w:szCs w:val="20"/>
              </w:rPr>
            </w:pPr>
            <w:proofErr w:type="spellStart"/>
            <w:r w:rsidRPr="00033E28">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tcPr>
          <w:p w14:paraId="7C55024D" w14:textId="77777777" w:rsidR="00D053C5" w:rsidRPr="00033E28" w:rsidRDefault="00D053C5" w:rsidP="00726CA7">
            <w:pPr>
              <w:pStyle w:val="TableText"/>
            </w:pPr>
            <w:r w:rsidRPr="00033E28">
              <w:rPr>
                <w:szCs w:val="20"/>
              </w:rPr>
              <w:t>Malformed request. Invalid</w:t>
            </w:r>
            <w:r>
              <w:rPr>
                <w:szCs w:val="20"/>
              </w:rPr>
              <w:t>/</w:t>
            </w:r>
            <w:r w:rsidRPr="00033E28">
              <w:rPr>
                <w:szCs w:val="20"/>
              </w:rPr>
              <w:t xml:space="preserve">unregistered </w:t>
            </w:r>
            <w:proofErr w:type="spellStart"/>
            <w:r w:rsidRPr="00033E28">
              <w:rPr>
                <w:rFonts w:ascii="Courier New" w:hAnsi="Courier New"/>
                <w:szCs w:val="20"/>
              </w:rPr>
              <w:t>client_name</w:t>
            </w:r>
            <w:proofErr w:type="spellEnd"/>
            <w:r w:rsidRPr="00033E28">
              <w:rPr>
                <w:szCs w:val="20"/>
              </w:rPr>
              <w:t xml:space="preserve">. </w:t>
            </w:r>
          </w:p>
        </w:tc>
      </w:tr>
      <w:tr w:rsidR="00D053C5" w:rsidRPr="005F5BBE" w14:paraId="1F752A3C"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77647C13" w14:textId="77777777" w:rsidR="00D053C5" w:rsidRPr="00FF15A8" w:rsidRDefault="00D053C5" w:rsidP="00726CA7">
            <w:pPr>
              <w:pStyle w:val="TableText"/>
            </w:pPr>
            <w:r>
              <w:t>The r</w:t>
            </w:r>
            <w:r w:rsidRPr="00FF15A8">
              <w:t xml:space="preserve">equested authorisation </w:t>
            </w:r>
            <w:r>
              <w:t>service</w:t>
            </w:r>
            <w:r w:rsidRPr="00FF15A8">
              <w:t xml:space="preserve"> </w:t>
            </w:r>
            <w:r>
              <w:t>has</w:t>
            </w:r>
            <w:r w:rsidRPr="00FF15A8">
              <w:t xml:space="preserve"> not </w:t>
            </w:r>
            <w:r>
              <w:t xml:space="preserve">been </w:t>
            </w:r>
            <w:r w:rsidRPr="00FF15A8">
              <w:t xml:space="preserve">implemented. </w:t>
            </w:r>
          </w:p>
        </w:tc>
        <w:tc>
          <w:tcPr>
            <w:tcW w:w="1134" w:type="dxa"/>
            <w:tcBorders>
              <w:top w:val="single" w:sz="4" w:space="0" w:color="auto"/>
              <w:left w:val="single" w:sz="4" w:space="0" w:color="auto"/>
              <w:bottom w:val="single" w:sz="4" w:space="0" w:color="auto"/>
              <w:right w:val="single" w:sz="4" w:space="0" w:color="auto"/>
            </w:tcBorders>
            <w:hideMark/>
          </w:tcPr>
          <w:p w14:paraId="64F8D24C" w14:textId="77777777" w:rsidR="00D053C5" w:rsidRPr="00FF15A8" w:rsidRDefault="00D053C5" w:rsidP="00726CA7">
            <w:pPr>
              <w:pStyle w:val="TableText"/>
            </w:pPr>
            <w:r w:rsidRPr="00FF15A8">
              <w:t xml:space="preserve">Bad Request 400 </w:t>
            </w:r>
          </w:p>
        </w:tc>
        <w:tc>
          <w:tcPr>
            <w:tcW w:w="2268" w:type="dxa"/>
            <w:tcBorders>
              <w:top w:val="single" w:sz="4" w:space="0" w:color="auto"/>
              <w:left w:val="single" w:sz="4" w:space="0" w:color="auto"/>
              <w:bottom w:val="single" w:sz="4" w:space="0" w:color="auto"/>
              <w:right w:val="single" w:sz="4" w:space="0" w:color="auto"/>
            </w:tcBorders>
            <w:hideMark/>
          </w:tcPr>
          <w:p w14:paraId="38A88EF1" w14:textId="77777777" w:rsidR="00D053C5" w:rsidRPr="00FF15A8" w:rsidRDefault="00D053C5" w:rsidP="00726CA7">
            <w:pPr>
              <w:pStyle w:val="TableHeader"/>
              <w:spacing w:line="240" w:lineRule="auto"/>
              <w:rPr>
                <w:rFonts w:ascii="Courier New" w:hAnsi="Courier New" w:cs="Courier New"/>
                <w:b w:val="0"/>
                <w:color w:val="auto"/>
                <w:sz w:val="20"/>
                <w:szCs w:val="20"/>
              </w:rPr>
            </w:pPr>
            <w:proofErr w:type="spellStart"/>
            <w:r w:rsidRPr="00FF15A8">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5808B84" w14:textId="77777777" w:rsidR="00D053C5" w:rsidRPr="00FF15A8" w:rsidRDefault="00D053C5" w:rsidP="00726CA7">
            <w:pPr>
              <w:pStyle w:val="TableText"/>
            </w:pPr>
            <w:r w:rsidRPr="00FF15A8">
              <w:t xml:space="preserve">Requested authorisation </w:t>
            </w:r>
            <w:r>
              <w:t>service</w:t>
            </w:r>
            <w:r w:rsidRPr="00FF15A8">
              <w:t xml:space="preserve"> is not </w:t>
            </w:r>
            <w:r>
              <w:t>supported</w:t>
            </w:r>
            <w:r w:rsidRPr="00FF15A8">
              <w:t xml:space="preserve">. </w:t>
            </w:r>
          </w:p>
        </w:tc>
      </w:tr>
      <w:tr w:rsidR="00D053C5" w:rsidRPr="005F5BBE" w14:paraId="6675BD0A" w14:textId="77777777" w:rsidTr="00726CA7">
        <w:trPr>
          <w:jc w:val="center"/>
        </w:trPr>
        <w:tc>
          <w:tcPr>
            <w:tcW w:w="3119" w:type="dxa"/>
            <w:tcBorders>
              <w:top w:val="single" w:sz="4" w:space="0" w:color="auto"/>
              <w:left w:val="single" w:sz="4" w:space="0" w:color="auto"/>
              <w:bottom w:val="single" w:sz="4" w:space="0" w:color="auto"/>
              <w:right w:val="single" w:sz="4" w:space="0" w:color="auto"/>
            </w:tcBorders>
            <w:hideMark/>
          </w:tcPr>
          <w:p w14:paraId="6CE20D1F" w14:textId="77777777" w:rsidR="00D053C5" w:rsidRPr="00FF15A8" w:rsidRDefault="00D053C5" w:rsidP="00726CA7">
            <w:pPr>
              <w:pStyle w:val="TableText"/>
            </w:pPr>
            <w:r>
              <w:t>The requested a</w:t>
            </w:r>
            <w:r w:rsidRPr="00FF15A8">
              <w:t xml:space="preserve">uthorisation </w:t>
            </w:r>
            <w:r>
              <w:t xml:space="preserve">service has been </w:t>
            </w:r>
            <w:r w:rsidRPr="00FF15A8">
              <w:t xml:space="preserve">implemented but is not available due to an internal error. </w:t>
            </w:r>
          </w:p>
        </w:tc>
        <w:tc>
          <w:tcPr>
            <w:tcW w:w="1134" w:type="dxa"/>
            <w:tcBorders>
              <w:top w:val="single" w:sz="4" w:space="0" w:color="auto"/>
              <w:left w:val="single" w:sz="4" w:space="0" w:color="auto"/>
              <w:bottom w:val="single" w:sz="4" w:space="0" w:color="auto"/>
              <w:right w:val="single" w:sz="4" w:space="0" w:color="auto"/>
            </w:tcBorders>
            <w:hideMark/>
          </w:tcPr>
          <w:p w14:paraId="371E497C" w14:textId="77777777" w:rsidR="00D053C5" w:rsidRPr="00FF15A8" w:rsidRDefault="00D053C5" w:rsidP="00726CA7">
            <w:pPr>
              <w:pStyle w:val="TableText"/>
            </w:pPr>
            <w:r w:rsidRPr="00FF15A8">
              <w:t>Service Unavailable 503</w:t>
            </w:r>
          </w:p>
        </w:tc>
        <w:tc>
          <w:tcPr>
            <w:tcW w:w="2268" w:type="dxa"/>
            <w:tcBorders>
              <w:top w:val="single" w:sz="4" w:space="0" w:color="auto"/>
              <w:left w:val="single" w:sz="4" w:space="0" w:color="auto"/>
              <w:bottom w:val="single" w:sz="4" w:space="0" w:color="auto"/>
              <w:right w:val="single" w:sz="4" w:space="0" w:color="auto"/>
            </w:tcBorders>
            <w:hideMark/>
          </w:tcPr>
          <w:p w14:paraId="1FF5F131" w14:textId="77777777" w:rsidR="00D053C5" w:rsidRPr="00FF15A8" w:rsidRDefault="00D053C5" w:rsidP="00726CA7">
            <w:pPr>
              <w:pStyle w:val="TableHeader"/>
              <w:spacing w:line="240" w:lineRule="auto"/>
              <w:rPr>
                <w:rFonts w:ascii="Courier New" w:hAnsi="Courier New" w:cs="Courier New"/>
                <w:b w:val="0"/>
                <w:color w:val="auto"/>
                <w:sz w:val="20"/>
                <w:szCs w:val="20"/>
              </w:rPr>
            </w:pPr>
            <w:proofErr w:type="spellStart"/>
            <w:r w:rsidRPr="00FF15A8">
              <w:rPr>
                <w:rFonts w:ascii="Courier New" w:hAnsi="Courier New" w:cs="Courier New"/>
                <w:b w:val="0"/>
                <w:color w:val="auto"/>
                <w:sz w:val="20"/>
                <w:szCs w:val="20"/>
              </w:rPr>
              <w:t>server_error</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932A1CB" w14:textId="77777777" w:rsidR="00D053C5" w:rsidRPr="00FF15A8" w:rsidRDefault="00D053C5" w:rsidP="00726CA7">
            <w:pPr>
              <w:pStyle w:val="TableText"/>
            </w:pPr>
            <w:r>
              <w:t>Requested a</w:t>
            </w:r>
            <w:r w:rsidRPr="00357DC2">
              <w:t xml:space="preserve">uthorisation </w:t>
            </w:r>
            <w:r>
              <w:t xml:space="preserve">service </w:t>
            </w:r>
            <w:r w:rsidRPr="00357DC2">
              <w:t xml:space="preserve">is </w:t>
            </w:r>
            <w:r>
              <w:t>temporarily unavailable.</w:t>
            </w:r>
          </w:p>
        </w:tc>
      </w:tr>
    </w:tbl>
    <w:p w14:paraId="4DE20FBC" w14:textId="6A9C1B6E" w:rsidR="00D053C5" w:rsidRPr="00FF15A8" w:rsidRDefault="00D053C5" w:rsidP="00D053C5">
      <w:pPr>
        <w:pStyle w:val="TableCaption"/>
      </w:pPr>
      <w:bookmarkStart w:id="233" w:name="_Toc488088777"/>
      <w:bookmarkStart w:id="234" w:name="_Ref519246241"/>
      <w:r w:rsidRPr="00FF15A8">
        <w:t xml:space="preserve">: </w:t>
      </w:r>
      <w:r>
        <w:t>Mobile Connect</w:t>
      </w:r>
      <w:r w:rsidRPr="00FF15A8">
        <w:t xml:space="preserve"> Authorisation: Errors </w:t>
      </w:r>
      <w:r w:rsidR="00DC4F4B">
        <w:t>–</w:t>
      </w:r>
      <w:r w:rsidRPr="00FF15A8">
        <w:t xml:space="preserve"> Server-Initiated Authoriz</w:t>
      </w:r>
      <w:r>
        <w:t>ation Response</w:t>
      </w:r>
      <w:bookmarkEnd w:id="233"/>
      <w:bookmarkEnd w:id="234"/>
    </w:p>
    <w:p w14:paraId="748276BC" w14:textId="77777777" w:rsidR="00D053C5" w:rsidRDefault="00D053C5" w:rsidP="00D053C5">
      <w:pPr>
        <w:pStyle w:val="ANNEX-heading2"/>
      </w:pPr>
      <w:bookmarkStart w:id="235" w:name="_Toc488088688"/>
      <w:bookmarkStart w:id="236" w:name="_Toc519249986"/>
      <w:bookmarkStart w:id="237" w:name="_Toc531004982"/>
      <w:bookmarkStart w:id="238" w:name="_Toc531273127"/>
      <w:bookmarkStart w:id="239" w:name="_Toc120022111"/>
      <w:r w:rsidRPr="00FF15A8">
        <w:lastRenderedPageBreak/>
        <w:t xml:space="preserve">Error Responses: </w:t>
      </w:r>
      <w:bookmarkEnd w:id="235"/>
      <w:bookmarkEnd w:id="236"/>
      <w:r>
        <w:t>Notification</w:t>
      </w:r>
      <w:bookmarkEnd w:id="237"/>
      <w:bookmarkEnd w:id="238"/>
      <w:bookmarkEnd w:id="2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3119"/>
        <w:gridCol w:w="2835"/>
        <w:gridCol w:w="2835"/>
      </w:tblGrid>
      <w:tr w:rsidR="00D053C5" w:rsidRPr="00C715A0" w14:paraId="43E83165"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C00000"/>
            <w:hideMark/>
          </w:tcPr>
          <w:p w14:paraId="4C120986" w14:textId="77777777" w:rsidR="00D053C5" w:rsidRPr="00A63275" w:rsidRDefault="00D053C5" w:rsidP="00726CA7">
            <w:pPr>
              <w:pStyle w:val="TableHeader"/>
            </w:pPr>
            <w:r w:rsidRPr="00A63275">
              <w:t>Error Scenario</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6B044400" w14:textId="77777777" w:rsidR="00D053C5" w:rsidRPr="00A63275" w:rsidRDefault="00D053C5" w:rsidP="00726CA7">
            <w:pPr>
              <w:pStyle w:val="TableHeader"/>
            </w:pPr>
            <w:r w:rsidRPr="00A63275">
              <w:t>Error code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1DB1AA8A" w14:textId="77777777" w:rsidR="00D053C5" w:rsidRPr="00C715A0" w:rsidRDefault="00D053C5" w:rsidP="00726CA7">
            <w:pPr>
              <w:pStyle w:val="TableHeader"/>
            </w:pPr>
            <w:r w:rsidRPr="00C715A0">
              <w:t>Error Description [RECOMMENDED text]</w:t>
            </w:r>
          </w:p>
        </w:tc>
      </w:tr>
      <w:tr w:rsidR="00D053C5" w:rsidRPr="005F5BBE" w14:paraId="1C47F0F4"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3DBBD18C" w14:textId="77777777" w:rsidR="00D053C5" w:rsidRPr="00FF15A8" w:rsidRDefault="00D053C5" w:rsidP="00726CA7">
            <w:pPr>
              <w:pStyle w:val="TableText"/>
            </w:pPr>
            <w:r w:rsidRPr="00357DC2">
              <w:t xml:space="preserve">In </w:t>
            </w:r>
            <w:r>
              <w:t>a</w:t>
            </w:r>
            <w:r w:rsidRPr="00357DC2">
              <w:t xml:space="preserve"> single-page environment</w:t>
            </w:r>
            <w:r>
              <w:t>, the</w:t>
            </w:r>
            <w:r w:rsidRPr="00357DC2">
              <w:t xml:space="preserve"> </w:t>
            </w:r>
            <w:r>
              <w:t>User</w:t>
            </w:r>
            <w:r w:rsidRPr="00357DC2">
              <w:t xml:space="preserve"> failed to approve the </w:t>
            </w:r>
            <w:r>
              <w:t xml:space="preserve">proposed action/transaction </w:t>
            </w:r>
            <w:r w:rsidRPr="00357DC2">
              <w:t xml:space="preserve">(or) </w:t>
            </w:r>
            <w:r>
              <w:t>the IDGW</w:t>
            </w:r>
            <w:r w:rsidRPr="00357DC2">
              <w:t xml:space="preserve"> </w:t>
            </w:r>
            <w:r>
              <w:t xml:space="preserve">was </w:t>
            </w:r>
            <w:r w:rsidRPr="00357DC2">
              <w:t xml:space="preserve">unable to </w:t>
            </w:r>
            <w:r>
              <w:t>authenticate</w:t>
            </w:r>
            <w:r w:rsidRPr="00357DC2">
              <w:t xml:space="preserve"> the </w:t>
            </w:r>
            <w:r>
              <w:t>User.</w:t>
            </w:r>
          </w:p>
        </w:tc>
        <w:tc>
          <w:tcPr>
            <w:tcW w:w="2835" w:type="dxa"/>
            <w:tcBorders>
              <w:top w:val="single" w:sz="4" w:space="0" w:color="auto"/>
              <w:left w:val="single" w:sz="4" w:space="0" w:color="auto"/>
              <w:bottom w:val="single" w:sz="4" w:space="0" w:color="auto"/>
              <w:right w:val="single" w:sz="4" w:space="0" w:color="auto"/>
            </w:tcBorders>
            <w:hideMark/>
          </w:tcPr>
          <w:p w14:paraId="6962CA3D" w14:textId="6FB5050F" w:rsidR="00D053C5" w:rsidRPr="00FF15A8" w:rsidRDefault="00DC4F4B" w:rsidP="00726CA7">
            <w:pPr>
              <w:pStyle w:val="TableHeader"/>
              <w:spacing w:before="0" w:line="240" w:lineRule="auto"/>
              <w:jc w:val="center"/>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r w:rsidR="00D053C5" w:rsidRPr="00357DC2">
              <w:rPr>
                <w:rFonts w:ascii="Courier New" w:hAnsi="Courier New" w:cs="Courier New"/>
                <w:b w:val="0"/>
                <w:color w:val="auto"/>
                <w:sz w:val="20"/>
                <w:szCs w:val="20"/>
              </w:rPr>
              <w:t xml:space="preserve"> (or)</w:t>
            </w:r>
            <w:r w:rsidR="00D053C5">
              <w:rPr>
                <w:rFonts w:ascii="Courier New" w:hAnsi="Courier New" w:cs="Courier New"/>
                <w:b w:val="0"/>
                <w:color w:val="auto"/>
                <w:sz w:val="20"/>
                <w:szCs w:val="20"/>
              </w:rPr>
              <w:t xml:space="preserve"> </w:t>
            </w:r>
            <w:r w:rsidR="00D053C5">
              <w:rPr>
                <w:rFonts w:ascii="Courier New" w:hAnsi="Courier New" w:cs="Courier New"/>
                <w:b w:val="0"/>
                <w:color w:val="auto"/>
                <w:sz w:val="20"/>
                <w:szCs w:val="20"/>
              </w:rPr>
              <w:br/>
            </w:r>
            <w:proofErr w:type="spellStart"/>
            <w:r w:rsidR="00D053C5"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0DF572F6" w14:textId="77777777" w:rsidR="00D053C5" w:rsidRPr="00FF15A8" w:rsidRDefault="00D053C5" w:rsidP="00726CA7">
            <w:pPr>
              <w:pStyle w:val="TableText"/>
            </w:pPr>
            <w:r>
              <w:t>User</w:t>
            </w:r>
            <w:r w:rsidRPr="00357DC2">
              <w:t xml:space="preserve"> failed to </w:t>
            </w:r>
            <w:r>
              <w:t>authorise</w:t>
            </w:r>
            <w:r w:rsidRPr="00357DC2">
              <w:t xml:space="preserve"> the </w:t>
            </w:r>
            <w:r>
              <w:t>proposed</w:t>
            </w:r>
            <w:r w:rsidRPr="00357DC2">
              <w:t xml:space="preserve"> </w:t>
            </w:r>
            <w:r w:rsidRPr="007A7B89">
              <w:rPr>
                <w:rFonts w:cs="Arial"/>
              </w:rPr>
              <w:t>action</w:t>
            </w:r>
            <w:r>
              <w:rPr>
                <w:rFonts w:cs="Arial"/>
              </w:rPr>
              <w:t>.</w:t>
            </w:r>
          </w:p>
        </w:tc>
      </w:tr>
      <w:tr w:rsidR="00D053C5" w:rsidRPr="005F5BBE" w14:paraId="6A4B4F52"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0EF39337" w14:textId="77777777" w:rsidR="00D053C5" w:rsidRPr="00FF15A8" w:rsidRDefault="00D053C5" w:rsidP="00726CA7">
            <w:pPr>
              <w:pStyle w:val="TableText"/>
            </w:pPr>
            <w:r w:rsidRPr="00357DC2">
              <w:t xml:space="preserve">In </w:t>
            </w:r>
            <w:r>
              <w:t>a</w:t>
            </w:r>
            <w:r w:rsidRPr="00357DC2">
              <w:t xml:space="preserve"> single-page environment,</w:t>
            </w:r>
            <w:r>
              <w:t xml:space="preserve"> the User</w:t>
            </w:r>
            <w:r w:rsidRPr="00357DC2">
              <w:t xml:space="preserve"> cancelled or rejected the </w:t>
            </w:r>
            <w:r>
              <w:t>Mobile Connect</w:t>
            </w:r>
            <w:r w:rsidRPr="00357DC2">
              <w:t xml:space="preserve"> authorisation request on </w:t>
            </w:r>
            <w:r>
              <w:t>thei</w:t>
            </w:r>
            <w:r w:rsidRPr="00357DC2">
              <w:t>r mobile device</w:t>
            </w:r>
          </w:p>
        </w:tc>
        <w:tc>
          <w:tcPr>
            <w:tcW w:w="2835" w:type="dxa"/>
            <w:tcBorders>
              <w:top w:val="single" w:sz="4" w:space="0" w:color="auto"/>
              <w:left w:val="single" w:sz="4" w:space="0" w:color="auto"/>
              <w:bottom w:val="single" w:sz="4" w:space="0" w:color="auto"/>
              <w:right w:val="single" w:sz="4" w:space="0" w:color="auto"/>
            </w:tcBorders>
            <w:hideMark/>
          </w:tcPr>
          <w:p w14:paraId="31635EE7" w14:textId="390939AD"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_denied</w:t>
            </w:r>
            <w:proofErr w:type="spellEnd"/>
            <w:r w:rsidR="00D053C5" w:rsidRPr="00357DC2">
              <w:rPr>
                <w:rFonts w:ascii="Courier New" w:hAnsi="Courier New" w:cs="Courier New"/>
                <w:b w:val="0"/>
                <w:color w:val="auto"/>
                <w:sz w:val="20"/>
                <w:szCs w:val="20"/>
              </w:rPr>
              <w:t xml:space="preserve"> (or</w:t>
            </w:r>
            <w:r w:rsidR="00D053C5">
              <w:rPr>
                <w:rFonts w:ascii="Courier New" w:hAnsi="Courier New" w:cs="Courier New"/>
                <w:b w:val="0"/>
                <w:color w:val="auto"/>
                <w:sz w:val="20"/>
                <w:szCs w:val="20"/>
              </w:rPr>
              <w:t>)</w:t>
            </w:r>
            <w:r w:rsidR="00D053C5" w:rsidRPr="00357DC2">
              <w:rPr>
                <w:rFonts w:ascii="Courier New" w:hAnsi="Courier New" w:cs="Courier New"/>
                <w:b w:val="0"/>
                <w:color w:val="auto"/>
                <w:sz w:val="20"/>
                <w:szCs w:val="20"/>
              </w:rPr>
              <w:t xml:space="preserve"> </w:t>
            </w: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4C3C870E"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915F455" w14:textId="77777777" w:rsidR="00D053C5" w:rsidRPr="00FF15A8" w:rsidRDefault="00D053C5" w:rsidP="00726CA7">
            <w:pPr>
              <w:pStyle w:val="TableText"/>
            </w:pPr>
            <w:r>
              <w:t>User</w:t>
            </w:r>
            <w:r w:rsidRPr="00357DC2">
              <w:t xml:space="preserve"> rejected</w:t>
            </w:r>
            <w:r>
              <w:t>/</w:t>
            </w:r>
            <w:r w:rsidRPr="00357DC2">
              <w:t xml:space="preserve">cancelled the </w:t>
            </w:r>
            <w:r>
              <w:t>request for authorisation.</w:t>
            </w:r>
            <w:r w:rsidRPr="00357DC2">
              <w:t xml:space="preserve"> </w:t>
            </w:r>
          </w:p>
        </w:tc>
      </w:tr>
      <w:tr w:rsidR="00D053C5" w:rsidRPr="005F5BBE" w14:paraId="6B0A509E"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662EF2F3" w14:textId="77777777" w:rsidR="00D053C5" w:rsidRPr="00FF15A8" w:rsidRDefault="00D053C5" w:rsidP="00726CA7">
            <w:pPr>
              <w:pStyle w:val="TableText"/>
            </w:pPr>
            <w:r>
              <w:t>User</w:t>
            </w:r>
            <w:r w:rsidRPr="00357DC2">
              <w:t xml:space="preserve"> unable to authorise </w:t>
            </w:r>
            <w:r>
              <w:t xml:space="preserve">– a </w:t>
            </w:r>
            <w:r w:rsidRPr="00357DC2">
              <w:t>timeout occurred</w:t>
            </w:r>
          </w:p>
        </w:tc>
        <w:tc>
          <w:tcPr>
            <w:tcW w:w="2835" w:type="dxa"/>
            <w:tcBorders>
              <w:top w:val="single" w:sz="4" w:space="0" w:color="auto"/>
              <w:left w:val="single" w:sz="4" w:space="0" w:color="auto"/>
              <w:bottom w:val="single" w:sz="4" w:space="0" w:color="auto"/>
              <w:right w:val="single" w:sz="4" w:space="0" w:color="auto"/>
            </w:tcBorders>
            <w:hideMark/>
          </w:tcPr>
          <w:p w14:paraId="322B3F47" w14:textId="31F66C7A"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402748F4"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3E26A164" w14:textId="77777777" w:rsidR="00D053C5" w:rsidRPr="00FF15A8" w:rsidRDefault="00D053C5" w:rsidP="00726CA7">
            <w:pPr>
              <w:pStyle w:val="TableText"/>
            </w:pPr>
            <w:r w:rsidRPr="00357DC2">
              <w:t>Timeout</w:t>
            </w:r>
            <w:r>
              <w:t xml:space="preserve"> occurred during authorisation</w:t>
            </w:r>
            <w:r w:rsidRPr="00357DC2">
              <w:t xml:space="preserve">. </w:t>
            </w:r>
          </w:p>
        </w:tc>
      </w:tr>
      <w:tr w:rsidR="00D053C5" w:rsidRPr="005F5BBE" w14:paraId="4CBBE742"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05C3AEB2" w14:textId="77777777" w:rsidR="00D053C5" w:rsidRPr="00FF15A8" w:rsidRDefault="00D053C5" w:rsidP="00726CA7">
            <w:pPr>
              <w:pStyle w:val="TableText"/>
            </w:pPr>
            <w:r>
              <w:t xml:space="preserve">Requested </w:t>
            </w:r>
            <w:r w:rsidRPr="00357DC2">
              <w:t xml:space="preserve">Authorisation </w:t>
            </w:r>
            <w:r>
              <w:t>service</w:t>
            </w:r>
            <w:r w:rsidRPr="00357DC2">
              <w:t xml:space="preserve"> </w:t>
            </w:r>
            <w:r>
              <w:t>has been</w:t>
            </w:r>
            <w:r w:rsidRPr="00357DC2">
              <w:t xml:space="preserve"> implemented, but is not available due to </w:t>
            </w:r>
            <w:r>
              <w:t xml:space="preserve">an </w:t>
            </w:r>
            <w:r w:rsidRPr="00357DC2">
              <w:t xml:space="preserve">internal error. </w:t>
            </w:r>
          </w:p>
        </w:tc>
        <w:tc>
          <w:tcPr>
            <w:tcW w:w="2835" w:type="dxa"/>
            <w:tcBorders>
              <w:top w:val="single" w:sz="4" w:space="0" w:color="auto"/>
              <w:left w:val="single" w:sz="4" w:space="0" w:color="auto"/>
              <w:bottom w:val="single" w:sz="4" w:space="0" w:color="auto"/>
              <w:right w:val="single" w:sz="4" w:space="0" w:color="auto"/>
            </w:tcBorders>
            <w:hideMark/>
          </w:tcPr>
          <w:p w14:paraId="3F11885A" w14:textId="6777422E" w:rsidR="00D053C5" w:rsidRPr="00FF15A8" w:rsidRDefault="00DC4F4B" w:rsidP="00726CA7">
            <w:pPr>
              <w:pStyle w:val="TableHeader"/>
              <w:spacing w:before="0" w:line="240" w:lineRule="auto"/>
              <w:jc w:val="center"/>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S</w:t>
            </w:r>
            <w:r w:rsidR="00D053C5" w:rsidRPr="00357DC2">
              <w:rPr>
                <w:rFonts w:ascii="Courier New" w:hAnsi="Courier New" w:cs="Courier New"/>
                <w:b w:val="0"/>
                <w:color w:val="auto"/>
                <w:sz w:val="20"/>
                <w:szCs w:val="20"/>
              </w:rPr>
              <w:t>erver_error</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EA8CC8C" w14:textId="77777777" w:rsidR="00D053C5" w:rsidRPr="00FF15A8" w:rsidRDefault="00D053C5" w:rsidP="00726CA7">
            <w:pPr>
              <w:pStyle w:val="TableText"/>
            </w:pPr>
            <w:r>
              <w:t>Requested a</w:t>
            </w:r>
            <w:r w:rsidRPr="00357DC2">
              <w:t xml:space="preserve">uthorisation </w:t>
            </w:r>
            <w:r>
              <w:t xml:space="preserve">service </w:t>
            </w:r>
            <w:r w:rsidRPr="00357DC2">
              <w:t xml:space="preserve">is </w:t>
            </w:r>
            <w:r>
              <w:t>temporarily unavailable.</w:t>
            </w:r>
          </w:p>
        </w:tc>
      </w:tr>
      <w:tr w:rsidR="00D053C5" w:rsidRPr="005F5BBE" w14:paraId="56725082"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5FA3A4FE" w14:textId="77777777" w:rsidR="00D053C5" w:rsidRPr="00FF15A8" w:rsidRDefault="00D053C5" w:rsidP="00726CA7">
            <w:pPr>
              <w:pStyle w:val="TableText"/>
            </w:pPr>
            <w:r w:rsidRPr="00357DC2">
              <w:t xml:space="preserve">In a two-page environment, </w:t>
            </w:r>
            <w:r>
              <w:t>the IDGW</w:t>
            </w:r>
            <w:r w:rsidRPr="00357DC2">
              <w:t xml:space="preserve"> </w:t>
            </w:r>
            <w:r>
              <w:t xml:space="preserve">was </w:t>
            </w:r>
            <w:r w:rsidRPr="00357DC2">
              <w:t xml:space="preserve">unable to </w:t>
            </w:r>
            <w:r>
              <w:t>authenticate</w:t>
            </w:r>
            <w:r w:rsidRPr="00357DC2">
              <w:t xml:space="preserve"> the </w:t>
            </w:r>
            <w:r>
              <w:t>User</w:t>
            </w:r>
            <w:r w:rsidRPr="00357DC2">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23FD9232" w14:textId="5026A242"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51DE4D8C"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851D557" w14:textId="77777777" w:rsidR="00D053C5" w:rsidRPr="00FF15A8" w:rsidRDefault="00D053C5" w:rsidP="00726CA7">
            <w:pPr>
              <w:pStyle w:val="TableText"/>
            </w:pPr>
            <w:r w:rsidRPr="00357DC2">
              <w:t xml:space="preserve">User </w:t>
            </w:r>
            <w:r>
              <w:t>was not authenticated.</w:t>
            </w:r>
          </w:p>
        </w:tc>
      </w:tr>
      <w:tr w:rsidR="00D053C5" w:rsidRPr="005F5BBE" w14:paraId="4F953FEB"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7A876643" w14:textId="77777777" w:rsidR="00D053C5" w:rsidRPr="00FF15A8" w:rsidRDefault="00D053C5" w:rsidP="00726CA7">
            <w:pPr>
              <w:pStyle w:val="TableText"/>
            </w:pPr>
            <w:r w:rsidRPr="00357DC2">
              <w:t xml:space="preserve">In a two-page environment, </w:t>
            </w:r>
            <w:r>
              <w:t>the User</w:t>
            </w:r>
            <w:r w:rsidRPr="00357DC2">
              <w:t xml:space="preserve"> </w:t>
            </w:r>
            <w:r>
              <w:t>was authenticated</w:t>
            </w:r>
            <w:r w:rsidRPr="00357DC2">
              <w:t xml:space="preserve"> in the first step, but </w:t>
            </w:r>
            <w:r>
              <w:t>did not authorise the action/transaction</w:t>
            </w:r>
          </w:p>
        </w:tc>
        <w:tc>
          <w:tcPr>
            <w:tcW w:w="2835" w:type="dxa"/>
            <w:tcBorders>
              <w:top w:val="single" w:sz="4" w:space="0" w:color="auto"/>
              <w:left w:val="single" w:sz="4" w:space="0" w:color="auto"/>
              <w:bottom w:val="single" w:sz="4" w:space="0" w:color="auto"/>
              <w:right w:val="single" w:sz="4" w:space="0" w:color="auto"/>
            </w:tcBorders>
            <w:hideMark/>
          </w:tcPr>
          <w:p w14:paraId="376B0CC7" w14:textId="22C8517B" w:rsidR="00D053C5" w:rsidRPr="00FF15A8" w:rsidRDefault="00DC4F4B" w:rsidP="00726CA7">
            <w:pPr>
              <w:pStyle w:val="TableHeader"/>
              <w:spacing w:before="0" w:line="240" w:lineRule="auto"/>
              <w:jc w:val="center"/>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r w:rsidR="00D053C5" w:rsidRPr="00357DC2">
              <w:rPr>
                <w:rFonts w:ascii="Courier New" w:hAnsi="Courier New" w:cs="Courier New"/>
                <w:b w:val="0"/>
                <w:color w:val="auto"/>
                <w:sz w:val="20"/>
                <w:szCs w:val="20"/>
              </w:rPr>
              <w:t xml:space="preserve"> (or) </w:t>
            </w: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_denied</w:t>
            </w:r>
            <w:proofErr w:type="spellEnd"/>
            <w:r w:rsidR="00D053C5">
              <w:rPr>
                <w:rFonts w:ascii="Courier New" w:hAnsi="Courier New" w:cs="Courier New"/>
                <w:b w:val="0"/>
                <w:color w:val="auto"/>
                <w:sz w:val="20"/>
                <w:szCs w:val="20"/>
              </w:rPr>
              <w:t xml:space="preserve"> </w:t>
            </w:r>
            <w:r w:rsidR="00D053C5" w:rsidRPr="00357DC2">
              <w:rPr>
                <w:rFonts w:ascii="Courier New" w:hAnsi="Courier New" w:cs="Courier New"/>
                <w:b w:val="0"/>
                <w:color w:val="auto"/>
                <w:sz w:val="20"/>
                <w:szCs w:val="20"/>
              </w:rPr>
              <w:t>(or)</w:t>
            </w:r>
            <w:r w:rsidR="00D053C5">
              <w:rPr>
                <w:rFonts w:ascii="Courier New" w:hAnsi="Courier New" w:cs="Courier New"/>
                <w:b w:val="0"/>
                <w:color w:val="auto"/>
                <w:sz w:val="20"/>
                <w:szCs w:val="20"/>
              </w:rPr>
              <w:t xml:space="preserve"> </w:t>
            </w:r>
            <w:r w:rsidR="00D053C5">
              <w:rPr>
                <w:rFonts w:ascii="Courier New" w:hAnsi="Courier New" w:cs="Courier New"/>
                <w:b w:val="0"/>
                <w:color w:val="auto"/>
                <w:sz w:val="20"/>
                <w:szCs w:val="20"/>
              </w:rPr>
              <w:br/>
            </w:r>
            <w:proofErr w:type="spellStart"/>
            <w:r w:rsidR="00D053C5"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0D612A0" w14:textId="77777777" w:rsidR="00D053C5" w:rsidRPr="00FF15A8" w:rsidRDefault="00D053C5" w:rsidP="00726CA7">
            <w:pPr>
              <w:pStyle w:val="TableText"/>
            </w:pPr>
            <w:r w:rsidRPr="00357DC2">
              <w:t xml:space="preserve">User </w:t>
            </w:r>
            <w:r>
              <w:t>authenticated</w:t>
            </w:r>
            <w:r w:rsidRPr="00357DC2">
              <w:t xml:space="preserve">, but </w:t>
            </w:r>
            <w:r>
              <w:t>did not authorise the proposed action.</w:t>
            </w:r>
          </w:p>
        </w:tc>
      </w:tr>
    </w:tbl>
    <w:p w14:paraId="2BC1F243" w14:textId="77777777" w:rsidR="00D053C5" w:rsidRPr="00FF15A8" w:rsidRDefault="00D053C5" w:rsidP="00D053C5">
      <w:pPr>
        <w:pStyle w:val="TableCaption"/>
      </w:pPr>
      <w:bookmarkStart w:id="240" w:name="_Toc488088778"/>
      <w:bookmarkStart w:id="241" w:name="_Ref519246255"/>
      <w:r w:rsidRPr="00FF15A8">
        <w:t xml:space="preserve">: </w:t>
      </w:r>
      <w:r>
        <w:t>Mobile Connect</w:t>
      </w:r>
      <w:r w:rsidRPr="00FF15A8">
        <w:t xml:space="preserve"> Authorisation: Errors – Server-Initiated </w:t>
      </w:r>
      <w:bookmarkEnd w:id="240"/>
      <w:bookmarkEnd w:id="241"/>
      <w:r>
        <w:t>Notification</w:t>
      </w:r>
    </w:p>
    <w:p w14:paraId="4A77D0A7" w14:textId="77777777" w:rsidR="00D053C5" w:rsidRDefault="00D053C5" w:rsidP="00D053C5">
      <w:pPr>
        <w:pStyle w:val="ANNEX-heading2"/>
      </w:pPr>
      <w:bookmarkStart w:id="242" w:name="_Toc488088689"/>
      <w:bookmarkStart w:id="243" w:name="_Toc519249987"/>
      <w:bookmarkStart w:id="244" w:name="_Toc531004983"/>
      <w:bookmarkStart w:id="245" w:name="_Toc531273128"/>
      <w:bookmarkStart w:id="246" w:name="_Toc120022112"/>
      <w:r w:rsidRPr="00FF15A8">
        <w:t xml:space="preserve">Error Responses: </w:t>
      </w:r>
      <w:r>
        <w:t>Notification Acknowledgement</w:t>
      </w:r>
      <w:bookmarkEnd w:id="242"/>
      <w:bookmarkEnd w:id="243"/>
      <w:bookmarkEnd w:id="244"/>
      <w:bookmarkEnd w:id="245"/>
      <w:bookmarkEnd w:id="2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3119"/>
        <w:gridCol w:w="1134"/>
        <w:gridCol w:w="2268"/>
        <w:gridCol w:w="2835"/>
      </w:tblGrid>
      <w:tr w:rsidR="00D053C5" w:rsidRPr="00C715A0" w14:paraId="4CAF1149"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C00000"/>
            <w:hideMark/>
          </w:tcPr>
          <w:p w14:paraId="718C681D" w14:textId="77777777" w:rsidR="00D053C5" w:rsidRPr="00A63275" w:rsidRDefault="00D053C5" w:rsidP="00726CA7">
            <w:pPr>
              <w:pStyle w:val="TableHeader"/>
            </w:pPr>
            <w:r w:rsidRPr="00A63275">
              <w:t>Error Scenario</w:t>
            </w:r>
          </w:p>
        </w:tc>
        <w:tc>
          <w:tcPr>
            <w:tcW w:w="1134" w:type="dxa"/>
            <w:tcBorders>
              <w:top w:val="single" w:sz="4" w:space="0" w:color="auto"/>
              <w:left w:val="single" w:sz="4" w:space="0" w:color="auto"/>
              <w:bottom w:val="single" w:sz="4" w:space="0" w:color="auto"/>
              <w:right w:val="single" w:sz="4" w:space="0" w:color="auto"/>
            </w:tcBorders>
            <w:shd w:val="clear" w:color="auto" w:fill="C00000"/>
            <w:hideMark/>
          </w:tcPr>
          <w:p w14:paraId="32830B62" w14:textId="77777777" w:rsidR="00D053C5" w:rsidRPr="00C715A0" w:rsidRDefault="00D053C5" w:rsidP="00726CA7">
            <w:pPr>
              <w:pStyle w:val="TableHeader"/>
            </w:pPr>
            <w:r w:rsidRPr="00C715A0">
              <w:t>HTTP mode</w:t>
            </w:r>
          </w:p>
        </w:tc>
        <w:tc>
          <w:tcPr>
            <w:tcW w:w="2268" w:type="dxa"/>
            <w:tcBorders>
              <w:top w:val="single" w:sz="4" w:space="0" w:color="auto"/>
              <w:left w:val="single" w:sz="4" w:space="0" w:color="auto"/>
              <w:bottom w:val="single" w:sz="4" w:space="0" w:color="auto"/>
              <w:right w:val="single" w:sz="4" w:space="0" w:color="auto"/>
            </w:tcBorders>
            <w:shd w:val="clear" w:color="auto" w:fill="C00000"/>
            <w:hideMark/>
          </w:tcPr>
          <w:p w14:paraId="68588956" w14:textId="77777777" w:rsidR="00D053C5" w:rsidRPr="00C715A0" w:rsidRDefault="00D053C5" w:rsidP="00726CA7">
            <w:pPr>
              <w:pStyle w:val="TableHeader"/>
            </w:pPr>
            <w:r w:rsidRPr="00C715A0">
              <w:t>Error code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2799A72C" w14:textId="77777777" w:rsidR="00D053C5" w:rsidRPr="00C715A0" w:rsidRDefault="00D053C5" w:rsidP="00726CA7">
            <w:pPr>
              <w:pStyle w:val="TableHeader"/>
            </w:pPr>
            <w:r w:rsidRPr="00C715A0">
              <w:t>Error Description [RECOMMENDED text]</w:t>
            </w:r>
          </w:p>
        </w:tc>
      </w:tr>
      <w:tr w:rsidR="00D053C5" w:rsidRPr="005F5BBE" w14:paraId="7FD0C2A4"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7336F03D" w14:textId="77777777" w:rsidR="00D053C5" w:rsidRPr="00FF15A8" w:rsidRDefault="00D053C5" w:rsidP="00726CA7">
            <w:pPr>
              <w:pStyle w:val="TableText"/>
            </w:pPr>
            <w:r w:rsidRPr="007F296C">
              <w:rPr>
                <w:lang w:val="en-US"/>
              </w:rPr>
              <w:t>Invalid ID Token</w:t>
            </w:r>
          </w:p>
        </w:tc>
        <w:tc>
          <w:tcPr>
            <w:tcW w:w="1134" w:type="dxa"/>
            <w:tcBorders>
              <w:top w:val="single" w:sz="4" w:space="0" w:color="auto"/>
              <w:left w:val="single" w:sz="4" w:space="0" w:color="auto"/>
              <w:bottom w:val="single" w:sz="4" w:space="0" w:color="auto"/>
              <w:right w:val="single" w:sz="4" w:space="0" w:color="auto"/>
            </w:tcBorders>
            <w:hideMark/>
          </w:tcPr>
          <w:p w14:paraId="1DAB4262" w14:textId="77777777" w:rsidR="00D053C5" w:rsidRPr="00FF15A8" w:rsidRDefault="00D053C5" w:rsidP="00726CA7">
            <w:pPr>
              <w:pStyle w:val="TableText"/>
            </w:pPr>
            <w:r w:rsidRPr="00FF15A8">
              <w:t>Bad Request</w:t>
            </w:r>
            <w:r>
              <w:t xml:space="preserve"> </w:t>
            </w:r>
            <w:r w:rsidRPr="00FF15A8">
              <w:t>400</w:t>
            </w:r>
          </w:p>
        </w:tc>
        <w:tc>
          <w:tcPr>
            <w:tcW w:w="2268" w:type="dxa"/>
            <w:tcBorders>
              <w:top w:val="single" w:sz="4" w:space="0" w:color="auto"/>
              <w:left w:val="single" w:sz="4" w:space="0" w:color="auto"/>
              <w:bottom w:val="single" w:sz="4" w:space="0" w:color="auto"/>
              <w:right w:val="single" w:sz="4" w:space="0" w:color="auto"/>
            </w:tcBorders>
            <w:hideMark/>
          </w:tcPr>
          <w:p w14:paraId="4E1E6492"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proofErr w:type="spellStart"/>
            <w:r w:rsidRPr="00FF15A8">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F050D00" w14:textId="77777777" w:rsidR="00D053C5" w:rsidRPr="00FF15A8" w:rsidRDefault="00D053C5" w:rsidP="00726CA7">
            <w:pPr>
              <w:pStyle w:val="TableText"/>
            </w:pPr>
            <w:r w:rsidRPr="007F296C">
              <w:rPr>
                <w:lang w:val="en-US"/>
              </w:rPr>
              <w:t xml:space="preserve">Mobile Connect ID Token is not valid. </w:t>
            </w:r>
          </w:p>
        </w:tc>
      </w:tr>
      <w:tr w:rsidR="00D053C5" w:rsidRPr="005F5BBE" w14:paraId="3B33AFEE"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06C80159" w14:textId="77777777" w:rsidR="00D053C5" w:rsidRPr="00FF15A8" w:rsidRDefault="00D053C5" w:rsidP="00726CA7">
            <w:pPr>
              <w:pStyle w:val="TableText"/>
            </w:pPr>
            <w:r w:rsidRPr="007F296C">
              <w:rPr>
                <w:lang w:val="en-US"/>
              </w:rPr>
              <w:t xml:space="preserve">Invalid </w:t>
            </w:r>
            <w:r>
              <w:rPr>
                <w:lang w:val="en-US"/>
              </w:rPr>
              <w:t>A</w:t>
            </w:r>
            <w:r w:rsidRPr="007F296C">
              <w:rPr>
                <w:lang w:val="en-US"/>
              </w:rPr>
              <w:t xml:space="preserve">ccess </w:t>
            </w:r>
            <w:r>
              <w:rPr>
                <w:lang w:val="en-US"/>
              </w:rPr>
              <w:t>T</w:t>
            </w:r>
            <w:r w:rsidRPr="007F296C">
              <w:rPr>
                <w:lang w:val="en-US"/>
              </w:rPr>
              <w:t xml:space="preserve">oken and not tied to the ID Token </w:t>
            </w:r>
          </w:p>
        </w:tc>
        <w:tc>
          <w:tcPr>
            <w:tcW w:w="1134" w:type="dxa"/>
            <w:tcBorders>
              <w:top w:val="single" w:sz="4" w:space="0" w:color="auto"/>
              <w:left w:val="single" w:sz="4" w:space="0" w:color="auto"/>
              <w:bottom w:val="single" w:sz="4" w:space="0" w:color="auto"/>
              <w:right w:val="single" w:sz="4" w:space="0" w:color="auto"/>
            </w:tcBorders>
            <w:hideMark/>
          </w:tcPr>
          <w:p w14:paraId="41E858DF" w14:textId="77777777" w:rsidR="00D053C5" w:rsidRPr="00FF15A8" w:rsidRDefault="00D053C5" w:rsidP="00726CA7">
            <w:pPr>
              <w:pStyle w:val="TableText"/>
            </w:pPr>
            <w:r w:rsidRPr="00FF15A8">
              <w:t>Bad Request 400</w:t>
            </w:r>
          </w:p>
        </w:tc>
        <w:tc>
          <w:tcPr>
            <w:tcW w:w="2268" w:type="dxa"/>
            <w:tcBorders>
              <w:top w:val="single" w:sz="4" w:space="0" w:color="auto"/>
              <w:left w:val="single" w:sz="4" w:space="0" w:color="auto"/>
              <w:bottom w:val="single" w:sz="4" w:space="0" w:color="auto"/>
              <w:right w:val="single" w:sz="4" w:space="0" w:color="auto"/>
            </w:tcBorders>
            <w:hideMark/>
          </w:tcPr>
          <w:p w14:paraId="09A63CEE"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proofErr w:type="spellStart"/>
            <w:r w:rsidRPr="00FF15A8">
              <w:rPr>
                <w:rFonts w:ascii="Courier New" w:hAnsi="Courier New" w:cs="Courier New"/>
                <w:b w:val="0"/>
                <w:color w:val="auto"/>
                <w:sz w:val="20"/>
                <w:szCs w:val="20"/>
              </w:rPr>
              <w:t>invalid_request</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97C28BD" w14:textId="77777777" w:rsidR="00D053C5" w:rsidRPr="00FF15A8" w:rsidRDefault="00D053C5" w:rsidP="00726CA7">
            <w:pPr>
              <w:pStyle w:val="TableText"/>
            </w:pPr>
            <w:r w:rsidRPr="007F296C">
              <w:rPr>
                <w:lang w:val="en-US"/>
              </w:rPr>
              <w:t xml:space="preserve">Mobile Connect Access Token is not valid. </w:t>
            </w:r>
          </w:p>
        </w:tc>
      </w:tr>
    </w:tbl>
    <w:p w14:paraId="48F10C0F" w14:textId="77777777" w:rsidR="00D053C5" w:rsidRDefault="00D053C5" w:rsidP="00D053C5">
      <w:pPr>
        <w:pStyle w:val="TableCaption"/>
      </w:pPr>
      <w:bookmarkStart w:id="247" w:name="_Toc488088779"/>
      <w:bookmarkStart w:id="248" w:name="_Ref519246266"/>
      <w:r w:rsidRPr="00FF15A8">
        <w:t xml:space="preserve">: </w:t>
      </w:r>
      <w:r>
        <w:t>Mobile Connect</w:t>
      </w:r>
      <w:r w:rsidRPr="00FF15A8">
        <w:t xml:space="preserve"> Authorisation: Errors – Server-Initiated </w:t>
      </w:r>
      <w:r>
        <w:t>Notification Acknowledgement</w:t>
      </w:r>
      <w:bookmarkEnd w:id="247"/>
      <w:bookmarkEnd w:id="248"/>
    </w:p>
    <w:p w14:paraId="62688A0B" w14:textId="77777777" w:rsidR="00D053C5" w:rsidRDefault="00D053C5" w:rsidP="00D053C5">
      <w:pPr>
        <w:pStyle w:val="ANNEX-heading2"/>
      </w:pPr>
      <w:bookmarkStart w:id="249" w:name="_Toc531004984"/>
      <w:bookmarkStart w:id="250" w:name="_Toc531273129"/>
      <w:bookmarkStart w:id="251" w:name="_Toc120022113"/>
      <w:r w:rsidRPr="00FF15A8">
        <w:lastRenderedPageBreak/>
        <w:t xml:space="preserve">Error Responses: </w:t>
      </w:r>
      <w:r>
        <w:t>Polling Response</w:t>
      </w:r>
      <w:bookmarkEnd w:id="249"/>
      <w:bookmarkEnd w:id="250"/>
      <w:bookmarkEnd w:id="251"/>
      <w: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3027"/>
        <w:gridCol w:w="1106"/>
        <w:gridCol w:w="2753"/>
        <w:gridCol w:w="2753"/>
      </w:tblGrid>
      <w:tr w:rsidR="00D053C5" w:rsidRPr="003D0B66" w14:paraId="07282779"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shd w:val="clear" w:color="auto" w:fill="C00000"/>
            <w:hideMark/>
          </w:tcPr>
          <w:p w14:paraId="5F84A5BB" w14:textId="77777777" w:rsidR="00D053C5" w:rsidRPr="003D0B66" w:rsidRDefault="00D053C5" w:rsidP="00726CA7">
            <w:pPr>
              <w:pStyle w:val="TableHeader"/>
            </w:pPr>
            <w:r w:rsidRPr="003D0B66">
              <w:t>Error Scenario</w:t>
            </w:r>
          </w:p>
        </w:tc>
        <w:tc>
          <w:tcPr>
            <w:tcW w:w="1134" w:type="dxa"/>
            <w:tcBorders>
              <w:top w:val="single" w:sz="4" w:space="0" w:color="auto"/>
              <w:left w:val="single" w:sz="4" w:space="0" w:color="auto"/>
              <w:bottom w:val="single" w:sz="4" w:space="0" w:color="auto"/>
              <w:right w:val="single" w:sz="4" w:space="0" w:color="auto"/>
            </w:tcBorders>
            <w:shd w:val="clear" w:color="auto" w:fill="C00000"/>
          </w:tcPr>
          <w:p w14:paraId="7ED6D9B0" w14:textId="77777777" w:rsidR="00D053C5" w:rsidRPr="003D0B66" w:rsidRDefault="00D053C5" w:rsidP="00726CA7">
            <w:pPr>
              <w:pStyle w:val="TableHeader"/>
            </w:pPr>
            <w:r w:rsidRPr="003D0B66">
              <w:t>HTTP Mode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136A1E37" w14:textId="77777777" w:rsidR="00D053C5" w:rsidRPr="003D0B66" w:rsidRDefault="00D053C5" w:rsidP="00726CA7">
            <w:pPr>
              <w:pStyle w:val="TableHeader"/>
            </w:pPr>
            <w:r w:rsidRPr="003D0B66">
              <w:t>Error code</w:t>
            </w:r>
          </w:p>
        </w:tc>
        <w:tc>
          <w:tcPr>
            <w:tcW w:w="2835" w:type="dxa"/>
            <w:tcBorders>
              <w:top w:val="single" w:sz="4" w:space="0" w:color="auto"/>
              <w:left w:val="single" w:sz="4" w:space="0" w:color="auto"/>
              <w:bottom w:val="single" w:sz="4" w:space="0" w:color="auto"/>
              <w:right w:val="single" w:sz="4" w:space="0" w:color="auto"/>
            </w:tcBorders>
            <w:shd w:val="clear" w:color="auto" w:fill="C00000"/>
            <w:hideMark/>
          </w:tcPr>
          <w:p w14:paraId="6915DF65" w14:textId="77777777" w:rsidR="00D053C5" w:rsidRPr="003D0B66" w:rsidRDefault="00D053C5" w:rsidP="00726CA7">
            <w:pPr>
              <w:pStyle w:val="TableHeader"/>
            </w:pPr>
            <w:r w:rsidRPr="003D0B66">
              <w:t>Error Description [RECOMMENDED text]</w:t>
            </w:r>
          </w:p>
        </w:tc>
      </w:tr>
      <w:tr w:rsidR="00D053C5" w:rsidRPr="005F5BBE" w14:paraId="5064B30B"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2A7EF126" w14:textId="77777777" w:rsidR="00D053C5" w:rsidRPr="00FF15A8" w:rsidRDefault="00D053C5" w:rsidP="00726CA7">
            <w:pPr>
              <w:pStyle w:val="TableText"/>
            </w:pPr>
            <w:r w:rsidRPr="00357DC2">
              <w:t xml:space="preserve">In </w:t>
            </w:r>
            <w:r>
              <w:t>a</w:t>
            </w:r>
            <w:r w:rsidRPr="00357DC2">
              <w:t xml:space="preserve"> single-page environment</w:t>
            </w:r>
            <w:r>
              <w:t>, the</w:t>
            </w:r>
            <w:r w:rsidRPr="00357DC2">
              <w:t xml:space="preserve"> </w:t>
            </w:r>
            <w:r>
              <w:t>User</w:t>
            </w:r>
            <w:r w:rsidRPr="00357DC2">
              <w:t xml:space="preserve"> failed to approve the </w:t>
            </w:r>
            <w:r>
              <w:t xml:space="preserve">proposed action/transaction </w:t>
            </w:r>
            <w:r w:rsidRPr="00357DC2">
              <w:t xml:space="preserve">(or) </w:t>
            </w:r>
            <w:r>
              <w:t>the IDGW</w:t>
            </w:r>
            <w:r w:rsidRPr="00357DC2">
              <w:t xml:space="preserve"> </w:t>
            </w:r>
            <w:r>
              <w:t xml:space="preserve">was </w:t>
            </w:r>
            <w:r w:rsidRPr="00357DC2">
              <w:t xml:space="preserve">unable to </w:t>
            </w:r>
            <w:r>
              <w:t>authenticate</w:t>
            </w:r>
            <w:r w:rsidRPr="00357DC2">
              <w:t xml:space="preserve"> the </w:t>
            </w:r>
            <w:r>
              <w:t>User.</w:t>
            </w:r>
          </w:p>
        </w:tc>
        <w:tc>
          <w:tcPr>
            <w:tcW w:w="1134" w:type="dxa"/>
            <w:tcBorders>
              <w:top w:val="single" w:sz="4" w:space="0" w:color="auto"/>
              <w:left w:val="single" w:sz="4" w:space="0" w:color="auto"/>
              <w:bottom w:val="single" w:sz="4" w:space="0" w:color="auto"/>
              <w:right w:val="single" w:sz="4" w:space="0" w:color="auto"/>
            </w:tcBorders>
          </w:tcPr>
          <w:p w14:paraId="62F60E60" w14:textId="77777777" w:rsidR="00D053C5" w:rsidRPr="003C0C7D" w:rsidRDefault="00D053C5" w:rsidP="00726CA7">
            <w:pPr>
              <w:pStyle w:val="TableText"/>
            </w:pPr>
            <w:r>
              <w:t>Forbidden</w:t>
            </w:r>
            <w:r w:rsidRPr="003C0C7D">
              <w:t xml:space="preserve"> 40</w:t>
            </w:r>
            <w:r>
              <w:t>3</w:t>
            </w:r>
          </w:p>
        </w:tc>
        <w:tc>
          <w:tcPr>
            <w:tcW w:w="2835" w:type="dxa"/>
            <w:tcBorders>
              <w:top w:val="single" w:sz="4" w:space="0" w:color="auto"/>
              <w:left w:val="single" w:sz="4" w:space="0" w:color="auto"/>
              <w:bottom w:val="single" w:sz="4" w:space="0" w:color="auto"/>
              <w:right w:val="single" w:sz="4" w:space="0" w:color="auto"/>
            </w:tcBorders>
            <w:hideMark/>
          </w:tcPr>
          <w:p w14:paraId="14927555" w14:textId="79EAA8EE" w:rsidR="00D053C5" w:rsidRPr="00FF15A8" w:rsidRDefault="00DC4F4B" w:rsidP="00726CA7">
            <w:pPr>
              <w:pStyle w:val="TableHeader"/>
              <w:spacing w:before="0" w:line="240" w:lineRule="auto"/>
              <w:jc w:val="center"/>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r w:rsidR="00D053C5" w:rsidRPr="00357DC2">
              <w:rPr>
                <w:rFonts w:ascii="Courier New" w:hAnsi="Courier New" w:cs="Courier New"/>
                <w:b w:val="0"/>
                <w:color w:val="auto"/>
                <w:sz w:val="20"/>
                <w:szCs w:val="20"/>
              </w:rPr>
              <w:t xml:space="preserve"> (or)</w:t>
            </w:r>
            <w:r w:rsidR="00D053C5">
              <w:rPr>
                <w:rFonts w:ascii="Courier New" w:hAnsi="Courier New" w:cs="Courier New"/>
                <w:b w:val="0"/>
                <w:color w:val="auto"/>
                <w:sz w:val="20"/>
                <w:szCs w:val="20"/>
              </w:rPr>
              <w:t xml:space="preserve"> </w:t>
            </w:r>
            <w:r w:rsidR="00D053C5">
              <w:rPr>
                <w:rFonts w:ascii="Courier New" w:hAnsi="Courier New" w:cs="Courier New"/>
                <w:b w:val="0"/>
                <w:color w:val="auto"/>
                <w:sz w:val="20"/>
                <w:szCs w:val="20"/>
              </w:rPr>
              <w:br/>
            </w:r>
            <w:proofErr w:type="spellStart"/>
            <w:r w:rsidR="00D053C5"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1AC0C67" w14:textId="77777777" w:rsidR="00D053C5" w:rsidRPr="00FF15A8" w:rsidRDefault="00D053C5" w:rsidP="00726CA7">
            <w:pPr>
              <w:pStyle w:val="TableText"/>
            </w:pPr>
            <w:r>
              <w:t>User</w:t>
            </w:r>
            <w:r w:rsidRPr="00357DC2">
              <w:t xml:space="preserve"> failed to </w:t>
            </w:r>
            <w:r>
              <w:t>authorise</w:t>
            </w:r>
            <w:r w:rsidRPr="00357DC2">
              <w:t xml:space="preserve"> the </w:t>
            </w:r>
            <w:r>
              <w:t>proposed</w:t>
            </w:r>
            <w:r w:rsidRPr="00357DC2">
              <w:t xml:space="preserve"> </w:t>
            </w:r>
            <w:r w:rsidRPr="007A7B89">
              <w:rPr>
                <w:rFonts w:cs="Arial"/>
              </w:rPr>
              <w:t>action</w:t>
            </w:r>
            <w:r>
              <w:rPr>
                <w:rFonts w:cs="Arial"/>
              </w:rPr>
              <w:t>.</w:t>
            </w:r>
          </w:p>
        </w:tc>
      </w:tr>
      <w:tr w:rsidR="00D053C5" w:rsidRPr="005F5BBE" w14:paraId="3620E843"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42358EDA" w14:textId="77777777" w:rsidR="00D053C5" w:rsidRPr="00FF15A8" w:rsidRDefault="00D053C5" w:rsidP="00726CA7">
            <w:pPr>
              <w:pStyle w:val="TableText"/>
            </w:pPr>
            <w:r w:rsidRPr="00357DC2">
              <w:t xml:space="preserve">In </w:t>
            </w:r>
            <w:r>
              <w:t>a</w:t>
            </w:r>
            <w:r w:rsidRPr="00357DC2">
              <w:t xml:space="preserve"> single-page environment,</w:t>
            </w:r>
            <w:r>
              <w:t xml:space="preserve"> the User</w:t>
            </w:r>
            <w:r w:rsidRPr="00357DC2">
              <w:t xml:space="preserve"> cancelled or rejected the </w:t>
            </w:r>
            <w:r>
              <w:t>Mobile Connect</w:t>
            </w:r>
            <w:r w:rsidRPr="00357DC2">
              <w:t xml:space="preserve"> authorisation request on </w:t>
            </w:r>
            <w:r>
              <w:t>thei</w:t>
            </w:r>
            <w:r w:rsidRPr="00357DC2">
              <w:t>r mobile device</w:t>
            </w:r>
          </w:p>
        </w:tc>
        <w:tc>
          <w:tcPr>
            <w:tcW w:w="1134" w:type="dxa"/>
            <w:tcBorders>
              <w:top w:val="single" w:sz="4" w:space="0" w:color="auto"/>
              <w:left w:val="single" w:sz="4" w:space="0" w:color="auto"/>
              <w:bottom w:val="single" w:sz="4" w:space="0" w:color="auto"/>
              <w:right w:val="single" w:sz="4" w:space="0" w:color="auto"/>
            </w:tcBorders>
          </w:tcPr>
          <w:p w14:paraId="1BB62394" w14:textId="77777777" w:rsidR="00D053C5" w:rsidRPr="003C0C7D" w:rsidRDefault="00D053C5" w:rsidP="00726CA7">
            <w:pPr>
              <w:pStyle w:val="TableText"/>
            </w:pPr>
            <w:r>
              <w:t xml:space="preserve">Forbidden </w:t>
            </w:r>
            <w:r w:rsidRPr="003C0C7D">
              <w:t>40</w:t>
            </w:r>
            <w:r>
              <w:t>3</w:t>
            </w:r>
          </w:p>
        </w:tc>
        <w:tc>
          <w:tcPr>
            <w:tcW w:w="2835" w:type="dxa"/>
            <w:tcBorders>
              <w:top w:val="single" w:sz="4" w:space="0" w:color="auto"/>
              <w:left w:val="single" w:sz="4" w:space="0" w:color="auto"/>
              <w:bottom w:val="single" w:sz="4" w:space="0" w:color="auto"/>
              <w:right w:val="single" w:sz="4" w:space="0" w:color="auto"/>
            </w:tcBorders>
            <w:hideMark/>
          </w:tcPr>
          <w:p w14:paraId="357FAB33" w14:textId="1EBAE8E3"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_denied</w:t>
            </w:r>
            <w:proofErr w:type="spellEnd"/>
            <w:r w:rsidR="00D053C5" w:rsidRPr="00357DC2">
              <w:rPr>
                <w:rFonts w:ascii="Courier New" w:hAnsi="Courier New" w:cs="Courier New"/>
                <w:b w:val="0"/>
                <w:color w:val="auto"/>
                <w:sz w:val="20"/>
                <w:szCs w:val="20"/>
              </w:rPr>
              <w:t xml:space="preserve"> (or</w:t>
            </w:r>
            <w:r w:rsidR="00D053C5">
              <w:rPr>
                <w:rFonts w:ascii="Courier New" w:hAnsi="Courier New" w:cs="Courier New"/>
                <w:b w:val="0"/>
                <w:color w:val="auto"/>
                <w:sz w:val="20"/>
                <w:szCs w:val="20"/>
              </w:rPr>
              <w:t>)</w:t>
            </w:r>
            <w:r w:rsidR="00D053C5" w:rsidRPr="00357DC2">
              <w:rPr>
                <w:rFonts w:ascii="Courier New" w:hAnsi="Courier New" w:cs="Courier New"/>
                <w:b w:val="0"/>
                <w:color w:val="auto"/>
                <w:sz w:val="20"/>
                <w:szCs w:val="20"/>
              </w:rPr>
              <w:t xml:space="preserve"> </w:t>
            </w: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7DD79379"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524181E4" w14:textId="77777777" w:rsidR="00D053C5" w:rsidRPr="00FF15A8" w:rsidRDefault="00D053C5" w:rsidP="00726CA7">
            <w:pPr>
              <w:pStyle w:val="TableText"/>
            </w:pPr>
            <w:r>
              <w:t>User</w:t>
            </w:r>
            <w:r w:rsidRPr="00357DC2">
              <w:t xml:space="preserve"> rejected</w:t>
            </w:r>
            <w:r>
              <w:t>/</w:t>
            </w:r>
            <w:r w:rsidRPr="00357DC2">
              <w:t xml:space="preserve">cancelled the </w:t>
            </w:r>
            <w:r>
              <w:t>request for authorisation.</w:t>
            </w:r>
          </w:p>
        </w:tc>
      </w:tr>
      <w:tr w:rsidR="00D053C5" w:rsidRPr="005F5BBE" w14:paraId="7D5D0F89"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277B236A" w14:textId="77777777" w:rsidR="00D053C5" w:rsidRPr="00FF15A8" w:rsidRDefault="00D053C5" w:rsidP="00726CA7">
            <w:pPr>
              <w:pStyle w:val="TableText"/>
            </w:pPr>
            <w:r>
              <w:t>User</w:t>
            </w:r>
            <w:r w:rsidRPr="00357DC2">
              <w:t xml:space="preserve"> unable to authorise </w:t>
            </w:r>
            <w:r>
              <w:t xml:space="preserve">– a </w:t>
            </w:r>
            <w:r w:rsidRPr="00357DC2">
              <w:t>timeout occurred</w:t>
            </w:r>
          </w:p>
        </w:tc>
        <w:tc>
          <w:tcPr>
            <w:tcW w:w="1134" w:type="dxa"/>
            <w:tcBorders>
              <w:top w:val="single" w:sz="4" w:space="0" w:color="auto"/>
              <w:left w:val="single" w:sz="4" w:space="0" w:color="auto"/>
              <w:bottom w:val="single" w:sz="4" w:space="0" w:color="auto"/>
              <w:right w:val="single" w:sz="4" w:space="0" w:color="auto"/>
            </w:tcBorders>
          </w:tcPr>
          <w:p w14:paraId="3A0A6184" w14:textId="77777777" w:rsidR="00D053C5" w:rsidRPr="003C0C7D" w:rsidRDefault="00D053C5" w:rsidP="00726CA7">
            <w:pPr>
              <w:pStyle w:val="TableText"/>
            </w:pPr>
            <w:r>
              <w:t xml:space="preserve">Forbidden </w:t>
            </w:r>
            <w:r w:rsidRPr="003C0C7D">
              <w:t>40</w:t>
            </w:r>
            <w:r>
              <w:t>3</w:t>
            </w:r>
          </w:p>
        </w:tc>
        <w:tc>
          <w:tcPr>
            <w:tcW w:w="2835" w:type="dxa"/>
            <w:tcBorders>
              <w:top w:val="single" w:sz="4" w:space="0" w:color="auto"/>
              <w:left w:val="single" w:sz="4" w:space="0" w:color="auto"/>
              <w:bottom w:val="single" w:sz="4" w:space="0" w:color="auto"/>
              <w:right w:val="single" w:sz="4" w:space="0" w:color="auto"/>
            </w:tcBorders>
            <w:hideMark/>
          </w:tcPr>
          <w:p w14:paraId="3B4BCDC9" w14:textId="03852230"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662260C6"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4FE77414" w14:textId="77777777" w:rsidR="00D053C5" w:rsidRPr="00FF15A8" w:rsidRDefault="00D053C5" w:rsidP="00726CA7">
            <w:pPr>
              <w:pStyle w:val="TableText"/>
            </w:pPr>
            <w:r w:rsidRPr="00357DC2">
              <w:t>Timeout</w:t>
            </w:r>
            <w:r>
              <w:t xml:space="preserve"> occurred during authorisation</w:t>
            </w:r>
            <w:r w:rsidRPr="00357DC2">
              <w:t xml:space="preserve">. </w:t>
            </w:r>
          </w:p>
        </w:tc>
      </w:tr>
      <w:tr w:rsidR="00D053C5" w:rsidRPr="005F5BBE" w14:paraId="1A36D007"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7629E6AA" w14:textId="77777777" w:rsidR="00D053C5" w:rsidRPr="00FF15A8" w:rsidRDefault="00D053C5" w:rsidP="00726CA7">
            <w:pPr>
              <w:pStyle w:val="TableText"/>
            </w:pPr>
            <w:r>
              <w:t xml:space="preserve">The requested </w:t>
            </w:r>
            <w:r w:rsidRPr="00357DC2">
              <w:t xml:space="preserve">Authorisation </w:t>
            </w:r>
            <w:r>
              <w:t>service</w:t>
            </w:r>
            <w:r w:rsidRPr="00357DC2">
              <w:t xml:space="preserve"> </w:t>
            </w:r>
            <w:r>
              <w:t>has been</w:t>
            </w:r>
            <w:r w:rsidRPr="00357DC2">
              <w:t xml:space="preserve"> implemented, but is not available due to </w:t>
            </w:r>
            <w:r>
              <w:t xml:space="preserve">an </w:t>
            </w:r>
            <w:r w:rsidRPr="00357DC2">
              <w:t xml:space="preserve">internal error. </w:t>
            </w:r>
          </w:p>
        </w:tc>
        <w:tc>
          <w:tcPr>
            <w:tcW w:w="1134" w:type="dxa"/>
            <w:tcBorders>
              <w:top w:val="single" w:sz="4" w:space="0" w:color="auto"/>
              <w:left w:val="single" w:sz="4" w:space="0" w:color="auto"/>
              <w:bottom w:val="single" w:sz="4" w:space="0" w:color="auto"/>
              <w:right w:val="single" w:sz="4" w:space="0" w:color="auto"/>
            </w:tcBorders>
          </w:tcPr>
          <w:p w14:paraId="4082F72D" w14:textId="77777777" w:rsidR="00D053C5" w:rsidRPr="003C0C7D" w:rsidRDefault="00D053C5" w:rsidP="00726CA7">
            <w:pPr>
              <w:pStyle w:val="TableText"/>
            </w:pPr>
            <w:r>
              <w:t xml:space="preserve">Forbidden </w:t>
            </w:r>
            <w:r w:rsidRPr="003C0C7D">
              <w:t>40</w:t>
            </w:r>
            <w:r>
              <w:t>3</w:t>
            </w:r>
          </w:p>
        </w:tc>
        <w:tc>
          <w:tcPr>
            <w:tcW w:w="2835" w:type="dxa"/>
            <w:tcBorders>
              <w:top w:val="single" w:sz="4" w:space="0" w:color="auto"/>
              <w:left w:val="single" w:sz="4" w:space="0" w:color="auto"/>
              <w:bottom w:val="single" w:sz="4" w:space="0" w:color="auto"/>
              <w:right w:val="single" w:sz="4" w:space="0" w:color="auto"/>
            </w:tcBorders>
            <w:hideMark/>
          </w:tcPr>
          <w:p w14:paraId="7B515714"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proofErr w:type="spellStart"/>
            <w:r w:rsidRPr="00357DC2">
              <w:rPr>
                <w:rFonts w:ascii="Courier New" w:hAnsi="Courier New" w:cs="Courier New"/>
                <w:b w:val="0"/>
                <w:color w:val="auto"/>
                <w:sz w:val="20"/>
                <w:szCs w:val="20"/>
              </w:rPr>
              <w:t>server_error</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A86A362" w14:textId="77777777" w:rsidR="00D053C5" w:rsidRPr="00FF15A8" w:rsidRDefault="00D053C5" w:rsidP="00726CA7">
            <w:pPr>
              <w:pStyle w:val="TableText"/>
            </w:pPr>
            <w:r>
              <w:t>Requested a</w:t>
            </w:r>
            <w:r w:rsidRPr="00357DC2">
              <w:t xml:space="preserve">uthorisation </w:t>
            </w:r>
            <w:r>
              <w:t xml:space="preserve">service </w:t>
            </w:r>
            <w:r w:rsidRPr="00357DC2">
              <w:t xml:space="preserve">is </w:t>
            </w:r>
            <w:r>
              <w:t>temporarily unavailable.</w:t>
            </w:r>
          </w:p>
        </w:tc>
      </w:tr>
      <w:tr w:rsidR="00D053C5" w:rsidRPr="005F5BBE" w14:paraId="077F0651"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43D765E6" w14:textId="77777777" w:rsidR="00D053C5" w:rsidRPr="00FF15A8" w:rsidRDefault="00D053C5" w:rsidP="00726CA7">
            <w:pPr>
              <w:pStyle w:val="TableText"/>
            </w:pPr>
            <w:r w:rsidRPr="00357DC2">
              <w:t xml:space="preserve">In a two-page environment, </w:t>
            </w:r>
            <w:r>
              <w:t>the IDGW</w:t>
            </w:r>
            <w:r w:rsidRPr="00357DC2">
              <w:t xml:space="preserve"> </w:t>
            </w:r>
            <w:r>
              <w:t xml:space="preserve">was </w:t>
            </w:r>
            <w:r w:rsidRPr="00357DC2">
              <w:t xml:space="preserve">unable to </w:t>
            </w:r>
            <w:r>
              <w:t>authenticate</w:t>
            </w:r>
            <w:r w:rsidRPr="00357DC2">
              <w:t xml:space="preserve"> the </w:t>
            </w:r>
            <w:r>
              <w:t>User</w:t>
            </w:r>
            <w:r w:rsidRPr="00357DC2">
              <w:t xml:space="preserve">. </w:t>
            </w:r>
          </w:p>
        </w:tc>
        <w:tc>
          <w:tcPr>
            <w:tcW w:w="1134" w:type="dxa"/>
            <w:tcBorders>
              <w:top w:val="single" w:sz="4" w:space="0" w:color="auto"/>
              <w:left w:val="single" w:sz="4" w:space="0" w:color="auto"/>
              <w:bottom w:val="single" w:sz="4" w:space="0" w:color="auto"/>
              <w:right w:val="single" w:sz="4" w:space="0" w:color="auto"/>
            </w:tcBorders>
          </w:tcPr>
          <w:p w14:paraId="396CFBBA" w14:textId="77777777" w:rsidR="00D053C5" w:rsidRPr="003C0C7D" w:rsidRDefault="00D053C5" w:rsidP="00726CA7">
            <w:pPr>
              <w:pStyle w:val="TableText"/>
            </w:pPr>
            <w:r>
              <w:t xml:space="preserve">Forbidden </w:t>
            </w:r>
            <w:r w:rsidRPr="003C0C7D">
              <w:t xml:space="preserve"> 40</w:t>
            </w:r>
            <w:r>
              <w:t>3</w:t>
            </w:r>
          </w:p>
        </w:tc>
        <w:tc>
          <w:tcPr>
            <w:tcW w:w="2835" w:type="dxa"/>
            <w:tcBorders>
              <w:top w:val="single" w:sz="4" w:space="0" w:color="auto"/>
              <w:left w:val="single" w:sz="4" w:space="0" w:color="auto"/>
              <w:bottom w:val="single" w:sz="4" w:space="0" w:color="auto"/>
              <w:right w:val="single" w:sz="4" w:space="0" w:color="auto"/>
            </w:tcBorders>
            <w:hideMark/>
          </w:tcPr>
          <w:p w14:paraId="2501D9E0" w14:textId="257D371F" w:rsidR="00D053C5" w:rsidRPr="00357DC2" w:rsidRDefault="00DC4F4B" w:rsidP="00726CA7">
            <w:pPr>
              <w:pStyle w:val="TableHeader"/>
              <w:spacing w:line="240" w:lineRule="auto"/>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p>
          <w:p w14:paraId="53102EE8" w14:textId="77777777" w:rsidR="00D053C5" w:rsidRPr="00FF15A8" w:rsidRDefault="00D053C5" w:rsidP="00726CA7">
            <w:pPr>
              <w:pStyle w:val="TableHeader"/>
              <w:spacing w:before="0" w:line="240" w:lineRule="auto"/>
              <w:jc w:val="center"/>
              <w:rPr>
                <w:rFonts w:ascii="Courier New" w:hAnsi="Courier New" w:cs="Courier New"/>
                <w:b w:val="0"/>
                <w:color w:val="auto"/>
                <w:sz w:val="20"/>
                <w:szCs w:val="20"/>
              </w:rPr>
            </w:pPr>
            <w:r w:rsidRPr="00357DC2">
              <w:rPr>
                <w:rFonts w:ascii="Courier New" w:hAnsi="Courier New" w:cs="Courier New"/>
                <w:b w:val="0"/>
                <w:color w:val="auto"/>
                <w:sz w:val="20"/>
                <w:szCs w:val="20"/>
              </w:rPr>
              <w:t>(or)</w:t>
            </w:r>
            <w:r>
              <w:rPr>
                <w:rFonts w:ascii="Courier New" w:hAnsi="Courier New" w:cs="Courier New"/>
                <w:b w:val="0"/>
                <w:color w:val="auto"/>
                <w:sz w:val="20"/>
                <w:szCs w:val="20"/>
              </w:rPr>
              <w:t xml:space="preserve"> </w:t>
            </w:r>
            <w:r>
              <w:rPr>
                <w:rFonts w:ascii="Courier New" w:hAnsi="Courier New" w:cs="Courier New"/>
                <w:b w:val="0"/>
                <w:color w:val="auto"/>
                <w:sz w:val="20"/>
                <w:szCs w:val="20"/>
              </w:rPr>
              <w:br/>
            </w:r>
            <w:proofErr w:type="spellStart"/>
            <w:r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2EE44D87" w14:textId="77777777" w:rsidR="00D053C5" w:rsidRPr="00FF15A8" w:rsidRDefault="00D053C5" w:rsidP="00726CA7">
            <w:pPr>
              <w:pStyle w:val="TableText"/>
            </w:pPr>
            <w:r w:rsidRPr="00357DC2">
              <w:t xml:space="preserve">User </w:t>
            </w:r>
            <w:r>
              <w:t>was not authenticated.</w:t>
            </w:r>
          </w:p>
        </w:tc>
      </w:tr>
      <w:tr w:rsidR="00D053C5" w:rsidRPr="005F5BBE" w14:paraId="5D7161D4" w14:textId="77777777" w:rsidTr="00726CA7">
        <w:trPr>
          <w:cantSplit/>
          <w:tblHeader/>
          <w:jc w:val="center"/>
        </w:trPr>
        <w:tc>
          <w:tcPr>
            <w:tcW w:w="3119" w:type="dxa"/>
            <w:tcBorders>
              <w:top w:val="single" w:sz="4" w:space="0" w:color="auto"/>
              <w:left w:val="single" w:sz="4" w:space="0" w:color="auto"/>
              <w:bottom w:val="single" w:sz="4" w:space="0" w:color="auto"/>
              <w:right w:val="single" w:sz="4" w:space="0" w:color="auto"/>
            </w:tcBorders>
            <w:hideMark/>
          </w:tcPr>
          <w:p w14:paraId="2F2215D6" w14:textId="77777777" w:rsidR="00D053C5" w:rsidRPr="00FF15A8" w:rsidRDefault="00D053C5" w:rsidP="00726CA7">
            <w:pPr>
              <w:pStyle w:val="TableText"/>
            </w:pPr>
            <w:r w:rsidRPr="00357DC2">
              <w:t xml:space="preserve">In a two-page environment, </w:t>
            </w:r>
            <w:r>
              <w:t>the User</w:t>
            </w:r>
            <w:r w:rsidRPr="00357DC2">
              <w:t xml:space="preserve"> </w:t>
            </w:r>
            <w:r>
              <w:t>was authenticated</w:t>
            </w:r>
            <w:r w:rsidRPr="00357DC2">
              <w:t xml:space="preserve"> in the first step, but </w:t>
            </w:r>
            <w:r>
              <w:t>did not authorise the action/transaction</w:t>
            </w:r>
          </w:p>
        </w:tc>
        <w:tc>
          <w:tcPr>
            <w:tcW w:w="1134" w:type="dxa"/>
            <w:tcBorders>
              <w:top w:val="single" w:sz="4" w:space="0" w:color="auto"/>
              <w:left w:val="single" w:sz="4" w:space="0" w:color="auto"/>
              <w:bottom w:val="single" w:sz="4" w:space="0" w:color="auto"/>
              <w:right w:val="single" w:sz="4" w:space="0" w:color="auto"/>
            </w:tcBorders>
          </w:tcPr>
          <w:p w14:paraId="49AC865D" w14:textId="77777777" w:rsidR="00D053C5" w:rsidRPr="003C0C7D" w:rsidRDefault="00D053C5" w:rsidP="00726CA7">
            <w:pPr>
              <w:pStyle w:val="TableText"/>
            </w:pPr>
            <w:r>
              <w:t xml:space="preserve">Forbidden </w:t>
            </w:r>
            <w:r w:rsidRPr="003C0C7D">
              <w:t xml:space="preserve"> 40</w:t>
            </w:r>
            <w:r>
              <w:t>3</w:t>
            </w:r>
          </w:p>
        </w:tc>
        <w:tc>
          <w:tcPr>
            <w:tcW w:w="2835" w:type="dxa"/>
            <w:tcBorders>
              <w:top w:val="single" w:sz="4" w:space="0" w:color="auto"/>
              <w:left w:val="single" w:sz="4" w:space="0" w:color="auto"/>
              <w:bottom w:val="single" w:sz="4" w:space="0" w:color="auto"/>
              <w:right w:val="single" w:sz="4" w:space="0" w:color="auto"/>
            </w:tcBorders>
            <w:hideMark/>
          </w:tcPr>
          <w:p w14:paraId="7AAB6C88" w14:textId="7298AFF8" w:rsidR="00D053C5" w:rsidRPr="00FF15A8" w:rsidRDefault="00DC4F4B" w:rsidP="00726CA7">
            <w:pPr>
              <w:pStyle w:val="TableHeader"/>
              <w:spacing w:before="0" w:line="240" w:lineRule="auto"/>
              <w:jc w:val="center"/>
              <w:rPr>
                <w:rFonts w:ascii="Courier New" w:hAnsi="Courier New" w:cs="Courier New"/>
                <w:b w:val="0"/>
                <w:color w:val="auto"/>
                <w:sz w:val="20"/>
                <w:szCs w:val="20"/>
              </w:rPr>
            </w:pP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_failure</w:t>
            </w:r>
            <w:proofErr w:type="spellEnd"/>
            <w:r w:rsidR="00D053C5" w:rsidRPr="00357DC2">
              <w:rPr>
                <w:rFonts w:ascii="Courier New" w:hAnsi="Courier New" w:cs="Courier New"/>
                <w:b w:val="0"/>
                <w:color w:val="auto"/>
                <w:sz w:val="20"/>
                <w:szCs w:val="20"/>
              </w:rPr>
              <w:t xml:space="preserve"> (or) </w:t>
            </w:r>
            <w:r>
              <w:rPr>
                <w:rFonts w:ascii="Courier New" w:hAnsi="Courier New" w:cs="Courier New"/>
                <w:b w:val="0"/>
                <w:color w:val="auto"/>
                <w:sz w:val="20"/>
                <w:szCs w:val="20"/>
              </w:rPr>
              <w:pgNum/>
            </w:r>
            <w:proofErr w:type="spellStart"/>
            <w:r>
              <w:rPr>
                <w:rFonts w:ascii="Courier New" w:hAnsi="Courier New" w:cs="Courier New"/>
                <w:b w:val="0"/>
                <w:color w:val="auto"/>
                <w:sz w:val="20"/>
                <w:szCs w:val="20"/>
              </w:rPr>
              <w:t>uthorization</w:t>
            </w:r>
            <w:r w:rsidR="00D053C5" w:rsidRPr="00357DC2">
              <w:rPr>
                <w:rFonts w:ascii="Courier New" w:hAnsi="Courier New" w:cs="Courier New"/>
                <w:b w:val="0"/>
                <w:color w:val="auto"/>
                <w:sz w:val="20"/>
                <w:szCs w:val="20"/>
              </w:rPr>
              <w:t>_denied</w:t>
            </w:r>
            <w:proofErr w:type="spellEnd"/>
            <w:r w:rsidR="00D053C5">
              <w:rPr>
                <w:rFonts w:ascii="Courier New" w:hAnsi="Courier New" w:cs="Courier New"/>
                <w:b w:val="0"/>
                <w:color w:val="auto"/>
                <w:sz w:val="20"/>
                <w:szCs w:val="20"/>
              </w:rPr>
              <w:t xml:space="preserve"> </w:t>
            </w:r>
            <w:r w:rsidR="00D053C5" w:rsidRPr="00357DC2">
              <w:rPr>
                <w:rFonts w:ascii="Courier New" w:hAnsi="Courier New" w:cs="Courier New"/>
                <w:b w:val="0"/>
                <w:color w:val="auto"/>
                <w:sz w:val="20"/>
                <w:szCs w:val="20"/>
              </w:rPr>
              <w:t>(or)</w:t>
            </w:r>
            <w:r w:rsidR="00D053C5">
              <w:rPr>
                <w:rFonts w:ascii="Courier New" w:hAnsi="Courier New" w:cs="Courier New"/>
                <w:b w:val="0"/>
                <w:color w:val="auto"/>
                <w:sz w:val="20"/>
                <w:szCs w:val="20"/>
              </w:rPr>
              <w:t xml:space="preserve"> </w:t>
            </w:r>
            <w:r w:rsidR="00D053C5">
              <w:rPr>
                <w:rFonts w:ascii="Courier New" w:hAnsi="Courier New" w:cs="Courier New"/>
                <w:b w:val="0"/>
                <w:color w:val="auto"/>
                <w:sz w:val="20"/>
                <w:szCs w:val="20"/>
              </w:rPr>
              <w:br/>
            </w:r>
            <w:proofErr w:type="spellStart"/>
            <w:r w:rsidR="00D053C5" w:rsidRPr="00357DC2">
              <w:rPr>
                <w:rFonts w:ascii="Courier New" w:hAnsi="Courier New" w:cs="Courier New"/>
                <w:b w:val="0"/>
                <w:color w:val="auto"/>
                <w:sz w:val="20"/>
                <w:szCs w:val="20"/>
              </w:rPr>
              <w:t>access_denied</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1D6F99F1" w14:textId="77777777" w:rsidR="00D053C5" w:rsidRPr="00FF15A8" w:rsidRDefault="00D053C5" w:rsidP="00726CA7">
            <w:pPr>
              <w:pStyle w:val="TableText"/>
            </w:pPr>
            <w:r w:rsidRPr="00357DC2">
              <w:t xml:space="preserve">User </w:t>
            </w:r>
            <w:r>
              <w:t>authenticated</w:t>
            </w:r>
            <w:r w:rsidRPr="00357DC2">
              <w:t xml:space="preserve">, but </w:t>
            </w:r>
            <w:r>
              <w:t>did not authorise the proposed action.</w:t>
            </w:r>
          </w:p>
        </w:tc>
      </w:tr>
    </w:tbl>
    <w:p w14:paraId="61C2F375" w14:textId="77777777" w:rsidR="00D053C5" w:rsidRPr="00FF15A8" w:rsidRDefault="00D053C5" w:rsidP="00D053C5">
      <w:pPr>
        <w:pStyle w:val="TableCaption"/>
      </w:pPr>
      <w:bookmarkStart w:id="252" w:name="_Ref529625907"/>
      <w:r w:rsidRPr="00FF15A8">
        <w:t xml:space="preserve">: </w:t>
      </w:r>
      <w:r>
        <w:t>Mobile Connect</w:t>
      </w:r>
      <w:r w:rsidRPr="00FF15A8">
        <w:t xml:space="preserve"> Authorisation: Errors – Server-Initiated </w:t>
      </w:r>
      <w:r>
        <w:t xml:space="preserve">Polling Response </w:t>
      </w:r>
      <w:bookmarkEnd w:id="252"/>
    </w:p>
    <w:p w14:paraId="0F02A97F" w14:textId="77777777" w:rsidR="00D053C5" w:rsidRPr="003D0B66" w:rsidRDefault="00D053C5" w:rsidP="00D053C5">
      <w:pPr>
        <w:pStyle w:val="NormalParagraph"/>
        <w:rPr>
          <w:lang w:eastAsia="de-DE"/>
        </w:rPr>
      </w:pPr>
    </w:p>
    <w:p w14:paraId="742D2661" w14:textId="77777777" w:rsidR="00D053C5" w:rsidRDefault="00D053C5" w:rsidP="00D053C5">
      <w:pPr>
        <w:rPr>
          <w:rFonts w:ascii="Arial Bold" w:hAnsi="Arial Bold"/>
          <w:b/>
        </w:rPr>
      </w:pPr>
      <w:r>
        <w:br w:type="page"/>
      </w:r>
    </w:p>
    <w:p w14:paraId="03264EC1" w14:textId="77777777" w:rsidR="00D053C5" w:rsidRPr="00FE096B" w:rsidRDefault="00D053C5" w:rsidP="00D053C5">
      <w:pPr>
        <w:pStyle w:val="Annex"/>
        <w:rPr>
          <w:szCs w:val="22"/>
          <w:lang w:eastAsia="en-GB" w:bidi="ar-SA"/>
        </w:rPr>
      </w:pPr>
      <w:bookmarkStart w:id="253" w:name="_Toc474226156"/>
      <w:bookmarkStart w:id="254" w:name="_Toc531004985"/>
      <w:bookmarkStart w:id="255" w:name="_Toc531273130"/>
      <w:bookmarkStart w:id="256" w:name="_Toc447287273"/>
      <w:bookmarkStart w:id="257" w:name="_Toc120022114"/>
      <w:r w:rsidRPr="00FE096B">
        <w:rPr>
          <w:rFonts w:eastAsia="Times New Roman" w:cs="Arial"/>
          <w:bCs/>
          <w:noProof/>
          <w:szCs w:val="32"/>
          <w:lang w:eastAsia="en-US"/>
        </w:rPr>
        <w:lastRenderedPageBreak/>
        <w:t>Document Management</w:t>
      </w:r>
      <w:bookmarkEnd w:id="253"/>
      <w:bookmarkEnd w:id="254"/>
      <w:bookmarkEnd w:id="255"/>
      <w:bookmarkEnd w:id="257"/>
    </w:p>
    <w:p w14:paraId="6FA7EACC" w14:textId="77777777" w:rsidR="00D053C5" w:rsidRPr="00DE0E95" w:rsidRDefault="00D053C5" w:rsidP="00D053C5">
      <w:pPr>
        <w:pStyle w:val="ANNEX-heading1"/>
        <w:rPr>
          <w:rFonts w:ascii="Arial" w:hAnsi="Arial" w:cs="Arial"/>
          <w:noProof/>
          <w:lang w:eastAsia="en-US"/>
        </w:rPr>
      </w:pPr>
      <w:bookmarkStart w:id="258" w:name="_Toc474137584"/>
      <w:bookmarkStart w:id="259" w:name="_Toc474226157"/>
      <w:bookmarkStart w:id="260" w:name="_Toc531004986"/>
      <w:bookmarkStart w:id="261" w:name="_Toc531273131"/>
      <w:bookmarkStart w:id="262" w:name="_Toc120022115"/>
      <w:bookmarkEnd w:id="258"/>
      <w:r w:rsidRPr="00DE0E95">
        <w:rPr>
          <w:rFonts w:ascii="Arial" w:hAnsi="Arial" w:cs="Arial"/>
          <w:noProof/>
          <w:lang w:eastAsia="en-US"/>
        </w:rPr>
        <w:t>Document History</w:t>
      </w:r>
      <w:bookmarkEnd w:id="256"/>
      <w:bookmarkEnd w:id="259"/>
      <w:bookmarkEnd w:id="260"/>
      <w:bookmarkEnd w:id="261"/>
      <w:bookmarkEnd w:id="2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1369"/>
        <w:gridCol w:w="2784"/>
        <w:gridCol w:w="1739"/>
        <w:gridCol w:w="2073"/>
      </w:tblGrid>
      <w:tr w:rsidR="00D053C5" w:rsidRPr="00FE096B" w14:paraId="340EBB8D" w14:textId="77777777" w:rsidTr="00726CA7">
        <w:tc>
          <w:tcPr>
            <w:tcW w:w="1051" w:type="dxa"/>
            <w:shd w:val="clear" w:color="auto" w:fill="C00000"/>
          </w:tcPr>
          <w:p w14:paraId="17E78628" w14:textId="77777777" w:rsidR="00D053C5" w:rsidRPr="00FE096B" w:rsidRDefault="00D053C5" w:rsidP="00726CA7">
            <w:pPr>
              <w:pStyle w:val="TableHeader"/>
              <w:rPr>
                <w:noProof/>
              </w:rPr>
            </w:pPr>
            <w:r w:rsidRPr="00FE096B">
              <w:rPr>
                <w:noProof/>
              </w:rPr>
              <w:t>Version</w:t>
            </w:r>
          </w:p>
        </w:tc>
        <w:tc>
          <w:tcPr>
            <w:tcW w:w="1369" w:type="dxa"/>
            <w:shd w:val="clear" w:color="auto" w:fill="C00000"/>
          </w:tcPr>
          <w:p w14:paraId="28126242" w14:textId="77777777" w:rsidR="00D053C5" w:rsidRPr="00FE096B" w:rsidRDefault="00D053C5" w:rsidP="00726CA7">
            <w:pPr>
              <w:pStyle w:val="TableHeader"/>
              <w:rPr>
                <w:noProof/>
              </w:rPr>
            </w:pPr>
            <w:r w:rsidRPr="00FE096B">
              <w:rPr>
                <w:noProof/>
              </w:rPr>
              <w:t>Date</w:t>
            </w:r>
          </w:p>
        </w:tc>
        <w:tc>
          <w:tcPr>
            <w:tcW w:w="2784" w:type="dxa"/>
            <w:shd w:val="clear" w:color="auto" w:fill="C00000"/>
          </w:tcPr>
          <w:p w14:paraId="64503A84" w14:textId="77777777" w:rsidR="00D053C5" w:rsidRPr="00FE096B" w:rsidRDefault="00D053C5" w:rsidP="00726CA7">
            <w:pPr>
              <w:pStyle w:val="TableHeader"/>
              <w:rPr>
                <w:noProof/>
              </w:rPr>
            </w:pPr>
            <w:r w:rsidRPr="00FE096B">
              <w:rPr>
                <w:noProof/>
              </w:rPr>
              <w:t>Brief Description of Change</w:t>
            </w:r>
          </w:p>
        </w:tc>
        <w:tc>
          <w:tcPr>
            <w:tcW w:w="1739" w:type="dxa"/>
            <w:shd w:val="clear" w:color="auto" w:fill="C00000"/>
          </w:tcPr>
          <w:p w14:paraId="74E1D129" w14:textId="77777777" w:rsidR="00D053C5" w:rsidRPr="00FE096B" w:rsidRDefault="00D053C5" w:rsidP="00726CA7">
            <w:pPr>
              <w:pStyle w:val="TableHeader"/>
              <w:rPr>
                <w:noProof/>
              </w:rPr>
            </w:pPr>
            <w:r w:rsidRPr="00FE096B">
              <w:rPr>
                <w:noProof/>
              </w:rPr>
              <w:t>Approval Authority</w:t>
            </w:r>
          </w:p>
        </w:tc>
        <w:tc>
          <w:tcPr>
            <w:tcW w:w="2073" w:type="dxa"/>
            <w:shd w:val="clear" w:color="auto" w:fill="C00000"/>
          </w:tcPr>
          <w:p w14:paraId="162211BA" w14:textId="77777777" w:rsidR="00D053C5" w:rsidRPr="00FE096B" w:rsidRDefault="00D053C5" w:rsidP="00726CA7">
            <w:pPr>
              <w:pStyle w:val="TableHeader"/>
              <w:rPr>
                <w:noProof/>
              </w:rPr>
            </w:pPr>
            <w:r w:rsidRPr="00FE096B">
              <w:rPr>
                <w:noProof/>
              </w:rPr>
              <w:t>Editor</w:t>
            </w:r>
            <w:r>
              <w:rPr>
                <w:noProof/>
              </w:rPr>
              <w:t>/</w:t>
            </w:r>
            <w:r w:rsidRPr="00FE096B">
              <w:rPr>
                <w:noProof/>
              </w:rPr>
              <w:t>Company</w:t>
            </w:r>
          </w:p>
        </w:tc>
      </w:tr>
      <w:tr w:rsidR="00D053C5" w:rsidRPr="00FE096B" w14:paraId="3AAF6005" w14:textId="77777777" w:rsidTr="00726CA7">
        <w:tc>
          <w:tcPr>
            <w:tcW w:w="1051" w:type="dxa"/>
          </w:tcPr>
          <w:p w14:paraId="343DE5CB" w14:textId="77777777" w:rsidR="00D053C5" w:rsidRDefault="00D053C5" w:rsidP="00726CA7">
            <w:pPr>
              <w:spacing w:before="40" w:after="40" w:line="276" w:lineRule="auto"/>
              <w:rPr>
                <w:rFonts w:cs="Arial"/>
                <w:noProof/>
                <w:sz w:val="20"/>
                <w:lang w:eastAsia="de-DE"/>
              </w:rPr>
            </w:pPr>
            <w:r>
              <w:rPr>
                <w:rFonts w:cs="Arial"/>
                <w:noProof/>
                <w:sz w:val="20"/>
                <w:lang w:eastAsia="de-DE"/>
              </w:rPr>
              <w:t>1.0</w:t>
            </w:r>
          </w:p>
        </w:tc>
        <w:tc>
          <w:tcPr>
            <w:tcW w:w="1369" w:type="dxa"/>
          </w:tcPr>
          <w:p w14:paraId="45A560DB" w14:textId="77777777" w:rsidR="00D053C5" w:rsidRDefault="00D053C5" w:rsidP="00726CA7">
            <w:pPr>
              <w:spacing w:before="40" w:after="40" w:line="276" w:lineRule="auto"/>
              <w:rPr>
                <w:rFonts w:cs="Arial"/>
                <w:noProof/>
                <w:sz w:val="20"/>
                <w:lang w:eastAsia="de-DE"/>
              </w:rPr>
            </w:pPr>
            <w:r>
              <w:rPr>
                <w:rFonts w:cs="Arial"/>
                <w:noProof/>
                <w:sz w:val="20"/>
                <w:lang w:eastAsia="de-DE"/>
              </w:rPr>
              <w:t xml:space="preserve">26/11/2019 </w:t>
            </w:r>
          </w:p>
        </w:tc>
        <w:tc>
          <w:tcPr>
            <w:tcW w:w="2784" w:type="dxa"/>
          </w:tcPr>
          <w:p w14:paraId="74818FAA" w14:textId="77777777" w:rsidR="00D053C5" w:rsidRDefault="00D053C5" w:rsidP="00726CA7">
            <w:pPr>
              <w:spacing w:before="40" w:after="40" w:line="276" w:lineRule="auto"/>
              <w:rPr>
                <w:rFonts w:cs="Arial"/>
                <w:noProof/>
                <w:sz w:val="20"/>
                <w:lang w:eastAsia="de-DE"/>
              </w:rPr>
            </w:pPr>
            <w:r>
              <w:rPr>
                <w:rFonts w:cs="Arial"/>
                <w:noProof/>
                <w:sz w:val="20"/>
                <w:lang w:eastAsia="de-DE"/>
              </w:rPr>
              <w:t xml:space="preserve">Major Update, product definition and technical specificaitons are merged. New document </w:t>
            </w:r>
          </w:p>
        </w:tc>
        <w:tc>
          <w:tcPr>
            <w:tcW w:w="1739" w:type="dxa"/>
          </w:tcPr>
          <w:p w14:paraId="2971725B" w14:textId="77777777" w:rsidR="00D053C5" w:rsidRDefault="00D053C5" w:rsidP="00726CA7">
            <w:pPr>
              <w:spacing w:before="40" w:after="40" w:line="276" w:lineRule="auto"/>
              <w:rPr>
                <w:rFonts w:cs="Arial"/>
                <w:noProof/>
                <w:sz w:val="20"/>
                <w:lang w:eastAsia="de-DE"/>
              </w:rPr>
            </w:pPr>
            <w:r>
              <w:rPr>
                <w:rFonts w:cs="Arial"/>
                <w:noProof/>
                <w:sz w:val="20"/>
                <w:lang w:eastAsia="de-DE"/>
              </w:rPr>
              <w:t>TG</w:t>
            </w:r>
          </w:p>
        </w:tc>
        <w:tc>
          <w:tcPr>
            <w:tcW w:w="2073" w:type="dxa"/>
          </w:tcPr>
          <w:p w14:paraId="003CE1CF" w14:textId="77777777" w:rsidR="00D053C5" w:rsidRDefault="00D053C5" w:rsidP="00726CA7">
            <w:pPr>
              <w:spacing w:before="40" w:after="40" w:line="276" w:lineRule="auto"/>
              <w:rPr>
                <w:rFonts w:cs="Arial"/>
                <w:noProof/>
                <w:sz w:val="20"/>
                <w:lang w:eastAsia="de-DE"/>
              </w:rPr>
            </w:pPr>
            <w:r>
              <w:rPr>
                <w:rFonts w:cs="Arial"/>
                <w:noProof/>
                <w:sz w:val="20"/>
                <w:lang w:eastAsia="de-DE"/>
              </w:rPr>
              <w:t xml:space="preserve">Gautam Hazari/GSMA </w:t>
            </w:r>
          </w:p>
        </w:tc>
      </w:tr>
    </w:tbl>
    <w:p w14:paraId="750384E5" w14:textId="77777777" w:rsidR="00D053C5" w:rsidRPr="00857B7B" w:rsidRDefault="00D053C5" w:rsidP="00D053C5">
      <w:pPr>
        <w:pStyle w:val="ANNEX-heading1"/>
        <w:ind w:right="799"/>
        <w:jc w:val="both"/>
        <w:rPr>
          <w:rFonts w:ascii="Arial" w:hAnsi="Arial" w:cs="Arial"/>
        </w:rPr>
      </w:pPr>
      <w:bookmarkStart w:id="263" w:name="_Toc531008417"/>
      <w:bookmarkStart w:id="264" w:name="_Toc531008418"/>
      <w:bookmarkStart w:id="265" w:name="_Toc531008419"/>
      <w:bookmarkStart w:id="266" w:name="_Toc531008420"/>
      <w:bookmarkStart w:id="267" w:name="_Toc531008421"/>
      <w:bookmarkStart w:id="268" w:name="_Toc531008422"/>
      <w:bookmarkStart w:id="269" w:name="_Toc531008423"/>
      <w:bookmarkStart w:id="270" w:name="_Toc531008424"/>
      <w:bookmarkStart w:id="271" w:name="_Toc531008425"/>
      <w:bookmarkStart w:id="272" w:name="_Toc531008426"/>
      <w:bookmarkStart w:id="273" w:name="_Toc531008427"/>
      <w:bookmarkStart w:id="274" w:name="_Toc531008428"/>
      <w:bookmarkStart w:id="275" w:name="_Toc531008429"/>
      <w:bookmarkStart w:id="276" w:name="_Toc531008441"/>
      <w:bookmarkStart w:id="277" w:name="_Toc531008442"/>
      <w:bookmarkStart w:id="278" w:name="_Toc531008443"/>
      <w:bookmarkStart w:id="279" w:name="_Toc531008444"/>
      <w:bookmarkStart w:id="280" w:name="_Toc531008445"/>
      <w:bookmarkStart w:id="281" w:name="_Toc531008446"/>
      <w:bookmarkStart w:id="282" w:name="_Toc531008447"/>
      <w:bookmarkStart w:id="283" w:name="_Toc531008448"/>
      <w:bookmarkStart w:id="284" w:name="_Toc531008449"/>
      <w:bookmarkStart w:id="285" w:name="_Toc531008450"/>
      <w:bookmarkStart w:id="286" w:name="_Toc531008451"/>
      <w:bookmarkStart w:id="287" w:name="_Toc531008452"/>
      <w:bookmarkStart w:id="288" w:name="_Toc531008453"/>
      <w:bookmarkStart w:id="289" w:name="_Toc531008454"/>
      <w:bookmarkStart w:id="290" w:name="_Toc531008455"/>
      <w:bookmarkStart w:id="291" w:name="_Toc426372631"/>
      <w:bookmarkStart w:id="292" w:name="_Toc426373445"/>
      <w:bookmarkStart w:id="293" w:name="_References"/>
      <w:bookmarkStart w:id="294" w:name="_Toc531008456"/>
      <w:bookmarkStart w:id="295" w:name="_Toc531008461"/>
      <w:bookmarkStart w:id="296" w:name="_Toc531008465"/>
      <w:bookmarkStart w:id="297" w:name="_Toc531008470"/>
      <w:bookmarkStart w:id="298" w:name="_Toc531008475"/>
      <w:bookmarkStart w:id="299" w:name="_Toc531008480"/>
      <w:bookmarkStart w:id="300" w:name="_Toc531008485"/>
      <w:bookmarkStart w:id="301" w:name="_Toc531008489"/>
      <w:bookmarkStart w:id="302" w:name="_Toc531008493"/>
      <w:bookmarkStart w:id="303" w:name="_Toc531008498"/>
      <w:bookmarkStart w:id="304" w:name="_Toc531008503"/>
      <w:bookmarkStart w:id="305" w:name="_Toc531008508"/>
      <w:bookmarkStart w:id="306" w:name="_Toc531008513"/>
      <w:bookmarkStart w:id="307" w:name="_Toc531008518"/>
      <w:bookmarkStart w:id="308" w:name="_Toc531008527"/>
      <w:bookmarkStart w:id="309" w:name="_Toc531008532"/>
      <w:bookmarkStart w:id="310" w:name="_Toc531008537"/>
      <w:bookmarkStart w:id="311" w:name="_Toc531008542"/>
      <w:bookmarkStart w:id="312" w:name="_Toc531008546"/>
      <w:bookmarkStart w:id="313" w:name="_Toc531008550"/>
      <w:bookmarkStart w:id="314" w:name="_Toc531008554"/>
      <w:bookmarkStart w:id="315" w:name="_Toc531008558"/>
      <w:bookmarkStart w:id="316" w:name="_Toc531008562"/>
      <w:bookmarkStart w:id="317" w:name="_Toc531008566"/>
      <w:bookmarkStart w:id="318" w:name="_Toc531008567"/>
      <w:bookmarkStart w:id="319" w:name="_Toc531008568"/>
      <w:bookmarkStart w:id="320" w:name="_Toc531008569"/>
      <w:bookmarkStart w:id="321" w:name="_Toc531008570"/>
      <w:bookmarkStart w:id="322" w:name="_Toc531008571"/>
      <w:bookmarkStart w:id="323" w:name="_Toc531008572"/>
      <w:bookmarkStart w:id="324" w:name="_Toc531008573"/>
      <w:bookmarkStart w:id="325" w:name="_Toc531008574"/>
      <w:bookmarkStart w:id="326" w:name="_Toc531008575"/>
      <w:bookmarkStart w:id="327" w:name="_Toc531008576"/>
      <w:bookmarkStart w:id="328" w:name="_Toc531008577"/>
      <w:bookmarkStart w:id="329" w:name="_Toc531008578"/>
      <w:bookmarkStart w:id="330" w:name="_Toc531008579"/>
      <w:bookmarkStart w:id="331" w:name="_Toc531008580"/>
      <w:bookmarkStart w:id="332" w:name="_Toc531008581"/>
      <w:bookmarkStart w:id="333" w:name="_Toc531008596"/>
      <w:bookmarkStart w:id="334" w:name="_Toc531008597"/>
      <w:bookmarkStart w:id="335" w:name="_Toc531008598"/>
      <w:bookmarkStart w:id="336" w:name="_Toc531008599"/>
      <w:bookmarkStart w:id="337" w:name="_Toc531008600"/>
      <w:bookmarkStart w:id="338" w:name="_Toc531008601"/>
      <w:bookmarkStart w:id="339" w:name="_Toc531008602"/>
      <w:bookmarkStart w:id="340" w:name="_Toc531008603"/>
      <w:bookmarkStart w:id="341" w:name="_Toc531008604"/>
      <w:bookmarkStart w:id="342" w:name="_Toc518572481"/>
      <w:bookmarkStart w:id="343" w:name="_Toc531008605"/>
      <w:bookmarkStart w:id="344" w:name="_Toc531008606"/>
      <w:bookmarkStart w:id="345" w:name="_Toc531008607"/>
      <w:bookmarkStart w:id="346" w:name="_Toc531008608"/>
      <w:bookmarkStart w:id="347" w:name="_Toc531008609"/>
      <w:bookmarkStart w:id="348" w:name="_Toc531008610"/>
      <w:bookmarkStart w:id="349" w:name="_Toc531008611"/>
      <w:bookmarkStart w:id="350" w:name="_Toc531008612"/>
      <w:bookmarkStart w:id="351" w:name="_Toc531008613"/>
      <w:bookmarkStart w:id="352" w:name="_Toc531008614"/>
      <w:bookmarkStart w:id="353" w:name="_Toc531008615"/>
      <w:bookmarkStart w:id="354" w:name="_Toc531008616"/>
      <w:bookmarkStart w:id="355" w:name="_Toc531008617"/>
      <w:bookmarkStart w:id="356" w:name="_Toc531008618"/>
      <w:bookmarkStart w:id="357" w:name="_Toc531008619"/>
      <w:bookmarkStart w:id="358" w:name="_Toc531008620"/>
      <w:bookmarkStart w:id="359" w:name="_Toc531008621"/>
      <w:bookmarkStart w:id="360" w:name="_Toc531008622"/>
      <w:bookmarkStart w:id="361" w:name="_Toc531008623"/>
      <w:bookmarkStart w:id="362" w:name="_Toc531008624"/>
      <w:bookmarkStart w:id="363" w:name="_Toc531008625"/>
      <w:bookmarkStart w:id="364" w:name="_Toc531008626"/>
      <w:bookmarkStart w:id="365" w:name="_Toc531008627"/>
      <w:bookmarkStart w:id="366" w:name="_Toc531008628"/>
      <w:bookmarkStart w:id="367" w:name="_Toc531008629"/>
      <w:bookmarkStart w:id="368" w:name="_Toc531008630"/>
      <w:bookmarkStart w:id="369" w:name="_Toc531008631"/>
      <w:bookmarkStart w:id="370" w:name="_Toc531008632"/>
      <w:bookmarkStart w:id="371" w:name="_Toc531008633"/>
      <w:bookmarkStart w:id="372" w:name="_Toc531008634"/>
      <w:bookmarkStart w:id="373" w:name="_Toc531008635"/>
      <w:bookmarkStart w:id="374" w:name="_Toc531008636"/>
      <w:bookmarkStart w:id="375" w:name="_Toc531008637"/>
      <w:bookmarkStart w:id="376" w:name="_Toc531008638"/>
      <w:bookmarkStart w:id="377" w:name="_Toc531008639"/>
      <w:bookmarkStart w:id="378" w:name="_Toc531008640"/>
      <w:bookmarkStart w:id="379" w:name="_Toc531008641"/>
      <w:bookmarkStart w:id="380" w:name="_Toc531008642"/>
      <w:bookmarkStart w:id="381" w:name="_Toc531008643"/>
      <w:bookmarkStart w:id="382" w:name="_Toc531008644"/>
      <w:bookmarkStart w:id="383" w:name="_Toc531008671"/>
      <w:bookmarkStart w:id="384" w:name="_Toc531008672"/>
      <w:bookmarkStart w:id="385" w:name="_Toc531008673"/>
      <w:bookmarkStart w:id="386" w:name="_Toc531008674"/>
      <w:bookmarkStart w:id="387" w:name="_Toc531008675"/>
      <w:bookmarkStart w:id="388" w:name="_Toc531008676"/>
      <w:bookmarkStart w:id="389" w:name="_Toc531008677"/>
      <w:bookmarkStart w:id="390" w:name="_Toc531008678"/>
      <w:bookmarkStart w:id="391" w:name="_Toc531008700"/>
      <w:bookmarkStart w:id="392" w:name="_Toc531008701"/>
      <w:bookmarkStart w:id="393" w:name="_Toc531008702"/>
      <w:bookmarkStart w:id="394" w:name="_Toc531008703"/>
      <w:bookmarkStart w:id="395" w:name="_Toc531008704"/>
      <w:bookmarkStart w:id="396" w:name="_Toc531008705"/>
      <w:bookmarkStart w:id="397" w:name="_Toc531008706"/>
      <w:bookmarkStart w:id="398" w:name="_Toc531008707"/>
      <w:bookmarkStart w:id="399" w:name="_Toc531008708"/>
      <w:bookmarkStart w:id="400" w:name="_Toc531008709"/>
      <w:bookmarkStart w:id="401" w:name="_Toc531008710"/>
      <w:bookmarkStart w:id="402" w:name="_Toc531008711"/>
      <w:bookmarkStart w:id="403" w:name="_Toc531008712"/>
      <w:bookmarkStart w:id="404" w:name="_Toc531008713"/>
      <w:bookmarkStart w:id="405" w:name="_Toc531008714"/>
      <w:bookmarkStart w:id="406" w:name="_Toc531008715"/>
      <w:bookmarkStart w:id="407" w:name="_Toc531008841"/>
      <w:bookmarkStart w:id="408" w:name="_Toc531008842"/>
      <w:bookmarkStart w:id="409" w:name="_Toc531008843"/>
      <w:bookmarkStart w:id="410" w:name="_Toc531008844"/>
      <w:bookmarkStart w:id="411" w:name="_Toc531008845"/>
      <w:bookmarkStart w:id="412" w:name="_Toc531008846"/>
      <w:bookmarkStart w:id="413" w:name="_Toc531008847"/>
      <w:bookmarkStart w:id="414" w:name="_Toc531008848"/>
      <w:bookmarkStart w:id="415" w:name="_Toc531008849"/>
      <w:bookmarkStart w:id="416" w:name="_Toc531008850"/>
      <w:bookmarkStart w:id="417" w:name="_Toc531008851"/>
      <w:bookmarkStart w:id="418" w:name="_Toc531008852"/>
      <w:bookmarkStart w:id="419" w:name="_Toc531008853"/>
      <w:bookmarkStart w:id="420" w:name="_Toc531008854"/>
      <w:bookmarkStart w:id="421" w:name="_Toc531008855"/>
      <w:bookmarkStart w:id="422" w:name="_Toc518312857"/>
      <w:bookmarkStart w:id="423" w:name="_Toc518313560"/>
      <w:bookmarkStart w:id="424" w:name="_Toc531008856"/>
      <w:bookmarkStart w:id="425" w:name="_Toc531008857"/>
      <w:bookmarkStart w:id="426" w:name="_Toc531008858"/>
      <w:bookmarkStart w:id="427" w:name="_Toc531008879"/>
      <w:bookmarkStart w:id="428" w:name="_Toc531008880"/>
      <w:bookmarkStart w:id="429" w:name="_Toc531008881"/>
      <w:bookmarkStart w:id="430" w:name="_Toc531008882"/>
      <w:bookmarkStart w:id="431" w:name="_Toc531008883"/>
      <w:bookmarkStart w:id="432" w:name="_Toc531008884"/>
      <w:bookmarkStart w:id="433" w:name="_Toc531008885"/>
      <w:bookmarkStart w:id="434" w:name="_Toc531008886"/>
      <w:bookmarkStart w:id="435" w:name="_Toc531008919"/>
      <w:bookmarkStart w:id="436" w:name="_Toc531008920"/>
      <w:bookmarkStart w:id="437" w:name="_Toc531008921"/>
      <w:bookmarkStart w:id="438" w:name="_Toc531008922"/>
      <w:bookmarkStart w:id="439" w:name="_Toc531008923"/>
      <w:bookmarkStart w:id="440" w:name="_Toc531008924"/>
      <w:bookmarkStart w:id="441" w:name="_Toc531008925"/>
      <w:bookmarkStart w:id="442" w:name="_Toc531008955"/>
      <w:bookmarkStart w:id="443" w:name="_Toc531008956"/>
      <w:bookmarkStart w:id="444" w:name="_Toc531008986"/>
      <w:bookmarkStart w:id="445" w:name="_Toc531008987"/>
      <w:bookmarkStart w:id="446" w:name="_Toc531008988"/>
      <w:bookmarkStart w:id="447" w:name="_Toc531009017"/>
      <w:bookmarkStart w:id="448" w:name="_Toc531009018"/>
      <w:bookmarkStart w:id="449" w:name="_Toc531009019"/>
      <w:bookmarkStart w:id="450" w:name="_Toc531009020"/>
      <w:bookmarkStart w:id="451" w:name="_Toc531009021"/>
      <w:bookmarkStart w:id="452" w:name="_Toc531009022"/>
      <w:bookmarkStart w:id="453" w:name="_Toc531009106"/>
      <w:bookmarkStart w:id="454" w:name="_Toc531009107"/>
      <w:bookmarkStart w:id="455" w:name="_Toc531009108"/>
      <w:bookmarkStart w:id="456" w:name="_Toc531009109"/>
      <w:bookmarkStart w:id="457" w:name="_Toc531009110"/>
      <w:bookmarkStart w:id="458" w:name="_Toc531009111"/>
      <w:bookmarkStart w:id="459" w:name="_Toc531009112"/>
      <w:bookmarkStart w:id="460" w:name="_Toc531009113"/>
      <w:bookmarkStart w:id="461" w:name="_Toc531009114"/>
      <w:bookmarkStart w:id="462" w:name="_Toc531009115"/>
      <w:bookmarkStart w:id="463" w:name="_Toc531009116"/>
      <w:bookmarkStart w:id="464" w:name="_Toc531009117"/>
      <w:bookmarkStart w:id="465" w:name="_Toc531009118"/>
      <w:bookmarkStart w:id="466" w:name="_Toc531009119"/>
      <w:bookmarkStart w:id="467" w:name="_Toc531009120"/>
      <w:bookmarkStart w:id="468" w:name="_Toc531009137"/>
      <w:bookmarkStart w:id="469" w:name="_Toc531009138"/>
      <w:bookmarkStart w:id="470" w:name="_Toc531009139"/>
      <w:bookmarkStart w:id="471" w:name="_Toc531009140"/>
      <w:bookmarkStart w:id="472" w:name="_Toc531009249"/>
      <w:bookmarkStart w:id="473" w:name="_Toc531009250"/>
      <w:bookmarkStart w:id="474" w:name="_Toc531009283"/>
      <w:bookmarkStart w:id="475" w:name="_Toc531009426"/>
      <w:bookmarkStart w:id="476" w:name="_Toc531009427"/>
      <w:bookmarkStart w:id="477" w:name="_Toc531009428"/>
      <w:bookmarkStart w:id="478" w:name="_Toc531009429"/>
      <w:bookmarkStart w:id="479" w:name="_Toc531009450"/>
      <w:bookmarkStart w:id="480" w:name="_Toc531009451"/>
      <w:bookmarkStart w:id="481" w:name="_Toc531009452"/>
      <w:bookmarkStart w:id="482" w:name="_Toc531009453"/>
      <w:bookmarkStart w:id="483" w:name="_Toc531009454"/>
      <w:bookmarkStart w:id="484" w:name="_Toc531009455"/>
      <w:bookmarkStart w:id="485" w:name="_Toc531009456"/>
      <w:bookmarkStart w:id="486" w:name="_Toc531009457"/>
      <w:bookmarkStart w:id="487" w:name="_Toc531009458"/>
      <w:bookmarkStart w:id="488" w:name="_Toc531009459"/>
      <w:bookmarkStart w:id="489" w:name="_Toc531009460"/>
      <w:bookmarkStart w:id="490" w:name="_Toc531009461"/>
      <w:bookmarkStart w:id="491" w:name="_Toc531009462"/>
      <w:bookmarkStart w:id="492" w:name="_Toc531009463"/>
      <w:bookmarkStart w:id="493" w:name="_Toc531009464"/>
      <w:bookmarkStart w:id="494" w:name="_Toc531009465"/>
      <w:bookmarkStart w:id="495" w:name="_Toc531009466"/>
      <w:bookmarkStart w:id="496" w:name="_Toc531009467"/>
      <w:bookmarkStart w:id="497" w:name="_Toc531009484"/>
      <w:bookmarkStart w:id="498" w:name="_Toc531009485"/>
      <w:bookmarkStart w:id="499" w:name="_Toc531009486"/>
      <w:bookmarkStart w:id="500" w:name="_Toc531009487"/>
      <w:bookmarkStart w:id="501" w:name="_Toc531009488"/>
      <w:bookmarkStart w:id="502" w:name="_Toc531009489"/>
      <w:bookmarkStart w:id="503" w:name="_Toc531009490"/>
      <w:bookmarkStart w:id="504" w:name="_Toc531009491"/>
      <w:bookmarkStart w:id="505" w:name="_Toc531009492"/>
      <w:bookmarkStart w:id="506" w:name="_Toc531009493"/>
      <w:bookmarkStart w:id="507" w:name="_Toc531009494"/>
      <w:bookmarkStart w:id="508" w:name="_Toc531009495"/>
      <w:bookmarkStart w:id="509" w:name="_Toc531009496"/>
      <w:bookmarkStart w:id="510" w:name="_Toc531009497"/>
      <w:bookmarkStart w:id="511" w:name="_Toc531009498"/>
      <w:bookmarkStart w:id="512" w:name="_Toc531009499"/>
      <w:bookmarkStart w:id="513" w:name="_Toc531009500"/>
      <w:bookmarkStart w:id="514" w:name="_Toc531009584"/>
      <w:bookmarkStart w:id="515" w:name="_Toc531009585"/>
      <w:bookmarkStart w:id="516" w:name="_Toc531009586"/>
      <w:bookmarkStart w:id="517" w:name="_Toc531009587"/>
      <w:bookmarkStart w:id="518" w:name="_Toc531009604"/>
      <w:bookmarkStart w:id="519" w:name="_Toc531009605"/>
      <w:bookmarkStart w:id="520" w:name="_Toc531009606"/>
      <w:bookmarkStart w:id="521" w:name="_Toc531009672"/>
      <w:bookmarkStart w:id="522" w:name="_Toc531009673"/>
      <w:bookmarkStart w:id="523" w:name="_Toc531009674"/>
      <w:bookmarkStart w:id="524" w:name="_Toc531009675"/>
      <w:bookmarkStart w:id="525" w:name="_Toc531009676"/>
      <w:bookmarkStart w:id="526" w:name="_Toc531009677"/>
      <w:bookmarkStart w:id="527" w:name="_Toc531009678"/>
      <w:bookmarkStart w:id="528" w:name="_Toc531009679"/>
      <w:bookmarkStart w:id="529" w:name="_Toc531009680"/>
      <w:bookmarkStart w:id="530" w:name="_Toc531009681"/>
      <w:bookmarkStart w:id="531" w:name="_Toc531009682"/>
      <w:bookmarkStart w:id="532" w:name="_Toc531009683"/>
      <w:bookmarkStart w:id="533" w:name="_Toc531009684"/>
      <w:bookmarkStart w:id="534" w:name="_Toc531009685"/>
      <w:bookmarkStart w:id="535" w:name="_Toc531009686"/>
      <w:bookmarkStart w:id="536" w:name="_Toc531009687"/>
      <w:bookmarkStart w:id="537" w:name="_Toc531009688"/>
      <w:bookmarkStart w:id="538" w:name="_Toc531009689"/>
      <w:bookmarkStart w:id="539" w:name="_Toc531009690"/>
      <w:bookmarkStart w:id="540" w:name="_Toc531009691"/>
      <w:bookmarkStart w:id="541" w:name="_Toc531009692"/>
      <w:bookmarkStart w:id="542" w:name="_Toc531009693"/>
      <w:bookmarkStart w:id="543" w:name="_Toc531009694"/>
      <w:bookmarkStart w:id="544" w:name="_Toc531009695"/>
      <w:bookmarkStart w:id="545" w:name="_Toc531009696"/>
      <w:bookmarkStart w:id="546" w:name="_Toc531009697"/>
      <w:bookmarkStart w:id="547" w:name="_Toc531009698"/>
      <w:bookmarkStart w:id="548" w:name="_Toc531009699"/>
      <w:bookmarkStart w:id="549" w:name="_Toc531009700"/>
      <w:bookmarkStart w:id="550" w:name="_Toc531009701"/>
      <w:bookmarkStart w:id="551" w:name="_Toc531009702"/>
      <w:bookmarkStart w:id="552" w:name="_Toc531009703"/>
      <w:bookmarkStart w:id="553" w:name="_Toc531009704"/>
      <w:bookmarkStart w:id="554" w:name="_Toc531009705"/>
      <w:bookmarkStart w:id="555" w:name="_Toc531009706"/>
      <w:bookmarkStart w:id="556" w:name="_Toc531009707"/>
      <w:bookmarkStart w:id="557" w:name="_Toc531009708"/>
      <w:bookmarkStart w:id="558" w:name="_Toc531009709"/>
      <w:bookmarkStart w:id="559" w:name="_Toc531009710"/>
      <w:bookmarkStart w:id="560" w:name="_Toc531009711"/>
      <w:bookmarkStart w:id="561" w:name="_Toc531009712"/>
      <w:bookmarkStart w:id="562" w:name="_Toc531009713"/>
      <w:bookmarkStart w:id="563" w:name="_Toc531009714"/>
      <w:bookmarkStart w:id="564" w:name="_Toc531009715"/>
      <w:bookmarkStart w:id="565" w:name="_Toc531009716"/>
      <w:bookmarkStart w:id="566" w:name="_Toc531009717"/>
      <w:bookmarkStart w:id="567" w:name="_Toc531009718"/>
      <w:bookmarkStart w:id="568" w:name="_Toc531009719"/>
      <w:bookmarkStart w:id="569" w:name="_Toc531009720"/>
      <w:bookmarkStart w:id="570" w:name="_Toc531009721"/>
      <w:bookmarkStart w:id="571" w:name="_Toc531009722"/>
      <w:bookmarkStart w:id="572" w:name="_Toc531009723"/>
      <w:bookmarkStart w:id="573" w:name="_Toc531009724"/>
      <w:bookmarkStart w:id="574" w:name="_Toc531009725"/>
      <w:bookmarkStart w:id="575" w:name="_Toc531009726"/>
      <w:bookmarkStart w:id="576" w:name="_Toc531009727"/>
      <w:bookmarkStart w:id="577" w:name="_Toc531009728"/>
      <w:bookmarkStart w:id="578" w:name="_Toc531009729"/>
      <w:bookmarkStart w:id="579" w:name="_Toc531009730"/>
      <w:bookmarkStart w:id="580" w:name="_Toc531009731"/>
      <w:bookmarkStart w:id="581" w:name="_Toc531009732"/>
      <w:bookmarkStart w:id="582" w:name="_Toc531009733"/>
      <w:bookmarkStart w:id="583" w:name="_Toc531009734"/>
      <w:bookmarkStart w:id="584" w:name="_Toc531009735"/>
      <w:bookmarkStart w:id="585" w:name="_Toc531009736"/>
      <w:bookmarkStart w:id="586" w:name="_Toc531009737"/>
      <w:bookmarkStart w:id="587" w:name="_Toc531009738"/>
      <w:bookmarkStart w:id="588" w:name="_Toc531009739"/>
      <w:bookmarkStart w:id="589" w:name="_Toc531009740"/>
      <w:bookmarkStart w:id="590" w:name="_Toc531009741"/>
      <w:bookmarkStart w:id="591" w:name="_Toc531009742"/>
      <w:bookmarkStart w:id="592" w:name="_Toc531009743"/>
      <w:bookmarkStart w:id="593" w:name="_Toc531009744"/>
      <w:bookmarkStart w:id="594" w:name="_Toc531009745"/>
      <w:bookmarkStart w:id="595" w:name="_Toc531009746"/>
      <w:bookmarkStart w:id="596" w:name="_Toc531009747"/>
      <w:bookmarkStart w:id="597" w:name="_Toc531009748"/>
      <w:bookmarkStart w:id="598" w:name="_Toc531009749"/>
      <w:bookmarkStart w:id="599" w:name="_Toc531009750"/>
      <w:bookmarkStart w:id="600" w:name="_Toc531009751"/>
      <w:bookmarkStart w:id="601" w:name="_Toc531009752"/>
      <w:bookmarkStart w:id="602" w:name="_Toc531009753"/>
      <w:bookmarkStart w:id="603" w:name="_Toc531009754"/>
      <w:bookmarkStart w:id="604" w:name="_Toc531009755"/>
      <w:bookmarkStart w:id="605" w:name="_Toc531009756"/>
      <w:bookmarkStart w:id="606" w:name="_Toc531009757"/>
      <w:bookmarkStart w:id="607" w:name="_Toc531009758"/>
      <w:bookmarkStart w:id="608" w:name="_Toc531009759"/>
      <w:bookmarkStart w:id="609" w:name="_Toc531009760"/>
      <w:bookmarkStart w:id="610" w:name="_Toc531009761"/>
      <w:bookmarkStart w:id="611" w:name="_Toc531009762"/>
      <w:bookmarkStart w:id="612" w:name="_Toc531009763"/>
      <w:bookmarkStart w:id="613" w:name="_Toc531009764"/>
      <w:bookmarkStart w:id="614" w:name="_Toc531009765"/>
      <w:bookmarkStart w:id="615" w:name="_Toc531009766"/>
      <w:bookmarkStart w:id="616" w:name="_Toc531009767"/>
      <w:bookmarkStart w:id="617" w:name="_Toc531009768"/>
      <w:bookmarkStart w:id="618" w:name="_Toc531009769"/>
      <w:bookmarkStart w:id="619" w:name="_Toc531009770"/>
      <w:bookmarkStart w:id="620" w:name="_Toc531009771"/>
      <w:bookmarkStart w:id="621" w:name="_Toc531009772"/>
      <w:bookmarkStart w:id="622" w:name="_Toc531009773"/>
      <w:bookmarkStart w:id="623" w:name="_Toc531009774"/>
      <w:bookmarkStart w:id="624" w:name="_Toc531009775"/>
      <w:bookmarkStart w:id="625" w:name="_Toc531009776"/>
      <w:bookmarkStart w:id="626" w:name="_Toc531009777"/>
      <w:bookmarkStart w:id="627" w:name="_Toc531009778"/>
      <w:bookmarkStart w:id="628" w:name="_Toc531009779"/>
      <w:bookmarkStart w:id="629" w:name="_Toc531009780"/>
      <w:bookmarkStart w:id="630" w:name="_Toc531009781"/>
      <w:bookmarkStart w:id="631" w:name="_Toc531009782"/>
      <w:bookmarkStart w:id="632" w:name="_Toc531009783"/>
      <w:bookmarkStart w:id="633" w:name="_Toc531009784"/>
      <w:bookmarkStart w:id="634" w:name="_Toc531009785"/>
      <w:bookmarkStart w:id="635" w:name="_Toc531009786"/>
      <w:bookmarkStart w:id="636" w:name="_Toc531009787"/>
      <w:bookmarkStart w:id="637" w:name="_Toc531009788"/>
      <w:bookmarkStart w:id="638" w:name="_Toc531009789"/>
      <w:bookmarkStart w:id="639" w:name="_Toc531009790"/>
      <w:bookmarkStart w:id="640" w:name="_Toc531009791"/>
      <w:bookmarkStart w:id="641" w:name="_Toc531009792"/>
      <w:bookmarkStart w:id="642" w:name="_Toc531009793"/>
      <w:bookmarkStart w:id="643" w:name="_Toc531009794"/>
      <w:bookmarkStart w:id="644" w:name="_Toc531009795"/>
      <w:bookmarkStart w:id="645" w:name="_Toc531009796"/>
      <w:bookmarkStart w:id="646" w:name="_Toc531009797"/>
      <w:bookmarkStart w:id="647" w:name="_Toc531009798"/>
      <w:bookmarkStart w:id="648" w:name="_Toc531009799"/>
      <w:bookmarkStart w:id="649" w:name="_Toc531009800"/>
      <w:bookmarkStart w:id="650" w:name="_Toc531009801"/>
      <w:bookmarkStart w:id="651" w:name="_Toc531009802"/>
      <w:bookmarkStart w:id="652" w:name="_Toc531009803"/>
      <w:bookmarkStart w:id="653" w:name="_Toc531009804"/>
      <w:bookmarkStart w:id="654" w:name="_Toc531009805"/>
      <w:bookmarkStart w:id="655" w:name="_Toc531009806"/>
      <w:bookmarkStart w:id="656" w:name="_Toc531009807"/>
      <w:bookmarkStart w:id="657" w:name="_Toc531009808"/>
      <w:bookmarkStart w:id="658" w:name="_Toc531009809"/>
      <w:bookmarkStart w:id="659" w:name="_Toc531009810"/>
      <w:bookmarkStart w:id="660" w:name="_Toc531009811"/>
      <w:bookmarkStart w:id="661" w:name="_Toc531009812"/>
      <w:bookmarkStart w:id="662" w:name="_Toc531009813"/>
      <w:bookmarkStart w:id="663" w:name="_Toc531009814"/>
      <w:bookmarkStart w:id="664" w:name="_Toc531009815"/>
      <w:bookmarkStart w:id="665" w:name="_Toc531009816"/>
      <w:bookmarkStart w:id="666" w:name="_Toc531009817"/>
      <w:bookmarkStart w:id="667" w:name="_Toc531009818"/>
      <w:bookmarkStart w:id="668" w:name="_Toc531009819"/>
      <w:bookmarkStart w:id="669" w:name="_Toc531009820"/>
      <w:bookmarkStart w:id="670" w:name="_Toc531009821"/>
      <w:bookmarkStart w:id="671" w:name="_Toc531009822"/>
      <w:bookmarkStart w:id="672" w:name="_Toc531009823"/>
      <w:bookmarkStart w:id="673" w:name="_Toc531009824"/>
      <w:bookmarkStart w:id="674" w:name="_Toc531009825"/>
      <w:bookmarkStart w:id="675" w:name="_Toc531009826"/>
      <w:bookmarkStart w:id="676" w:name="_Toc531009827"/>
      <w:bookmarkStart w:id="677" w:name="_Toc531009828"/>
      <w:bookmarkStart w:id="678" w:name="_Toc531009829"/>
      <w:bookmarkStart w:id="679" w:name="_Toc531009830"/>
      <w:bookmarkStart w:id="680" w:name="_Toc531009831"/>
      <w:bookmarkStart w:id="681" w:name="_Toc531009832"/>
      <w:bookmarkStart w:id="682" w:name="_Toc531009833"/>
      <w:bookmarkStart w:id="683" w:name="_Toc531009834"/>
      <w:bookmarkStart w:id="684" w:name="_Toc531009835"/>
      <w:bookmarkStart w:id="685" w:name="_Toc531009836"/>
      <w:bookmarkStart w:id="686" w:name="_Toc531009837"/>
      <w:bookmarkStart w:id="687" w:name="_Toc531009838"/>
      <w:bookmarkStart w:id="688" w:name="_Toc531009839"/>
      <w:bookmarkStart w:id="689" w:name="_Toc531009840"/>
      <w:bookmarkStart w:id="690" w:name="_Toc531009841"/>
      <w:bookmarkStart w:id="691" w:name="_Toc531009842"/>
      <w:bookmarkStart w:id="692" w:name="_Toc531009843"/>
      <w:bookmarkStart w:id="693" w:name="_Toc531009844"/>
      <w:bookmarkStart w:id="694" w:name="_Toc531009845"/>
      <w:bookmarkStart w:id="695" w:name="_Toc531009846"/>
      <w:bookmarkStart w:id="696" w:name="_Toc531009847"/>
      <w:bookmarkStart w:id="697" w:name="_Toc531009848"/>
      <w:bookmarkStart w:id="698" w:name="_Toc531009849"/>
      <w:bookmarkStart w:id="699" w:name="_Toc531009850"/>
      <w:bookmarkStart w:id="700" w:name="_Toc531009851"/>
      <w:bookmarkStart w:id="701" w:name="_Toc531009852"/>
      <w:bookmarkStart w:id="702" w:name="_Toc531009853"/>
      <w:bookmarkStart w:id="703" w:name="_Toc531009854"/>
      <w:bookmarkStart w:id="704" w:name="_Toc531009855"/>
      <w:bookmarkStart w:id="705" w:name="_Toc531009856"/>
      <w:bookmarkStart w:id="706" w:name="_Toc531009857"/>
      <w:bookmarkStart w:id="707" w:name="_Toc531009858"/>
      <w:bookmarkStart w:id="708" w:name="_Toc531009859"/>
      <w:bookmarkStart w:id="709" w:name="_Toc531009860"/>
      <w:bookmarkStart w:id="710" w:name="_Toc531009861"/>
      <w:bookmarkStart w:id="711" w:name="_Toc531009862"/>
      <w:bookmarkStart w:id="712" w:name="_Toc531009863"/>
      <w:bookmarkStart w:id="713" w:name="_Toc531009864"/>
      <w:bookmarkStart w:id="714" w:name="_Toc531009865"/>
      <w:bookmarkStart w:id="715" w:name="_Toc531009866"/>
      <w:bookmarkStart w:id="716" w:name="_Toc531009867"/>
      <w:bookmarkStart w:id="717" w:name="_Toc531009868"/>
      <w:bookmarkStart w:id="718" w:name="_Toc531009869"/>
      <w:bookmarkStart w:id="719" w:name="_Toc531009870"/>
      <w:bookmarkStart w:id="720" w:name="_Toc531009871"/>
      <w:bookmarkStart w:id="721" w:name="_Toc531009872"/>
      <w:bookmarkStart w:id="722" w:name="_Toc531009873"/>
      <w:bookmarkStart w:id="723" w:name="_Toc531009874"/>
      <w:bookmarkStart w:id="724" w:name="_Toc531009875"/>
      <w:bookmarkStart w:id="725" w:name="_Toc531009876"/>
      <w:bookmarkStart w:id="726" w:name="_Toc531009877"/>
      <w:bookmarkStart w:id="727" w:name="_Toc531009878"/>
      <w:bookmarkStart w:id="728" w:name="_Toc531009879"/>
      <w:bookmarkStart w:id="729" w:name="_Toc531009880"/>
      <w:bookmarkStart w:id="730" w:name="_Toc531009881"/>
      <w:bookmarkStart w:id="731" w:name="_Toc531009882"/>
      <w:bookmarkStart w:id="732" w:name="_Toc531009883"/>
      <w:bookmarkStart w:id="733" w:name="_Toc531009884"/>
      <w:bookmarkStart w:id="734" w:name="_Toc531009885"/>
      <w:bookmarkStart w:id="735" w:name="_Toc531009886"/>
      <w:bookmarkStart w:id="736" w:name="_Toc531009887"/>
      <w:bookmarkStart w:id="737" w:name="_Toc531009888"/>
      <w:bookmarkStart w:id="738" w:name="_Toc531009889"/>
      <w:bookmarkStart w:id="739" w:name="_Toc531009890"/>
      <w:bookmarkStart w:id="740" w:name="_Toc531009891"/>
      <w:bookmarkStart w:id="741" w:name="_Toc531009892"/>
      <w:bookmarkStart w:id="742" w:name="_Toc531009893"/>
      <w:bookmarkStart w:id="743" w:name="_Toc531009894"/>
      <w:bookmarkStart w:id="744" w:name="_Toc531009895"/>
      <w:bookmarkStart w:id="745" w:name="_Toc531009896"/>
      <w:bookmarkStart w:id="746" w:name="_Toc531009897"/>
      <w:bookmarkStart w:id="747" w:name="_Toc531009898"/>
      <w:bookmarkStart w:id="748" w:name="_Toc531009899"/>
      <w:bookmarkStart w:id="749" w:name="_Toc531009900"/>
      <w:bookmarkStart w:id="750" w:name="_Toc531009901"/>
      <w:bookmarkStart w:id="751" w:name="_Toc531009902"/>
      <w:bookmarkStart w:id="752" w:name="_Toc531009903"/>
      <w:bookmarkStart w:id="753" w:name="_Toc531009904"/>
      <w:bookmarkStart w:id="754" w:name="_Toc531009905"/>
      <w:bookmarkStart w:id="755" w:name="_Toc531009906"/>
      <w:bookmarkStart w:id="756" w:name="_Toc531009907"/>
      <w:bookmarkStart w:id="757" w:name="_Toc531009908"/>
      <w:bookmarkStart w:id="758" w:name="_Toc531009909"/>
      <w:bookmarkStart w:id="759" w:name="_Toc531009910"/>
      <w:bookmarkStart w:id="760" w:name="_Toc531009911"/>
      <w:bookmarkStart w:id="761" w:name="_Toc531009912"/>
      <w:bookmarkStart w:id="762" w:name="_Toc531009913"/>
      <w:bookmarkStart w:id="763" w:name="_Toc531009914"/>
      <w:bookmarkStart w:id="764" w:name="_Toc531009915"/>
      <w:bookmarkStart w:id="765" w:name="_Toc531009916"/>
      <w:bookmarkStart w:id="766" w:name="_Toc531009917"/>
      <w:bookmarkStart w:id="767" w:name="_Toc531009918"/>
      <w:bookmarkStart w:id="768" w:name="_Toc531009919"/>
      <w:bookmarkStart w:id="769" w:name="_Toc531009920"/>
      <w:bookmarkStart w:id="770" w:name="_Toc531009921"/>
      <w:bookmarkStart w:id="771" w:name="_Toc531009922"/>
      <w:bookmarkStart w:id="772" w:name="_Toc531009923"/>
      <w:bookmarkStart w:id="773" w:name="_Toc531009924"/>
      <w:bookmarkStart w:id="774" w:name="_Toc531009925"/>
      <w:bookmarkStart w:id="775" w:name="_Toc531009926"/>
      <w:bookmarkStart w:id="776" w:name="_Toc531009927"/>
      <w:bookmarkStart w:id="777" w:name="_Toc531009928"/>
      <w:bookmarkStart w:id="778" w:name="_Toc531009929"/>
      <w:bookmarkStart w:id="779" w:name="_Toc531009930"/>
      <w:bookmarkStart w:id="780" w:name="_Toc531009931"/>
      <w:bookmarkStart w:id="781" w:name="_Toc531009932"/>
      <w:bookmarkStart w:id="782" w:name="_Toc531009933"/>
      <w:bookmarkStart w:id="783" w:name="_Toc531009934"/>
      <w:bookmarkStart w:id="784" w:name="_Toc531009935"/>
      <w:bookmarkStart w:id="785" w:name="_Toc531009936"/>
      <w:bookmarkStart w:id="786" w:name="_Toc531009937"/>
      <w:bookmarkStart w:id="787" w:name="_Toc531009938"/>
      <w:bookmarkStart w:id="788" w:name="_Toc531009939"/>
      <w:bookmarkStart w:id="789" w:name="_Toc531009940"/>
      <w:bookmarkStart w:id="790" w:name="_Toc531009941"/>
      <w:bookmarkStart w:id="791" w:name="_Toc531009942"/>
      <w:bookmarkStart w:id="792" w:name="_Toc531009943"/>
      <w:bookmarkStart w:id="793" w:name="_Toc531009944"/>
      <w:bookmarkStart w:id="794" w:name="_Toc531009945"/>
      <w:bookmarkStart w:id="795" w:name="_Toc531009946"/>
      <w:bookmarkStart w:id="796" w:name="_Toc531009947"/>
      <w:bookmarkStart w:id="797" w:name="_Toc531009948"/>
      <w:bookmarkStart w:id="798" w:name="_Toc531009949"/>
      <w:bookmarkStart w:id="799" w:name="_Toc531009950"/>
      <w:bookmarkStart w:id="800" w:name="_Toc531009951"/>
      <w:bookmarkStart w:id="801" w:name="_Toc531009952"/>
      <w:bookmarkStart w:id="802" w:name="_Toc531009953"/>
      <w:bookmarkStart w:id="803" w:name="_Toc531009954"/>
      <w:bookmarkStart w:id="804" w:name="_Toc531009955"/>
      <w:bookmarkStart w:id="805" w:name="_Toc531009956"/>
      <w:bookmarkStart w:id="806" w:name="_Toc531009957"/>
      <w:bookmarkStart w:id="807" w:name="_Toc531009958"/>
      <w:bookmarkStart w:id="808" w:name="_Toc531009959"/>
      <w:bookmarkStart w:id="809" w:name="_Toc531009960"/>
      <w:bookmarkStart w:id="810" w:name="_Toc531009961"/>
      <w:bookmarkStart w:id="811" w:name="_Toc531009962"/>
      <w:bookmarkStart w:id="812" w:name="_Toc531009963"/>
      <w:bookmarkStart w:id="813" w:name="_Toc531009964"/>
      <w:bookmarkStart w:id="814" w:name="_Toc531009965"/>
      <w:bookmarkStart w:id="815" w:name="_Toc531009966"/>
      <w:bookmarkStart w:id="816" w:name="_Toc531009967"/>
      <w:bookmarkStart w:id="817" w:name="_Toc531009968"/>
      <w:bookmarkStart w:id="818" w:name="_Toc531009969"/>
      <w:bookmarkStart w:id="819" w:name="_Toc531009970"/>
      <w:bookmarkStart w:id="820" w:name="_Toc531009971"/>
      <w:bookmarkStart w:id="821" w:name="_Toc531009972"/>
      <w:bookmarkStart w:id="822" w:name="_Toc531009973"/>
      <w:bookmarkStart w:id="823" w:name="_Toc531009974"/>
      <w:bookmarkStart w:id="824" w:name="_Toc531009975"/>
      <w:bookmarkStart w:id="825" w:name="_Toc531009976"/>
      <w:bookmarkStart w:id="826" w:name="_Toc531009977"/>
      <w:bookmarkStart w:id="827" w:name="_Toc531009978"/>
      <w:bookmarkStart w:id="828" w:name="_Toc531009979"/>
      <w:bookmarkStart w:id="829" w:name="_Toc531009980"/>
      <w:bookmarkStart w:id="830" w:name="_Toc531009981"/>
      <w:bookmarkStart w:id="831" w:name="_Toc531009982"/>
      <w:bookmarkStart w:id="832" w:name="_Toc531009983"/>
      <w:bookmarkStart w:id="833" w:name="_Toc531009984"/>
      <w:bookmarkStart w:id="834" w:name="_Toc531009985"/>
      <w:bookmarkStart w:id="835" w:name="_Toc531009986"/>
      <w:bookmarkStart w:id="836" w:name="_Toc531009987"/>
      <w:bookmarkStart w:id="837" w:name="_Toc531009988"/>
      <w:bookmarkStart w:id="838" w:name="_Toc531009989"/>
      <w:bookmarkStart w:id="839" w:name="_Toc518572517"/>
      <w:bookmarkStart w:id="840" w:name="_Toc451156937"/>
      <w:bookmarkStart w:id="841" w:name="_Toc451157046"/>
      <w:bookmarkStart w:id="842" w:name="_Toc526961502"/>
      <w:bookmarkStart w:id="843" w:name="_Toc529434766"/>
      <w:bookmarkStart w:id="844" w:name="_Toc531613410"/>
      <w:bookmarkStart w:id="845" w:name="_Toc532290081"/>
      <w:bookmarkStart w:id="846" w:name="_Toc120022116"/>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r w:rsidRPr="00857B7B">
        <w:rPr>
          <w:rFonts w:ascii="Arial" w:hAnsi="Arial" w:cs="Arial"/>
        </w:rPr>
        <w:t>Other Information</w:t>
      </w:r>
      <w:bookmarkEnd w:id="840"/>
      <w:bookmarkEnd w:id="841"/>
      <w:bookmarkEnd w:id="842"/>
      <w:bookmarkEnd w:id="843"/>
      <w:bookmarkEnd w:id="844"/>
      <w:bookmarkEnd w:id="845"/>
      <w:bookmarkEnd w:id="8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5870"/>
      </w:tblGrid>
      <w:tr w:rsidR="00D053C5" w:rsidRPr="00857B7B" w14:paraId="1F48454E" w14:textId="77777777" w:rsidTr="00726CA7">
        <w:tc>
          <w:tcPr>
            <w:tcW w:w="3146" w:type="dxa"/>
            <w:shd w:val="clear" w:color="auto" w:fill="C00000"/>
          </w:tcPr>
          <w:p w14:paraId="230E2EB1" w14:textId="77777777" w:rsidR="00D053C5" w:rsidRPr="00857B7B" w:rsidRDefault="00D053C5" w:rsidP="00726CA7">
            <w:pPr>
              <w:pStyle w:val="TableHeader"/>
              <w:ind w:right="799"/>
            </w:pPr>
            <w:r w:rsidRPr="00857B7B">
              <w:t>Type</w:t>
            </w:r>
          </w:p>
        </w:tc>
        <w:tc>
          <w:tcPr>
            <w:tcW w:w="5870" w:type="dxa"/>
            <w:shd w:val="clear" w:color="auto" w:fill="C00000"/>
          </w:tcPr>
          <w:p w14:paraId="72220C8C" w14:textId="77777777" w:rsidR="00D053C5" w:rsidRPr="00857B7B" w:rsidRDefault="00D053C5" w:rsidP="00726CA7">
            <w:pPr>
              <w:pStyle w:val="TableHeader"/>
              <w:ind w:right="799"/>
            </w:pPr>
            <w:r w:rsidRPr="00857B7B">
              <w:t>Description</w:t>
            </w:r>
          </w:p>
        </w:tc>
      </w:tr>
      <w:tr w:rsidR="00D053C5" w:rsidRPr="00857B7B" w14:paraId="47B202A3" w14:textId="77777777" w:rsidTr="00726CA7">
        <w:tc>
          <w:tcPr>
            <w:tcW w:w="3146" w:type="dxa"/>
          </w:tcPr>
          <w:p w14:paraId="32979149" w14:textId="77777777" w:rsidR="00D053C5" w:rsidRPr="00857B7B" w:rsidRDefault="00D053C5" w:rsidP="00726CA7">
            <w:pPr>
              <w:pStyle w:val="TableText"/>
              <w:ind w:right="799"/>
            </w:pPr>
            <w:r w:rsidRPr="00857B7B">
              <w:t>Document Owner</w:t>
            </w:r>
          </w:p>
        </w:tc>
        <w:tc>
          <w:tcPr>
            <w:tcW w:w="5870" w:type="dxa"/>
          </w:tcPr>
          <w:p w14:paraId="7BAD7016" w14:textId="30CD535D" w:rsidR="00D053C5" w:rsidRPr="00857B7B" w:rsidRDefault="00DC4F4B" w:rsidP="00726CA7">
            <w:pPr>
              <w:pStyle w:val="TableText"/>
              <w:ind w:right="799"/>
            </w:pPr>
            <w:r>
              <w:rPr>
                <w:rFonts w:cs="Arial"/>
                <w:noProof/>
              </w:rPr>
              <w:t>IDG</w:t>
            </w:r>
          </w:p>
        </w:tc>
      </w:tr>
      <w:tr w:rsidR="00DC4F4B" w:rsidRPr="00857B7B" w14:paraId="230D5788" w14:textId="77777777" w:rsidTr="00726CA7">
        <w:tc>
          <w:tcPr>
            <w:tcW w:w="3146" w:type="dxa"/>
          </w:tcPr>
          <w:p w14:paraId="300BD198" w14:textId="08973E5C" w:rsidR="00DC4F4B" w:rsidRPr="00857B7B" w:rsidRDefault="00DC4F4B" w:rsidP="00726CA7">
            <w:pPr>
              <w:pStyle w:val="TableText"/>
              <w:ind w:right="799"/>
            </w:pPr>
            <w:r>
              <w:t>Editor/Company</w:t>
            </w:r>
          </w:p>
        </w:tc>
        <w:tc>
          <w:tcPr>
            <w:tcW w:w="5870" w:type="dxa"/>
          </w:tcPr>
          <w:p w14:paraId="507491E1" w14:textId="3C272442" w:rsidR="00DC4F4B" w:rsidRDefault="00DC4F4B" w:rsidP="00726CA7">
            <w:pPr>
              <w:pStyle w:val="TableText"/>
              <w:ind w:right="799"/>
              <w:rPr>
                <w:rFonts w:cs="Arial"/>
                <w:noProof/>
              </w:rPr>
            </w:pPr>
            <w:r>
              <w:rPr>
                <w:rFonts w:cs="Arial"/>
                <w:noProof/>
              </w:rPr>
              <w:t>Yolanda Sanz/GSMA</w:t>
            </w:r>
          </w:p>
        </w:tc>
      </w:tr>
    </w:tbl>
    <w:p w14:paraId="131C10CB" w14:textId="77777777" w:rsidR="00D053C5" w:rsidRDefault="00D053C5" w:rsidP="00D053C5">
      <w:pPr>
        <w:pStyle w:val="NormalParagraph"/>
        <w:rPr>
          <w:rFonts w:cs="Arial"/>
        </w:rPr>
      </w:pPr>
    </w:p>
    <w:p w14:paraId="36BCEC9A" w14:textId="77777777" w:rsidR="00D053C5" w:rsidRDefault="00D053C5" w:rsidP="00D053C5">
      <w:pPr>
        <w:pStyle w:val="NormalParagraph"/>
        <w:rPr>
          <w:rFonts w:cs="Arial"/>
        </w:rPr>
      </w:pPr>
      <w:r>
        <w:rPr>
          <w:rFonts w:cs="Arial"/>
        </w:rPr>
        <w:t xml:space="preserve">It is our intention to provide a quality product for your use. If you find any errors or omissions, please contact us with your comments. You MAY notify us at </w:t>
      </w:r>
      <w:hyperlink r:id="rId20" w:history="1">
        <w:r>
          <w:rPr>
            <w:rStyle w:val="Hyperlink"/>
          </w:rPr>
          <w:t>prd@gsma.com</w:t>
        </w:r>
      </w:hyperlink>
    </w:p>
    <w:p w14:paraId="08CD93E9" w14:textId="77777777" w:rsidR="00D053C5" w:rsidRPr="004428FB" w:rsidRDefault="00D053C5" w:rsidP="00D053C5">
      <w:pPr>
        <w:pStyle w:val="NormalParagraph"/>
        <w:rPr>
          <w:rFonts w:cs="Arial"/>
        </w:rPr>
      </w:pPr>
      <w:r>
        <w:rPr>
          <w:rFonts w:cs="Arial"/>
        </w:rPr>
        <w:t>Your comments or suggestions &amp; questions are always welcome.</w:t>
      </w:r>
    </w:p>
    <w:p w14:paraId="51AFFB74" w14:textId="77777777" w:rsidR="00D053C5" w:rsidRPr="004428FB" w:rsidRDefault="00D053C5" w:rsidP="00D053C5">
      <w:pPr>
        <w:pStyle w:val="NormalParagraph"/>
      </w:pPr>
    </w:p>
    <w:p w14:paraId="674E789D" w14:textId="77777777" w:rsidR="00D053C5" w:rsidRPr="004428FB" w:rsidRDefault="00D053C5" w:rsidP="00D053C5">
      <w:pPr>
        <w:pStyle w:val="ANNEX-heading1"/>
        <w:numPr>
          <w:ilvl w:val="0"/>
          <w:numId w:val="0"/>
        </w:numPr>
        <w:ind w:left="680"/>
      </w:pPr>
    </w:p>
    <w:p w14:paraId="48761951" w14:textId="77777777" w:rsidR="00D053C5" w:rsidRDefault="00D053C5" w:rsidP="00D053C5">
      <w:pPr>
        <w:spacing w:before="0"/>
        <w:jc w:val="left"/>
        <w:rPr>
          <w:rFonts w:eastAsia="Times New Roman" w:cs="Arial"/>
          <w:b/>
          <w:bCs/>
          <w:sz w:val="28"/>
          <w:szCs w:val="32"/>
          <w:lang w:eastAsia="en-US"/>
        </w:rPr>
      </w:pPr>
    </w:p>
    <w:p w14:paraId="6BB3173F" w14:textId="51719397" w:rsidR="00944378" w:rsidRDefault="00944378" w:rsidP="00D053C5">
      <w:pPr>
        <w:pStyle w:val="Heading1"/>
        <w:numPr>
          <w:ilvl w:val="0"/>
          <w:numId w:val="0"/>
        </w:numPr>
        <w:ind w:left="431" w:hanging="431"/>
      </w:pPr>
    </w:p>
    <w:sectPr w:rsidR="00944378" w:rsidSect="00D053C5">
      <w:headerReference w:type="even" r:id="rId21"/>
      <w:headerReference w:type="default" r:id="rId22"/>
      <w:footerReference w:type="default" r:id="rId23"/>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3F7EC" w14:textId="77777777" w:rsidR="00B6179F" w:rsidRDefault="00B6179F">
      <w:pPr>
        <w:spacing w:before="0"/>
      </w:pPr>
      <w:r>
        <w:separator/>
      </w:r>
    </w:p>
    <w:p w14:paraId="63CB06BA" w14:textId="77777777" w:rsidR="00B6179F" w:rsidRDefault="00B6179F"/>
  </w:endnote>
  <w:endnote w:type="continuationSeparator" w:id="0">
    <w:p w14:paraId="3FEDCDE1" w14:textId="77777777" w:rsidR="00B6179F" w:rsidRDefault="00B6179F">
      <w:pPr>
        <w:spacing w:before="0"/>
      </w:pPr>
      <w:r>
        <w:continuationSeparator/>
      </w:r>
    </w:p>
    <w:p w14:paraId="2100172B" w14:textId="77777777" w:rsidR="00B6179F" w:rsidRDefault="00B617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1" w:csb1="00000000"/>
  </w:font>
  <w:font w:name="Al Bayan Plain">
    <w:charset w:val="B2"/>
    <w:family w:val="auto"/>
    <w:pitch w:val="variable"/>
    <w:sig w:usb0="00002001" w:usb1="00000000" w:usb2="00000008" w:usb3="00000000" w:csb0="00000040" w:csb1="00000000"/>
  </w:font>
  <w:font w:name="Lucida Grande">
    <w:altName w:val="Segoe UI"/>
    <w:charset w:val="00"/>
    <w:family w:val="auto"/>
    <w:pitch w:val="variable"/>
    <w:sig w:usb0="E1000AEF" w:usb1="5000A1FF" w:usb2="00000000" w:usb3="00000000" w:csb0="000001B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0858ED83" w:rsidR="009F0192" w:rsidRDefault="009F0192"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2A5E59">
          <w:t>1.0</w:t>
        </w:r>
      </w:sdtContent>
    </w:sdt>
    <w:r w:rsidR="00A71E77">
      <w:tab/>
    </w:r>
    <w:r w:rsidRPr="00480D70">
      <w:t xml:space="preserve">Page </w:t>
    </w:r>
    <w:r w:rsidRPr="00480D70">
      <w:fldChar w:fldCharType="begin"/>
    </w:r>
    <w:r w:rsidRPr="00480D70">
      <w:instrText xml:space="preserve"> PAGE </w:instrText>
    </w:r>
    <w:r w:rsidRPr="00480D70">
      <w:fldChar w:fldCharType="separate"/>
    </w:r>
    <w:r w:rsidR="00D053C5">
      <w:rPr>
        <w:noProof/>
      </w:rPr>
      <w:t>1</w:t>
    </w:r>
    <w:r w:rsidRPr="00480D70">
      <w:fldChar w:fldCharType="end"/>
    </w:r>
    <w:r w:rsidRPr="00480D70">
      <w:t xml:space="preserve"> of </w:t>
    </w:r>
    <w:fldSimple w:instr=" NUMPAGES  ">
      <w:r w:rsidR="00D053C5">
        <w:rPr>
          <w:noProof/>
        </w:rPr>
        <w:t>21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C855" w14:textId="4AC42D83" w:rsidR="009F0192" w:rsidRDefault="009F0192" w:rsidP="00A95E1E">
    <w:pPr>
      <w:pStyle w:val="Footer"/>
      <w:rPr>
        <w:i/>
      </w:rPr>
    </w:pPr>
    <w:r>
      <w:t>V</w:t>
    </w:r>
    <w:sdt>
      <w:sdtPr>
        <w:alias w:val="PRD Version"/>
        <w:tag w:val="GSMAPRDVersion"/>
        <w:id w:val="-119121472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2A5E59">
          <w:t>1.0</w:t>
        </w:r>
      </w:sdtContent>
    </w:sdt>
    <w:r w:rsidR="00A71E77">
      <w:t xml:space="preserve"> </w:t>
    </w:r>
    <w:r>
      <w:tab/>
      <w:t xml:space="preserve">Page </w:t>
    </w:r>
    <w:r>
      <w:fldChar w:fldCharType="begin"/>
    </w:r>
    <w:r>
      <w:instrText xml:space="preserve"> PAGE </w:instrText>
    </w:r>
    <w:r>
      <w:fldChar w:fldCharType="separate"/>
    </w:r>
    <w:r w:rsidR="00D053C5">
      <w:rPr>
        <w:noProof/>
      </w:rPr>
      <w:t>11</w:t>
    </w:r>
    <w:r>
      <w:fldChar w:fldCharType="end"/>
    </w:r>
    <w:r>
      <w:t xml:space="preserve"> of </w:t>
    </w:r>
    <w:fldSimple w:instr=" NUMPAGES  ">
      <w:r w:rsidR="00D053C5">
        <w:rPr>
          <w:noProof/>
        </w:rPr>
        <w:t>21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B9947" w14:textId="77777777" w:rsidR="00B6179F" w:rsidRDefault="00B6179F" w:rsidP="009527C9">
      <w:pPr>
        <w:spacing w:before="0"/>
      </w:pPr>
      <w:r>
        <w:separator/>
      </w:r>
    </w:p>
  </w:footnote>
  <w:footnote w:type="continuationSeparator" w:id="0">
    <w:p w14:paraId="6A4D3D04" w14:textId="77777777" w:rsidR="00B6179F" w:rsidRDefault="00B6179F" w:rsidP="009527C9">
      <w:pPr>
        <w:spacing w:before="0"/>
      </w:pPr>
      <w:r>
        <w:continuationSeparator/>
      </w:r>
    </w:p>
  </w:footnote>
  <w:footnote w:type="continuationNotice" w:id="1">
    <w:p w14:paraId="72890390" w14:textId="77777777" w:rsidR="00B6179F" w:rsidRDefault="00B6179F">
      <w:pPr>
        <w:spacing w:before="0"/>
      </w:pPr>
    </w:p>
  </w:footnote>
  <w:footnote w:id="2">
    <w:p w14:paraId="6F1BDAA6" w14:textId="77777777" w:rsidR="00D053C5" w:rsidRDefault="00D053C5" w:rsidP="00D053C5">
      <w:pPr>
        <w:pStyle w:val="FootnoteText"/>
      </w:pPr>
      <w:r>
        <w:rPr>
          <w:rStyle w:val="FootnoteReference"/>
        </w:rPr>
        <w:footnoteRef/>
      </w:r>
      <w:r>
        <w:t xml:space="preserve"> In the context of authorisation, the level of assurance relates to the confidence that the User authorising the transaction is the same User that registered for Mobile Connect.</w:t>
      </w:r>
    </w:p>
  </w:footnote>
  <w:footnote w:id="3">
    <w:p w14:paraId="1A9FF969" w14:textId="77777777" w:rsidR="00D053C5" w:rsidRDefault="00D053C5" w:rsidP="00D053C5">
      <w:pPr>
        <w:pStyle w:val="FootnoteText"/>
      </w:pPr>
      <w:r>
        <w:rPr>
          <w:rStyle w:val="FootnoteReference"/>
        </w:rPr>
        <w:footnoteRef/>
      </w:r>
      <w:r>
        <w:t xml:space="preserve"> Two-factor authentication (2FA) is achieved by combining authentication on a mobile device (something I have) with entry of a PIN (something I know) or use of a biometric (e.g. a fingerprint – “something I am”)</w:t>
      </w:r>
    </w:p>
    <w:p w14:paraId="062FF94E" w14:textId="77777777" w:rsidR="00D053C5" w:rsidRDefault="00D053C5" w:rsidP="00D053C5">
      <w:pPr>
        <w:pStyle w:val="FootnoteText"/>
      </w:pPr>
    </w:p>
  </w:footnote>
  <w:footnote w:id="4">
    <w:p w14:paraId="797BD5BD" w14:textId="77777777" w:rsidR="00D053C5" w:rsidRPr="008D669C" w:rsidRDefault="00D053C5" w:rsidP="00D053C5">
      <w:pPr>
        <w:pStyle w:val="FootnoteText"/>
        <w:rPr>
          <w:lang w:val="en-US"/>
        </w:rPr>
      </w:pPr>
      <w:r>
        <w:rPr>
          <w:rStyle w:val="FootnoteReference"/>
        </w:rPr>
        <w:footnoteRef/>
      </w:r>
      <w:r>
        <w:t xml:space="preserve"> </w:t>
      </w:r>
      <w:r w:rsidRPr="00EE74A2">
        <w:rPr>
          <w:lang w:val="en-US"/>
        </w:rPr>
        <w:t xml:space="preserve">In OAuth2.0 the initial request is </w:t>
      </w:r>
      <w:r>
        <w:rPr>
          <w:lang w:val="en-US"/>
        </w:rPr>
        <w:t>referred to</w:t>
      </w:r>
      <w:r w:rsidRPr="00EE74A2">
        <w:rPr>
          <w:lang w:val="en-US"/>
        </w:rPr>
        <w:t xml:space="preserve"> as </w:t>
      </w:r>
      <w:r>
        <w:rPr>
          <w:lang w:val="en-US"/>
        </w:rPr>
        <w:t>an “</w:t>
      </w:r>
      <w:r w:rsidRPr="00EE74A2">
        <w:rPr>
          <w:lang w:val="en-US"/>
        </w:rPr>
        <w:t>Authorization Request</w:t>
      </w:r>
      <w:r>
        <w:rPr>
          <w:lang w:val="en-US"/>
        </w:rPr>
        <w:t>”</w:t>
      </w:r>
      <w:r w:rsidRPr="00EE74A2">
        <w:rPr>
          <w:lang w:val="en-US"/>
        </w:rPr>
        <w:t xml:space="preserve">, whereas in OIDC it is </w:t>
      </w:r>
      <w:r>
        <w:rPr>
          <w:lang w:val="en-US"/>
        </w:rPr>
        <w:t>referred to as</w:t>
      </w:r>
      <w:r w:rsidRPr="00EE74A2">
        <w:rPr>
          <w:lang w:val="en-US"/>
        </w:rPr>
        <w:t xml:space="preserve"> an </w:t>
      </w:r>
      <w:r>
        <w:rPr>
          <w:lang w:val="en-US"/>
        </w:rPr>
        <w:t>“A</w:t>
      </w:r>
      <w:r w:rsidRPr="00EE74A2">
        <w:rPr>
          <w:lang w:val="en-US"/>
        </w:rPr>
        <w:t xml:space="preserve">uthentication </w:t>
      </w:r>
      <w:r>
        <w:rPr>
          <w:lang w:val="en-US"/>
        </w:rPr>
        <w:t>R</w:t>
      </w:r>
      <w:r w:rsidRPr="00EE74A2">
        <w:rPr>
          <w:lang w:val="en-US"/>
        </w:rPr>
        <w:t>equest</w:t>
      </w:r>
      <w:r>
        <w:rPr>
          <w:lang w:val="en-US"/>
        </w:rPr>
        <w:t>”</w:t>
      </w:r>
      <w:r w:rsidRPr="00EE74A2">
        <w:rPr>
          <w:lang w:val="en-US"/>
        </w:rPr>
        <w:t xml:space="preserve">. Mobile Connect offers several services </w:t>
      </w:r>
      <w:r>
        <w:rPr>
          <w:lang w:val="en-US"/>
        </w:rPr>
        <w:t>including</w:t>
      </w:r>
      <w:r w:rsidRPr="00EE74A2">
        <w:rPr>
          <w:lang w:val="en-US"/>
        </w:rPr>
        <w:t xml:space="preserve"> </w:t>
      </w:r>
      <w:r>
        <w:rPr>
          <w:lang w:val="en-US"/>
        </w:rPr>
        <w:t>Mobile Connect</w:t>
      </w:r>
      <w:r w:rsidRPr="00EE74A2">
        <w:rPr>
          <w:lang w:val="en-US"/>
        </w:rPr>
        <w:t xml:space="preserve"> </w:t>
      </w:r>
      <w:r>
        <w:rPr>
          <w:lang w:val="en-US"/>
        </w:rPr>
        <w:t>A</w:t>
      </w:r>
      <w:r w:rsidRPr="00EE74A2">
        <w:rPr>
          <w:lang w:val="en-US"/>
        </w:rPr>
        <w:t>uthentication</w:t>
      </w:r>
      <w:r>
        <w:rPr>
          <w:lang w:val="en-US"/>
        </w:rPr>
        <w:t xml:space="preserve"> and Mobile Connect</w:t>
      </w:r>
      <w:r w:rsidRPr="00A7527A">
        <w:t xml:space="preserve"> Authorisation</w:t>
      </w:r>
      <w:r w:rsidRPr="00EE74A2">
        <w:rPr>
          <w:lang w:val="en-US"/>
        </w:rPr>
        <w:t xml:space="preserve">, </w:t>
      </w:r>
      <w:r>
        <w:rPr>
          <w:lang w:val="en-US"/>
        </w:rPr>
        <w:t>hence Mobile Connect</w:t>
      </w:r>
      <w:r w:rsidRPr="00EE74A2">
        <w:rPr>
          <w:lang w:val="en-US"/>
        </w:rPr>
        <w:t xml:space="preserve"> specifications </w:t>
      </w:r>
      <w:r>
        <w:rPr>
          <w:lang w:val="en-US"/>
        </w:rPr>
        <w:t xml:space="preserve">have </w:t>
      </w:r>
      <w:r w:rsidRPr="00EE74A2">
        <w:rPr>
          <w:lang w:val="en-US"/>
        </w:rPr>
        <w:t>ad</w:t>
      </w:r>
      <w:r>
        <w:rPr>
          <w:lang w:val="en-US"/>
        </w:rPr>
        <w:t>o</w:t>
      </w:r>
      <w:r w:rsidRPr="00EE74A2">
        <w:rPr>
          <w:lang w:val="en-US"/>
        </w:rPr>
        <w:t xml:space="preserve">pted </w:t>
      </w:r>
      <w:r>
        <w:rPr>
          <w:lang w:val="en-US"/>
        </w:rPr>
        <w:t>the term “</w:t>
      </w:r>
      <w:r w:rsidRPr="00EE74A2">
        <w:rPr>
          <w:lang w:val="en-US"/>
        </w:rPr>
        <w:t xml:space="preserve">OIDC Authorization </w:t>
      </w:r>
      <w:r>
        <w:rPr>
          <w:lang w:val="en-US"/>
        </w:rPr>
        <w:t>R</w:t>
      </w:r>
      <w:r w:rsidRPr="00EE74A2">
        <w:rPr>
          <w:lang w:val="en-US"/>
        </w:rPr>
        <w:t>equest</w:t>
      </w:r>
      <w:r>
        <w:rPr>
          <w:lang w:val="en-US"/>
        </w:rPr>
        <w:t>”</w:t>
      </w:r>
      <w:r w:rsidRPr="00EE74A2">
        <w:rPr>
          <w:lang w:val="en-US"/>
        </w:rPr>
        <w:t xml:space="preserve"> to describe </w:t>
      </w:r>
      <w:r>
        <w:rPr>
          <w:lang w:val="en-US"/>
        </w:rPr>
        <w:t xml:space="preserve">this </w:t>
      </w:r>
      <w:r w:rsidRPr="00EE74A2">
        <w:rPr>
          <w:lang w:val="en-US"/>
        </w:rPr>
        <w:t xml:space="preserve">initial </w:t>
      </w:r>
      <w:r>
        <w:rPr>
          <w:lang w:val="en-US"/>
        </w:rPr>
        <w:t xml:space="preserve">service </w:t>
      </w:r>
      <w:r w:rsidRPr="00EE74A2">
        <w:rPr>
          <w:lang w:val="en-US"/>
        </w:rPr>
        <w:t>request in the protocol flow.</w:t>
      </w:r>
    </w:p>
    <w:p w14:paraId="1EC39A8A" w14:textId="77777777" w:rsidR="00D053C5" w:rsidRDefault="00D053C5" w:rsidP="00D053C5">
      <w:pPr>
        <w:pStyle w:val="FootnoteText"/>
      </w:pPr>
    </w:p>
  </w:footnote>
  <w:footnote w:id="5">
    <w:p w14:paraId="510C62BE" w14:textId="77777777" w:rsidR="00D053C5" w:rsidRDefault="00D053C5" w:rsidP="00D053C5">
      <w:pPr>
        <w:pStyle w:val="FootnoteText"/>
      </w:pPr>
      <w:r>
        <w:rPr>
          <w:rStyle w:val="FootnoteReference"/>
        </w:rPr>
        <w:footnoteRef/>
      </w:r>
      <w:r>
        <w:t xml:space="preserve"> Mobile Connect Authorisation is one of the service classes and collectively describes Mobile Connect Authorise and Mobile Connect Authorise Plus</w:t>
      </w:r>
    </w:p>
  </w:footnote>
  <w:footnote w:id="6">
    <w:p w14:paraId="6334FF38" w14:textId="77777777" w:rsidR="00D053C5" w:rsidRDefault="00D053C5" w:rsidP="00D053C5">
      <w:pPr>
        <w:pStyle w:val="FootnoteText"/>
      </w:pPr>
      <w:r>
        <w:rPr>
          <w:rStyle w:val="FootnoteReference"/>
        </w:rPr>
        <w:footnoteRef/>
      </w:r>
      <w:r>
        <w:t xml:space="preserve"> Note “prompt action text” relating to the requested action depending upon LoA is inserted into the authorisation prompt by the selected Authenticator</w:t>
      </w:r>
    </w:p>
  </w:footnote>
  <w:footnote w:id="7">
    <w:p w14:paraId="032FEC47" w14:textId="77777777" w:rsidR="00D053C5" w:rsidRDefault="00D053C5" w:rsidP="00D053C5">
      <w:pPr>
        <w:pStyle w:val="FootnoteText"/>
      </w:pPr>
      <w:r>
        <w:rPr>
          <w:rStyle w:val="FootnoteReference"/>
        </w:rPr>
        <w:footnoteRef/>
      </w:r>
      <w:r>
        <w:t xml:space="preserve"> The 220 bytes can be concluded based on the least denominator length (SIM applet authenticator). The existing concatenated SMS feature in the sim applet supports up to 220 bytes.  For more information refer to [10]</w:t>
      </w:r>
    </w:p>
  </w:footnote>
  <w:footnote w:id="8">
    <w:p w14:paraId="6088069B" w14:textId="77777777" w:rsidR="00D053C5" w:rsidRDefault="00D053C5" w:rsidP="00D053C5">
      <w:pPr>
        <w:pStyle w:val="FootnoteText"/>
      </w:pPr>
      <w:r>
        <w:rPr>
          <w:rStyle w:val="FootnoteReference"/>
        </w:rPr>
        <w:footnoteRef/>
      </w:r>
      <w:r>
        <w:t xml:space="preserve"> For authorise Plus setting up a PIN on the fly can have a security risk, hence for authorise Plus the User must be pre-registered Mobile Connect User. </w:t>
      </w:r>
    </w:p>
  </w:footnote>
  <w:footnote w:id="9">
    <w:p w14:paraId="5D724598" w14:textId="77777777" w:rsidR="00D053C5" w:rsidRDefault="00D053C5" w:rsidP="00D053C5">
      <w:pPr>
        <w:pStyle w:val="FootnoteText"/>
      </w:pPr>
      <w:r>
        <w:rPr>
          <w:rStyle w:val="FootnoteReference"/>
        </w:rPr>
        <w:footnoteRef/>
      </w:r>
      <w:r>
        <w:t xml:space="preserve"> “openid” must be included within the </w:t>
      </w:r>
      <w:r w:rsidRPr="00C65AB4">
        <w:rPr>
          <w:rFonts w:ascii="Courier New" w:hAnsi="Courier New"/>
        </w:rPr>
        <w:t>scope</w:t>
      </w:r>
      <w:r>
        <w:t xml:space="preserve"> parameter as a string followed by the relevant Mobile Connect service descriptors separate by spaces</w:t>
      </w:r>
    </w:p>
  </w:footnote>
  <w:footnote w:id="10">
    <w:p w14:paraId="03E4CE89" w14:textId="77777777" w:rsidR="00D053C5" w:rsidRDefault="00D053C5" w:rsidP="00D053C5">
      <w:pPr>
        <w:pStyle w:val="FootnoteText"/>
      </w:pPr>
      <w:r>
        <w:rPr>
          <w:rStyle w:val="FootnoteReference"/>
        </w:rPr>
        <w:footnoteRef/>
      </w:r>
      <w:r>
        <w:t xml:space="preserve"> 220 bytes is the least denominator length supported by SIM applet authenticator using concatenated SMS for interoperability.  For more information refer to [10].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0AA2BBB2" w:rsidR="009F0192" w:rsidRDefault="009F0192" w:rsidP="00B3576F">
    <w:pPr>
      <w:pStyle w:val="Header"/>
    </w:pPr>
    <w:r>
      <w:t>GSM Association</w:t>
    </w:r>
    <w:r w:rsidRPr="005840AA">
      <w:tab/>
    </w:r>
    <w:sdt>
      <w:sdtPr>
        <w:alias w:val="Security Classification"/>
        <w:tag w:val="GSMASecurityGroup"/>
        <w:id w:val="-589159158"/>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proofErr w:type="gramStart"/>
        <w:r w:rsidR="00DC4F4B">
          <w:t>Non-confidential</w:t>
        </w:r>
        <w:proofErr w:type="gramEnd"/>
      </w:sdtContent>
    </w:sdt>
  </w:p>
  <w:p w14:paraId="2965E889" w14:textId="45A5C456" w:rsidR="009F0192" w:rsidRPr="005840AA" w:rsidRDefault="009F0192"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rsidR="00D053C5">
          <w:t>IDY.19</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D053C5">
          <w:t xml:space="preserve"> Mobile Connect Authorisation Definition and Technical Requirements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1563" w14:textId="77777777" w:rsidR="009F0192" w:rsidRDefault="009F0192" w:rsidP="00427F8A">
    <w:pPr>
      <w:pStyle w:val="NormalParagraph"/>
    </w:pPr>
  </w:p>
  <w:p w14:paraId="7F423AD9" w14:textId="77777777" w:rsidR="009F0192" w:rsidRDefault="009F0192"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E2BA" w14:textId="6931F614" w:rsidR="00A71E77" w:rsidRDefault="009F0192" w:rsidP="00A71E77">
    <w:pPr>
      <w:pStyle w:val="Header"/>
    </w:pPr>
    <w:r>
      <w:t>GSM Association</w:t>
    </w:r>
    <w:r>
      <w:tab/>
    </w:r>
    <w:sdt>
      <w:sdtPr>
        <w:alias w:val="Security Classification"/>
        <w:tag w:val="GSMASecurityGroup"/>
        <w:id w:val="15674067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proofErr w:type="gramStart"/>
        <w:r w:rsidR="00DC4F4B">
          <w:t>Non-confidential</w:t>
        </w:r>
        <w:proofErr w:type="gramEnd"/>
      </w:sdtContent>
    </w:sdt>
  </w:p>
  <w:p w14:paraId="1D0ED416" w14:textId="0766A38F" w:rsidR="009F0192" w:rsidRDefault="009F0192"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rsidR="00D053C5">
          <w:t>IDY.19</w:t>
        </w:r>
      </w:sdtContent>
    </w:sdt>
    <w:r w:rsidR="00A71E77">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rsidR="00D053C5">
          <w:t xml:space="preserve"> Mobile Connect Authorisation Definition and Technical Requirements</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F10324"/>
    <w:multiLevelType w:val="hybridMultilevel"/>
    <w:tmpl w:val="79F41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F5E45"/>
    <w:multiLevelType w:val="multilevel"/>
    <w:tmpl w:val="78A61140"/>
    <w:numStyleLink w:val="ListBullets"/>
  </w:abstractNum>
  <w:abstractNum w:abstractNumId="4" w15:restartNumberingAfterBreak="0">
    <w:nsid w:val="16905097"/>
    <w:multiLevelType w:val="hybridMultilevel"/>
    <w:tmpl w:val="F8D4A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25D03"/>
    <w:multiLevelType w:val="hybridMultilevel"/>
    <w:tmpl w:val="FC840528"/>
    <w:lvl w:ilvl="0" w:tplc="1ED40C2C">
      <w:start w:val="1"/>
      <w:numFmt w:val="bullet"/>
      <w:pStyle w:val="Action"/>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8"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A4878"/>
    <w:multiLevelType w:val="multilevel"/>
    <w:tmpl w:val="7B2CD562"/>
    <w:numStyleLink w:val="ListNumbers"/>
  </w:abstractNum>
  <w:abstractNum w:abstractNumId="12"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4"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6"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19" w15:restartNumberingAfterBreak="0">
    <w:nsid w:val="74C1613F"/>
    <w:multiLevelType w:val="hybridMultilevel"/>
    <w:tmpl w:val="C7303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C7911"/>
    <w:multiLevelType w:val="hybridMultilevel"/>
    <w:tmpl w:val="B32E7210"/>
    <w:lvl w:ilvl="0" w:tplc="3E023A9C">
      <w:start w:val="1"/>
      <w:numFmt w:val="bullet"/>
      <w:lvlRestart w:val="0"/>
      <w:lvlText w:val=""/>
      <w:lvlJc w:val="left"/>
      <w:pPr>
        <w:ind w:left="720" w:hanging="36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1504706">
    <w:abstractNumId w:val="8"/>
  </w:num>
  <w:num w:numId="2" w16cid:durableId="1874415035">
    <w:abstractNumId w:val="17"/>
  </w:num>
  <w:num w:numId="3" w16cid:durableId="771970953">
    <w:abstractNumId w:val="6"/>
  </w:num>
  <w:num w:numId="4" w16cid:durableId="786002693">
    <w:abstractNumId w:val="1"/>
  </w:num>
  <w:num w:numId="5" w16cid:durableId="1181699622">
    <w:abstractNumId w:val="9"/>
  </w:num>
  <w:num w:numId="6" w16cid:durableId="1015495858">
    <w:abstractNumId w:val="0"/>
  </w:num>
  <w:num w:numId="7" w16cid:durableId="188950585">
    <w:abstractNumId w:val="10"/>
  </w:num>
  <w:num w:numId="8" w16cid:durableId="1915041375">
    <w:abstractNumId w:val="15"/>
  </w:num>
  <w:num w:numId="9" w16cid:durableId="1394281149">
    <w:abstractNumId w:val="13"/>
  </w:num>
  <w:num w:numId="10" w16cid:durableId="1865555611">
    <w:abstractNumId w:val="7"/>
  </w:num>
  <w:num w:numId="11" w16cid:durableId="861825120">
    <w:abstractNumId w:val="3"/>
  </w:num>
  <w:num w:numId="12" w16cid:durableId="518473541">
    <w:abstractNumId w:val="11"/>
  </w:num>
  <w:num w:numId="13" w16cid:durableId="860899098">
    <w:abstractNumId w:val="16"/>
  </w:num>
  <w:num w:numId="14" w16cid:durableId="2060277965">
    <w:abstractNumId w:val="14"/>
  </w:num>
  <w:num w:numId="15" w16cid:durableId="172233303">
    <w:abstractNumId w:val="12"/>
  </w:num>
  <w:num w:numId="16" w16cid:durableId="160317165">
    <w:abstractNumId w:val="12"/>
  </w:num>
  <w:num w:numId="17" w16cid:durableId="2017686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2498096">
    <w:abstractNumId w:val="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37959749">
    <w:abstractNumId w:val="18"/>
  </w:num>
  <w:num w:numId="20" w16cid:durableId="1157959669">
    <w:abstractNumId w:val="5"/>
  </w:num>
  <w:num w:numId="21" w16cid:durableId="348605640">
    <w:abstractNumId w:val="20"/>
  </w:num>
  <w:num w:numId="22" w16cid:durableId="172348337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5293893">
    <w:abstractNumId w:val="19"/>
  </w:num>
  <w:num w:numId="24" w16cid:durableId="835267660">
    <w:abstractNumId w:val="2"/>
  </w:num>
  <w:num w:numId="25" w16cid:durableId="66231915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41759"/>
    <w:rsid w:val="00046D01"/>
    <w:rsid w:val="00052FE2"/>
    <w:rsid w:val="000713B1"/>
    <w:rsid w:val="000774DD"/>
    <w:rsid w:val="000A0FB0"/>
    <w:rsid w:val="000B02F8"/>
    <w:rsid w:val="000D20CB"/>
    <w:rsid w:val="000D23EB"/>
    <w:rsid w:val="000E2366"/>
    <w:rsid w:val="000E6BB7"/>
    <w:rsid w:val="000F6A30"/>
    <w:rsid w:val="000F6B8B"/>
    <w:rsid w:val="0010050B"/>
    <w:rsid w:val="001010C7"/>
    <w:rsid w:val="00131BC4"/>
    <w:rsid w:val="00141190"/>
    <w:rsid w:val="001455A2"/>
    <w:rsid w:val="00165872"/>
    <w:rsid w:val="0017332D"/>
    <w:rsid w:val="00176186"/>
    <w:rsid w:val="0018002B"/>
    <w:rsid w:val="001B185C"/>
    <w:rsid w:val="001B7C0D"/>
    <w:rsid w:val="001F08AC"/>
    <w:rsid w:val="001F2D3A"/>
    <w:rsid w:val="001F5A5A"/>
    <w:rsid w:val="00202265"/>
    <w:rsid w:val="00207D34"/>
    <w:rsid w:val="002111D3"/>
    <w:rsid w:val="002200A1"/>
    <w:rsid w:val="0022220E"/>
    <w:rsid w:val="00230AD1"/>
    <w:rsid w:val="0023227F"/>
    <w:rsid w:val="00243CE1"/>
    <w:rsid w:val="00254E4D"/>
    <w:rsid w:val="00256F18"/>
    <w:rsid w:val="002766F0"/>
    <w:rsid w:val="00283857"/>
    <w:rsid w:val="002859F6"/>
    <w:rsid w:val="002873C5"/>
    <w:rsid w:val="00291E52"/>
    <w:rsid w:val="00294E91"/>
    <w:rsid w:val="00294F1F"/>
    <w:rsid w:val="002A5E59"/>
    <w:rsid w:val="002A7CAD"/>
    <w:rsid w:val="002A7CE1"/>
    <w:rsid w:val="00331905"/>
    <w:rsid w:val="003549D3"/>
    <w:rsid w:val="00360ED9"/>
    <w:rsid w:val="00361471"/>
    <w:rsid w:val="00373FBC"/>
    <w:rsid w:val="00376BF3"/>
    <w:rsid w:val="00383ADA"/>
    <w:rsid w:val="00397B86"/>
    <w:rsid w:val="003A0DA5"/>
    <w:rsid w:val="003A3B36"/>
    <w:rsid w:val="003A7D25"/>
    <w:rsid w:val="003D0069"/>
    <w:rsid w:val="003D0CD1"/>
    <w:rsid w:val="003D4034"/>
    <w:rsid w:val="003D6D8E"/>
    <w:rsid w:val="003F4CB2"/>
    <w:rsid w:val="003F4D31"/>
    <w:rsid w:val="00406873"/>
    <w:rsid w:val="00417276"/>
    <w:rsid w:val="00427F8A"/>
    <w:rsid w:val="00435D1E"/>
    <w:rsid w:val="0044325C"/>
    <w:rsid w:val="00446532"/>
    <w:rsid w:val="00454DDF"/>
    <w:rsid w:val="00476E46"/>
    <w:rsid w:val="00481653"/>
    <w:rsid w:val="004B1958"/>
    <w:rsid w:val="004B7801"/>
    <w:rsid w:val="004C114A"/>
    <w:rsid w:val="004F4891"/>
    <w:rsid w:val="00504394"/>
    <w:rsid w:val="00511DAC"/>
    <w:rsid w:val="00513384"/>
    <w:rsid w:val="005145E9"/>
    <w:rsid w:val="005149D1"/>
    <w:rsid w:val="00515A23"/>
    <w:rsid w:val="00525783"/>
    <w:rsid w:val="00542D36"/>
    <w:rsid w:val="00551AB7"/>
    <w:rsid w:val="00553839"/>
    <w:rsid w:val="00554E35"/>
    <w:rsid w:val="00583308"/>
    <w:rsid w:val="005840AA"/>
    <w:rsid w:val="00584B29"/>
    <w:rsid w:val="00585714"/>
    <w:rsid w:val="005942AF"/>
    <w:rsid w:val="0059773C"/>
    <w:rsid w:val="005A1013"/>
    <w:rsid w:val="005A675F"/>
    <w:rsid w:val="005B0278"/>
    <w:rsid w:val="00606293"/>
    <w:rsid w:val="00640911"/>
    <w:rsid w:val="00642A24"/>
    <w:rsid w:val="00642D43"/>
    <w:rsid w:val="006618AE"/>
    <w:rsid w:val="00666EEC"/>
    <w:rsid w:val="006A01A9"/>
    <w:rsid w:val="006A3A08"/>
    <w:rsid w:val="006C3E00"/>
    <w:rsid w:val="006D67B8"/>
    <w:rsid w:val="006E00A2"/>
    <w:rsid w:val="006E03E2"/>
    <w:rsid w:val="006E46F5"/>
    <w:rsid w:val="006E5FA5"/>
    <w:rsid w:val="007261E1"/>
    <w:rsid w:val="00726CF1"/>
    <w:rsid w:val="00741CC7"/>
    <w:rsid w:val="0075588E"/>
    <w:rsid w:val="00794821"/>
    <w:rsid w:val="00797566"/>
    <w:rsid w:val="007A4853"/>
    <w:rsid w:val="007B31FE"/>
    <w:rsid w:val="007E1BAD"/>
    <w:rsid w:val="00811EAB"/>
    <w:rsid w:val="00817A76"/>
    <w:rsid w:val="00824D1D"/>
    <w:rsid w:val="00831655"/>
    <w:rsid w:val="008418DE"/>
    <w:rsid w:val="008519C7"/>
    <w:rsid w:val="00854B5B"/>
    <w:rsid w:val="00871A1B"/>
    <w:rsid w:val="00873AD5"/>
    <w:rsid w:val="00875B0B"/>
    <w:rsid w:val="008B643F"/>
    <w:rsid w:val="008C2C00"/>
    <w:rsid w:val="008C4D92"/>
    <w:rsid w:val="008C4F3B"/>
    <w:rsid w:val="00925B3D"/>
    <w:rsid w:val="00944378"/>
    <w:rsid w:val="009527C9"/>
    <w:rsid w:val="00955DF7"/>
    <w:rsid w:val="00960027"/>
    <w:rsid w:val="00982C92"/>
    <w:rsid w:val="0098351C"/>
    <w:rsid w:val="009968FB"/>
    <w:rsid w:val="009B38DF"/>
    <w:rsid w:val="009E2799"/>
    <w:rsid w:val="009F0192"/>
    <w:rsid w:val="00A01934"/>
    <w:rsid w:val="00A315A9"/>
    <w:rsid w:val="00A46CD6"/>
    <w:rsid w:val="00A50E7A"/>
    <w:rsid w:val="00A66939"/>
    <w:rsid w:val="00A71E77"/>
    <w:rsid w:val="00A777F1"/>
    <w:rsid w:val="00A91734"/>
    <w:rsid w:val="00A95E1E"/>
    <w:rsid w:val="00A95FF2"/>
    <w:rsid w:val="00AA4C56"/>
    <w:rsid w:val="00AB695F"/>
    <w:rsid w:val="00AC2FCC"/>
    <w:rsid w:val="00AD7636"/>
    <w:rsid w:val="00AF4FB4"/>
    <w:rsid w:val="00B22FE8"/>
    <w:rsid w:val="00B3576F"/>
    <w:rsid w:val="00B54120"/>
    <w:rsid w:val="00B6179F"/>
    <w:rsid w:val="00B65662"/>
    <w:rsid w:val="00B673FE"/>
    <w:rsid w:val="00B82FEE"/>
    <w:rsid w:val="00B8382B"/>
    <w:rsid w:val="00BB12B8"/>
    <w:rsid w:val="00BB5F46"/>
    <w:rsid w:val="00BC0319"/>
    <w:rsid w:val="00C13327"/>
    <w:rsid w:val="00C13782"/>
    <w:rsid w:val="00C213B4"/>
    <w:rsid w:val="00C25E2B"/>
    <w:rsid w:val="00C30152"/>
    <w:rsid w:val="00C43311"/>
    <w:rsid w:val="00C455AF"/>
    <w:rsid w:val="00C6177A"/>
    <w:rsid w:val="00C82208"/>
    <w:rsid w:val="00C83C23"/>
    <w:rsid w:val="00C93769"/>
    <w:rsid w:val="00CA563E"/>
    <w:rsid w:val="00CB219E"/>
    <w:rsid w:val="00CB4912"/>
    <w:rsid w:val="00CC6D6B"/>
    <w:rsid w:val="00CE1C2A"/>
    <w:rsid w:val="00D053C5"/>
    <w:rsid w:val="00D32793"/>
    <w:rsid w:val="00D34853"/>
    <w:rsid w:val="00D406CB"/>
    <w:rsid w:val="00D430E2"/>
    <w:rsid w:val="00D43E66"/>
    <w:rsid w:val="00D55883"/>
    <w:rsid w:val="00D63E3D"/>
    <w:rsid w:val="00D64A0E"/>
    <w:rsid w:val="00D7048E"/>
    <w:rsid w:val="00D75061"/>
    <w:rsid w:val="00D77C8B"/>
    <w:rsid w:val="00D84468"/>
    <w:rsid w:val="00DA7467"/>
    <w:rsid w:val="00DC4F4B"/>
    <w:rsid w:val="00DD36AB"/>
    <w:rsid w:val="00DD465A"/>
    <w:rsid w:val="00DD490F"/>
    <w:rsid w:val="00DE1719"/>
    <w:rsid w:val="00DF6CBC"/>
    <w:rsid w:val="00E05CF6"/>
    <w:rsid w:val="00E14ABA"/>
    <w:rsid w:val="00E34134"/>
    <w:rsid w:val="00E36118"/>
    <w:rsid w:val="00E376E1"/>
    <w:rsid w:val="00E5129B"/>
    <w:rsid w:val="00E554D2"/>
    <w:rsid w:val="00E72D86"/>
    <w:rsid w:val="00E7347D"/>
    <w:rsid w:val="00E7772A"/>
    <w:rsid w:val="00E77B57"/>
    <w:rsid w:val="00E92E06"/>
    <w:rsid w:val="00EA332A"/>
    <w:rsid w:val="00EB30F1"/>
    <w:rsid w:val="00ED0002"/>
    <w:rsid w:val="00EE6C6A"/>
    <w:rsid w:val="00F14715"/>
    <w:rsid w:val="00F23D3A"/>
    <w:rsid w:val="00F30187"/>
    <w:rsid w:val="00F308D9"/>
    <w:rsid w:val="00F33D50"/>
    <w:rsid w:val="00F523CE"/>
    <w:rsid w:val="00F63C58"/>
    <w:rsid w:val="00F86362"/>
    <w:rsid w:val="00FB18EF"/>
    <w:rsid w:val="00FB79E7"/>
    <w:rsid w:val="00FD6383"/>
    <w:rsid w:val="00FD64D8"/>
    <w:rsid w:val="00FE531D"/>
    <w:rsid w:val="00FF2F73"/>
    <w:rsid w:val="00FF40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qFormat="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Arial" w:eastAsia="Times New Roman" w:hAnsi="Arial"/>
      <w:i/>
      <w:sz w:val="22"/>
      <w:lang w:eastAsia="en-US" w:bidi="bn-BD"/>
    </w:rPr>
  </w:style>
  <w:style w:type="character" w:customStyle="1" w:styleId="Heading8Char">
    <w:name w:val="Heading 8 Char"/>
    <w:link w:val="Heading8"/>
    <w:uiPriority w:val="1"/>
    <w:rsid w:val="008B643F"/>
    <w:rPr>
      <w:rFonts w:ascii="Arial" w:eastAsia="Times New Roman" w:hAnsi="Arial"/>
      <w:i/>
      <w:iCs/>
      <w:sz w:val="22"/>
      <w:lang w:val="en-US" w:eastAsia="en-US" w:bidi="bn-BD"/>
    </w:rPr>
  </w:style>
  <w:style w:type="character" w:customStyle="1" w:styleId="Heading9Char">
    <w:name w:val="Heading 9 Char"/>
    <w:link w:val="Heading9"/>
    <w:uiPriority w:val="1"/>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qFormat/>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uiPriority w:val="99"/>
    <w:qFormat/>
    <w:rsid w:val="00D053C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D053C5"/>
    <w:rPr>
      <w:color w:val="800080" w:themeColor="followedHyperlink"/>
      <w:u w:val="single"/>
    </w:rPr>
  </w:style>
  <w:style w:type="paragraph" w:customStyle="1" w:styleId="CRSheetTitle">
    <w:name w:val="CRSheet Title"/>
    <w:next w:val="NormalParagraph"/>
    <w:uiPriority w:val="99"/>
    <w:qFormat/>
    <w:rsid w:val="00D053C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D053C5"/>
    <w:rPr>
      <w:sz w:val="24"/>
    </w:rPr>
  </w:style>
  <w:style w:type="paragraph" w:customStyle="1" w:styleId="TableTextBold">
    <w:name w:val="Table Text Bold"/>
    <w:basedOn w:val="TableText"/>
    <w:uiPriority w:val="49"/>
    <w:qFormat/>
    <w:rsid w:val="00D053C5"/>
    <w:pPr>
      <w:spacing w:before="0" w:after="0" w:line="240" w:lineRule="auto"/>
    </w:pPr>
    <w:rPr>
      <w:b/>
    </w:rPr>
  </w:style>
  <w:style w:type="paragraph" w:customStyle="1" w:styleId="TableHeaderLarge">
    <w:name w:val="Table Header Large"/>
    <w:basedOn w:val="TableHeader"/>
    <w:uiPriority w:val="49"/>
    <w:qFormat/>
    <w:rsid w:val="00D053C5"/>
    <w:rPr>
      <w:sz w:val="24"/>
    </w:rPr>
  </w:style>
  <w:style w:type="character" w:customStyle="1" w:styleId="UnresolvedMention1">
    <w:name w:val="Unresolved Mention1"/>
    <w:basedOn w:val="DefaultParagraphFont"/>
    <w:uiPriority w:val="99"/>
    <w:semiHidden/>
    <w:unhideWhenUsed/>
    <w:rsid w:val="00D053C5"/>
    <w:rPr>
      <w:color w:val="605E5C"/>
      <w:shd w:val="clear" w:color="auto" w:fill="E1DFDD"/>
    </w:rPr>
  </w:style>
  <w:style w:type="character" w:styleId="HTMLCode">
    <w:name w:val="HTML Code"/>
    <w:basedOn w:val="DefaultParagraphFont"/>
    <w:uiPriority w:val="99"/>
    <w:semiHidden/>
    <w:unhideWhenUsed/>
    <w:rsid w:val="00D053C5"/>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D053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w:eastAsia="Calibri" w:hAnsi="Courier" w:cs="Courier"/>
      <w:sz w:val="20"/>
      <w:szCs w:val="24"/>
      <w:lang w:eastAsia="en-US" w:bidi="ar-SA"/>
    </w:rPr>
  </w:style>
  <w:style w:type="character" w:customStyle="1" w:styleId="HTMLPreformattedChar">
    <w:name w:val="HTML Preformatted Char"/>
    <w:basedOn w:val="DefaultParagraphFont"/>
    <w:link w:val="HTMLPreformatted"/>
    <w:uiPriority w:val="99"/>
    <w:rsid w:val="00D053C5"/>
    <w:rPr>
      <w:rFonts w:ascii="Courier" w:hAnsi="Courier" w:cs="Courier"/>
      <w:szCs w:val="24"/>
      <w:lang w:eastAsia="en-US"/>
    </w:rPr>
  </w:style>
  <w:style w:type="character" w:styleId="HTMLTypewriter">
    <w:name w:val="HTML Typewriter"/>
    <w:basedOn w:val="DefaultParagraphFont"/>
    <w:uiPriority w:val="99"/>
    <w:semiHidden/>
    <w:unhideWhenUsed/>
    <w:rsid w:val="00D053C5"/>
    <w:rPr>
      <w:rFonts w:ascii="Courier New" w:eastAsia="Times New Roman" w:hAnsi="Courier New" w:cs="Courier New" w:hint="default"/>
      <w:color w:val="003366"/>
      <w:sz w:val="24"/>
      <w:szCs w:val="24"/>
    </w:rPr>
  </w:style>
  <w:style w:type="paragraph" w:customStyle="1" w:styleId="msonormal0">
    <w:name w:val="msonormal"/>
    <w:basedOn w:val="Normal"/>
    <w:uiPriority w:val="99"/>
    <w:semiHidden/>
    <w:rsid w:val="00D053C5"/>
    <w:pPr>
      <w:spacing w:before="100" w:beforeAutospacing="1" w:after="100" w:afterAutospacing="1"/>
      <w:jc w:val="left"/>
    </w:pPr>
    <w:rPr>
      <w:rFonts w:ascii="Times New Roman" w:eastAsiaTheme="minorHAnsi" w:hAnsi="Times New Roman"/>
      <w:sz w:val="24"/>
      <w:szCs w:val="24"/>
      <w:lang w:val="en-US" w:eastAsia="en-US" w:bidi="ar-SA"/>
    </w:rPr>
  </w:style>
  <w:style w:type="paragraph" w:styleId="NormalWeb">
    <w:name w:val="Normal (Web)"/>
    <w:basedOn w:val="Normal"/>
    <w:uiPriority w:val="99"/>
    <w:unhideWhenUsed/>
    <w:rsid w:val="00D053C5"/>
    <w:pPr>
      <w:spacing w:before="100" w:beforeAutospacing="1" w:after="100" w:afterAutospacing="1"/>
      <w:jc w:val="left"/>
    </w:pPr>
    <w:rPr>
      <w:rFonts w:ascii="Times New Roman" w:eastAsiaTheme="minorHAnsi" w:hAnsi="Times New Roman"/>
      <w:sz w:val="24"/>
      <w:szCs w:val="24"/>
      <w:lang w:val="en-US" w:eastAsia="en-US" w:bidi="ar-SA"/>
    </w:rPr>
  </w:style>
  <w:style w:type="paragraph" w:styleId="CommentText">
    <w:name w:val="annotation text"/>
    <w:basedOn w:val="Normal"/>
    <w:link w:val="CommentTextChar"/>
    <w:uiPriority w:val="99"/>
    <w:unhideWhenUsed/>
    <w:rsid w:val="00D053C5"/>
    <w:pPr>
      <w:spacing w:before="0"/>
      <w:jc w:val="left"/>
    </w:pPr>
    <w:rPr>
      <w:rFonts w:ascii="Times New Roman" w:eastAsia="Times New Roman" w:hAnsi="Times New Roman"/>
      <w:sz w:val="20"/>
      <w:szCs w:val="25"/>
      <w:lang w:eastAsia="en-US" w:bidi="ar-SA"/>
    </w:rPr>
  </w:style>
  <w:style w:type="character" w:customStyle="1" w:styleId="CommentTextChar">
    <w:name w:val="Comment Text Char"/>
    <w:basedOn w:val="DefaultParagraphFont"/>
    <w:link w:val="CommentText"/>
    <w:uiPriority w:val="99"/>
    <w:rsid w:val="00D053C5"/>
    <w:rPr>
      <w:rFonts w:ascii="Times New Roman" w:eastAsia="Times New Roman" w:hAnsi="Times New Roman"/>
      <w:szCs w:val="25"/>
      <w:lang w:eastAsia="en-US"/>
    </w:rPr>
  </w:style>
  <w:style w:type="paragraph" w:styleId="Caption">
    <w:name w:val="caption"/>
    <w:basedOn w:val="Normal"/>
    <w:next w:val="Normal"/>
    <w:uiPriority w:val="35"/>
    <w:unhideWhenUsed/>
    <w:qFormat/>
    <w:rsid w:val="00D053C5"/>
    <w:pPr>
      <w:spacing w:before="0" w:after="200"/>
      <w:jc w:val="left"/>
    </w:pPr>
    <w:rPr>
      <w:rFonts w:ascii="Times New Roman" w:eastAsia="Times New Roman" w:hAnsi="Times New Roman"/>
      <w:i/>
      <w:iCs/>
      <w:color w:val="1F497D" w:themeColor="text2"/>
      <w:sz w:val="18"/>
      <w:szCs w:val="22"/>
      <w:lang w:eastAsia="en-US" w:bidi="ar-SA"/>
    </w:rPr>
  </w:style>
  <w:style w:type="paragraph" w:styleId="TableofFigures">
    <w:name w:val="table of figures"/>
    <w:basedOn w:val="Normal"/>
    <w:next w:val="Normal"/>
    <w:uiPriority w:val="99"/>
    <w:semiHidden/>
    <w:unhideWhenUsed/>
    <w:rsid w:val="00D053C5"/>
    <w:pPr>
      <w:spacing w:before="0"/>
      <w:jc w:val="left"/>
    </w:pPr>
    <w:rPr>
      <w:rFonts w:ascii="Times New Roman" w:eastAsia="Times New Roman" w:hAnsi="Times New Roman"/>
      <w:sz w:val="24"/>
      <w:szCs w:val="24"/>
      <w:lang w:eastAsia="en-US" w:bidi="ar-SA"/>
    </w:rPr>
  </w:style>
  <w:style w:type="paragraph" w:styleId="CommentSubject">
    <w:name w:val="annotation subject"/>
    <w:basedOn w:val="CommentText"/>
    <w:next w:val="CommentText"/>
    <w:link w:val="CommentSubjectChar"/>
    <w:uiPriority w:val="99"/>
    <w:semiHidden/>
    <w:unhideWhenUsed/>
    <w:rsid w:val="00D053C5"/>
    <w:rPr>
      <w:b/>
      <w:bCs/>
    </w:rPr>
  </w:style>
  <w:style w:type="character" w:customStyle="1" w:styleId="CommentSubjectChar">
    <w:name w:val="Comment Subject Char"/>
    <w:basedOn w:val="CommentTextChar"/>
    <w:link w:val="CommentSubject"/>
    <w:uiPriority w:val="99"/>
    <w:semiHidden/>
    <w:rsid w:val="00D053C5"/>
    <w:rPr>
      <w:rFonts w:ascii="Times New Roman" w:eastAsia="Times New Roman" w:hAnsi="Times New Roman"/>
      <w:b/>
      <w:bCs/>
      <w:szCs w:val="25"/>
      <w:lang w:eastAsia="en-US"/>
    </w:rPr>
  </w:style>
  <w:style w:type="paragraph" w:styleId="NoSpacing">
    <w:name w:val="No Spacing"/>
    <w:uiPriority w:val="1"/>
    <w:qFormat/>
    <w:rsid w:val="00D053C5"/>
    <w:pPr>
      <w:suppressAutoHyphens/>
      <w:autoSpaceDN w:val="0"/>
    </w:pPr>
    <w:rPr>
      <w:sz w:val="22"/>
      <w:szCs w:val="22"/>
      <w:lang w:eastAsia="en-US"/>
    </w:rPr>
  </w:style>
  <w:style w:type="paragraph" w:styleId="Revision">
    <w:name w:val="Revision"/>
    <w:uiPriority w:val="99"/>
    <w:semiHidden/>
    <w:rsid w:val="00D053C5"/>
    <w:rPr>
      <w:rFonts w:ascii="Arial" w:eastAsia="SimSun" w:hAnsi="Arial"/>
      <w:sz w:val="22"/>
      <w:lang w:eastAsia="zh-CN" w:bidi="bn-BD"/>
    </w:rPr>
  </w:style>
  <w:style w:type="paragraph" w:customStyle="1" w:styleId="Default">
    <w:name w:val="Default"/>
    <w:uiPriority w:val="99"/>
    <w:semiHidden/>
    <w:rsid w:val="00D053C5"/>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D053C5"/>
    <w:rPr>
      <w:sz w:val="16"/>
      <w:szCs w:val="16"/>
    </w:rPr>
  </w:style>
  <w:style w:type="character" w:customStyle="1" w:styleId="tgc">
    <w:name w:val="_tgc"/>
    <w:basedOn w:val="DefaultParagraphFont"/>
    <w:rsid w:val="00D053C5"/>
  </w:style>
  <w:style w:type="character" w:customStyle="1" w:styleId="apple-converted-space">
    <w:name w:val="apple-converted-space"/>
    <w:basedOn w:val="DefaultParagraphFont"/>
    <w:rsid w:val="00D053C5"/>
  </w:style>
  <w:style w:type="character" w:customStyle="1" w:styleId="Mention1">
    <w:name w:val="Mention1"/>
    <w:basedOn w:val="DefaultParagraphFont"/>
    <w:uiPriority w:val="99"/>
    <w:semiHidden/>
    <w:rsid w:val="00D053C5"/>
    <w:rPr>
      <w:color w:val="2B579A"/>
      <w:shd w:val="clear" w:color="auto" w:fill="E6E6E6"/>
    </w:rPr>
  </w:style>
  <w:style w:type="character" w:customStyle="1" w:styleId="grey">
    <w:name w:val="grey"/>
    <w:basedOn w:val="DefaultParagraphFont"/>
    <w:rsid w:val="00D053C5"/>
  </w:style>
  <w:style w:type="character" w:customStyle="1" w:styleId="Mention11">
    <w:name w:val="Mention11"/>
    <w:basedOn w:val="DefaultParagraphFont"/>
    <w:uiPriority w:val="99"/>
    <w:semiHidden/>
    <w:rsid w:val="00D053C5"/>
    <w:rPr>
      <w:color w:val="2B579A"/>
      <w:shd w:val="clear" w:color="auto" w:fill="E6E6E6"/>
    </w:rPr>
  </w:style>
  <w:style w:type="table" w:styleId="TableGrid">
    <w:name w:val="Table Grid"/>
    <w:basedOn w:val="TableNormal"/>
    <w:uiPriority w:val="59"/>
    <w:rsid w:val="00D053C5"/>
    <w:pPr>
      <w:spacing w:before="1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D053C5"/>
  </w:style>
  <w:style w:type="character" w:customStyle="1" w:styleId="UnresolvedMention2">
    <w:name w:val="Unresolved Mention2"/>
    <w:basedOn w:val="DefaultParagraphFont"/>
    <w:uiPriority w:val="99"/>
    <w:semiHidden/>
    <w:unhideWhenUsed/>
    <w:rsid w:val="00D053C5"/>
    <w:rPr>
      <w:color w:val="605E5C"/>
      <w:shd w:val="clear" w:color="auto" w:fill="E1DFDD"/>
    </w:rPr>
  </w:style>
  <w:style w:type="paragraph" w:styleId="List2">
    <w:name w:val="List 2"/>
    <w:basedOn w:val="List"/>
    <w:autoRedefine/>
    <w:uiPriority w:val="99"/>
    <w:semiHidden/>
    <w:rsid w:val="00D053C5"/>
    <w:pPr>
      <w:numPr>
        <w:numId w:val="19"/>
      </w:numPr>
      <w:tabs>
        <w:tab w:val="num" w:pos="431"/>
      </w:tabs>
      <w:spacing w:before="200"/>
      <w:ind w:left="431" w:hanging="431"/>
      <w:contextualSpacing w:val="0"/>
    </w:pPr>
    <w:rPr>
      <w:rFonts w:asciiTheme="minorHAnsi" w:hAnsiTheme="minorHAnsi" w:cstheme="minorHAnsi"/>
      <w:szCs w:val="22"/>
    </w:rPr>
  </w:style>
  <w:style w:type="paragraph" w:styleId="List">
    <w:name w:val="List"/>
    <w:basedOn w:val="Normal"/>
    <w:uiPriority w:val="99"/>
    <w:semiHidden/>
    <w:unhideWhenUsed/>
    <w:rsid w:val="00D053C5"/>
    <w:pPr>
      <w:spacing w:before="0"/>
      <w:ind w:left="283" w:hanging="283"/>
      <w:contextualSpacing/>
      <w:jc w:val="left"/>
    </w:pPr>
    <w:rPr>
      <w:rFonts w:ascii="Times New Roman" w:eastAsia="Times New Roman" w:hAnsi="Times New Roman"/>
      <w:sz w:val="24"/>
      <w:szCs w:val="24"/>
      <w:lang w:eastAsia="en-US" w:bidi="ar-SA"/>
    </w:rPr>
  </w:style>
  <w:style w:type="table" w:customStyle="1" w:styleId="ListTable3-Accent21">
    <w:name w:val="List Table 3 - Accent 21"/>
    <w:basedOn w:val="TableNormal"/>
    <w:uiPriority w:val="48"/>
    <w:rsid w:val="00D053C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2Style">
    <w:name w:val="Table 2 Style"/>
    <w:basedOn w:val="TableNormal"/>
    <w:rsid w:val="00D053C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l Bayan Plain" w:hAnsi="Al Bayan Plain"/>
        <w:b/>
        <w:i w:val="0"/>
        <w:color w:val="FFFFFF"/>
        <w:sz w:val="22"/>
      </w:rPr>
      <w:tblPr/>
      <w:tcPr>
        <w:shd w:val="clear" w:color="auto" w:fill="C00000"/>
      </w:tcPr>
    </w:tblStylePr>
  </w:style>
  <w:style w:type="paragraph" w:customStyle="1" w:styleId="GSMAFigure">
    <w:name w:val="GSMA Figure"/>
    <w:basedOn w:val="Caption"/>
    <w:qFormat/>
    <w:rsid w:val="00D053C5"/>
    <w:pPr>
      <w:spacing w:before="200" w:after="120"/>
      <w:jc w:val="center"/>
    </w:pPr>
    <w:rPr>
      <w:rFonts w:asciiTheme="minorHAnsi" w:eastAsia="SimSun" w:hAnsiTheme="minorHAnsi" w:cstheme="minorHAnsi"/>
      <w:b/>
      <w:bCs/>
      <w:iCs w:val="0"/>
      <w:color w:val="auto"/>
      <w:sz w:val="22"/>
      <w:lang w:eastAsia="zh-CN" w:bidi="bn-BD"/>
    </w:rPr>
  </w:style>
  <w:style w:type="paragraph" w:styleId="DocumentMap">
    <w:name w:val="Document Map"/>
    <w:basedOn w:val="Normal"/>
    <w:link w:val="DocumentMapChar"/>
    <w:uiPriority w:val="99"/>
    <w:semiHidden/>
    <w:unhideWhenUsed/>
    <w:rsid w:val="00D053C5"/>
    <w:pPr>
      <w:spacing w:before="0"/>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053C5"/>
    <w:rPr>
      <w:rFonts w:ascii="Lucida Grande" w:eastAsia="SimSun" w:hAnsi="Lucida Grande"/>
      <w:sz w:val="24"/>
      <w:szCs w:val="24"/>
      <w:lang w:eastAsia="zh-CN" w:bidi="bn-BD"/>
    </w:rPr>
  </w:style>
  <w:style w:type="paragraph" w:styleId="TOC7">
    <w:name w:val="toc 7"/>
    <w:basedOn w:val="Normal"/>
    <w:next w:val="Normal"/>
    <w:autoRedefine/>
    <w:uiPriority w:val="39"/>
    <w:unhideWhenUsed/>
    <w:rsid w:val="00D053C5"/>
    <w:pPr>
      <w:pBdr>
        <w:between w:val="double" w:sz="6" w:space="0" w:color="auto"/>
      </w:pBdr>
      <w:spacing w:before="0"/>
      <w:ind w:left="1100"/>
      <w:jc w:val="left"/>
    </w:pPr>
    <w:rPr>
      <w:rFonts w:asciiTheme="minorHAnsi" w:hAnsiTheme="minorHAnsi"/>
      <w:sz w:val="20"/>
    </w:rPr>
  </w:style>
  <w:style w:type="paragraph" w:customStyle="1" w:styleId="Action">
    <w:name w:val="Action"/>
    <w:basedOn w:val="NormalParagraph"/>
    <w:uiPriority w:val="49"/>
    <w:qFormat/>
    <w:rsid w:val="00D053C5"/>
    <w:pPr>
      <w:numPr>
        <w:numId w:val="20"/>
      </w:numPr>
      <w:spacing w:before="200" w:after="0"/>
    </w:pPr>
    <w:rPr>
      <w:b/>
      <w:color w:val="C0504D" w:themeColor="accent2"/>
      <w:lang w:eastAsia="en-US" w:bidi="bn-BD"/>
    </w:rPr>
  </w:style>
  <w:style w:type="paragraph" w:styleId="TOC8">
    <w:name w:val="toc 8"/>
    <w:basedOn w:val="Normal"/>
    <w:next w:val="Normal"/>
    <w:autoRedefine/>
    <w:uiPriority w:val="39"/>
    <w:unhideWhenUsed/>
    <w:rsid w:val="00D053C5"/>
    <w:pPr>
      <w:pBdr>
        <w:between w:val="double" w:sz="6" w:space="0" w:color="auto"/>
      </w:pBdr>
      <w:spacing w:before="0"/>
      <w:ind w:left="1320"/>
      <w:jc w:val="left"/>
    </w:pPr>
    <w:rPr>
      <w:rFonts w:asciiTheme="minorHAnsi" w:hAnsiTheme="minorHAnsi"/>
      <w:sz w:val="20"/>
    </w:rPr>
  </w:style>
  <w:style w:type="paragraph" w:customStyle="1" w:styleId="Tabletextgsma">
    <w:name w:val="Table textgsma"/>
    <w:basedOn w:val="Normal"/>
    <w:next w:val="Normal"/>
    <w:rsid w:val="00D053C5"/>
    <w:pPr>
      <w:spacing w:before="0"/>
      <w:jc w:val="left"/>
    </w:pPr>
    <w:rPr>
      <w:rFonts w:eastAsia="Arial" w:cs="Arial"/>
      <w:sz w:val="20"/>
      <w:lang w:eastAsia="en-GB" w:bidi="ar-SA"/>
    </w:rPr>
  </w:style>
  <w:style w:type="character" w:customStyle="1" w:styleId="ListParagraphChar">
    <w:name w:val="List Paragraph Char"/>
    <w:basedOn w:val="DefaultParagraphFont"/>
    <w:link w:val="ListParagraph"/>
    <w:uiPriority w:val="34"/>
    <w:rsid w:val="00D053C5"/>
    <w:rPr>
      <w:rFonts w:ascii="Arial" w:eastAsia="SimSun" w:hAnsi="Arial"/>
      <w:sz w:val="22"/>
      <w:lang w:eastAsia="zh-CN" w:bidi="bn-BD"/>
    </w:rPr>
  </w:style>
  <w:style w:type="table" w:styleId="LightList-Accent1">
    <w:name w:val="Light List Accent 1"/>
    <w:basedOn w:val="TableNormal"/>
    <w:uiPriority w:val="61"/>
    <w:semiHidden/>
    <w:unhideWhenUsed/>
    <w:rsid w:val="00D053C5"/>
    <w:rPr>
      <w:rFonts w:eastAsia="Times New Roman"/>
      <w:sz w:val="24"/>
      <w:szCs w:val="24"/>
      <w:lang w:val="en-U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4-Accent21">
    <w:name w:val="Grid Table 4 - Accent 21"/>
    <w:basedOn w:val="TableNormal"/>
    <w:uiPriority w:val="49"/>
    <w:rsid w:val="00D053C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ools.ietf.org/html/rfc2119"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openid.net/specs/openid-connect-modrna-client-initiated-backchannel-authentication-1_0.html" TargetMode="External"/><Relationship Id="rId20" Type="http://schemas.openxmlformats.org/officeDocument/2006/relationships/hyperlink" Target="mailto:prd@gsma.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openid.net/specs/openid-connect-core-1_0.html"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680D9A">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1" w:csb1="00000000"/>
  </w:font>
  <w:font w:name="Al Bayan Plain">
    <w:charset w:val="B2"/>
    <w:family w:val="auto"/>
    <w:pitch w:val="variable"/>
    <w:sig w:usb0="00002001" w:usb1="00000000" w:usb2="00000008" w:usb3="00000000" w:csb0="00000040" w:csb1="00000000"/>
  </w:font>
  <w:font w:name="Lucida Grande">
    <w:altName w:val="Segoe UI"/>
    <w:charset w:val="00"/>
    <w:family w:val="auto"/>
    <w:pitch w:val="variable"/>
    <w:sig w:usb0="E1000AEF" w:usb1="5000A1FF" w:usb2="00000000" w:usb3="00000000" w:csb0="000001B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4018F1"/>
    <w:rsid w:val="004C5581"/>
    <w:rsid w:val="00680D9A"/>
    <w:rsid w:val="00957551"/>
    <w:rsid w:val="009B6FE1"/>
    <w:rsid w:val="009D3113"/>
    <w:rsid w:val="00B10447"/>
    <w:rsid w:val="00B83679"/>
    <w:rsid w:val="00D40BE4"/>
    <w:rsid w:val="00F13BD7"/>
    <w:rsid w:val="00FA5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51D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D Document" ma:contentTypeID="0x010100EC728DFF17A841B193288BA44365FF700092273D6EEDB8485CB097A5F2F89420D500B1164ACEBF377343A81840F8E36F5385" ma:contentTypeVersion="3" ma:contentTypeDescription="Official Document" ma:contentTypeScope="" ma:versionID="1058d7dca2a3cce9ba0ff49fd9a9d1be">
  <xsd:schema xmlns:xsd="http://www.w3.org/2001/XMLSchema" xmlns:xs="http://www.w3.org/2001/XMLSchema" xmlns:p="http://schemas.microsoft.com/office/2006/metadata/properties" xmlns:ns2="ADEDD60E-22E2-4049-BE99-80A2BB237DD5" xmlns:ns4="54cf9ea2-8b24-4a35-a789-c10402c86061" targetNamespace="http://schemas.microsoft.com/office/2006/metadata/properties" ma:root="true" ma:fieldsID="fcf71ed57238a3f242ba5b918490edc1" ns2:_="" ns4: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DocumentNumber" minOccurs="0"/>
                <xsd:element ref="ns2:GSMAPRDVersion" minOccurs="0"/>
                <xsd:element ref="ns2:GSMAEditionType" minOccurs="0"/>
                <xsd:element ref="ns2:GSMARemarks" minOccurs="0"/>
                <xsd:element ref="ns2:GSMAOwningGroup" minOccurs="0"/>
                <xsd:element ref="ns2:GSMASummary" minOccurs="0"/>
                <xsd:element ref="ns2:GSMABusinessPurpose" minOccurs="0"/>
                <xsd:element ref="ns2:GSMAChangeRequestApprover" minOccurs="0"/>
                <xsd:element ref="ns2:GSMAPublicationDat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Title" ma:internalName="GSMATitle" ma:readOnly="false">
      <xsd:simpleType>
        <xsd:restriction base="dms:Text"/>
      </xsd:simpleType>
    </xsd:element>
    <xsd:element name="GSMAKBCategoryTaxHTField0" ma:index="10" nillable="true" ma:taxonomy="true" ma:internalName="GSMAKBCategoryTaxHTField0" ma:taxonomyFieldName="GSMAKBCategory" ma:displayName="KB Category" ma:readOnly="false"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nillable="true" ma:taxonomy="true" ma:internalName="GSMADocumentTypeTaxHTField0" ma:taxonomyFieldName="GSMADocumentType" ma:displayName="Document Type" ma:readOnly="fals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ma:readOnly="false">
      <xsd:simpleType>
        <xsd:restriction base="dms:Choice">
          <xsd:enumeration value="Non-confidential"/>
          <xsd:enumeration value="Confidential - Full, Rapporteur, Associate and Affil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Editor" ma:list="UserInfo" ma:SharePointGroup="0" ma:internalName="GSMA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dexed="true" ma:internalName="GSMADocumentCreatedDate" ma:readOnly="false">
      <xsd:simpleType>
        <xsd:restriction base="dms:DateTime"/>
      </xsd:simpleType>
    </xsd:element>
    <xsd:element name="GSMADocumentCreatedBy" ma:index="17" nillable="true" ma:displayName="Document Author" ma:internalName="GSMADocumentCreatedBy"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DocumentNumber" ma:index="20" nillable="true" ma:displayName="Document Number" ma:indexed="true" ma:internalName="GSMADocumentNumber" ma:readOnly="false">
      <xsd:simpleType>
        <xsd:restriction base="dms:Text"/>
      </xsd:simpleType>
    </xsd:element>
    <xsd:element name="GSMAPRDVersion" ma:index="21" nillable="true" ma:displayName="OD Version" ma:internalName="GSMAPRDVersion" ma:readOnly="false">
      <xsd:simpleType>
        <xsd:restriction base="dms:Text"/>
      </xsd:simpleType>
    </xsd:element>
    <xsd:element name="GSMAEditionType" ma:index="22" nillable="true" ma:displayName="Edition Type" ma:default="Current" ma:indexed="true" ma:internalName="GSMAEditionType" ma:readOnly="false">
      <xsd:simpleType>
        <xsd:restriction base="dms:Choice">
          <xsd:enumeration value="Past"/>
          <xsd:enumeration value="Current"/>
          <xsd:enumeration value="Future"/>
          <xsd:enumeration value="Archive"/>
        </xsd:restriction>
      </xsd:simpleType>
    </xsd:element>
    <xsd:element name="GSMARemarks" ma:index="23" nillable="true" ma:displayName="Remarks" ma:internalName="GSMARemarks" ma:readOnly="false">
      <xsd:simpleType>
        <xsd:restriction base="dms:Note"/>
      </xsd:simpleType>
    </xsd:element>
    <xsd:element name="GSMAOwningGroup" ma:index="24" nillable="true" ma:displayName="Owning Group" ma:internalName="GSMAOwningGroup" ma:readOnly="false">
      <xsd:simpleType>
        <xsd:restriction base="dms:Text"/>
      </xsd:simpleType>
    </xsd:element>
    <xsd:element name="GSMASummary" ma:index="25" nillable="true" ma:displayName="Summary" ma:internalName="GSMASummary" ma:readOnly="false">
      <xsd:simpleType>
        <xsd:restriction base="dms:Note"/>
      </xsd:simpleType>
    </xsd:element>
    <xsd:element name="GSMABusinessPurpose" ma:index="26" nillable="true" ma:displayName="Business Purpose" ma:internalName="GSMABusinessPurpose" ma:readOnly="false">
      <xsd:simpleType>
        <xsd:restriction base="dms:Note"/>
      </xsd:simpleType>
    </xsd:element>
    <xsd:element name="GSMAChangeRequestApprover" ma:index="27" nillable="true" ma:displayName="GSMA Support Staff" ma:list="UserInfo" ma:SharePointGroup="0" ma:internalName="GSMAChangeRequestApprov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PublicationDate" ma:index="28" nillable="true" ma:displayName="Publication Date" ma:format="DateOnly" ma:indexed="true" ma:internalName="GSMAPublication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2019-03-07T16:55:44+00:00</GSMADocumentCreatedDate>
    <GSMAPRDVersion xmlns="ADEDD60E-22E2-4049-BE99-80A2BB237DD5">1.0</GSMAPRDVersion>
    <GSMADocumentCreatedBy xmlns="ADEDD60E-22E2-4049-BE99-80A2BB237DD5">
      <UserInfo>
        <DisplayName>Venkatsivakumar Boyalakuntla (GSMA)</DisplayName>
        <AccountId>30876</AccountId>
        <AccountType/>
      </UserInfo>
    </GSMADocumentCreatedBy>
    <GSMASecurityGroup xmlns="ADEDD60E-22E2-4049-BE99-80A2BB237DD5">Non-confidential</GSMASecurityGroup>
    <GSMARelatedDiscussion xmlns="ADEDD60E-22E2-4049-BE99-80A2BB237DD5">
      <Url>https://infocentre2.gsma.com/gp/wg/WWG/ID/Lists/DiscussionBoard/IDY.19%20Mobile%20Connect%20Authorisation%20Definition%20and%20Technical%20Requirements%20v1.1%20(Current)</Url>
      <Description>IDY.19 Mobile Connect Authorisation Definition and Technical Requirements v1.1 (Current)</Description>
    </GSMARelatedDiscussion>
    <GSMADocumentNumber xmlns="ADEDD60E-22E2-4049-BE99-80A2BB237DD5">IDY.19</GSMADocumentNumber>
    <GSMAEditionType xmlns="ADEDD60E-22E2-4049-BE99-80A2BB237DD5">Current</GSMAEditionType>
    <GSMAPublicationDate xmlns="ADEDD60E-22E2-4049-BE99-80A2BB237DD5">2019-11-26T00:00:00Z</GSMAPublicationDate>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ChangeRequestApprover xmlns="ADEDD60E-22E2-4049-BE99-80A2BB237DD5">
      <UserInfo>
        <DisplayName>Gautam Hazari (GSMA)</DisplayName>
        <AccountId>21163</AccountId>
        <AccountType/>
      </UserInfo>
    </GSMAChangeRequestApprover>
    <GSMAKBCategoryTaxHTField0 xmlns="ADEDD60E-22E2-4049-BE99-80A2BB237DD5">
      <Terms xmlns="http://schemas.microsoft.com/office/infopath/2007/PartnerControls"/>
    </GSMAKBCategoryTaxHTField0>
    <GSMADocumentOwner xmlns="ADEDD60E-22E2-4049-BE99-80A2BB237DD5">
      <UserInfo>
        <DisplayName>Nick Cheung (GSMA)</DisplayName>
        <AccountId>28031</AccountId>
        <AccountType/>
      </UserInfo>
    </GSMADocumentOwner>
    <GSMARemarks xmlns="ADEDD60E-22E2-4049-BE99-80A2BB237DD5">NEW documnet Authorisation requirements  merger of product and techniacl specifications. </GSMARemarks>
    <GSMABusinessPurpose xmlns="ADEDD60E-22E2-4049-BE99-80A2BB237DD5" xsi:nil="true"/>
    <GSMAOwningGroup xmlns="ADEDD60E-22E2-4049-BE99-80A2BB237DD5">IDG</GSMAOwningGroup>
    <GSMATemplateNumber xmlns="ADEDD60E-22E2-4049-BE99-80A2BB237DD5">0.4</GSMATemplateNumber>
    <GSMATitle xmlns="ADEDD60E-22E2-4049-BE99-80A2BB237DD5"> Mobile Connect Authorisation Definition and Technical Requirements</GSMATitle>
    <GSMATemplateConversionStatus xmlns="ADEDD60E-22E2-4049-BE99-80A2BB237DD5" xsi:nil="true"/>
    <GSMASummary xmlns="ADEDD60E-22E2-4049-BE99-80A2BB237DD5">NEW authorisation requirements.  merer of product and technical specifications as part of document refresh. </GSMASummary>
    <_dlc_DocId xmlns="54cf9ea2-8b24-4a35-a789-c10402c86061">INFO-5358-10</_dlc_DocId>
    <_dlc_DocIdUrl xmlns="54cf9ea2-8b24-4a35-a789-c10402c86061">
      <Url>https://infocentre2.gsma.com/gp/wg/WWG/ID/_layouts/DocIdRedir.aspx?ID=INFO-5358-10</Url>
      <Description>INFO-5358-10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42C7CD-7ACC-462B-A65B-B3326C2AE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3.xml><?xml version="1.0" encoding="utf-8"?>
<ds:datastoreItem xmlns:ds="http://schemas.openxmlformats.org/officeDocument/2006/customXml" ds:itemID="{ECFCA0F2-3627-443B-9E79-2BE501AC1A3F}">
  <ds:schemaRefs>
    <ds:schemaRef ds:uri="http://schemas.microsoft.com/sharepoint/events"/>
  </ds:schemaRefs>
</ds:datastoreItem>
</file>

<file path=customXml/itemProps4.xml><?xml version="1.0" encoding="utf-8"?>
<ds:datastoreItem xmlns:ds="http://schemas.openxmlformats.org/officeDocument/2006/customXml" ds:itemID="{3EAA9281-7B69-456F-B1F1-8E281C4C52DF}">
  <ds:schemaRefs>
    <ds:schemaRef ds:uri="http://schemas.openxmlformats.org/officeDocument/2006/bibliography"/>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6549</Words>
  <Characters>37333</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ODTemplate</vt:lpstr>
    </vt:vector>
  </TitlesOfParts>
  <Company/>
  <LinksUpToDate>false</LinksUpToDate>
  <CharactersWithSpaces>43795</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IDY.19 Mobile Connect Authorisation Definition and Technical Requirements v1.1 (Current)</dc:title>
  <dc:subject/>
  <dc:creator/>
  <cp:keywords/>
  <cp:lastModifiedBy/>
  <cp:revision>1</cp:revision>
  <dcterms:created xsi:type="dcterms:W3CDTF">2022-11-15T17:23:00Z</dcterms:created>
  <dcterms:modified xsi:type="dcterms:W3CDTF">2022-11-22T15:07:00Z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900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0x010100EC728DFF17A841B193288BA44365FF700092273D6EEDB8485CB097A5F2F89420D500B1164ACEBF377343A81840F8E36F5385</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TemplateUrl">
    <vt:lpwstr/>
  </property>
  <property fmtid="{D5CDD505-2E9C-101B-9397-08002B2CF9AE}" pid="22" name="GSMABindingPRD">
    <vt:bool>false</vt:bool>
  </property>
  <property fmtid="{D5CDD505-2E9C-101B-9397-08002B2CF9AE}" pid="23" name="Official Number">
    <vt:lpwstr>0</vt:lpwstr>
  </property>
  <property fmtid="{D5CDD505-2E9C-101B-9397-08002B2CF9AE}" pid="24" name="Editor">
    <vt:lpwstr> editor</vt:lpwstr>
  </property>
  <property fmtid="{D5CDD505-2E9C-101B-9397-08002B2CF9AE}" pid="25" name="Security Classification Categories">
    <vt:lpwstr>Unrestricted</vt:lpwstr>
  </property>
  <property fmtid="{D5CDD505-2E9C-101B-9397-08002B2CF9AE}" pid="26" name="GSMADocumentType">
    <vt:lpwstr>2;#Non-binding Permanent Reference Document|97ab5523-2ce7-4aac-bd33-d315f704899a</vt:lpwstr>
  </property>
  <property fmtid="{D5CDD505-2E9C-101B-9397-08002B2CF9AE}" pid="27" name="GSMAChangeType">
    <vt:lpwstr/>
  </property>
  <property fmtid="{D5CDD505-2E9C-101B-9397-08002B2CF9AE}" pid="28" name="GSMATitle">
    <vt:lpwstr>PRD Document Template</vt:lpwstr>
  </property>
  <property fmtid="{D5CDD505-2E9C-101B-9397-08002B2CF9AE}" pid="29" name="_docset_NoMedatataSyncRequired">
    <vt:lpwstr>False</vt:lpwstr>
  </property>
  <property fmtid="{D5CDD505-2E9C-101B-9397-08002B2CF9AE}" pid="30" name="GSMAReasonKeyBusinessBenefits">
    <vt:lpwstr/>
  </property>
  <property fmtid="{D5CDD505-2E9C-101B-9397-08002B2CF9AE}" pid="31" name="GSMARelatedDocumentType">
    <vt:lpwstr/>
  </property>
  <property fmtid="{D5CDD505-2E9C-101B-9397-08002B2CF9AE}" pid="32" name="GSMAAdditionalReaders">
    <vt:lpwstr/>
  </property>
  <property fmtid="{D5CDD505-2E9C-101B-9397-08002B2CF9AE}" pid="33" name="GSMASubmittedOnBehalfOf">
    <vt:lpwstr/>
  </property>
  <property fmtid="{D5CDD505-2E9C-101B-9397-08002B2CF9AE}" pid="34" name="GSMARelatedDocumentTitle">
    <vt:lpwstr/>
  </property>
  <property fmtid="{D5CDD505-2E9C-101B-9397-08002B2CF9AE}" pid="35" name="TaxCatchAll">
    <vt:lpwstr>2;#Non-binding Permanent Reference Document|97ab5523-2ce7-4aac-bd33-d315f704899a</vt:lpwstr>
  </property>
  <property fmtid="{D5CDD505-2E9C-101B-9397-08002B2CF9AE}" pid="36" name="GSMAAdditionalContributors">
    <vt:lpwstr/>
  </property>
  <property fmtid="{D5CDD505-2E9C-101B-9397-08002B2CF9AE}" pid="37" name="GSMAMeetingItemNumberLocal">
    <vt:lpwstr/>
  </property>
  <property fmtid="{D5CDD505-2E9C-101B-9397-08002B2CF9AE}" pid="38" name="GSMAMeetingNameAndNumber">
    <vt:lpwstr/>
  </property>
  <property fmtid="{D5CDD505-2E9C-101B-9397-08002B2CF9AE}" pid="39" name="GSMAOfficialDocumentType">
    <vt:lpwstr>Non-binding PRD</vt:lpwstr>
  </property>
  <property fmtid="{D5CDD505-2E9C-101B-9397-08002B2CF9AE}" pid="40" name="GSMAMeetingNameAndNumberText">
    <vt:lpwstr/>
  </property>
  <property fmtid="{D5CDD505-2E9C-101B-9397-08002B2CF9AE}" pid="41" name="GSMAItemFor">
    <vt:lpwstr/>
  </property>
  <property fmtid="{D5CDD505-2E9C-101B-9397-08002B2CF9AE}" pid="42" name="_dlc_DocIdItemGuid">
    <vt:lpwstr>a3a6f405-6f2f-4685-8598-4869a3fabdb9</vt:lpwstr>
  </property>
  <property fmtid="{D5CDD505-2E9C-101B-9397-08002B2CF9AE}" pid="43" name="GSMAAppliedToODVersion">
    <vt:lpwstr/>
  </property>
  <property fmtid="{D5CDD505-2E9C-101B-9397-08002B2CF9AE}" pid="44" name="GSMAApprovingGroupProject">
    <vt:lpwstr/>
  </property>
  <property fmtid="{D5CDD505-2E9C-101B-9397-08002B2CF9AE}" pid="45" name="GSMAMeetingLocation">
    <vt:lpwstr/>
  </property>
  <property fmtid="{D5CDD505-2E9C-101B-9397-08002B2CF9AE}" pid="46" name="GSMAApprovingGroup">
    <vt:lpwstr/>
  </property>
  <property fmtid="{D5CDD505-2E9C-101B-9397-08002B2CF9AE}" pid="47" name="_SourceUrl">
    <vt:lpwstr/>
  </property>
  <property fmtid="{D5CDD505-2E9C-101B-9397-08002B2CF9AE}" pid="48" name="_SharedFileIndex">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true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string;#IDY</vt:lpwstr>
  </property>
</Properties>
</file>