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68B4C" w14:textId="40271F26" w:rsidR="00944378" w:rsidRPr="001E1A3B" w:rsidRDefault="00501092" w:rsidP="00525783">
      <w:pPr>
        <w:pStyle w:val="Centredtext"/>
      </w:pPr>
      <w:r>
        <w:rPr>
          <w:noProof/>
        </w:rPr>
        <w:drawing>
          <wp:inline distT="0" distB="0" distL="0" distR="0" wp14:anchorId="3173D4E6" wp14:editId="02CAA696">
            <wp:extent cx="1654377" cy="1654377"/>
            <wp:effectExtent l="0" t="0" r="3175" b="3175"/>
            <wp:docPr id="20" name="Picture 20" descr="GSMA | Nosotros - GSMA Lat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MA | Nosotros - GSMA Latin Amer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46" cy="1664346"/>
                    </a:xfrm>
                    <a:prstGeom prst="rect">
                      <a:avLst/>
                    </a:prstGeom>
                    <a:noFill/>
                    <a:ln>
                      <a:noFill/>
                    </a:ln>
                  </pic:spPr>
                </pic:pic>
              </a:graphicData>
            </a:graphic>
          </wp:inline>
        </w:drawing>
      </w:r>
      <w:r w:rsidR="00EB30F1" w:rsidRPr="001E1A3B">
        <w:rPr>
          <w:noProof/>
          <w:lang w:eastAsia="en-GB" w:bidi="ar-SA"/>
        </w:rPr>
        <mc:AlternateContent>
          <mc:Choice Requires="wps">
            <w:drawing>
              <wp:anchor distT="0" distB="0" distL="114300" distR="114300" simplePos="0" relativeHeight="251657216" behindDoc="0" locked="0" layoutInCell="1" allowOverlap="1" wp14:anchorId="31B36C32" wp14:editId="4B4A8145">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591AFD8"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" fillcolor="#de002b" stroked="f">
                <w10:wrap anchorx="page" anchory="page"/>
              </v:rect>
            </w:pict>
          </mc:Fallback>
        </mc:AlternateContent>
      </w:r>
    </w:p>
    <w:sdt>
      <w:sdtPr>
        <w:alias w:val="Document Title"/>
        <w:tag w:val="GSMATitle"/>
        <w:id w:val="443965686"/>
        <w:placeholder>
          <w:docPart w:val="B40616F9600A4811962CEDE1B7F4F90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666AD7F2" w14:textId="0EE47E20" w:rsidR="00944378" w:rsidRPr="001E1A3B" w:rsidRDefault="00752A66" w:rsidP="00944378">
          <w:pPr>
            <w:pStyle w:val="Title"/>
          </w:pPr>
          <w:r>
            <w:t>Tech Mobile Connect smartphone app authenticator specification</w:t>
          </w:r>
        </w:p>
      </w:sdtContent>
    </w:sdt>
    <w:p w14:paraId="2BEB4A23" w14:textId="05826739" w:rsidR="00944378" w:rsidRPr="001E1A3B" w:rsidRDefault="000F6A30" w:rsidP="00944378">
      <w:pPr>
        <w:pStyle w:val="Title"/>
      </w:pPr>
      <w:r w:rsidRPr="001E1A3B">
        <w:t xml:space="preserve">Version </w:t>
      </w:r>
      <w:sdt>
        <w:sdtPr>
          <w:alias w:val="PRD Version"/>
          <w:tag w:val="GSMAPRDVersion"/>
          <w:id w:val="1586890086"/>
          <w:placeholder>
            <w:docPart w:val="A578939676294A0AAB07A27973DE7F2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722F7C">
            <w:t>1.2.1</w:t>
          </w:r>
        </w:sdtContent>
      </w:sdt>
    </w:p>
    <w:sdt>
      <w:sdtPr>
        <w:alias w:val="Publication Date"/>
        <w:tag w:val="GSMAPublicationDate"/>
        <w:id w:val="1209136926"/>
        <w:placeholder>
          <w:docPart w:val="E4140FE723224DE1A46CA296CB7FA1F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2-12-06T00:00:00Z">
          <w:dateFormat w:val="dd MMMM yyyy"/>
          <w:lid w:val="en-GB"/>
          <w:storeMappedDataAs w:val="dateTime"/>
          <w:calendar w:val="gregorian"/>
        </w:date>
      </w:sdtPr>
      <w:sdtContent>
        <w:p w14:paraId="7C87F7C7" w14:textId="033535E4" w:rsidR="00944378" w:rsidRPr="001E1A3B" w:rsidRDefault="00D61026" w:rsidP="00944378">
          <w:pPr>
            <w:pStyle w:val="Title"/>
          </w:pPr>
          <w:r>
            <w:t>06 December 2022</w:t>
          </w:r>
        </w:p>
      </w:sdtContent>
    </w:sdt>
    <w:p w14:paraId="0739900C" w14:textId="77777777" w:rsidR="00944378" w:rsidRPr="001E1A3B" w:rsidRDefault="00944378" w:rsidP="009968FB">
      <w:pPr>
        <w:pStyle w:val="Disclaimer"/>
      </w:pPr>
      <w:r w:rsidRPr="001E1A3B">
        <w:t xml:space="preserve">This is a </w:t>
      </w:r>
      <w:sdt>
        <w:sdtPr>
          <w:alias w:val="Document Type"/>
          <w:tag w:val="GSMADocumentTypeTaxHTField0"/>
          <w:id w:val="801048408"/>
          <w:placeholder>
            <w:docPart w:val="212C23956996462D93E6319C847073E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multiLine="1"/>
        </w:sdtPr>
        <w:sdtContent>
          <w:r w:rsidR="00C13327" w:rsidRPr="001E1A3B">
            <w:t>Non-binding Permanent Reference Document</w:t>
          </w:r>
        </w:sdtContent>
      </w:sdt>
      <w:r w:rsidRPr="001E1A3B">
        <w:t xml:space="preserve"> of the GSMA</w:t>
      </w:r>
    </w:p>
    <w:p w14:paraId="4657CE7D" w14:textId="77777777" w:rsidR="00944378" w:rsidRPr="001E1A3B" w:rsidRDefault="00944378" w:rsidP="002A7CAD">
      <w:pPr>
        <w:pStyle w:val="DocInfo"/>
        <w:rPr>
          <w:sz w:val="22"/>
        </w:rPr>
      </w:pPr>
      <w:r w:rsidRPr="001E1A3B">
        <w:rPr>
          <w:sz w:val="22"/>
        </w:rPr>
        <w:t xml:space="preserve">Security Classification: </w:t>
      </w:r>
      <w:sdt>
        <w:sdtPr>
          <w:rPr>
            <w:sz w:val="22"/>
          </w:rPr>
          <w:alias w:val="Security Classification"/>
          <w:tag w:val="GSMASecurityGroup"/>
          <w:id w:val="242695237"/>
          <w:placeholder>
            <w:docPart w:val="86E5F0A058C04B21BC2AD6200987A275"/>
          </w:placeholder>
          <w:dropDownList>
            <w:listItem w:value="[Security Classification]"/>
          </w:dropDownList>
        </w:sdtPr>
        <w:sdtContent>
          <w:r w:rsidR="008C4D92" w:rsidRPr="001E1A3B">
            <w:rPr>
              <w:sz w:val="22"/>
            </w:rPr>
            <w:t>Non-confidential</w:t>
          </w:r>
        </w:sdtContent>
      </w:sdt>
    </w:p>
    <w:p w14:paraId="319958BE" w14:textId="77777777" w:rsidR="00397B86" w:rsidRPr="001E1A3B" w:rsidRDefault="00944378" w:rsidP="00E72D86">
      <w:pPr>
        <w:pStyle w:val="CSLegal3"/>
      </w:pPr>
      <w:r w:rsidRPr="001E1A3B">
        <w:t xml:space="preserve">Access to and distribution of this document is restricted to the persons </w:t>
      </w:r>
      <w:r w:rsidR="00A71E77" w:rsidRPr="001E1A3B">
        <w:t>permitted by the s</w:t>
      </w:r>
      <w:r w:rsidRPr="001E1A3B">
        <w:t xml:space="preserve">ecurity </w:t>
      </w:r>
      <w:r w:rsidR="00A71E77" w:rsidRPr="001E1A3B">
        <w:t>c</w:t>
      </w:r>
      <w:r w:rsidRPr="001E1A3B">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rsidRPr="001E1A3B">
        <w:t>permitted under the s</w:t>
      </w:r>
      <w:r w:rsidRPr="001E1A3B">
        <w:t xml:space="preserve">ecurity </w:t>
      </w:r>
      <w:r w:rsidR="00A71E77" w:rsidRPr="001E1A3B">
        <w:t>c</w:t>
      </w:r>
      <w:r w:rsidRPr="001E1A3B">
        <w:t xml:space="preserve">lassification without the prior written approval of the Association. </w:t>
      </w:r>
    </w:p>
    <w:p w14:paraId="62EE47DD" w14:textId="77777777" w:rsidR="00944378" w:rsidRPr="001E1A3B" w:rsidRDefault="00944378" w:rsidP="00E72D86">
      <w:pPr>
        <w:pStyle w:val="DocInfo"/>
        <w:rPr>
          <w:rFonts w:eastAsia="Arial Unicode MS"/>
        </w:rPr>
      </w:pPr>
      <w:r w:rsidRPr="001E1A3B">
        <w:t>Copyright Notice</w:t>
      </w:r>
    </w:p>
    <w:p w14:paraId="6A47D721" w14:textId="0CB768B4" w:rsidR="00944378" w:rsidRPr="001E1A3B" w:rsidRDefault="00944378" w:rsidP="00E72D86">
      <w:pPr>
        <w:pStyle w:val="CSLegal3"/>
      </w:pPr>
      <w:r w:rsidRPr="001E1A3B">
        <w:t xml:space="preserve">Copyright © </w:t>
      </w:r>
      <w:r w:rsidRPr="001E1A3B">
        <w:fldChar w:fldCharType="begin"/>
      </w:r>
      <w:r w:rsidRPr="001E1A3B">
        <w:instrText xml:space="preserve"> DATE  \@ "YYYY"  \* MERGEFORMAT </w:instrText>
      </w:r>
      <w:r w:rsidRPr="001E1A3B">
        <w:fldChar w:fldCharType="separate"/>
      </w:r>
      <w:r w:rsidR="00A20BCF">
        <w:rPr>
          <w:noProof/>
        </w:rPr>
        <w:t>2022</w:t>
      </w:r>
      <w:r w:rsidRPr="001E1A3B">
        <w:fldChar w:fldCharType="end"/>
      </w:r>
      <w:r w:rsidRPr="001E1A3B">
        <w:t xml:space="preserve"> GSM Association</w:t>
      </w:r>
    </w:p>
    <w:p w14:paraId="6114F1C4" w14:textId="77777777" w:rsidR="00397B86" w:rsidRPr="001E1A3B" w:rsidRDefault="00397B86" w:rsidP="00397B86">
      <w:pPr>
        <w:pStyle w:val="DocInfo"/>
        <w:spacing w:before="0"/>
      </w:pPr>
      <w:r w:rsidRPr="001E1A3B">
        <w:t>Disclaimer</w:t>
      </w:r>
    </w:p>
    <w:p w14:paraId="7B8BD1CD" w14:textId="77777777" w:rsidR="00397B86" w:rsidRPr="001E1A3B" w:rsidRDefault="00397B86" w:rsidP="00E72D86">
      <w:pPr>
        <w:pStyle w:val="CSLegal3"/>
      </w:pPr>
      <w:r w:rsidRPr="001E1A3B">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3DFCB15D" w14:textId="77777777" w:rsidR="00944378" w:rsidRPr="001E1A3B" w:rsidRDefault="00944378" w:rsidP="00944378">
      <w:pPr>
        <w:pStyle w:val="DocInfo"/>
        <w:spacing w:before="0"/>
      </w:pPr>
      <w:r w:rsidRPr="001E1A3B">
        <w:t>Antitrust Notice</w:t>
      </w:r>
    </w:p>
    <w:p w14:paraId="222D1B6C" w14:textId="77777777" w:rsidR="00944378" w:rsidRPr="001E1A3B" w:rsidRDefault="00944378" w:rsidP="00944378">
      <w:pPr>
        <w:pStyle w:val="CSLegal3"/>
      </w:pPr>
      <w:r w:rsidRPr="001E1A3B">
        <w:t>The information contain herein is in full compliance with the GSM Association’s antitrust compliance policy.</w:t>
      </w:r>
    </w:p>
    <w:p w14:paraId="3781C185" w14:textId="77777777" w:rsidR="00944378" w:rsidRPr="001E1A3B" w:rsidRDefault="00EB30F1" w:rsidP="008A4663">
      <w:pPr>
        <w:pStyle w:val="NormalParagraph"/>
      </w:pPr>
      <w:r w:rsidRPr="001E1A3B">
        <w:rPr>
          <w:noProof/>
        </w:rPr>
        <mc:AlternateContent>
          <mc:Choice Requires="wps">
            <w:drawing>
              <wp:anchor distT="0" distB="0" distL="114300" distR="114300" simplePos="0" relativeHeight="251658240" behindDoc="0" locked="0" layoutInCell="1" allowOverlap="1" wp14:anchorId="43A315FE" wp14:editId="628F94ED">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9752652"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" fillcolor="#de002b" stroked="f">
                <w10:wrap anchorx="page" anchory="page"/>
              </v:rect>
            </w:pict>
          </mc:Fallback>
        </mc:AlternateContent>
      </w:r>
    </w:p>
    <w:p w14:paraId="07E9E981" w14:textId="77777777" w:rsidR="00944378" w:rsidRPr="001E1A3B" w:rsidRDefault="00944378" w:rsidP="00944378">
      <w:pPr>
        <w:pStyle w:val="TOCHeading"/>
        <w:sectPr w:rsidR="00944378" w:rsidRPr="001E1A3B"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33AFB9B4" w14:textId="77777777" w:rsidR="00944378" w:rsidRPr="001E1A3B" w:rsidRDefault="00944378" w:rsidP="00944378">
      <w:pPr>
        <w:pStyle w:val="TOCHeading"/>
      </w:pPr>
      <w:r w:rsidRPr="001E1A3B">
        <w:lastRenderedPageBreak/>
        <w:t>Table of Contents</w:t>
      </w:r>
    </w:p>
    <w:p w14:paraId="3E293A9A" w14:textId="28186E77" w:rsidR="00EB0D4D" w:rsidRDefault="003A3B36">
      <w:pPr>
        <w:pStyle w:val="TOC1"/>
        <w:rPr>
          <w:rFonts w:asciiTheme="minorHAnsi" w:eastAsiaTheme="minorEastAsia" w:hAnsiTheme="minorHAnsi" w:cstheme="minorBidi"/>
          <w:b w:val="0"/>
          <w:sz w:val="24"/>
          <w:szCs w:val="24"/>
          <w:lang w:eastAsia="en-GB" w:bidi="ar-SA"/>
        </w:rPr>
      </w:pPr>
      <w:r w:rsidRPr="00831399">
        <w:rPr>
          <w:b w:val="0"/>
          <w:noProof w:val="0"/>
          <w:lang w:eastAsia="en-GB" w:bidi="ar-SA"/>
        </w:rPr>
        <w:fldChar w:fldCharType="begin"/>
      </w:r>
      <w:r w:rsidRPr="006D2DAD">
        <w:rPr>
          <w:b w:val="0"/>
          <w:noProof w:val="0"/>
        </w:rPr>
        <w:instrText xml:space="preserve"> TOC \o "1-3" \h \z \u </w:instrText>
      </w:r>
      <w:r w:rsidRPr="00831399">
        <w:rPr>
          <w:b w:val="0"/>
          <w:noProof w:val="0"/>
          <w:lang w:eastAsia="en-GB" w:bidi="ar-SA"/>
        </w:rPr>
        <w:fldChar w:fldCharType="separate"/>
      </w:r>
      <w:hyperlink w:anchor="_Toc14341031" w:history="1">
        <w:r w:rsidR="00EB0D4D" w:rsidRPr="00FD5B9B">
          <w:rPr>
            <w:rStyle w:val="Hyperlink"/>
          </w:rPr>
          <w:t>1.0</w:t>
        </w:r>
        <w:r w:rsidR="00EB0D4D">
          <w:rPr>
            <w:rFonts w:asciiTheme="minorHAnsi" w:eastAsiaTheme="minorEastAsia" w:hAnsiTheme="minorHAnsi" w:cstheme="minorBidi"/>
            <w:b w:val="0"/>
            <w:sz w:val="24"/>
            <w:szCs w:val="24"/>
            <w:lang w:eastAsia="en-GB" w:bidi="ar-SA"/>
          </w:rPr>
          <w:tab/>
        </w:r>
        <w:r w:rsidR="00EB0D4D" w:rsidRPr="00FD5B9B">
          <w:rPr>
            <w:rStyle w:val="Hyperlink"/>
          </w:rPr>
          <w:t>Introduction</w:t>
        </w:r>
        <w:r w:rsidR="00EB0D4D">
          <w:rPr>
            <w:webHidden/>
          </w:rPr>
          <w:tab/>
        </w:r>
        <w:r w:rsidR="00EB0D4D">
          <w:rPr>
            <w:webHidden/>
          </w:rPr>
          <w:fldChar w:fldCharType="begin"/>
        </w:r>
        <w:r w:rsidR="00EB0D4D">
          <w:rPr>
            <w:webHidden/>
          </w:rPr>
          <w:instrText xml:space="preserve"> PAGEREF _Toc14341031 \h </w:instrText>
        </w:r>
        <w:r w:rsidR="00EB0D4D">
          <w:rPr>
            <w:webHidden/>
          </w:rPr>
        </w:r>
        <w:r w:rsidR="00EB0D4D">
          <w:rPr>
            <w:webHidden/>
          </w:rPr>
          <w:fldChar w:fldCharType="separate"/>
        </w:r>
        <w:r w:rsidR="00A20BCF">
          <w:rPr>
            <w:webHidden/>
          </w:rPr>
          <w:t>6</w:t>
        </w:r>
        <w:r w:rsidR="00EB0D4D">
          <w:rPr>
            <w:webHidden/>
          </w:rPr>
          <w:fldChar w:fldCharType="end"/>
        </w:r>
      </w:hyperlink>
    </w:p>
    <w:p w14:paraId="4EBA0984" w14:textId="14A2AE1E" w:rsidR="00EB0D4D" w:rsidRDefault="00000000">
      <w:pPr>
        <w:pStyle w:val="TOC2"/>
        <w:rPr>
          <w:rFonts w:asciiTheme="minorHAnsi" w:eastAsiaTheme="minorEastAsia" w:hAnsiTheme="minorHAnsi" w:cstheme="minorBidi"/>
          <w:noProof/>
          <w:sz w:val="24"/>
          <w:lang w:bidi="ar-SA"/>
        </w:rPr>
      </w:pPr>
      <w:hyperlink w:anchor="_Toc14341032" w:history="1">
        <w:r w:rsidR="00EB0D4D" w:rsidRPr="00FD5B9B">
          <w:rPr>
            <w:rStyle w:val="Hyperlink"/>
            <w:noProof/>
          </w:rPr>
          <w:t>1.1</w:t>
        </w:r>
        <w:r w:rsidR="00EB0D4D">
          <w:rPr>
            <w:rFonts w:asciiTheme="minorHAnsi" w:eastAsiaTheme="minorEastAsia" w:hAnsiTheme="minorHAnsi" w:cstheme="minorBidi"/>
            <w:noProof/>
            <w:sz w:val="24"/>
            <w:lang w:bidi="ar-SA"/>
          </w:rPr>
          <w:tab/>
        </w:r>
        <w:r w:rsidR="00EB0D4D" w:rsidRPr="00FD5B9B">
          <w:rPr>
            <w:rStyle w:val="Hyperlink"/>
            <w:noProof/>
          </w:rPr>
          <w:t>References</w:t>
        </w:r>
        <w:r w:rsidR="00EB0D4D">
          <w:rPr>
            <w:noProof/>
            <w:webHidden/>
          </w:rPr>
          <w:tab/>
        </w:r>
        <w:r w:rsidR="00EB0D4D">
          <w:rPr>
            <w:noProof/>
            <w:webHidden/>
          </w:rPr>
          <w:fldChar w:fldCharType="begin"/>
        </w:r>
        <w:r w:rsidR="00EB0D4D">
          <w:rPr>
            <w:noProof/>
            <w:webHidden/>
          </w:rPr>
          <w:instrText xml:space="preserve"> PAGEREF _Toc14341032 \h </w:instrText>
        </w:r>
        <w:r w:rsidR="00EB0D4D">
          <w:rPr>
            <w:noProof/>
            <w:webHidden/>
          </w:rPr>
        </w:r>
        <w:r w:rsidR="00EB0D4D">
          <w:rPr>
            <w:noProof/>
            <w:webHidden/>
          </w:rPr>
          <w:fldChar w:fldCharType="separate"/>
        </w:r>
        <w:r w:rsidR="00A20BCF">
          <w:rPr>
            <w:noProof/>
            <w:webHidden/>
          </w:rPr>
          <w:t>7</w:t>
        </w:r>
        <w:r w:rsidR="00EB0D4D">
          <w:rPr>
            <w:noProof/>
            <w:webHidden/>
          </w:rPr>
          <w:fldChar w:fldCharType="end"/>
        </w:r>
      </w:hyperlink>
    </w:p>
    <w:p w14:paraId="520BE6DE" w14:textId="1F6CABBD" w:rsidR="00EB0D4D" w:rsidRDefault="00000000">
      <w:pPr>
        <w:pStyle w:val="TOC2"/>
        <w:rPr>
          <w:rFonts w:asciiTheme="minorHAnsi" w:eastAsiaTheme="minorEastAsia" w:hAnsiTheme="minorHAnsi" w:cstheme="minorBidi"/>
          <w:noProof/>
          <w:sz w:val="24"/>
          <w:lang w:bidi="ar-SA"/>
        </w:rPr>
      </w:pPr>
      <w:hyperlink w:anchor="_Toc14341033" w:history="1">
        <w:r w:rsidR="00EB0D4D" w:rsidRPr="00FD5B9B">
          <w:rPr>
            <w:rStyle w:val="Hyperlink"/>
            <w:noProof/>
          </w:rPr>
          <w:t>1.2</w:t>
        </w:r>
        <w:r w:rsidR="00EB0D4D">
          <w:rPr>
            <w:rFonts w:asciiTheme="minorHAnsi" w:eastAsiaTheme="minorEastAsia" w:hAnsiTheme="minorHAnsi" w:cstheme="minorBidi"/>
            <w:noProof/>
            <w:sz w:val="24"/>
            <w:lang w:bidi="ar-SA"/>
          </w:rPr>
          <w:tab/>
        </w:r>
        <w:r w:rsidR="00EB0D4D" w:rsidRPr="00FD5B9B">
          <w:rPr>
            <w:rStyle w:val="Hyperlink"/>
            <w:noProof/>
          </w:rPr>
          <w:t>Conventions</w:t>
        </w:r>
        <w:r w:rsidR="00EB0D4D">
          <w:rPr>
            <w:noProof/>
            <w:webHidden/>
          </w:rPr>
          <w:tab/>
        </w:r>
        <w:r w:rsidR="00EB0D4D">
          <w:rPr>
            <w:noProof/>
            <w:webHidden/>
          </w:rPr>
          <w:fldChar w:fldCharType="begin"/>
        </w:r>
        <w:r w:rsidR="00EB0D4D">
          <w:rPr>
            <w:noProof/>
            <w:webHidden/>
          </w:rPr>
          <w:instrText xml:space="preserve"> PAGEREF _Toc14341033 \h </w:instrText>
        </w:r>
        <w:r w:rsidR="00EB0D4D">
          <w:rPr>
            <w:noProof/>
            <w:webHidden/>
          </w:rPr>
        </w:r>
        <w:r w:rsidR="00EB0D4D">
          <w:rPr>
            <w:noProof/>
            <w:webHidden/>
          </w:rPr>
          <w:fldChar w:fldCharType="separate"/>
        </w:r>
        <w:r w:rsidR="00A20BCF">
          <w:rPr>
            <w:noProof/>
            <w:webHidden/>
          </w:rPr>
          <w:t>7</w:t>
        </w:r>
        <w:r w:rsidR="00EB0D4D">
          <w:rPr>
            <w:noProof/>
            <w:webHidden/>
          </w:rPr>
          <w:fldChar w:fldCharType="end"/>
        </w:r>
      </w:hyperlink>
    </w:p>
    <w:p w14:paraId="2DA4AB4A" w14:textId="0B90FFD7" w:rsidR="00EB0D4D" w:rsidRDefault="00000000">
      <w:pPr>
        <w:pStyle w:val="TOC2"/>
        <w:rPr>
          <w:rFonts w:asciiTheme="minorHAnsi" w:eastAsiaTheme="minorEastAsia" w:hAnsiTheme="minorHAnsi" w:cstheme="minorBidi"/>
          <w:noProof/>
          <w:sz w:val="24"/>
          <w:lang w:bidi="ar-SA"/>
        </w:rPr>
      </w:pPr>
      <w:hyperlink w:anchor="_Toc14341034" w:history="1">
        <w:r w:rsidR="00EB0D4D" w:rsidRPr="00FD5B9B">
          <w:rPr>
            <w:rStyle w:val="Hyperlink"/>
            <w:noProof/>
          </w:rPr>
          <w:t>1.3</w:t>
        </w:r>
        <w:r w:rsidR="00EB0D4D">
          <w:rPr>
            <w:rFonts w:asciiTheme="minorHAnsi" w:eastAsiaTheme="minorEastAsia" w:hAnsiTheme="minorHAnsi" w:cstheme="minorBidi"/>
            <w:noProof/>
            <w:sz w:val="24"/>
            <w:lang w:bidi="ar-SA"/>
          </w:rPr>
          <w:tab/>
        </w:r>
        <w:r w:rsidR="00EB0D4D" w:rsidRPr="00FD5B9B">
          <w:rPr>
            <w:rStyle w:val="Hyperlink"/>
            <w:noProof/>
          </w:rPr>
          <w:t>Definitions</w:t>
        </w:r>
        <w:r w:rsidR="00EB0D4D">
          <w:rPr>
            <w:noProof/>
            <w:webHidden/>
          </w:rPr>
          <w:tab/>
        </w:r>
        <w:r w:rsidR="00EB0D4D">
          <w:rPr>
            <w:noProof/>
            <w:webHidden/>
          </w:rPr>
          <w:fldChar w:fldCharType="begin"/>
        </w:r>
        <w:r w:rsidR="00EB0D4D">
          <w:rPr>
            <w:noProof/>
            <w:webHidden/>
          </w:rPr>
          <w:instrText xml:space="preserve"> PAGEREF _Toc14341034 \h </w:instrText>
        </w:r>
        <w:r w:rsidR="00EB0D4D">
          <w:rPr>
            <w:noProof/>
            <w:webHidden/>
          </w:rPr>
        </w:r>
        <w:r w:rsidR="00EB0D4D">
          <w:rPr>
            <w:noProof/>
            <w:webHidden/>
          </w:rPr>
          <w:fldChar w:fldCharType="separate"/>
        </w:r>
        <w:r w:rsidR="00A20BCF">
          <w:rPr>
            <w:noProof/>
            <w:webHidden/>
          </w:rPr>
          <w:t>8</w:t>
        </w:r>
        <w:r w:rsidR="00EB0D4D">
          <w:rPr>
            <w:noProof/>
            <w:webHidden/>
          </w:rPr>
          <w:fldChar w:fldCharType="end"/>
        </w:r>
      </w:hyperlink>
    </w:p>
    <w:p w14:paraId="214C0B27" w14:textId="05B70FB9" w:rsidR="00EB0D4D" w:rsidRDefault="00000000">
      <w:pPr>
        <w:pStyle w:val="TOC1"/>
        <w:rPr>
          <w:rFonts w:asciiTheme="minorHAnsi" w:eastAsiaTheme="minorEastAsia" w:hAnsiTheme="minorHAnsi" w:cstheme="minorBidi"/>
          <w:b w:val="0"/>
          <w:sz w:val="24"/>
          <w:szCs w:val="24"/>
          <w:lang w:eastAsia="en-GB" w:bidi="ar-SA"/>
        </w:rPr>
      </w:pPr>
      <w:hyperlink w:anchor="_Toc14341035" w:history="1">
        <w:r w:rsidR="00EB0D4D" w:rsidRPr="00FD5B9B">
          <w:rPr>
            <w:rStyle w:val="Hyperlink"/>
          </w:rPr>
          <w:t>2.0</w:t>
        </w:r>
        <w:r w:rsidR="00EB0D4D">
          <w:rPr>
            <w:rFonts w:asciiTheme="minorHAnsi" w:eastAsiaTheme="minorEastAsia" w:hAnsiTheme="minorHAnsi" w:cstheme="minorBidi"/>
            <w:b w:val="0"/>
            <w:sz w:val="24"/>
            <w:szCs w:val="24"/>
            <w:lang w:eastAsia="en-GB" w:bidi="ar-SA"/>
          </w:rPr>
          <w:tab/>
        </w:r>
        <w:r w:rsidR="00EB0D4D" w:rsidRPr="00FD5B9B">
          <w:rPr>
            <w:rStyle w:val="Hyperlink"/>
          </w:rPr>
          <w:t>SAA subsystem overview</w:t>
        </w:r>
        <w:r w:rsidR="00EB0D4D">
          <w:rPr>
            <w:webHidden/>
          </w:rPr>
          <w:tab/>
        </w:r>
        <w:r w:rsidR="00EB0D4D">
          <w:rPr>
            <w:webHidden/>
          </w:rPr>
          <w:fldChar w:fldCharType="begin"/>
        </w:r>
        <w:r w:rsidR="00EB0D4D">
          <w:rPr>
            <w:webHidden/>
          </w:rPr>
          <w:instrText xml:space="preserve"> PAGEREF _Toc14341035 \h </w:instrText>
        </w:r>
        <w:r w:rsidR="00EB0D4D">
          <w:rPr>
            <w:webHidden/>
          </w:rPr>
        </w:r>
        <w:r w:rsidR="00EB0D4D">
          <w:rPr>
            <w:webHidden/>
          </w:rPr>
          <w:fldChar w:fldCharType="separate"/>
        </w:r>
        <w:r w:rsidR="00A20BCF">
          <w:rPr>
            <w:webHidden/>
          </w:rPr>
          <w:t>9</w:t>
        </w:r>
        <w:r w:rsidR="00EB0D4D">
          <w:rPr>
            <w:webHidden/>
          </w:rPr>
          <w:fldChar w:fldCharType="end"/>
        </w:r>
      </w:hyperlink>
    </w:p>
    <w:p w14:paraId="7D54A5C4" w14:textId="49FA2D49" w:rsidR="00EB0D4D" w:rsidRDefault="00000000">
      <w:pPr>
        <w:pStyle w:val="TOC2"/>
        <w:rPr>
          <w:rFonts w:asciiTheme="minorHAnsi" w:eastAsiaTheme="minorEastAsia" w:hAnsiTheme="minorHAnsi" w:cstheme="minorBidi"/>
          <w:noProof/>
          <w:sz w:val="24"/>
          <w:lang w:bidi="ar-SA"/>
        </w:rPr>
      </w:pPr>
      <w:hyperlink w:anchor="_Toc14341036" w:history="1">
        <w:r w:rsidR="00EB0D4D" w:rsidRPr="00FD5B9B">
          <w:rPr>
            <w:rStyle w:val="Hyperlink"/>
            <w:noProof/>
          </w:rPr>
          <w:t>2.1</w:t>
        </w:r>
        <w:r w:rsidR="00EB0D4D">
          <w:rPr>
            <w:rFonts w:asciiTheme="minorHAnsi" w:eastAsiaTheme="minorEastAsia" w:hAnsiTheme="minorHAnsi" w:cstheme="minorBidi"/>
            <w:noProof/>
            <w:sz w:val="24"/>
            <w:lang w:bidi="ar-SA"/>
          </w:rPr>
          <w:tab/>
        </w:r>
        <w:r w:rsidR="00EB0D4D" w:rsidRPr="00FD5B9B">
          <w:rPr>
            <w:rStyle w:val="Hyperlink"/>
            <w:noProof/>
          </w:rPr>
          <w:t>Mobile Connect architecture recap</w:t>
        </w:r>
        <w:r w:rsidR="00EB0D4D">
          <w:rPr>
            <w:noProof/>
            <w:webHidden/>
          </w:rPr>
          <w:tab/>
        </w:r>
        <w:r w:rsidR="00EB0D4D">
          <w:rPr>
            <w:noProof/>
            <w:webHidden/>
          </w:rPr>
          <w:fldChar w:fldCharType="begin"/>
        </w:r>
        <w:r w:rsidR="00EB0D4D">
          <w:rPr>
            <w:noProof/>
            <w:webHidden/>
          </w:rPr>
          <w:instrText xml:space="preserve"> PAGEREF _Toc14341036 \h </w:instrText>
        </w:r>
        <w:r w:rsidR="00EB0D4D">
          <w:rPr>
            <w:noProof/>
            <w:webHidden/>
          </w:rPr>
        </w:r>
        <w:r w:rsidR="00EB0D4D">
          <w:rPr>
            <w:noProof/>
            <w:webHidden/>
          </w:rPr>
          <w:fldChar w:fldCharType="separate"/>
        </w:r>
        <w:r w:rsidR="00A20BCF">
          <w:rPr>
            <w:noProof/>
            <w:webHidden/>
          </w:rPr>
          <w:t>9</w:t>
        </w:r>
        <w:r w:rsidR="00EB0D4D">
          <w:rPr>
            <w:noProof/>
            <w:webHidden/>
          </w:rPr>
          <w:fldChar w:fldCharType="end"/>
        </w:r>
      </w:hyperlink>
    </w:p>
    <w:p w14:paraId="33683ECC" w14:textId="550E215A" w:rsidR="00EB0D4D" w:rsidRDefault="00000000">
      <w:pPr>
        <w:pStyle w:val="TOC2"/>
        <w:rPr>
          <w:rFonts w:asciiTheme="minorHAnsi" w:eastAsiaTheme="minorEastAsia" w:hAnsiTheme="minorHAnsi" w:cstheme="minorBidi"/>
          <w:noProof/>
          <w:sz w:val="24"/>
          <w:lang w:bidi="ar-SA"/>
        </w:rPr>
      </w:pPr>
      <w:hyperlink w:anchor="_Toc14341037" w:history="1">
        <w:r w:rsidR="00EB0D4D" w:rsidRPr="00FD5B9B">
          <w:rPr>
            <w:rStyle w:val="Hyperlink"/>
            <w:noProof/>
          </w:rPr>
          <w:t>2.2</w:t>
        </w:r>
        <w:r w:rsidR="00EB0D4D">
          <w:rPr>
            <w:rFonts w:asciiTheme="minorHAnsi" w:eastAsiaTheme="minorEastAsia" w:hAnsiTheme="minorHAnsi" w:cstheme="minorBidi"/>
            <w:noProof/>
            <w:sz w:val="24"/>
            <w:lang w:bidi="ar-SA"/>
          </w:rPr>
          <w:tab/>
        </w:r>
        <w:r w:rsidR="00EB0D4D" w:rsidRPr="00FD5B9B">
          <w:rPr>
            <w:rStyle w:val="Hyperlink"/>
            <w:noProof/>
          </w:rPr>
          <w:t>SAA subsystem components</w:t>
        </w:r>
        <w:r w:rsidR="00EB0D4D">
          <w:rPr>
            <w:noProof/>
            <w:webHidden/>
          </w:rPr>
          <w:tab/>
        </w:r>
        <w:r w:rsidR="00EB0D4D">
          <w:rPr>
            <w:noProof/>
            <w:webHidden/>
          </w:rPr>
          <w:fldChar w:fldCharType="begin"/>
        </w:r>
        <w:r w:rsidR="00EB0D4D">
          <w:rPr>
            <w:noProof/>
            <w:webHidden/>
          </w:rPr>
          <w:instrText xml:space="preserve"> PAGEREF _Toc14341037 \h </w:instrText>
        </w:r>
        <w:r w:rsidR="00EB0D4D">
          <w:rPr>
            <w:noProof/>
            <w:webHidden/>
          </w:rPr>
        </w:r>
        <w:r w:rsidR="00EB0D4D">
          <w:rPr>
            <w:noProof/>
            <w:webHidden/>
          </w:rPr>
          <w:fldChar w:fldCharType="separate"/>
        </w:r>
        <w:r w:rsidR="00A20BCF">
          <w:rPr>
            <w:noProof/>
            <w:webHidden/>
          </w:rPr>
          <w:t>10</w:t>
        </w:r>
        <w:r w:rsidR="00EB0D4D">
          <w:rPr>
            <w:noProof/>
            <w:webHidden/>
          </w:rPr>
          <w:fldChar w:fldCharType="end"/>
        </w:r>
      </w:hyperlink>
    </w:p>
    <w:p w14:paraId="413DF5D8" w14:textId="35BCD479" w:rsidR="00EB0D4D" w:rsidRDefault="00000000">
      <w:pPr>
        <w:pStyle w:val="TOC2"/>
        <w:rPr>
          <w:rFonts w:asciiTheme="minorHAnsi" w:eastAsiaTheme="minorEastAsia" w:hAnsiTheme="minorHAnsi" w:cstheme="minorBidi"/>
          <w:noProof/>
          <w:sz w:val="24"/>
          <w:lang w:bidi="ar-SA"/>
        </w:rPr>
      </w:pPr>
      <w:hyperlink w:anchor="_Toc14341038" w:history="1">
        <w:r w:rsidR="00EB0D4D" w:rsidRPr="00FD5B9B">
          <w:rPr>
            <w:rStyle w:val="Hyperlink"/>
            <w:noProof/>
          </w:rPr>
          <w:t>2.3</w:t>
        </w:r>
        <w:r w:rsidR="00EB0D4D">
          <w:rPr>
            <w:rFonts w:asciiTheme="minorHAnsi" w:eastAsiaTheme="minorEastAsia" w:hAnsiTheme="minorHAnsi" w:cstheme="minorBidi"/>
            <w:noProof/>
            <w:sz w:val="24"/>
            <w:lang w:bidi="ar-SA"/>
          </w:rPr>
          <w:tab/>
        </w:r>
        <w:r w:rsidR="00EB0D4D" w:rsidRPr="00FD5B9B">
          <w:rPr>
            <w:rStyle w:val="Hyperlink"/>
            <w:noProof/>
          </w:rPr>
          <w:t>SAA Identifiers</w:t>
        </w:r>
        <w:r w:rsidR="00EB0D4D">
          <w:rPr>
            <w:noProof/>
            <w:webHidden/>
          </w:rPr>
          <w:tab/>
        </w:r>
        <w:r w:rsidR="00EB0D4D">
          <w:rPr>
            <w:noProof/>
            <w:webHidden/>
          </w:rPr>
          <w:fldChar w:fldCharType="begin"/>
        </w:r>
        <w:r w:rsidR="00EB0D4D">
          <w:rPr>
            <w:noProof/>
            <w:webHidden/>
          </w:rPr>
          <w:instrText xml:space="preserve"> PAGEREF _Toc14341038 \h </w:instrText>
        </w:r>
        <w:r w:rsidR="00EB0D4D">
          <w:rPr>
            <w:noProof/>
            <w:webHidden/>
          </w:rPr>
        </w:r>
        <w:r w:rsidR="00EB0D4D">
          <w:rPr>
            <w:noProof/>
            <w:webHidden/>
          </w:rPr>
          <w:fldChar w:fldCharType="separate"/>
        </w:r>
        <w:r w:rsidR="00A20BCF">
          <w:rPr>
            <w:noProof/>
            <w:webHidden/>
          </w:rPr>
          <w:t>11</w:t>
        </w:r>
        <w:r w:rsidR="00EB0D4D">
          <w:rPr>
            <w:noProof/>
            <w:webHidden/>
          </w:rPr>
          <w:fldChar w:fldCharType="end"/>
        </w:r>
      </w:hyperlink>
    </w:p>
    <w:p w14:paraId="010D423A" w14:textId="51616A37" w:rsidR="00EB0D4D" w:rsidRDefault="00000000">
      <w:pPr>
        <w:pStyle w:val="TOC1"/>
        <w:rPr>
          <w:rFonts w:asciiTheme="minorHAnsi" w:eastAsiaTheme="minorEastAsia" w:hAnsiTheme="minorHAnsi" w:cstheme="minorBidi"/>
          <w:b w:val="0"/>
          <w:sz w:val="24"/>
          <w:szCs w:val="24"/>
          <w:lang w:eastAsia="en-GB" w:bidi="ar-SA"/>
        </w:rPr>
      </w:pPr>
      <w:hyperlink w:anchor="_Toc14341039" w:history="1">
        <w:r w:rsidR="00EB0D4D" w:rsidRPr="00FD5B9B">
          <w:rPr>
            <w:rStyle w:val="Hyperlink"/>
          </w:rPr>
          <w:t>3.0</w:t>
        </w:r>
        <w:r w:rsidR="00EB0D4D">
          <w:rPr>
            <w:rFonts w:asciiTheme="minorHAnsi" w:eastAsiaTheme="minorEastAsia" w:hAnsiTheme="minorHAnsi" w:cstheme="minorBidi"/>
            <w:b w:val="0"/>
            <w:sz w:val="24"/>
            <w:szCs w:val="24"/>
            <w:lang w:eastAsia="en-GB" w:bidi="ar-SA"/>
          </w:rPr>
          <w:tab/>
        </w:r>
        <w:r w:rsidR="00EB0D4D" w:rsidRPr="00FD5B9B">
          <w:rPr>
            <w:rStyle w:val="Hyperlink"/>
          </w:rPr>
          <w:t>Base SAA functional requirements</w:t>
        </w:r>
        <w:r w:rsidR="00EB0D4D">
          <w:rPr>
            <w:webHidden/>
          </w:rPr>
          <w:tab/>
        </w:r>
        <w:r w:rsidR="00EB0D4D">
          <w:rPr>
            <w:webHidden/>
          </w:rPr>
          <w:fldChar w:fldCharType="begin"/>
        </w:r>
        <w:r w:rsidR="00EB0D4D">
          <w:rPr>
            <w:webHidden/>
          </w:rPr>
          <w:instrText xml:space="preserve"> PAGEREF _Toc14341039 \h </w:instrText>
        </w:r>
        <w:r w:rsidR="00EB0D4D">
          <w:rPr>
            <w:webHidden/>
          </w:rPr>
        </w:r>
        <w:r w:rsidR="00EB0D4D">
          <w:rPr>
            <w:webHidden/>
          </w:rPr>
          <w:fldChar w:fldCharType="separate"/>
        </w:r>
        <w:r w:rsidR="00A20BCF">
          <w:rPr>
            <w:webHidden/>
          </w:rPr>
          <w:t>13</w:t>
        </w:r>
        <w:r w:rsidR="00EB0D4D">
          <w:rPr>
            <w:webHidden/>
          </w:rPr>
          <w:fldChar w:fldCharType="end"/>
        </w:r>
      </w:hyperlink>
    </w:p>
    <w:p w14:paraId="74B26DFA" w14:textId="7C6AC306" w:rsidR="00EB0D4D" w:rsidRDefault="00000000">
      <w:pPr>
        <w:pStyle w:val="TOC2"/>
        <w:rPr>
          <w:rFonts w:asciiTheme="minorHAnsi" w:eastAsiaTheme="minorEastAsia" w:hAnsiTheme="minorHAnsi" w:cstheme="minorBidi"/>
          <w:noProof/>
          <w:sz w:val="24"/>
          <w:lang w:bidi="ar-SA"/>
        </w:rPr>
      </w:pPr>
      <w:hyperlink w:anchor="_Toc14341040" w:history="1">
        <w:r w:rsidR="00EB0D4D" w:rsidRPr="00FD5B9B">
          <w:rPr>
            <w:rStyle w:val="Hyperlink"/>
            <w:noProof/>
          </w:rPr>
          <w:t>3.1</w:t>
        </w:r>
        <w:r w:rsidR="00EB0D4D">
          <w:rPr>
            <w:rFonts w:asciiTheme="minorHAnsi" w:eastAsiaTheme="minorEastAsia" w:hAnsiTheme="minorHAnsi" w:cstheme="minorBidi"/>
            <w:noProof/>
            <w:sz w:val="24"/>
            <w:lang w:bidi="ar-SA"/>
          </w:rPr>
          <w:tab/>
        </w:r>
        <w:r w:rsidR="00EB0D4D" w:rsidRPr="00FD5B9B">
          <w:rPr>
            <w:rStyle w:val="Hyperlink"/>
            <w:noProof/>
          </w:rPr>
          <w:t>SAA Client User Interface features</w:t>
        </w:r>
        <w:r w:rsidR="00EB0D4D">
          <w:rPr>
            <w:noProof/>
            <w:webHidden/>
          </w:rPr>
          <w:tab/>
        </w:r>
        <w:r w:rsidR="00EB0D4D">
          <w:rPr>
            <w:noProof/>
            <w:webHidden/>
          </w:rPr>
          <w:fldChar w:fldCharType="begin"/>
        </w:r>
        <w:r w:rsidR="00EB0D4D">
          <w:rPr>
            <w:noProof/>
            <w:webHidden/>
          </w:rPr>
          <w:instrText xml:space="preserve"> PAGEREF _Toc14341040 \h </w:instrText>
        </w:r>
        <w:r w:rsidR="00EB0D4D">
          <w:rPr>
            <w:noProof/>
            <w:webHidden/>
          </w:rPr>
        </w:r>
        <w:r w:rsidR="00EB0D4D">
          <w:rPr>
            <w:noProof/>
            <w:webHidden/>
          </w:rPr>
          <w:fldChar w:fldCharType="separate"/>
        </w:r>
        <w:r w:rsidR="00A20BCF">
          <w:rPr>
            <w:noProof/>
            <w:webHidden/>
          </w:rPr>
          <w:t>13</w:t>
        </w:r>
        <w:r w:rsidR="00EB0D4D">
          <w:rPr>
            <w:noProof/>
            <w:webHidden/>
          </w:rPr>
          <w:fldChar w:fldCharType="end"/>
        </w:r>
      </w:hyperlink>
    </w:p>
    <w:p w14:paraId="7C3217E3" w14:textId="7CD9F892" w:rsidR="00EB0D4D" w:rsidRDefault="00000000">
      <w:pPr>
        <w:pStyle w:val="TOC2"/>
        <w:rPr>
          <w:rFonts w:asciiTheme="minorHAnsi" w:eastAsiaTheme="minorEastAsia" w:hAnsiTheme="minorHAnsi" w:cstheme="minorBidi"/>
          <w:noProof/>
          <w:sz w:val="24"/>
          <w:lang w:bidi="ar-SA"/>
        </w:rPr>
      </w:pPr>
      <w:hyperlink w:anchor="_Toc14341041" w:history="1">
        <w:r w:rsidR="00EB0D4D" w:rsidRPr="00FD5B9B">
          <w:rPr>
            <w:rStyle w:val="Hyperlink"/>
            <w:noProof/>
          </w:rPr>
          <w:t>3.2</w:t>
        </w:r>
        <w:r w:rsidR="00EB0D4D">
          <w:rPr>
            <w:rFonts w:asciiTheme="minorHAnsi" w:eastAsiaTheme="minorEastAsia" w:hAnsiTheme="minorHAnsi" w:cstheme="minorBidi"/>
            <w:noProof/>
            <w:sz w:val="24"/>
            <w:lang w:bidi="ar-SA"/>
          </w:rPr>
          <w:tab/>
        </w:r>
        <w:r w:rsidR="00EB0D4D" w:rsidRPr="00FD5B9B">
          <w:rPr>
            <w:rStyle w:val="Hyperlink"/>
            <w:noProof/>
          </w:rPr>
          <w:t>Authentication modes/LoA support</w:t>
        </w:r>
        <w:r w:rsidR="00EB0D4D">
          <w:rPr>
            <w:noProof/>
            <w:webHidden/>
          </w:rPr>
          <w:tab/>
        </w:r>
        <w:r w:rsidR="00EB0D4D">
          <w:rPr>
            <w:noProof/>
            <w:webHidden/>
          </w:rPr>
          <w:fldChar w:fldCharType="begin"/>
        </w:r>
        <w:r w:rsidR="00EB0D4D">
          <w:rPr>
            <w:noProof/>
            <w:webHidden/>
          </w:rPr>
          <w:instrText xml:space="preserve"> PAGEREF _Toc14341041 \h </w:instrText>
        </w:r>
        <w:r w:rsidR="00EB0D4D">
          <w:rPr>
            <w:noProof/>
            <w:webHidden/>
          </w:rPr>
        </w:r>
        <w:r w:rsidR="00EB0D4D">
          <w:rPr>
            <w:noProof/>
            <w:webHidden/>
          </w:rPr>
          <w:fldChar w:fldCharType="separate"/>
        </w:r>
        <w:r w:rsidR="00A20BCF">
          <w:rPr>
            <w:noProof/>
            <w:webHidden/>
          </w:rPr>
          <w:t>14</w:t>
        </w:r>
        <w:r w:rsidR="00EB0D4D">
          <w:rPr>
            <w:noProof/>
            <w:webHidden/>
          </w:rPr>
          <w:fldChar w:fldCharType="end"/>
        </w:r>
      </w:hyperlink>
    </w:p>
    <w:p w14:paraId="28CB65D0" w14:textId="1F4F721A" w:rsidR="00EB0D4D" w:rsidRDefault="00000000">
      <w:pPr>
        <w:pStyle w:val="TOC2"/>
        <w:rPr>
          <w:rFonts w:asciiTheme="minorHAnsi" w:eastAsiaTheme="minorEastAsia" w:hAnsiTheme="minorHAnsi" w:cstheme="minorBidi"/>
          <w:noProof/>
          <w:sz w:val="24"/>
          <w:lang w:bidi="ar-SA"/>
        </w:rPr>
      </w:pPr>
      <w:hyperlink w:anchor="_Toc14341042" w:history="1">
        <w:r w:rsidR="00EB0D4D" w:rsidRPr="00FD5B9B">
          <w:rPr>
            <w:rStyle w:val="Hyperlink"/>
            <w:noProof/>
          </w:rPr>
          <w:t>3.3</w:t>
        </w:r>
        <w:r w:rsidR="00EB0D4D">
          <w:rPr>
            <w:rFonts w:asciiTheme="minorHAnsi" w:eastAsiaTheme="minorEastAsia" w:hAnsiTheme="minorHAnsi" w:cstheme="minorBidi"/>
            <w:noProof/>
            <w:sz w:val="24"/>
            <w:lang w:bidi="ar-SA"/>
          </w:rPr>
          <w:tab/>
        </w:r>
        <w:r w:rsidR="00EB0D4D" w:rsidRPr="00FD5B9B">
          <w:rPr>
            <w:rStyle w:val="Hyperlink"/>
            <w:noProof/>
          </w:rPr>
          <w:t>Offline mode</w:t>
        </w:r>
        <w:r w:rsidR="00EB0D4D">
          <w:rPr>
            <w:noProof/>
            <w:webHidden/>
          </w:rPr>
          <w:tab/>
        </w:r>
        <w:r w:rsidR="00EB0D4D">
          <w:rPr>
            <w:noProof/>
            <w:webHidden/>
          </w:rPr>
          <w:fldChar w:fldCharType="begin"/>
        </w:r>
        <w:r w:rsidR="00EB0D4D">
          <w:rPr>
            <w:noProof/>
            <w:webHidden/>
          </w:rPr>
          <w:instrText xml:space="preserve"> PAGEREF _Toc14341042 \h </w:instrText>
        </w:r>
        <w:r w:rsidR="00EB0D4D">
          <w:rPr>
            <w:noProof/>
            <w:webHidden/>
          </w:rPr>
        </w:r>
        <w:r w:rsidR="00EB0D4D">
          <w:rPr>
            <w:noProof/>
            <w:webHidden/>
          </w:rPr>
          <w:fldChar w:fldCharType="separate"/>
        </w:r>
        <w:r w:rsidR="00A20BCF">
          <w:rPr>
            <w:noProof/>
            <w:webHidden/>
          </w:rPr>
          <w:t>15</w:t>
        </w:r>
        <w:r w:rsidR="00EB0D4D">
          <w:rPr>
            <w:noProof/>
            <w:webHidden/>
          </w:rPr>
          <w:fldChar w:fldCharType="end"/>
        </w:r>
      </w:hyperlink>
    </w:p>
    <w:p w14:paraId="1E0DAA44" w14:textId="35935865" w:rsidR="00EB0D4D" w:rsidRDefault="00000000">
      <w:pPr>
        <w:pStyle w:val="TOC2"/>
        <w:rPr>
          <w:rFonts w:asciiTheme="minorHAnsi" w:eastAsiaTheme="minorEastAsia" w:hAnsiTheme="minorHAnsi" w:cstheme="minorBidi"/>
          <w:noProof/>
          <w:sz w:val="24"/>
          <w:lang w:bidi="ar-SA"/>
        </w:rPr>
      </w:pPr>
      <w:hyperlink w:anchor="_Toc14341043" w:history="1">
        <w:r w:rsidR="00EB0D4D" w:rsidRPr="00FD5B9B">
          <w:rPr>
            <w:rStyle w:val="Hyperlink"/>
            <w:noProof/>
          </w:rPr>
          <w:t>3.4</w:t>
        </w:r>
        <w:r w:rsidR="00EB0D4D">
          <w:rPr>
            <w:rFonts w:asciiTheme="minorHAnsi" w:eastAsiaTheme="minorEastAsia" w:hAnsiTheme="minorHAnsi" w:cstheme="minorBidi"/>
            <w:noProof/>
            <w:sz w:val="24"/>
            <w:lang w:bidi="ar-SA"/>
          </w:rPr>
          <w:tab/>
        </w:r>
        <w:r w:rsidR="00EB0D4D" w:rsidRPr="00FD5B9B">
          <w:rPr>
            <w:rStyle w:val="Hyperlink"/>
            <w:noProof/>
          </w:rPr>
          <w:t>Discovery of Operator logo</w:t>
        </w:r>
        <w:r w:rsidR="00EB0D4D">
          <w:rPr>
            <w:noProof/>
            <w:webHidden/>
          </w:rPr>
          <w:tab/>
        </w:r>
        <w:r w:rsidR="00EB0D4D">
          <w:rPr>
            <w:noProof/>
            <w:webHidden/>
          </w:rPr>
          <w:fldChar w:fldCharType="begin"/>
        </w:r>
        <w:r w:rsidR="00EB0D4D">
          <w:rPr>
            <w:noProof/>
            <w:webHidden/>
          </w:rPr>
          <w:instrText xml:space="preserve"> PAGEREF _Toc14341043 \h </w:instrText>
        </w:r>
        <w:r w:rsidR="00EB0D4D">
          <w:rPr>
            <w:noProof/>
            <w:webHidden/>
          </w:rPr>
        </w:r>
        <w:r w:rsidR="00EB0D4D">
          <w:rPr>
            <w:noProof/>
            <w:webHidden/>
          </w:rPr>
          <w:fldChar w:fldCharType="separate"/>
        </w:r>
        <w:r w:rsidR="00A20BCF">
          <w:rPr>
            <w:noProof/>
            <w:webHidden/>
          </w:rPr>
          <w:t>15</w:t>
        </w:r>
        <w:r w:rsidR="00EB0D4D">
          <w:rPr>
            <w:noProof/>
            <w:webHidden/>
          </w:rPr>
          <w:fldChar w:fldCharType="end"/>
        </w:r>
      </w:hyperlink>
    </w:p>
    <w:p w14:paraId="0D49B40B" w14:textId="18316710" w:rsidR="00EB0D4D" w:rsidRDefault="00000000">
      <w:pPr>
        <w:pStyle w:val="TOC2"/>
        <w:rPr>
          <w:rFonts w:asciiTheme="minorHAnsi" w:eastAsiaTheme="minorEastAsia" w:hAnsiTheme="minorHAnsi" w:cstheme="minorBidi"/>
          <w:noProof/>
          <w:sz w:val="24"/>
          <w:lang w:bidi="ar-SA"/>
        </w:rPr>
      </w:pPr>
      <w:hyperlink w:anchor="_Toc14341044" w:history="1">
        <w:r w:rsidR="00EB0D4D" w:rsidRPr="00FD5B9B">
          <w:rPr>
            <w:rStyle w:val="Hyperlink"/>
            <w:noProof/>
          </w:rPr>
          <w:t>3.5</w:t>
        </w:r>
        <w:r w:rsidR="00EB0D4D">
          <w:rPr>
            <w:rFonts w:asciiTheme="minorHAnsi" w:eastAsiaTheme="minorEastAsia" w:hAnsiTheme="minorHAnsi" w:cstheme="minorBidi"/>
            <w:noProof/>
            <w:sz w:val="24"/>
            <w:lang w:bidi="ar-SA"/>
          </w:rPr>
          <w:tab/>
        </w:r>
        <w:r w:rsidR="00EB0D4D" w:rsidRPr="00FD5B9B">
          <w:rPr>
            <w:rStyle w:val="Hyperlink"/>
            <w:noProof/>
          </w:rPr>
          <w:t>User prompts</w:t>
        </w:r>
        <w:r w:rsidR="00EB0D4D">
          <w:rPr>
            <w:noProof/>
            <w:webHidden/>
          </w:rPr>
          <w:tab/>
        </w:r>
        <w:r w:rsidR="00EB0D4D">
          <w:rPr>
            <w:noProof/>
            <w:webHidden/>
          </w:rPr>
          <w:fldChar w:fldCharType="begin"/>
        </w:r>
        <w:r w:rsidR="00EB0D4D">
          <w:rPr>
            <w:noProof/>
            <w:webHidden/>
          </w:rPr>
          <w:instrText xml:space="preserve"> PAGEREF _Toc14341044 \h </w:instrText>
        </w:r>
        <w:r w:rsidR="00EB0D4D">
          <w:rPr>
            <w:noProof/>
            <w:webHidden/>
          </w:rPr>
        </w:r>
        <w:r w:rsidR="00EB0D4D">
          <w:rPr>
            <w:noProof/>
            <w:webHidden/>
          </w:rPr>
          <w:fldChar w:fldCharType="separate"/>
        </w:r>
        <w:r w:rsidR="00A20BCF">
          <w:rPr>
            <w:noProof/>
            <w:webHidden/>
          </w:rPr>
          <w:t>16</w:t>
        </w:r>
        <w:r w:rsidR="00EB0D4D">
          <w:rPr>
            <w:noProof/>
            <w:webHidden/>
          </w:rPr>
          <w:fldChar w:fldCharType="end"/>
        </w:r>
      </w:hyperlink>
    </w:p>
    <w:p w14:paraId="5F8CCC75" w14:textId="7D38E6E6" w:rsidR="00EB0D4D" w:rsidRDefault="00000000">
      <w:pPr>
        <w:pStyle w:val="TOC2"/>
        <w:rPr>
          <w:rFonts w:asciiTheme="minorHAnsi" w:eastAsiaTheme="minorEastAsia" w:hAnsiTheme="minorHAnsi" w:cstheme="minorBidi"/>
          <w:noProof/>
          <w:sz w:val="24"/>
          <w:lang w:bidi="ar-SA"/>
        </w:rPr>
      </w:pPr>
      <w:hyperlink w:anchor="_Toc14341045" w:history="1">
        <w:r w:rsidR="00EB0D4D" w:rsidRPr="00FD5B9B">
          <w:rPr>
            <w:rStyle w:val="Hyperlink"/>
            <w:noProof/>
          </w:rPr>
          <w:t>3.6</w:t>
        </w:r>
        <w:r w:rsidR="00EB0D4D">
          <w:rPr>
            <w:rFonts w:asciiTheme="minorHAnsi" w:eastAsiaTheme="minorEastAsia" w:hAnsiTheme="minorHAnsi" w:cstheme="minorBidi"/>
            <w:noProof/>
            <w:sz w:val="24"/>
            <w:lang w:bidi="ar-SA"/>
          </w:rPr>
          <w:tab/>
        </w:r>
        <w:r w:rsidR="00EB0D4D" w:rsidRPr="00FD5B9B">
          <w:rPr>
            <w:rStyle w:val="Hyperlink"/>
            <w:noProof/>
          </w:rPr>
          <w:t>SAA Client invocation</w:t>
        </w:r>
        <w:r w:rsidR="00EB0D4D">
          <w:rPr>
            <w:noProof/>
            <w:webHidden/>
          </w:rPr>
          <w:tab/>
        </w:r>
        <w:r w:rsidR="00EB0D4D">
          <w:rPr>
            <w:noProof/>
            <w:webHidden/>
          </w:rPr>
          <w:fldChar w:fldCharType="begin"/>
        </w:r>
        <w:r w:rsidR="00EB0D4D">
          <w:rPr>
            <w:noProof/>
            <w:webHidden/>
          </w:rPr>
          <w:instrText xml:space="preserve"> PAGEREF _Toc14341045 \h </w:instrText>
        </w:r>
        <w:r w:rsidR="00EB0D4D">
          <w:rPr>
            <w:noProof/>
            <w:webHidden/>
          </w:rPr>
        </w:r>
        <w:r w:rsidR="00EB0D4D">
          <w:rPr>
            <w:noProof/>
            <w:webHidden/>
          </w:rPr>
          <w:fldChar w:fldCharType="separate"/>
        </w:r>
        <w:r w:rsidR="00A20BCF">
          <w:rPr>
            <w:noProof/>
            <w:webHidden/>
          </w:rPr>
          <w:t>18</w:t>
        </w:r>
        <w:r w:rsidR="00EB0D4D">
          <w:rPr>
            <w:noProof/>
            <w:webHidden/>
          </w:rPr>
          <w:fldChar w:fldCharType="end"/>
        </w:r>
      </w:hyperlink>
    </w:p>
    <w:p w14:paraId="378C82C4" w14:textId="722590E5" w:rsidR="00EB0D4D" w:rsidRDefault="00000000">
      <w:pPr>
        <w:pStyle w:val="TOC2"/>
        <w:rPr>
          <w:rFonts w:asciiTheme="minorHAnsi" w:eastAsiaTheme="minorEastAsia" w:hAnsiTheme="minorHAnsi" w:cstheme="minorBidi"/>
          <w:noProof/>
          <w:sz w:val="24"/>
          <w:lang w:bidi="ar-SA"/>
        </w:rPr>
      </w:pPr>
      <w:hyperlink w:anchor="_Toc14341046" w:history="1">
        <w:r w:rsidR="00EB0D4D" w:rsidRPr="00FD5B9B">
          <w:rPr>
            <w:rStyle w:val="Hyperlink"/>
            <w:noProof/>
          </w:rPr>
          <w:t>3.7</w:t>
        </w:r>
        <w:r w:rsidR="00EB0D4D">
          <w:rPr>
            <w:rFonts w:asciiTheme="minorHAnsi" w:eastAsiaTheme="minorEastAsia" w:hAnsiTheme="minorHAnsi" w:cstheme="minorBidi"/>
            <w:noProof/>
            <w:sz w:val="24"/>
            <w:lang w:bidi="ar-SA"/>
          </w:rPr>
          <w:tab/>
        </w:r>
        <w:r w:rsidR="00EB0D4D" w:rsidRPr="00FD5B9B">
          <w:rPr>
            <w:rStyle w:val="Hyperlink"/>
            <w:noProof/>
          </w:rPr>
          <w:t>Mobile Connect lifecycle events</w:t>
        </w:r>
        <w:r w:rsidR="00EB0D4D">
          <w:rPr>
            <w:noProof/>
            <w:webHidden/>
          </w:rPr>
          <w:tab/>
        </w:r>
        <w:r w:rsidR="00EB0D4D">
          <w:rPr>
            <w:noProof/>
            <w:webHidden/>
          </w:rPr>
          <w:fldChar w:fldCharType="begin"/>
        </w:r>
        <w:r w:rsidR="00EB0D4D">
          <w:rPr>
            <w:noProof/>
            <w:webHidden/>
          </w:rPr>
          <w:instrText xml:space="preserve"> PAGEREF _Toc14341046 \h </w:instrText>
        </w:r>
        <w:r w:rsidR="00EB0D4D">
          <w:rPr>
            <w:noProof/>
            <w:webHidden/>
          </w:rPr>
        </w:r>
        <w:r w:rsidR="00EB0D4D">
          <w:rPr>
            <w:noProof/>
            <w:webHidden/>
          </w:rPr>
          <w:fldChar w:fldCharType="separate"/>
        </w:r>
        <w:r w:rsidR="00A20BCF">
          <w:rPr>
            <w:noProof/>
            <w:webHidden/>
          </w:rPr>
          <w:t>19</w:t>
        </w:r>
        <w:r w:rsidR="00EB0D4D">
          <w:rPr>
            <w:noProof/>
            <w:webHidden/>
          </w:rPr>
          <w:fldChar w:fldCharType="end"/>
        </w:r>
      </w:hyperlink>
    </w:p>
    <w:p w14:paraId="24816003" w14:textId="4D0946E3" w:rsidR="00EB0D4D" w:rsidRDefault="00000000">
      <w:pPr>
        <w:pStyle w:val="TOC3"/>
        <w:tabs>
          <w:tab w:val="left" w:pos="1794"/>
        </w:tabs>
        <w:rPr>
          <w:rFonts w:asciiTheme="minorHAnsi" w:eastAsiaTheme="minorEastAsia" w:hAnsiTheme="minorHAnsi" w:cstheme="minorBidi"/>
          <w:sz w:val="24"/>
          <w:lang w:bidi="ar-SA"/>
        </w:rPr>
      </w:pPr>
      <w:hyperlink w:anchor="_Toc14341047" w:history="1">
        <w:r w:rsidR="00EB0D4D" w:rsidRPr="00FD5B9B">
          <w:rPr>
            <w:rStyle w:val="Hyperlink"/>
          </w:rPr>
          <w:t>3.7.1</w:t>
        </w:r>
        <w:r w:rsidR="00EB0D4D">
          <w:rPr>
            <w:rFonts w:asciiTheme="minorHAnsi" w:eastAsiaTheme="minorEastAsia" w:hAnsiTheme="minorHAnsi" w:cstheme="minorBidi"/>
            <w:sz w:val="24"/>
            <w:lang w:bidi="ar-SA"/>
          </w:rPr>
          <w:tab/>
        </w:r>
        <w:r w:rsidR="00EB0D4D" w:rsidRPr="00FD5B9B">
          <w:rPr>
            <w:rStyle w:val="Hyperlink"/>
          </w:rPr>
          <w:t>SAA activation (SAA + Mobile Connect)</w:t>
        </w:r>
        <w:r w:rsidR="00EB0D4D">
          <w:rPr>
            <w:webHidden/>
          </w:rPr>
          <w:tab/>
        </w:r>
        <w:r w:rsidR="00EB0D4D">
          <w:rPr>
            <w:webHidden/>
          </w:rPr>
          <w:fldChar w:fldCharType="begin"/>
        </w:r>
        <w:r w:rsidR="00EB0D4D">
          <w:rPr>
            <w:webHidden/>
          </w:rPr>
          <w:instrText xml:space="preserve"> PAGEREF _Toc14341047 \h </w:instrText>
        </w:r>
        <w:r w:rsidR="00EB0D4D">
          <w:rPr>
            <w:webHidden/>
          </w:rPr>
        </w:r>
        <w:r w:rsidR="00EB0D4D">
          <w:rPr>
            <w:webHidden/>
          </w:rPr>
          <w:fldChar w:fldCharType="separate"/>
        </w:r>
        <w:r w:rsidR="00A20BCF">
          <w:rPr>
            <w:webHidden/>
          </w:rPr>
          <w:t>19</w:t>
        </w:r>
        <w:r w:rsidR="00EB0D4D">
          <w:rPr>
            <w:webHidden/>
          </w:rPr>
          <w:fldChar w:fldCharType="end"/>
        </w:r>
      </w:hyperlink>
    </w:p>
    <w:p w14:paraId="124D1F85" w14:textId="00AFAB00" w:rsidR="00EB0D4D" w:rsidRDefault="00000000">
      <w:pPr>
        <w:pStyle w:val="TOC3"/>
        <w:tabs>
          <w:tab w:val="left" w:pos="1794"/>
        </w:tabs>
        <w:rPr>
          <w:rFonts w:asciiTheme="minorHAnsi" w:eastAsiaTheme="minorEastAsia" w:hAnsiTheme="minorHAnsi" w:cstheme="minorBidi"/>
          <w:sz w:val="24"/>
          <w:lang w:bidi="ar-SA"/>
        </w:rPr>
      </w:pPr>
      <w:hyperlink w:anchor="_Toc14341048" w:history="1">
        <w:r w:rsidR="00EB0D4D" w:rsidRPr="00FD5B9B">
          <w:rPr>
            <w:rStyle w:val="Hyperlink"/>
          </w:rPr>
          <w:t>3.7.2</w:t>
        </w:r>
        <w:r w:rsidR="00EB0D4D">
          <w:rPr>
            <w:rFonts w:asciiTheme="minorHAnsi" w:eastAsiaTheme="minorEastAsia" w:hAnsiTheme="minorHAnsi" w:cstheme="minorBidi"/>
            <w:sz w:val="24"/>
            <w:lang w:bidi="ar-SA"/>
          </w:rPr>
          <w:tab/>
        </w:r>
        <w:r w:rsidR="00EB0D4D" w:rsidRPr="00FD5B9B">
          <w:rPr>
            <w:rStyle w:val="Hyperlink"/>
          </w:rPr>
          <w:t>Account recovery</w:t>
        </w:r>
        <w:r w:rsidR="00EB0D4D">
          <w:rPr>
            <w:webHidden/>
          </w:rPr>
          <w:tab/>
        </w:r>
        <w:r w:rsidR="00EB0D4D">
          <w:rPr>
            <w:webHidden/>
          </w:rPr>
          <w:fldChar w:fldCharType="begin"/>
        </w:r>
        <w:r w:rsidR="00EB0D4D">
          <w:rPr>
            <w:webHidden/>
          </w:rPr>
          <w:instrText xml:space="preserve"> PAGEREF _Toc14341048 \h </w:instrText>
        </w:r>
        <w:r w:rsidR="00EB0D4D">
          <w:rPr>
            <w:webHidden/>
          </w:rPr>
        </w:r>
        <w:r w:rsidR="00EB0D4D">
          <w:rPr>
            <w:webHidden/>
          </w:rPr>
          <w:fldChar w:fldCharType="separate"/>
        </w:r>
        <w:r w:rsidR="00A20BCF">
          <w:rPr>
            <w:webHidden/>
          </w:rPr>
          <w:t>21</w:t>
        </w:r>
        <w:r w:rsidR="00EB0D4D">
          <w:rPr>
            <w:webHidden/>
          </w:rPr>
          <w:fldChar w:fldCharType="end"/>
        </w:r>
      </w:hyperlink>
    </w:p>
    <w:p w14:paraId="33BEEF48" w14:textId="229F96CE" w:rsidR="00EB0D4D" w:rsidRDefault="00000000">
      <w:pPr>
        <w:pStyle w:val="TOC3"/>
        <w:tabs>
          <w:tab w:val="left" w:pos="1794"/>
        </w:tabs>
        <w:rPr>
          <w:rFonts w:asciiTheme="minorHAnsi" w:eastAsiaTheme="minorEastAsia" w:hAnsiTheme="minorHAnsi" w:cstheme="minorBidi"/>
          <w:sz w:val="24"/>
          <w:lang w:bidi="ar-SA"/>
        </w:rPr>
      </w:pPr>
      <w:hyperlink w:anchor="_Toc14341049" w:history="1">
        <w:r w:rsidR="00EB0D4D" w:rsidRPr="00FD5B9B">
          <w:rPr>
            <w:rStyle w:val="Hyperlink"/>
          </w:rPr>
          <w:t>3.7.3</w:t>
        </w:r>
        <w:r w:rsidR="00EB0D4D">
          <w:rPr>
            <w:rFonts w:asciiTheme="minorHAnsi" w:eastAsiaTheme="minorEastAsia" w:hAnsiTheme="minorHAnsi" w:cstheme="minorBidi"/>
            <w:sz w:val="24"/>
            <w:lang w:bidi="ar-SA"/>
          </w:rPr>
          <w:tab/>
        </w:r>
        <w:r w:rsidR="00EB0D4D" w:rsidRPr="00FD5B9B">
          <w:rPr>
            <w:rStyle w:val="Hyperlink"/>
          </w:rPr>
          <w:t>SAA Client deletion/reinstallation</w:t>
        </w:r>
        <w:r w:rsidR="00EB0D4D">
          <w:rPr>
            <w:webHidden/>
          </w:rPr>
          <w:tab/>
        </w:r>
        <w:r w:rsidR="00EB0D4D">
          <w:rPr>
            <w:webHidden/>
          </w:rPr>
          <w:fldChar w:fldCharType="begin"/>
        </w:r>
        <w:r w:rsidR="00EB0D4D">
          <w:rPr>
            <w:webHidden/>
          </w:rPr>
          <w:instrText xml:space="preserve"> PAGEREF _Toc14341049 \h </w:instrText>
        </w:r>
        <w:r w:rsidR="00EB0D4D">
          <w:rPr>
            <w:webHidden/>
          </w:rPr>
        </w:r>
        <w:r w:rsidR="00EB0D4D">
          <w:rPr>
            <w:webHidden/>
          </w:rPr>
          <w:fldChar w:fldCharType="separate"/>
        </w:r>
        <w:r w:rsidR="00A20BCF">
          <w:rPr>
            <w:webHidden/>
          </w:rPr>
          <w:t>21</w:t>
        </w:r>
        <w:r w:rsidR="00EB0D4D">
          <w:rPr>
            <w:webHidden/>
          </w:rPr>
          <w:fldChar w:fldCharType="end"/>
        </w:r>
      </w:hyperlink>
    </w:p>
    <w:p w14:paraId="3EEE7F50" w14:textId="5E8C48BF" w:rsidR="00EB0D4D" w:rsidRDefault="00000000">
      <w:pPr>
        <w:pStyle w:val="TOC3"/>
        <w:tabs>
          <w:tab w:val="left" w:pos="1794"/>
        </w:tabs>
        <w:rPr>
          <w:rFonts w:asciiTheme="minorHAnsi" w:eastAsiaTheme="minorEastAsia" w:hAnsiTheme="minorHAnsi" w:cstheme="minorBidi"/>
          <w:sz w:val="24"/>
          <w:lang w:bidi="ar-SA"/>
        </w:rPr>
      </w:pPr>
      <w:hyperlink w:anchor="_Toc14341050" w:history="1">
        <w:r w:rsidR="00EB0D4D" w:rsidRPr="00FD5B9B">
          <w:rPr>
            <w:rStyle w:val="Hyperlink"/>
          </w:rPr>
          <w:t>3.7.4</w:t>
        </w:r>
        <w:r w:rsidR="00EB0D4D">
          <w:rPr>
            <w:rFonts w:asciiTheme="minorHAnsi" w:eastAsiaTheme="minorEastAsia" w:hAnsiTheme="minorHAnsi" w:cstheme="minorBidi"/>
            <w:sz w:val="24"/>
            <w:lang w:bidi="ar-SA"/>
          </w:rPr>
          <w:tab/>
        </w:r>
        <w:r w:rsidR="00EB0D4D" w:rsidRPr="00FD5B9B">
          <w:rPr>
            <w:rStyle w:val="Hyperlink"/>
          </w:rPr>
          <w:t>Device change notification</w:t>
        </w:r>
        <w:r w:rsidR="00EB0D4D">
          <w:rPr>
            <w:webHidden/>
          </w:rPr>
          <w:tab/>
        </w:r>
        <w:r w:rsidR="00EB0D4D">
          <w:rPr>
            <w:webHidden/>
          </w:rPr>
          <w:fldChar w:fldCharType="begin"/>
        </w:r>
        <w:r w:rsidR="00EB0D4D">
          <w:rPr>
            <w:webHidden/>
          </w:rPr>
          <w:instrText xml:space="preserve"> PAGEREF _Toc14341050 \h </w:instrText>
        </w:r>
        <w:r w:rsidR="00EB0D4D">
          <w:rPr>
            <w:webHidden/>
          </w:rPr>
        </w:r>
        <w:r w:rsidR="00EB0D4D">
          <w:rPr>
            <w:webHidden/>
          </w:rPr>
          <w:fldChar w:fldCharType="separate"/>
        </w:r>
        <w:r w:rsidR="00A20BCF">
          <w:rPr>
            <w:webHidden/>
          </w:rPr>
          <w:t>22</w:t>
        </w:r>
        <w:r w:rsidR="00EB0D4D">
          <w:rPr>
            <w:webHidden/>
          </w:rPr>
          <w:fldChar w:fldCharType="end"/>
        </w:r>
      </w:hyperlink>
    </w:p>
    <w:p w14:paraId="5E96F7F4" w14:textId="2A964FA2" w:rsidR="00EB0D4D" w:rsidRDefault="00000000">
      <w:pPr>
        <w:pStyle w:val="TOC3"/>
        <w:tabs>
          <w:tab w:val="left" w:pos="1794"/>
        </w:tabs>
        <w:rPr>
          <w:rFonts w:asciiTheme="minorHAnsi" w:eastAsiaTheme="minorEastAsia" w:hAnsiTheme="minorHAnsi" w:cstheme="minorBidi"/>
          <w:sz w:val="24"/>
          <w:lang w:bidi="ar-SA"/>
        </w:rPr>
      </w:pPr>
      <w:hyperlink w:anchor="_Toc14341051" w:history="1">
        <w:r w:rsidR="00EB0D4D" w:rsidRPr="00FD5B9B">
          <w:rPr>
            <w:rStyle w:val="Hyperlink"/>
          </w:rPr>
          <w:t>3.7.5</w:t>
        </w:r>
        <w:r w:rsidR="00EB0D4D">
          <w:rPr>
            <w:rFonts w:asciiTheme="minorHAnsi" w:eastAsiaTheme="minorEastAsia" w:hAnsiTheme="minorHAnsi" w:cstheme="minorBidi"/>
            <w:sz w:val="24"/>
            <w:lang w:bidi="ar-SA"/>
          </w:rPr>
          <w:tab/>
        </w:r>
        <w:r w:rsidR="00EB0D4D" w:rsidRPr="00FD5B9B">
          <w:rPr>
            <w:rStyle w:val="Hyperlink"/>
          </w:rPr>
          <w:t>Mobile account status change (suspended/reactivation/deletion)</w:t>
        </w:r>
        <w:r w:rsidR="00EB0D4D">
          <w:rPr>
            <w:webHidden/>
          </w:rPr>
          <w:tab/>
        </w:r>
        <w:r w:rsidR="00EB0D4D">
          <w:rPr>
            <w:webHidden/>
          </w:rPr>
          <w:fldChar w:fldCharType="begin"/>
        </w:r>
        <w:r w:rsidR="00EB0D4D">
          <w:rPr>
            <w:webHidden/>
          </w:rPr>
          <w:instrText xml:space="preserve"> PAGEREF _Toc14341051 \h </w:instrText>
        </w:r>
        <w:r w:rsidR="00EB0D4D">
          <w:rPr>
            <w:webHidden/>
          </w:rPr>
        </w:r>
        <w:r w:rsidR="00EB0D4D">
          <w:rPr>
            <w:webHidden/>
          </w:rPr>
          <w:fldChar w:fldCharType="separate"/>
        </w:r>
        <w:r w:rsidR="00A20BCF">
          <w:rPr>
            <w:webHidden/>
          </w:rPr>
          <w:t>22</w:t>
        </w:r>
        <w:r w:rsidR="00EB0D4D">
          <w:rPr>
            <w:webHidden/>
          </w:rPr>
          <w:fldChar w:fldCharType="end"/>
        </w:r>
      </w:hyperlink>
    </w:p>
    <w:p w14:paraId="60B327F3" w14:textId="53E33D29" w:rsidR="00EB0D4D" w:rsidRDefault="00000000">
      <w:pPr>
        <w:pStyle w:val="TOC3"/>
        <w:tabs>
          <w:tab w:val="left" w:pos="1794"/>
        </w:tabs>
        <w:rPr>
          <w:rFonts w:asciiTheme="minorHAnsi" w:eastAsiaTheme="minorEastAsia" w:hAnsiTheme="minorHAnsi" w:cstheme="minorBidi"/>
          <w:sz w:val="24"/>
          <w:lang w:bidi="ar-SA"/>
        </w:rPr>
      </w:pPr>
      <w:hyperlink w:anchor="_Toc14341052" w:history="1">
        <w:r w:rsidR="00EB0D4D" w:rsidRPr="00FD5B9B">
          <w:rPr>
            <w:rStyle w:val="Hyperlink"/>
          </w:rPr>
          <w:t>3.7.6</w:t>
        </w:r>
        <w:r w:rsidR="00EB0D4D">
          <w:rPr>
            <w:rFonts w:asciiTheme="minorHAnsi" w:eastAsiaTheme="minorEastAsia" w:hAnsiTheme="minorHAnsi" w:cstheme="minorBidi"/>
            <w:sz w:val="24"/>
            <w:lang w:bidi="ar-SA"/>
          </w:rPr>
          <w:tab/>
        </w:r>
        <w:r w:rsidR="00EB0D4D" w:rsidRPr="00FD5B9B">
          <w:rPr>
            <w:rStyle w:val="Hyperlink"/>
          </w:rPr>
          <w:t>User churn</w:t>
        </w:r>
        <w:r w:rsidR="00EB0D4D">
          <w:rPr>
            <w:webHidden/>
          </w:rPr>
          <w:tab/>
        </w:r>
        <w:r w:rsidR="00EB0D4D">
          <w:rPr>
            <w:webHidden/>
          </w:rPr>
          <w:fldChar w:fldCharType="begin"/>
        </w:r>
        <w:r w:rsidR="00EB0D4D">
          <w:rPr>
            <w:webHidden/>
          </w:rPr>
          <w:instrText xml:space="preserve"> PAGEREF _Toc14341052 \h </w:instrText>
        </w:r>
        <w:r w:rsidR="00EB0D4D">
          <w:rPr>
            <w:webHidden/>
          </w:rPr>
        </w:r>
        <w:r w:rsidR="00EB0D4D">
          <w:rPr>
            <w:webHidden/>
          </w:rPr>
          <w:fldChar w:fldCharType="separate"/>
        </w:r>
        <w:r w:rsidR="00A20BCF">
          <w:rPr>
            <w:webHidden/>
          </w:rPr>
          <w:t>23</w:t>
        </w:r>
        <w:r w:rsidR="00EB0D4D">
          <w:rPr>
            <w:webHidden/>
          </w:rPr>
          <w:fldChar w:fldCharType="end"/>
        </w:r>
      </w:hyperlink>
    </w:p>
    <w:p w14:paraId="54108D16" w14:textId="6A0008E5" w:rsidR="00EB0D4D" w:rsidRDefault="00000000">
      <w:pPr>
        <w:pStyle w:val="TOC3"/>
        <w:tabs>
          <w:tab w:val="left" w:pos="1794"/>
        </w:tabs>
        <w:rPr>
          <w:rFonts w:asciiTheme="minorHAnsi" w:eastAsiaTheme="minorEastAsia" w:hAnsiTheme="minorHAnsi" w:cstheme="minorBidi"/>
          <w:sz w:val="24"/>
          <w:lang w:bidi="ar-SA"/>
        </w:rPr>
      </w:pPr>
      <w:hyperlink w:anchor="_Toc14341053" w:history="1">
        <w:r w:rsidR="00EB0D4D" w:rsidRPr="00FD5B9B">
          <w:rPr>
            <w:rStyle w:val="Hyperlink"/>
          </w:rPr>
          <w:t>3.7.7</w:t>
        </w:r>
        <w:r w:rsidR="00EB0D4D">
          <w:rPr>
            <w:rFonts w:asciiTheme="minorHAnsi" w:eastAsiaTheme="minorEastAsia" w:hAnsiTheme="minorHAnsi" w:cstheme="minorBidi"/>
            <w:sz w:val="24"/>
            <w:lang w:bidi="ar-SA"/>
          </w:rPr>
          <w:tab/>
        </w:r>
        <w:r w:rsidR="00EB0D4D" w:rsidRPr="00FD5B9B">
          <w:rPr>
            <w:rStyle w:val="Hyperlink"/>
          </w:rPr>
          <w:t>Lifecycle event summary</w:t>
        </w:r>
        <w:r w:rsidR="00EB0D4D">
          <w:rPr>
            <w:webHidden/>
          </w:rPr>
          <w:tab/>
        </w:r>
        <w:r w:rsidR="00EB0D4D">
          <w:rPr>
            <w:webHidden/>
          </w:rPr>
          <w:fldChar w:fldCharType="begin"/>
        </w:r>
        <w:r w:rsidR="00EB0D4D">
          <w:rPr>
            <w:webHidden/>
          </w:rPr>
          <w:instrText xml:space="preserve"> PAGEREF _Toc14341053 \h </w:instrText>
        </w:r>
        <w:r w:rsidR="00EB0D4D">
          <w:rPr>
            <w:webHidden/>
          </w:rPr>
        </w:r>
        <w:r w:rsidR="00EB0D4D">
          <w:rPr>
            <w:webHidden/>
          </w:rPr>
          <w:fldChar w:fldCharType="separate"/>
        </w:r>
        <w:r w:rsidR="00A20BCF">
          <w:rPr>
            <w:webHidden/>
          </w:rPr>
          <w:t>23</w:t>
        </w:r>
        <w:r w:rsidR="00EB0D4D">
          <w:rPr>
            <w:webHidden/>
          </w:rPr>
          <w:fldChar w:fldCharType="end"/>
        </w:r>
      </w:hyperlink>
    </w:p>
    <w:p w14:paraId="1A016FD8" w14:textId="3580948F" w:rsidR="00EB0D4D" w:rsidRDefault="00000000">
      <w:pPr>
        <w:pStyle w:val="TOC2"/>
        <w:rPr>
          <w:rFonts w:asciiTheme="minorHAnsi" w:eastAsiaTheme="minorEastAsia" w:hAnsiTheme="minorHAnsi" w:cstheme="minorBidi"/>
          <w:noProof/>
          <w:sz w:val="24"/>
          <w:lang w:bidi="ar-SA"/>
        </w:rPr>
      </w:pPr>
      <w:hyperlink w:anchor="_Toc14341054" w:history="1">
        <w:r w:rsidR="00EB0D4D" w:rsidRPr="00FD5B9B">
          <w:rPr>
            <w:rStyle w:val="Hyperlink"/>
            <w:noProof/>
          </w:rPr>
          <w:t>3.8</w:t>
        </w:r>
        <w:r w:rsidR="00EB0D4D">
          <w:rPr>
            <w:rFonts w:asciiTheme="minorHAnsi" w:eastAsiaTheme="minorEastAsia" w:hAnsiTheme="minorHAnsi" w:cstheme="minorBidi"/>
            <w:noProof/>
            <w:sz w:val="24"/>
            <w:lang w:bidi="ar-SA"/>
          </w:rPr>
          <w:tab/>
        </w:r>
        <w:r w:rsidR="00EB0D4D" w:rsidRPr="00FD5B9B">
          <w:rPr>
            <w:rStyle w:val="Hyperlink"/>
            <w:noProof/>
          </w:rPr>
          <w:t>Interface requirements</w:t>
        </w:r>
        <w:r w:rsidR="00EB0D4D">
          <w:rPr>
            <w:noProof/>
            <w:webHidden/>
          </w:rPr>
          <w:tab/>
        </w:r>
        <w:r w:rsidR="00EB0D4D">
          <w:rPr>
            <w:noProof/>
            <w:webHidden/>
          </w:rPr>
          <w:fldChar w:fldCharType="begin"/>
        </w:r>
        <w:r w:rsidR="00EB0D4D">
          <w:rPr>
            <w:noProof/>
            <w:webHidden/>
          </w:rPr>
          <w:instrText xml:space="preserve"> PAGEREF _Toc14341054 \h </w:instrText>
        </w:r>
        <w:r w:rsidR="00EB0D4D">
          <w:rPr>
            <w:noProof/>
            <w:webHidden/>
          </w:rPr>
        </w:r>
        <w:r w:rsidR="00EB0D4D">
          <w:rPr>
            <w:noProof/>
            <w:webHidden/>
          </w:rPr>
          <w:fldChar w:fldCharType="separate"/>
        </w:r>
        <w:r w:rsidR="00A20BCF">
          <w:rPr>
            <w:noProof/>
            <w:webHidden/>
          </w:rPr>
          <w:t>24</w:t>
        </w:r>
        <w:r w:rsidR="00EB0D4D">
          <w:rPr>
            <w:noProof/>
            <w:webHidden/>
          </w:rPr>
          <w:fldChar w:fldCharType="end"/>
        </w:r>
      </w:hyperlink>
    </w:p>
    <w:p w14:paraId="442C65B2" w14:textId="679D9ED9" w:rsidR="00EB0D4D" w:rsidRDefault="00000000">
      <w:pPr>
        <w:pStyle w:val="TOC2"/>
        <w:rPr>
          <w:rFonts w:asciiTheme="minorHAnsi" w:eastAsiaTheme="minorEastAsia" w:hAnsiTheme="minorHAnsi" w:cstheme="minorBidi"/>
          <w:noProof/>
          <w:sz w:val="24"/>
          <w:lang w:bidi="ar-SA"/>
        </w:rPr>
      </w:pPr>
      <w:hyperlink w:anchor="_Toc14341055" w:history="1">
        <w:r w:rsidR="00EB0D4D" w:rsidRPr="00FD5B9B">
          <w:rPr>
            <w:rStyle w:val="Hyperlink"/>
            <w:noProof/>
          </w:rPr>
          <w:t>3.9</w:t>
        </w:r>
        <w:r w:rsidR="00EB0D4D">
          <w:rPr>
            <w:rFonts w:asciiTheme="minorHAnsi" w:eastAsiaTheme="minorEastAsia" w:hAnsiTheme="minorHAnsi" w:cstheme="minorBidi"/>
            <w:noProof/>
            <w:sz w:val="24"/>
            <w:lang w:bidi="ar-SA"/>
          </w:rPr>
          <w:tab/>
        </w:r>
        <w:r w:rsidR="00EB0D4D" w:rsidRPr="00FD5B9B">
          <w:rPr>
            <w:rStyle w:val="Hyperlink"/>
            <w:noProof/>
          </w:rPr>
          <w:t>Base SAA functional requirements summary</w:t>
        </w:r>
        <w:r w:rsidR="00EB0D4D">
          <w:rPr>
            <w:noProof/>
            <w:webHidden/>
          </w:rPr>
          <w:tab/>
        </w:r>
        <w:r w:rsidR="00EB0D4D">
          <w:rPr>
            <w:noProof/>
            <w:webHidden/>
          </w:rPr>
          <w:fldChar w:fldCharType="begin"/>
        </w:r>
        <w:r w:rsidR="00EB0D4D">
          <w:rPr>
            <w:noProof/>
            <w:webHidden/>
          </w:rPr>
          <w:instrText xml:space="preserve"> PAGEREF _Toc14341055 \h </w:instrText>
        </w:r>
        <w:r w:rsidR="00EB0D4D">
          <w:rPr>
            <w:noProof/>
            <w:webHidden/>
          </w:rPr>
        </w:r>
        <w:r w:rsidR="00EB0D4D">
          <w:rPr>
            <w:noProof/>
            <w:webHidden/>
          </w:rPr>
          <w:fldChar w:fldCharType="separate"/>
        </w:r>
        <w:r w:rsidR="00A20BCF">
          <w:rPr>
            <w:noProof/>
            <w:webHidden/>
          </w:rPr>
          <w:t>25</w:t>
        </w:r>
        <w:r w:rsidR="00EB0D4D">
          <w:rPr>
            <w:noProof/>
            <w:webHidden/>
          </w:rPr>
          <w:fldChar w:fldCharType="end"/>
        </w:r>
      </w:hyperlink>
    </w:p>
    <w:p w14:paraId="7646284A" w14:textId="52ABF8C2" w:rsidR="00EB0D4D" w:rsidRDefault="00000000">
      <w:pPr>
        <w:pStyle w:val="TOC1"/>
        <w:rPr>
          <w:rFonts w:asciiTheme="minorHAnsi" w:eastAsiaTheme="minorEastAsia" w:hAnsiTheme="minorHAnsi" w:cstheme="minorBidi"/>
          <w:b w:val="0"/>
          <w:sz w:val="24"/>
          <w:szCs w:val="24"/>
          <w:lang w:eastAsia="en-GB" w:bidi="ar-SA"/>
        </w:rPr>
      </w:pPr>
      <w:hyperlink w:anchor="_Toc14341056" w:history="1">
        <w:r w:rsidR="00EB0D4D" w:rsidRPr="00FD5B9B">
          <w:rPr>
            <w:rStyle w:val="Hyperlink"/>
          </w:rPr>
          <w:t>4.0</w:t>
        </w:r>
        <w:r w:rsidR="00EB0D4D">
          <w:rPr>
            <w:rFonts w:asciiTheme="minorHAnsi" w:eastAsiaTheme="minorEastAsia" w:hAnsiTheme="minorHAnsi" w:cstheme="minorBidi"/>
            <w:b w:val="0"/>
            <w:sz w:val="24"/>
            <w:szCs w:val="24"/>
            <w:lang w:eastAsia="en-GB" w:bidi="ar-SA"/>
          </w:rPr>
          <w:tab/>
        </w:r>
        <w:r w:rsidR="00EB0D4D" w:rsidRPr="00FD5B9B">
          <w:rPr>
            <w:rStyle w:val="Hyperlink"/>
          </w:rPr>
          <w:t>Enhanced SAA functional requirements</w:t>
        </w:r>
        <w:r w:rsidR="00EB0D4D">
          <w:rPr>
            <w:webHidden/>
          </w:rPr>
          <w:tab/>
        </w:r>
        <w:r w:rsidR="00EB0D4D">
          <w:rPr>
            <w:webHidden/>
          </w:rPr>
          <w:fldChar w:fldCharType="begin"/>
        </w:r>
        <w:r w:rsidR="00EB0D4D">
          <w:rPr>
            <w:webHidden/>
          </w:rPr>
          <w:instrText xml:space="preserve"> PAGEREF _Toc14341056 \h </w:instrText>
        </w:r>
        <w:r w:rsidR="00EB0D4D">
          <w:rPr>
            <w:webHidden/>
          </w:rPr>
        </w:r>
        <w:r w:rsidR="00EB0D4D">
          <w:rPr>
            <w:webHidden/>
          </w:rPr>
          <w:fldChar w:fldCharType="separate"/>
        </w:r>
        <w:r w:rsidR="00A20BCF">
          <w:rPr>
            <w:webHidden/>
          </w:rPr>
          <w:t>28</w:t>
        </w:r>
        <w:r w:rsidR="00EB0D4D">
          <w:rPr>
            <w:webHidden/>
          </w:rPr>
          <w:fldChar w:fldCharType="end"/>
        </w:r>
      </w:hyperlink>
    </w:p>
    <w:p w14:paraId="7C849BC9" w14:textId="18C17161" w:rsidR="00EB0D4D" w:rsidRDefault="00000000">
      <w:pPr>
        <w:pStyle w:val="TOC2"/>
        <w:rPr>
          <w:rFonts w:asciiTheme="minorHAnsi" w:eastAsiaTheme="minorEastAsia" w:hAnsiTheme="minorHAnsi" w:cstheme="minorBidi"/>
          <w:noProof/>
          <w:sz w:val="24"/>
          <w:lang w:bidi="ar-SA"/>
        </w:rPr>
      </w:pPr>
      <w:hyperlink w:anchor="_Toc14341057" w:history="1">
        <w:r w:rsidR="00EB0D4D" w:rsidRPr="00FD5B9B">
          <w:rPr>
            <w:rStyle w:val="Hyperlink"/>
            <w:noProof/>
          </w:rPr>
          <w:t>4.1</w:t>
        </w:r>
        <w:r w:rsidR="00EB0D4D">
          <w:rPr>
            <w:rFonts w:asciiTheme="minorHAnsi" w:eastAsiaTheme="minorEastAsia" w:hAnsiTheme="minorHAnsi" w:cstheme="minorBidi"/>
            <w:noProof/>
            <w:sz w:val="24"/>
            <w:lang w:bidi="ar-SA"/>
          </w:rPr>
          <w:tab/>
        </w:r>
        <w:r w:rsidR="00EB0D4D" w:rsidRPr="00FD5B9B">
          <w:rPr>
            <w:rStyle w:val="Hyperlink"/>
            <w:noProof/>
          </w:rPr>
          <w:t>SAA Client User Interface features</w:t>
        </w:r>
        <w:r w:rsidR="00EB0D4D">
          <w:rPr>
            <w:noProof/>
            <w:webHidden/>
          </w:rPr>
          <w:tab/>
        </w:r>
        <w:r w:rsidR="00EB0D4D">
          <w:rPr>
            <w:noProof/>
            <w:webHidden/>
          </w:rPr>
          <w:fldChar w:fldCharType="begin"/>
        </w:r>
        <w:r w:rsidR="00EB0D4D">
          <w:rPr>
            <w:noProof/>
            <w:webHidden/>
          </w:rPr>
          <w:instrText xml:space="preserve"> PAGEREF _Toc14341057 \h </w:instrText>
        </w:r>
        <w:r w:rsidR="00EB0D4D">
          <w:rPr>
            <w:noProof/>
            <w:webHidden/>
          </w:rPr>
        </w:r>
        <w:r w:rsidR="00EB0D4D">
          <w:rPr>
            <w:noProof/>
            <w:webHidden/>
          </w:rPr>
          <w:fldChar w:fldCharType="separate"/>
        </w:r>
        <w:r w:rsidR="00A20BCF">
          <w:rPr>
            <w:noProof/>
            <w:webHidden/>
          </w:rPr>
          <w:t>28</w:t>
        </w:r>
        <w:r w:rsidR="00EB0D4D">
          <w:rPr>
            <w:noProof/>
            <w:webHidden/>
          </w:rPr>
          <w:fldChar w:fldCharType="end"/>
        </w:r>
      </w:hyperlink>
    </w:p>
    <w:p w14:paraId="0659666F" w14:textId="0D7A8C35" w:rsidR="00EB0D4D" w:rsidRDefault="00000000">
      <w:pPr>
        <w:pStyle w:val="TOC2"/>
        <w:rPr>
          <w:rFonts w:asciiTheme="minorHAnsi" w:eastAsiaTheme="minorEastAsia" w:hAnsiTheme="minorHAnsi" w:cstheme="minorBidi"/>
          <w:noProof/>
          <w:sz w:val="24"/>
          <w:lang w:bidi="ar-SA"/>
        </w:rPr>
      </w:pPr>
      <w:hyperlink w:anchor="_Toc14341058" w:history="1">
        <w:r w:rsidR="00EB0D4D" w:rsidRPr="00FD5B9B">
          <w:rPr>
            <w:rStyle w:val="Hyperlink"/>
            <w:noProof/>
          </w:rPr>
          <w:t>4.2</w:t>
        </w:r>
        <w:r w:rsidR="00EB0D4D">
          <w:rPr>
            <w:rFonts w:asciiTheme="minorHAnsi" w:eastAsiaTheme="minorEastAsia" w:hAnsiTheme="minorHAnsi" w:cstheme="minorBidi"/>
            <w:noProof/>
            <w:sz w:val="24"/>
            <w:lang w:bidi="ar-SA"/>
          </w:rPr>
          <w:tab/>
        </w:r>
        <w:r w:rsidR="00EB0D4D" w:rsidRPr="00FD5B9B">
          <w:rPr>
            <w:rStyle w:val="Hyperlink"/>
            <w:noProof/>
          </w:rPr>
          <w:t>Discovery of SP logo</w:t>
        </w:r>
        <w:r w:rsidR="00EB0D4D">
          <w:rPr>
            <w:noProof/>
            <w:webHidden/>
          </w:rPr>
          <w:tab/>
        </w:r>
        <w:r w:rsidR="00EB0D4D">
          <w:rPr>
            <w:noProof/>
            <w:webHidden/>
          </w:rPr>
          <w:fldChar w:fldCharType="begin"/>
        </w:r>
        <w:r w:rsidR="00EB0D4D">
          <w:rPr>
            <w:noProof/>
            <w:webHidden/>
          </w:rPr>
          <w:instrText xml:space="preserve"> PAGEREF _Toc14341058 \h </w:instrText>
        </w:r>
        <w:r w:rsidR="00EB0D4D">
          <w:rPr>
            <w:noProof/>
            <w:webHidden/>
          </w:rPr>
        </w:r>
        <w:r w:rsidR="00EB0D4D">
          <w:rPr>
            <w:noProof/>
            <w:webHidden/>
          </w:rPr>
          <w:fldChar w:fldCharType="separate"/>
        </w:r>
        <w:r w:rsidR="00A20BCF">
          <w:rPr>
            <w:noProof/>
            <w:webHidden/>
          </w:rPr>
          <w:t>28</w:t>
        </w:r>
        <w:r w:rsidR="00EB0D4D">
          <w:rPr>
            <w:noProof/>
            <w:webHidden/>
          </w:rPr>
          <w:fldChar w:fldCharType="end"/>
        </w:r>
      </w:hyperlink>
    </w:p>
    <w:p w14:paraId="2EBB5FE8" w14:textId="077FB5FC" w:rsidR="00EB0D4D" w:rsidRDefault="00000000">
      <w:pPr>
        <w:pStyle w:val="TOC2"/>
        <w:rPr>
          <w:rFonts w:asciiTheme="minorHAnsi" w:eastAsiaTheme="minorEastAsia" w:hAnsiTheme="minorHAnsi" w:cstheme="minorBidi"/>
          <w:noProof/>
          <w:sz w:val="24"/>
          <w:lang w:bidi="ar-SA"/>
        </w:rPr>
      </w:pPr>
      <w:hyperlink w:anchor="_Toc14341059" w:history="1">
        <w:r w:rsidR="00EB0D4D" w:rsidRPr="00FD5B9B">
          <w:rPr>
            <w:rStyle w:val="Hyperlink"/>
            <w:noProof/>
          </w:rPr>
          <w:t>4.3</w:t>
        </w:r>
        <w:r w:rsidR="00EB0D4D">
          <w:rPr>
            <w:rFonts w:asciiTheme="minorHAnsi" w:eastAsiaTheme="minorEastAsia" w:hAnsiTheme="minorHAnsi" w:cstheme="minorBidi"/>
            <w:noProof/>
            <w:sz w:val="24"/>
            <w:lang w:bidi="ar-SA"/>
          </w:rPr>
          <w:tab/>
        </w:r>
        <w:r w:rsidR="00EB0D4D" w:rsidRPr="00FD5B9B">
          <w:rPr>
            <w:rStyle w:val="Hyperlink"/>
            <w:noProof/>
          </w:rPr>
          <w:t>User prompts</w:t>
        </w:r>
        <w:r w:rsidR="00EB0D4D">
          <w:rPr>
            <w:noProof/>
            <w:webHidden/>
          </w:rPr>
          <w:tab/>
        </w:r>
        <w:r w:rsidR="00EB0D4D">
          <w:rPr>
            <w:noProof/>
            <w:webHidden/>
          </w:rPr>
          <w:fldChar w:fldCharType="begin"/>
        </w:r>
        <w:r w:rsidR="00EB0D4D">
          <w:rPr>
            <w:noProof/>
            <w:webHidden/>
          </w:rPr>
          <w:instrText xml:space="preserve"> PAGEREF _Toc14341059 \h </w:instrText>
        </w:r>
        <w:r w:rsidR="00EB0D4D">
          <w:rPr>
            <w:noProof/>
            <w:webHidden/>
          </w:rPr>
        </w:r>
        <w:r w:rsidR="00EB0D4D">
          <w:rPr>
            <w:noProof/>
            <w:webHidden/>
          </w:rPr>
          <w:fldChar w:fldCharType="separate"/>
        </w:r>
        <w:r w:rsidR="00A20BCF">
          <w:rPr>
            <w:noProof/>
            <w:webHidden/>
          </w:rPr>
          <w:t>28</w:t>
        </w:r>
        <w:r w:rsidR="00EB0D4D">
          <w:rPr>
            <w:noProof/>
            <w:webHidden/>
          </w:rPr>
          <w:fldChar w:fldCharType="end"/>
        </w:r>
      </w:hyperlink>
    </w:p>
    <w:p w14:paraId="655B07DE" w14:textId="31494BF9" w:rsidR="00EB0D4D" w:rsidRDefault="00000000">
      <w:pPr>
        <w:pStyle w:val="TOC2"/>
        <w:rPr>
          <w:rFonts w:asciiTheme="minorHAnsi" w:eastAsiaTheme="minorEastAsia" w:hAnsiTheme="minorHAnsi" w:cstheme="minorBidi"/>
          <w:noProof/>
          <w:sz w:val="24"/>
          <w:lang w:bidi="ar-SA"/>
        </w:rPr>
      </w:pPr>
      <w:hyperlink w:anchor="_Toc14341060" w:history="1">
        <w:r w:rsidR="00EB0D4D" w:rsidRPr="00FD5B9B">
          <w:rPr>
            <w:rStyle w:val="Hyperlink"/>
            <w:noProof/>
          </w:rPr>
          <w:t>4.4</w:t>
        </w:r>
        <w:r w:rsidR="00EB0D4D">
          <w:rPr>
            <w:rFonts w:asciiTheme="minorHAnsi" w:eastAsiaTheme="minorEastAsia" w:hAnsiTheme="minorHAnsi" w:cstheme="minorBidi"/>
            <w:noProof/>
            <w:sz w:val="24"/>
            <w:lang w:bidi="ar-SA"/>
          </w:rPr>
          <w:tab/>
        </w:r>
        <w:r w:rsidR="00EB0D4D" w:rsidRPr="00FD5B9B">
          <w:rPr>
            <w:rStyle w:val="Hyperlink"/>
            <w:noProof/>
          </w:rPr>
          <w:t>Mobile Connect lifecycle events</w:t>
        </w:r>
        <w:r w:rsidR="00EB0D4D">
          <w:rPr>
            <w:noProof/>
            <w:webHidden/>
          </w:rPr>
          <w:tab/>
        </w:r>
        <w:r w:rsidR="00EB0D4D">
          <w:rPr>
            <w:noProof/>
            <w:webHidden/>
          </w:rPr>
          <w:fldChar w:fldCharType="begin"/>
        </w:r>
        <w:r w:rsidR="00EB0D4D">
          <w:rPr>
            <w:noProof/>
            <w:webHidden/>
          </w:rPr>
          <w:instrText xml:space="preserve"> PAGEREF _Toc14341060 \h </w:instrText>
        </w:r>
        <w:r w:rsidR="00EB0D4D">
          <w:rPr>
            <w:noProof/>
            <w:webHidden/>
          </w:rPr>
        </w:r>
        <w:r w:rsidR="00EB0D4D">
          <w:rPr>
            <w:noProof/>
            <w:webHidden/>
          </w:rPr>
          <w:fldChar w:fldCharType="separate"/>
        </w:r>
        <w:r w:rsidR="00A20BCF">
          <w:rPr>
            <w:noProof/>
            <w:webHidden/>
          </w:rPr>
          <w:t>29</w:t>
        </w:r>
        <w:r w:rsidR="00EB0D4D">
          <w:rPr>
            <w:noProof/>
            <w:webHidden/>
          </w:rPr>
          <w:fldChar w:fldCharType="end"/>
        </w:r>
      </w:hyperlink>
    </w:p>
    <w:p w14:paraId="7049BF84" w14:textId="311F69CD" w:rsidR="00EB0D4D" w:rsidRDefault="00000000">
      <w:pPr>
        <w:pStyle w:val="TOC3"/>
        <w:tabs>
          <w:tab w:val="left" w:pos="1794"/>
        </w:tabs>
        <w:rPr>
          <w:rFonts w:asciiTheme="minorHAnsi" w:eastAsiaTheme="minorEastAsia" w:hAnsiTheme="minorHAnsi" w:cstheme="minorBidi"/>
          <w:sz w:val="24"/>
          <w:lang w:bidi="ar-SA"/>
        </w:rPr>
      </w:pPr>
      <w:hyperlink w:anchor="_Toc14341061" w:history="1">
        <w:r w:rsidR="00EB0D4D" w:rsidRPr="00FD5B9B">
          <w:rPr>
            <w:rStyle w:val="Hyperlink"/>
          </w:rPr>
          <w:t>4.4.1</w:t>
        </w:r>
        <w:r w:rsidR="00EB0D4D">
          <w:rPr>
            <w:rFonts w:asciiTheme="minorHAnsi" w:eastAsiaTheme="minorEastAsia" w:hAnsiTheme="minorHAnsi" w:cstheme="minorBidi"/>
            <w:sz w:val="24"/>
            <w:lang w:bidi="ar-SA"/>
          </w:rPr>
          <w:tab/>
        </w:r>
        <w:r w:rsidR="00EB0D4D" w:rsidRPr="00FD5B9B">
          <w:rPr>
            <w:rStyle w:val="Hyperlink"/>
          </w:rPr>
          <w:t>User churn</w:t>
        </w:r>
        <w:r w:rsidR="00EB0D4D">
          <w:rPr>
            <w:webHidden/>
          </w:rPr>
          <w:tab/>
        </w:r>
        <w:r w:rsidR="00EB0D4D">
          <w:rPr>
            <w:webHidden/>
          </w:rPr>
          <w:fldChar w:fldCharType="begin"/>
        </w:r>
        <w:r w:rsidR="00EB0D4D">
          <w:rPr>
            <w:webHidden/>
          </w:rPr>
          <w:instrText xml:space="preserve"> PAGEREF _Toc14341061 \h </w:instrText>
        </w:r>
        <w:r w:rsidR="00EB0D4D">
          <w:rPr>
            <w:webHidden/>
          </w:rPr>
        </w:r>
        <w:r w:rsidR="00EB0D4D">
          <w:rPr>
            <w:webHidden/>
          </w:rPr>
          <w:fldChar w:fldCharType="separate"/>
        </w:r>
        <w:r w:rsidR="00A20BCF">
          <w:rPr>
            <w:webHidden/>
          </w:rPr>
          <w:t>29</w:t>
        </w:r>
        <w:r w:rsidR="00EB0D4D">
          <w:rPr>
            <w:webHidden/>
          </w:rPr>
          <w:fldChar w:fldCharType="end"/>
        </w:r>
      </w:hyperlink>
    </w:p>
    <w:p w14:paraId="58450C0F" w14:textId="0A1511C2" w:rsidR="00EB0D4D" w:rsidRDefault="00000000">
      <w:pPr>
        <w:pStyle w:val="TOC2"/>
        <w:rPr>
          <w:rFonts w:asciiTheme="minorHAnsi" w:eastAsiaTheme="minorEastAsia" w:hAnsiTheme="minorHAnsi" w:cstheme="minorBidi"/>
          <w:noProof/>
          <w:sz w:val="24"/>
          <w:lang w:bidi="ar-SA"/>
        </w:rPr>
      </w:pPr>
      <w:hyperlink w:anchor="_Toc14341062" w:history="1">
        <w:r w:rsidR="00EB0D4D" w:rsidRPr="00FD5B9B">
          <w:rPr>
            <w:rStyle w:val="Hyperlink"/>
            <w:noProof/>
          </w:rPr>
          <w:t>4.5</w:t>
        </w:r>
        <w:r w:rsidR="00EB0D4D">
          <w:rPr>
            <w:rFonts w:asciiTheme="minorHAnsi" w:eastAsiaTheme="minorEastAsia" w:hAnsiTheme="minorHAnsi" w:cstheme="minorBidi"/>
            <w:noProof/>
            <w:sz w:val="24"/>
            <w:lang w:bidi="ar-SA"/>
          </w:rPr>
          <w:tab/>
        </w:r>
        <w:r w:rsidR="00EB0D4D" w:rsidRPr="00FD5B9B">
          <w:rPr>
            <w:rStyle w:val="Hyperlink"/>
            <w:noProof/>
          </w:rPr>
          <w:t>SAA Client local invocation (App deep-linking using custom URI scheme)</w:t>
        </w:r>
        <w:r w:rsidR="00EB0D4D">
          <w:rPr>
            <w:noProof/>
            <w:webHidden/>
          </w:rPr>
          <w:tab/>
        </w:r>
        <w:r w:rsidR="00EB0D4D">
          <w:rPr>
            <w:noProof/>
            <w:webHidden/>
          </w:rPr>
          <w:fldChar w:fldCharType="begin"/>
        </w:r>
        <w:r w:rsidR="00EB0D4D">
          <w:rPr>
            <w:noProof/>
            <w:webHidden/>
          </w:rPr>
          <w:instrText xml:space="preserve"> PAGEREF _Toc14341062 \h </w:instrText>
        </w:r>
        <w:r w:rsidR="00EB0D4D">
          <w:rPr>
            <w:noProof/>
            <w:webHidden/>
          </w:rPr>
        </w:r>
        <w:r w:rsidR="00EB0D4D">
          <w:rPr>
            <w:noProof/>
            <w:webHidden/>
          </w:rPr>
          <w:fldChar w:fldCharType="separate"/>
        </w:r>
        <w:r w:rsidR="00A20BCF">
          <w:rPr>
            <w:noProof/>
            <w:webHidden/>
          </w:rPr>
          <w:t>30</w:t>
        </w:r>
        <w:r w:rsidR="00EB0D4D">
          <w:rPr>
            <w:noProof/>
            <w:webHidden/>
          </w:rPr>
          <w:fldChar w:fldCharType="end"/>
        </w:r>
      </w:hyperlink>
    </w:p>
    <w:p w14:paraId="6BEC84DF" w14:textId="51ADE397" w:rsidR="00EB0D4D" w:rsidRDefault="00000000">
      <w:pPr>
        <w:pStyle w:val="TOC2"/>
        <w:rPr>
          <w:rFonts w:asciiTheme="minorHAnsi" w:eastAsiaTheme="minorEastAsia" w:hAnsiTheme="minorHAnsi" w:cstheme="minorBidi"/>
          <w:noProof/>
          <w:sz w:val="24"/>
          <w:lang w:bidi="ar-SA"/>
        </w:rPr>
      </w:pPr>
      <w:hyperlink w:anchor="_Toc14341063" w:history="1">
        <w:r w:rsidR="00EB0D4D" w:rsidRPr="00FD5B9B">
          <w:rPr>
            <w:rStyle w:val="Hyperlink"/>
            <w:noProof/>
          </w:rPr>
          <w:t>4.6</w:t>
        </w:r>
        <w:r w:rsidR="00EB0D4D">
          <w:rPr>
            <w:rFonts w:asciiTheme="minorHAnsi" w:eastAsiaTheme="minorEastAsia" w:hAnsiTheme="minorHAnsi" w:cstheme="minorBidi"/>
            <w:noProof/>
            <w:sz w:val="24"/>
            <w:lang w:bidi="ar-SA"/>
          </w:rPr>
          <w:tab/>
        </w:r>
        <w:r w:rsidR="00EB0D4D" w:rsidRPr="00FD5B9B">
          <w:rPr>
            <w:rStyle w:val="Hyperlink"/>
            <w:noProof/>
          </w:rPr>
          <w:t>Extensible support for new authentication methods</w:t>
        </w:r>
        <w:r w:rsidR="00EB0D4D">
          <w:rPr>
            <w:noProof/>
            <w:webHidden/>
          </w:rPr>
          <w:tab/>
        </w:r>
        <w:r w:rsidR="00EB0D4D">
          <w:rPr>
            <w:noProof/>
            <w:webHidden/>
          </w:rPr>
          <w:fldChar w:fldCharType="begin"/>
        </w:r>
        <w:r w:rsidR="00EB0D4D">
          <w:rPr>
            <w:noProof/>
            <w:webHidden/>
          </w:rPr>
          <w:instrText xml:space="preserve"> PAGEREF _Toc14341063 \h </w:instrText>
        </w:r>
        <w:r w:rsidR="00EB0D4D">
          <w:rPr>
            <w:noProof/>
            <w:webHidden/>
          </w:rPr>
        </w:r>
        <w:r w:rsidR="00EB0D4D">
          <w:rPr>
            <w:noProof/>
            <w:webHidden/>
          </w:rPr>
          <w:fldChar w:fldCharType="separate"/>
        </w:r>
        <w:r w:rsidR="00A20BCF">
          <w:rPr>
            <w:noProof/>
            <w:webHidden/>
          </w:rPr>
          <w:t>31</w:t>
        </w:r>
        <w:r w:rsidR="00EB0D4D">
          <w:rPr>
            <w:noProof/>
            <w:webHidden/>
          </w:rPr>
          <w:fldChar w:fldCharType="end"/>
        </w:r>
      </w:hyperlink>
    </w:p>
    <w:p w14:paraId="6BB24EA7" w14:textId="1C2235DF" w:rsidR="00EB0D4D" w:rsidRDefault="00000000">
      <w:pPr>
        <w:pStyle w:val="TOC2"/>
        <w:rPr>
          <w:rFonts w:asciiTheme="minorHAnsi" w:eastAsiaTheme="minorEastAsia" w:hAnsiTheme="minorHAnsi" w:cstheme="minorBidi"/>
          <w:noProof/>
          <w:sz w:val="24"/>
          <w:lang w:bidi="ar-SA"/>
        </w:rPr>
      </w:pPr>
      <w:hyperlink w:anchor="_Toc14341064" w:history="1">
        <w:r w:rsidR="00EB0D4D" w:rsidRPr="00FD5B9B">
          <w:rPr>
            <w:rStyle w:val="Hyperlink"/>
            <w:noProof/>
          </w:rPr>
          <w:t>4.7</w:t>
        </w:r>
        <w:r w:rsidR="00EB0D4D">
          <w:rPr>
            <w:rFonts w:asciiTheme="minorHAnsi" w:eastAsiaTheme="minorEastAsia" w:hAnsiTheme="minorHAnsi" w:cstheme="minorBidi"/>
            <w:noProof/>
            <w:sz w:val="24"/>
            <w:lang w:bidi="ar-SA"/>
          </w:rPr>
          <w:tab/>
        </w:r>
        <w:r w:rsidR="00EB0D4D" w:rsidRPr="00FD5B9B">
          <w:rPr>
            <w:rStyle w:val="Hyperlink"/>
            <w:noProof/>
          </w:rPr>
          <w:t>SP binding management</w:t>
        </w:r>
        <w:r w:rsidR="00EB0D4D">
          <w:rPr>
            <w:noProof/>
            <w:webHidden/>
          </w:rPr>
          <w:tab/>
        </w:r>
        <w:r w:rsidR="00EB0D4D">
          <w:rPr>
            <w:noProof/>
            <w:webHidden/>
          </w:rPr>
          <w:fldChar w:fldCharType="begin"/>
        </w:r>
        <w:r w:rsidR="00EB0D4D">
          <w:rPr>
            <w:noProof/>
            <w:webHidden/>
          </w:rPr>
          <w:instrText xml:space="preserve"> PAGEREF _Toc14341064 \h </w:instrText>
        </w:r>
        <w:r w:rsidR="00EB0D4D">
          <w:rPr>
            <w:noProof/>
            <w:webHidden/>
          </w:rPr>
        </w:r>
        <w:r w:rsidR="00EB0D4D">
          <w:rPr>
            <w:noProof/>
            <w:webHidden/>
          </w:rPr>
          <w:fldChar w:fldCharType="separate"/>
        </w:r>
        <w:r w:rsidR="00A20BCF">
          <w:rPr>
            <w:noProof/>
            <w:webHidden/>
          </w:rPr>
          <w:t>32</w:t>
        </w:r>
        <w:r w:rsidR="00EB0D4D">
          <w:rPr>
            <w:noProof/>
            <w:webHidden/>
          </w:rPr>
          <w:fldChar w:fldCharType="end"/>
        </w:r>
      </w:hyperlink>
    </w:p>
    <w:p w14:paraId="32804F62" w14:textId="373705BD" w:rsidR="00EB0D4D" w:rsidRDefault="00000000">
      <w:pPr>
        <w:pStyle w:val="TOC2"/>
        <w:rPr>
          <w:rFonts w:asciiTheme="minorHAnsi" w:eastAsiaTheme="minorEastAsia" w:hAnsiTheme="minorHAnsi" w:cstheme="minorBidi"/>
          <w:noProof/>
          <w:sz w:val="24"/>
          <w:lang w:bidi="ar-SA"/>
        </w:rPr>
      </w:pPr>
      <w:hyperlink w:anchor="_Toc14341065" w:history="1">
        <w:r w:rsidR="00EB0D4D" w:rsidRPr="00FD5B9B">
          <w:rPr>
            <w:rStyle w:val="Hyperlink"/>
            <w:noProof/>
          </w:rPr>
          <w:t>4.8</w:t>
        </w:r>
        <w:r w:rsidR="00EB0D4D">
          <w:rPr>
            <w:rFonts w:asciiTheme="minorHAnsi" w:eastAsiaTheme="minorEastAsia" w:hAnsiTheme="minorHAnsi" w:cstheme="minorBidi"/>
            <w:noProof/>
            <w:sz w:val="24"/>
            <w:lang w:bidi="ar-SA"/>
          </w:rPr>
          <w:tab/>
        </w:r>
        <w:r w:rsidR="00EB0D4D" w:rsidRPr="00FD5B9B">
          <w:rPr>
            <w:rStyle w:val="Hyperlink"/>
            <w:noProof/>
          </w:rPr>
          <w:t>Secured messaging feature</w:t>
        </w:r>
        <w:r w:rsidR="00EB0D4D">
          <w:rPr>
            <w:noProof/>
            <w:webHidden/>
          </w:rPr>
          <w:tab/>
        </w:r>
        <w:r w:rsidR="00EB0D4D">
          <w:rPr>
            <w:noProof/>
            <w:webHidden/>
          </w:rPr>
          <w:fldChar w:fldCharType="begin"/>
        </w:r>
        <w:r w:rsidR="00EB0D4D">
          <w:rPr>
            <w:noProof/>
            <w:webHidden/>
          </w:rPr>
          <w:instrText xml:space="preserve"> PAGEREF _Toc14341065 \h </w:instrText>
        </w:r>
        <w:r w:rsidR="00EB0D4D">
          <w:rPr>
            <w:noProof/>
            <w:webHidden/>
          </w:rPr>
        </w:r>
        <w:r w:rsidR="00EB0D4D">
          <w:rPr>
            <w:noProof/>
            <w:webHidden/>
          </w:rPr>
          <w:fldChar w:fldCharType="separate"/>
        </w:r>
        <w:r w:rsidR="00A20BCF">
          <w:rPr>
            <w:noProof/>
            <w:webHidden/>
          </w:rPr>
          <w:t>33</w:t>
        </w:r>
        <w:r w:rsidR="00EB0D4D">
          <w:rPr>
            <w:noProof/>
            <w:webHidden/>
          </w:rPr>
          <w:fldChar w:fldCharType="end"/>
        </w:r>
      </w:hyperlink>
    </w:p>
    <w:p w14:paraId="7F724009" w14:textId="4605D143" w:rsidR="00EB0D4D" w:rsidRDefault="00000000">
      <w:pPr>
        <w:pStyle w:val="TOC3"/>
        <w:tabs>
          <w:tab w:val="left" w:pos="1794"/>
        </w:tabs>
        <w:rPr>
          <w:rFonts w:asciiTheme="minorHAnsi" w:eastAsiaTheme="minorEastAsia" w:hAnsiTheme="minorHAnsi" w:cstheme="minorBidi"/>
          <w:sz w:val="24"/>
          <w:lang w:bidi="ar-SA"/>
        </w:rPr>
      </w:pPr>
      <w:hyperlink w:anchor="_Toc14341066" w:history="1">
        <w:r w:rsidR="00EB0D4D" w:rsidRPr="00FD5B9B">
          <w:rPr>
            <w:rStyle w:val="Hyperlink"/>
          </w:rPr>
          <w:t>4.8.1</w:t>
        </w:r>
        <w:r w:rsidR="00EB0D4D">
          <w:rPr>
            <w:rFonts w:asciiTheme="minorHAnsi" w:eastAsiaTheme="minorEastAsia" w:hAnsiTheme="minorHAnsi" w:cstheme="minorBidi"/>
            <w:sz w:val="24"/>
            <w:lang w:bidi="ar-SA"/>
          </w:rPr>
          <w:tab/>
        </w:r>
        <w:r w:rsidR="00EB0D4D" w:rsidRPr="00FD5B9B">
          <w:rPr>
            <w:rStyle w:val="Hyperlink"/>
          </w:rPr>
          <w:t>Message template</w:t>
        </w:r>
        <w:r w:rsidR="00EB0D4D">
          <w:rPr>
            <w:webHidden/>
          </w:rPr>
          <w:tab/>
        </w:r>
        <w:r w:rsidR="00EB0D4D">
          <w:rPr>
            <w:webHidden/>
          </w:rPr>
          <w:fldChar w:fldCharType="begin"/>
        </w:r>
        <w:r w:rsidR="00EB0D4D">
          <w:rPr>
            <w:webHidden/>
          </w:rPr>
          <w:instrText xml:space="preserve"> PAGEREF _Toc14341066 \h </w:instrText>
        </w:r>
        <w:r w:rsidR="00EB0D4D">
          <w:rPr>
            <w:webHidden/>
          </w:rPr>
        </w:r>
        <w:r w:rsidR="00EB0D4D">
          <w:rPr>
            <w:webHidden/>
          </w:rPr>
          <w:fldChar w:fldCharType="separate"/>
        </w:r>
        <w:r w:rsidR="00A20BCF">
          <w:rPr>
            <w:webHidden/>
          </w:rPr>
          <w:t>33</w:t>
        </w:r>
        <w:r w:rsidR="00EB0D4D">
          <w:rPr>
            <w:webHidden/>
          </w:rPr>
          <w:fldChar w:fldCharType="end"/>
        </w:r>
      </w:hyperlink>
    </w:p>
    <w:p w14:paraId="5D0F8683" w14:textId="0EC4103F" w:rsidR="00EB0D4D" w:rsidRDefault="00000000">
      <w:pPr>
        <w:pStyle w:val="TOC3"/>
        <w:tabs>
          <w:tab w:val="left" w:pos="1794"/>
        </w:tabs>
        <w:rPr>
          <w:rFonts w:asciiTheme="minorHAnsi" w:eastAsiaTheme="minorEastAsia" w:hAnsiTheme="minorHAnsi" w:cstheme="minorBidi"/>
          <w:sz w:val="24"/>
          <w:lang w:bidi="ar-SA"/>
        </w:rPr>
      </w:pPr>
      <w:hyperlink w:anchor="_Toc14341067" w:history="1">
        <w:r w:rsidR="00EB0D4D" w:rsidRPr="00FD5B9B">
          <w:rPr>
            <w:rStyle w:val="Hyperlink"/>
          </w:rPr>
          <w:t>4.8.2</w:t>
        </w:r>
        <w:r w:rsidR="00EB0D4D">
          <w:rPr>
            <w:rFonts w:asciiTheme="minorHAnsi" w:eastAsiaTheme="minorEastAsia" w:hAnsiTheme="minorHAnsi" w:cstheme="minorBidi"/>
            <w:sz w:val="24"/>
            <w:lang w:bidi="ar-SA"/>
          </w:rPr>
          <w:tab/>
        </w:r>
        <w:r w:rsidR="00EB0D4D" w:rsidRPr="00FD5B9B">
          <w:rPr>
            <w:rStyle w:val="Hyperlink"/>
          </w:rPr>
          <w:t>Secured messaging API support</w:t>
        </w:r>
        <w:r w:rsidR="00EB0D4D">
          <w:rPr>
            <w:webHidden/>
          </w:rPr>
          <w:tab/>
        </w:r>
        <w:r w:rsidR="00EB0D4D">
          <w:rPr>
            <w:webHidden/>
          </w:rPr>
          <w:fldChar w:fldCharType="begin"/>
        </w:r>
        <w:r w:rsidR="00EB0D4D">
          <w:rPr>
            <w:webHidden/>
          </w:rPr>
          <w:instrText xml:space="preserve"> PAGEREF _Toc14341067 \h </w:instrText>
        </w:r>
        <w:r w:rsidR="00EB0D4D">
          <w:rPr>
            <w:webHidden/>
          </w:rPr>
        </w:r>
        <w:r w:rsidR="00EB0D4D">
          <w:rPr>
            <w:webHidden/>
          </w:rPr>
          <w:fldChar w:fldCharType="separate"/>
        </w:r>
        <w:r w:rsidR="00A20BCF">
          <w:rPr>
            <w:webHidden/>
          </w:rPr>
          <w:t>33</w:t>
        </w:r>
        <w:r w:rsidR="00EB0D4D">
          <w:rPr>
            <w:webHidden/>
          </w:rPr>
          <w:fldChar w:fldCharType="end"/>
        </w:r>
      </w:hyperlink>
    </w:p>
    <w:p w14:paraId="37A84980" w14:textId="03C29F83" w:rsidR="00EB0D4D" w:rsidRDefault="00000000">
      <w:pPr>
        <w:pStyle w:val="TOC2"/>
        <w:rPr>
          <w:rFonts w:asciiTheme="minorHAnsi" w:eastAsiaTheme="minorEastAsia" w:hAnsiTheme="minorHAnsi" w:cstheme="minorBidi"/>
          <w:noProof/>
          <w:sz w:val="24"/>
          <w:lang w:bidi="ar-SA"/>
        </w:rPr>
      </w:pPr>
      <w:hyperlink w:anchor="_Toc14341068" w:history="1">
        <w:r w:rsidR="00EB0D4D" w:rsidRPr="00FD5B9B">
          <w:rPr>
            <w:rStyle w:val="Hyperlink"/>
            <w:noProof/>
          </w:rPr>
          <w:t>4.9</w:t>
        </w:r>
        <w:r w:rsidR="00EB0D4D">
          <w:rPr>
            <w:rFonts w:asciiTheme="minorHAnsi" w:eastAsiaTheme="minorEastAsia" w:hAnsiTheme="minorHAnsi" w:cstheme="minorBidi"/>
            <w:noProof/>
            <w:sz w:val="24"/>
            <w:lang w:bidi="ar-SA"/>
          </w:rPr>
          <w:tab/>
        </w:r>
        <w:r w:rsidR="00EB0D4D" w:rsidRPr="00FD5B9B">
          <w:rPr>
            <w:rStyle w:val="Hyperlink"/>
            <w:noProof/>
          </w:rPr>
          <w:t>Security enhancements</w:t>
        </w:r>
        <w:r w:rsidR="00EB0D4D">
          <w:rPr>
            <w:noProof/>
            <w:webHidden/>
          </w:rPr>
          <w:tab/>
        </w:r>
        <w:r w:rsidR="00EB0D4D">
          <w:rPr>
            <w:noProof/>
            <w:webHidden/>
          </w:rPr>
          <w:fldChar w:fldCharType="begin"/>
        </w:r>
        <w:r w:rsidR="00EB0D4D">
          <w:rPr>
            <w:noProof/>
            <w:webHidden/>
          </w:rPr>
          <w:instrText xml:space="preserve"> PAGEREF _Toc14341068 \h </w:instrText>
        </w:r>
        <w:r w:rsidR="00EB0D4D">
          <w:rPr>
            <w:noProof/>
            <w:webHidden/>
          </w:rPr>
        </w:r>
        <w:r w:rsidR="00EB0D4D">
          <w:rPr>
            <w:noProof/>
            <w:webHidden/>
          </w:rPr>
          <w:fldChar w:fldCharType="separate"/>
        </w:r>
        <w:r w:rsidR="00A20BCF">
          <w:rPr>
            <w:noProof/>
            <w:webHidden/>
          </w:rPr>
          <w:t>34</w:t>
        </w:r>
        <w:r w:rsidR="00EB0D4D">
          <w:rPr>
            <w:noProof/>
            <w:webHidden/>
          </w:rPr>
          <w:fldChar w:fldCharType="end"/>
        </w:r>
      </w:hyperlink>
    </w:p>
    <w:p w14:paraId="4E187B48" w14:textId="06E312BF" w:rsidR="00EB0D4D" w:rsidRDefault="00000000">
      <w:pPr>
        <w:pStyle w:val="TOC3"/>
        <w:tabs>
          <w:tab w:val="left" w:pos="1794"/>
        </w:tabs>
        <w:rPr>
          <w:rFonts w:asciiTheme="minorHAnsi" w:eastAsiaTheme="minorEastAsia" w:hAnsiTheme="minorHAnsi" w:cstheme="minorBidi"/>
          <w:sz w:val="24"/>
          <w:lang w:bidi="ar-SA"/>
        </w:rPr>
      </w:pPr>
      <w:hyperlink w:anchor="_Toc14341069" w:history="1">
        <w:r w:rsidR="00EB0D4D" w:rsidRPr="00FD5B9B">
          <w:rPr>
            <w:rStyle w:val="Hyperlink"/>
          </w:rPr>
          <w:t>4.9.1</w:t>
        </w:r>
        <w:r w:rsidR="00EB0D4D">
          <w:rPr>
            <w:rFonts w:asciiTheme="minorHAnsi" w:eastAsiaTheme="minorEastAsia" w:hAnsiTheme="minorHAnsi" w:cstheme="minorBidi"/>
            <w:sz w:val="24"/>
            <w:lang w:bidi="ar-SA"/>
          </w:rPr>
          <w:tab/>
        </w:r>
        <w:r w:rsidR="00EB0D4D" w:rsidRPr="00FD5B9B">
          <w:rPr>
            <w:rStyle w:val="Hyperlink"/>
          </w:rPr>
          <w:t>Network binding</w:t>
        </w:r>
        <w:r w:rsidR="00EB0D4D">
          <w:rPr>
            <w:webHidden/>
          </w:rPr>
          <w:tab/>
        </w:r>
        <w:r w:rsidR="00EB0D4D">
          <w:rPr>
            <w:webHidden/>
          </w:rPr>
          <w:fldChar w:fldCharType="begin"/>
        </w:r>
        <w:r w:rsidR="00EB0D4D">
          <w:rPr>
            <w:webHidden/>
          </w:rPr>
          <w:instrText xml:space="preserve"> PAGEREF _Toc14341069 \h </w:instrText>
        </w:r>
        <w:r w:rsidR="00EB0D4D">
          <w:rPr>
            <w:webHidden/>
          </w:rPr>
        </w:r>
        <w:r w:rsidR="00EB0D4D">
          <w:rPr>
            <w:webHidden/>
          </w:rPr>
          <w:fldChar w:fldCharType="separate"/>
        </w:r>
        <w:r w:rsidR="00A20BCF">
          <w:rPr>
            <w:webHidden/>
          </w:rPr>
          <w:t>34</w:t>
        </w:r>
        <w:r w:rsidR="00EB0D4D">
          <w:rPr>
            <w:webHidden/>
          </w:rPr>
          <w:fldChar w:fldCharType="end"/>
        </w:r>
      </w:hyperlink>
    </w:p>
    <w:p w14:paraId="1C3E5373" w14:textId="184B80CD" w:rsidR="00EB0D4D" w:rsidRDefault="00000000">
      <w:pPr>
        <w:pStyle w:val="TOC3"/>
        <w:tabs>
          <w:tab w:val="left" w:pos="1794"/>
        </w:tabs>
        <w:rPr>
          <w:rFonts w:asciiTheme="minorHAnsi" w:eastAsiaTheme="minorEastAsia" w:hAnsiTheme="minorHAnsi" w:cstheme="minorBidi"/>
          <w:sz w:val="24"/>
          <w:lang w:bidi="ar-SA"/>
        </w:rPr>
      </w:pPr>
      <w:hyperlink w:anchor="_Toc14341070" w:history="1">
        <w:r w:rsidR="00EB0D4D" w:rsidRPr="00FD5B9B">
          <w:rPr>
            <w:rStyle w:val="Hyperlink"/>
          </w:rPr>
          <w:t>4.9.2</w:t>
        </w:r>
        <w:r w:rsidR="00EB0D4D">
          <w:rPr>
            <w:rFonts w:asciiTheme="minorHAnsi" w:eastAsiaTheme="minorEastAsia" w:hAnsiTheme="minorHAnsi" w:cstheme="minorBidi"/>
            <w:sz w:val="24"/>
            <w:lang w:bidi="ar-SA"/>
          </w:rPr>
          <w:tab/>
        </w:r>
        <w:r w:rsidR="00EB0D4D" w:rsidRPr="00FD5B9B">
          <w:rPr>
            <w:rStyle w:val="Hyperlink"/>
          </w:rPr>
          <w:t>Confidence Score</w:t>
        </w:r>
        <w:r w:rsidR="00EB0D4D">
          <w:rPr>
            <w:webHidden/>
          </w:rPr>
          <w:tab/>
        </w:r>
        <w:r w:rsidR="00EB0D4D">
          <w:rPr>
            <w:webHidden/>
          </w:rPr>
          <w:fldChar w:fldCharType="begin"/>
        </w:r>
        <w:r w:rsidR="00EB0D4D">
          <w:rPr>
            <w:webHidden/>
          </w:rPr>
          <w:instrText xml:space="preserve"> PAGEREF _Toc14341070 \h </w:instrText>
        </w:r>
        <w:r w:rsidR="00EB0D4D">
          <w:rPr>
            <w:webHidden/>
          </w:rPr>
        </w:r>
        <w:r w:rsidR="00EB0D4D">
          <w:rPr>
            <w:webHidden/>
          </w:rPr>
          <w:fldChar w:fldCharType="separate"/>
        </w:r>
        <w:r w:rsidR="00A20BCF">
          <w:rPr>
            <w:webHidden/>
          </w:rPr>
          <w:t>34</w:t>
        </w:r>
        <w:r w:rsidR="00EB0D4D">
          <w:rPr>
            <w:webHidden/>
          </w:rPr>
          <w:fldChar w:fldCharType="end"/>
        </w:r>
      </w:hyperlink>
    </w:p>
    <w:p w14:paraId="1E141189" w14:textId="3F18FE7F" w:rsidR="00EB0D4D" w:rsidRDefault="00000000">
      <w:pPr>
        <w:pStyle w:val="TOC2"/>
        <w:rPr>
          <w:rFonts w:asciiTheme="minorHAnsi" w:eastAsiaTheme="minorEastAsia" w:hAnsiTheme="minorHAnsi" w:cstheme="minorBidi"/>
          <w:noProof/>
          <w:sz w:val="24"/>
          <w:lang w:bidi="ar-SA"/>
        </w:rPr>
      </w:pPr>
      <w:hyperlink w:anchor="_Toc14341071" w:history="1">
        <w:r w:rsidR="00EB0D4D" w:rsidRPr="00FD5B9B">
          <w:rPr>
            <w:rStyle w:val="Hyperlink"/>
            <w:noProof/>
          </w:rPr>
          <w:t>4.10</w:t>
        </w:r>
        <w:r w:rsidR="00EB0D4D">
          <w:rPr>
            <w:rFonts w:asciiTheme="minorHAnsi" w:eastAsiaTheme="minorEastAsia" w:hAnsiTheme="minorHAnsi" w:cstheme="minorBidi"/>
            <w:noProof/>
            <w:sz w:val="24"/>
            <w:lang w:bidi="ar-SA"/>
          </w:rPr>
          <w:tab/>
        </w:r>
        <w:r w:rsidR="00EB0D4D" w:rsidRPr="00FD5B9B">
          <w:rPr>
            <w:rStyle w:val="Hyperlink"/>
            <w:noProof/>
          </w:rPr>
          <w:t>Enhanced SAA functional requirements summary</w:t>
        </w:r>
        <w:r w:rsidR="00EB0D4D">
          <w:rPr>
            <w:noProof/>
            <w:webHidden/>
          </w:rPr>
          <w:tab/>
        </w:r>
        <w:r w:rsidR="00EB0D4D">
          <w:rPr>
            <w:noProof/>
            <w:webHidden/>
          </w:rPr>
          <w:fldChar w:fldCharType="begin"/>
        </w:r>
        <w:r w:rsidR="00EB0D4D">
          <w:rPr>
            <w:noProof/>
            <w:webHidden/>
          </w:rPr>
          <w:instrText xml:space="preserve"> PAGEREF _Toc14341071 \h </w:instrText>
        </w:r>
        <w:r w:rsidR="00EB0D4D">
          <w:rPr>
            <w:noProof/>
            <w:webHidden/>
          </w:rPr>
        </w:r>
        <w:r w:rsidR="00EB0D4D">
          <w:rPr>
            <w:noProof/>
            <w:webHidden/>
          </w:rPr>
          <w:fldChar w:fldCharType="separate"/>
        </w:r>
        <w:r w:rsidR="00A20BCF">
          <w:rPr>
            <w:noProof/>
            <w:webHidden/>
          </w:rPr>
          <w:t>35</w:t>
        </w:r>
        <w:r w:rsidR="00EB0D4D">
          <w:rPr>
            <w:noProof/>
            <w:webHidden/>
          </w:rPr>
          <w:fldChar w:fldCharType="end"/>
        </w:r>
      </w:hyperlink>
    </w:p>
    <w:p w14:paraId="02F17570" w14:textId="335D9BF5" w:rsidR="00EB0D4D" w:rsidRDefault="00000000">
      <w:pPr>
        <w:pStyle w:val="TOC1"/>
        <w:rPr>
          <w:rFonts w:asciiTheme="minorHAnsi" w:eastAsiaTheme="minorEastAsia" w:hAnsiTheme="minorHAnsi" w:cstheme="minorBidi"/>
          <w:b w:val="0"/>
          <w:sz w:val="24"/>
          <w:szCs w:val="24"/>
          <w:lang w:eastAsia="en-GB" w:bidi="ar-SA"/>
        </w:rPr>
      </w:pPr>
      <w:hyperlink w:anchor="_Toc14341072" w:history="1">
        <w:r w:rsidR="00EB0D4D" w:rsidRPr="00FD5B9B">
          <w:rPr>
            <w:rStyle w:val="Hyperlink"/>
          </w:rPr>
          <w:t>5.0</w:t>
        </w:r>
        <w:r w:rsidR="00EB0D4D">
          <w:rPr>
            <w:rFonts w:asciiTheme="minorHAnsi" w:eastAsiaTheme="minorEastAsia" w:hAnsiTheme="minorHAnsi" w:cstheme="minorBidi"/>
            <w:b w:val="0"/>
            <w:sz w:val="24"/>
            <w:szCs w:val="24"/>
            <w:lang w:eastAsia="en-GB" w:bidi="ar-SA"/>
          </w:rPr>
          <w:tab/>
        </w:r>
        <w:r w:rsidR="00EB0D4D" w:rsidRPr="00FD5B9B">
          <w:rPr>
            <w:rStyle w:val="Hyperlink"/>
          </w:rPr>
          <w:t>Technical solution and implementation guidelines</w:t>
        </w:r>
        <w:r w:rsidR="00EB0D4D">
          <w:rPr>
            <w:webHidden/>
          </w:rPr>
          <w:tab/>
        </w:r>
        <w:r w:rsidR="00EB0D4D">
          <w:rPr>
            <w:webHidden/>
          </w:rPr>
          <w:fldChar w:fldCharType="begin"/>
        </w:r>
        <w:r w:rsidR="00EB0D4D">
          <w:rPr>
            <w:webHidden/>
          </w:rPr>
          <w:instrText xml:space="preserve"> PAGEREF _Toc14341072 \h </w:instrText>
        </w:r>
        <w:r w:rsidR="00EB0D4D">
          <w:rPr>
            <w:webHidden/>
          </w:rPr>
        </w:r>
        <w:r w:rsidR="00EB0D4D">
          <w:rPr>
            <w:webHidden/>
          </w:rPr>
          <w:fldChar w:fldCharType="separate"/>
        </w:r>
        <w:r w:rsidR="00A20BCF">
          <w:rPr>
            <w:webHidden/>
          </w:rPr>
          <w:t>37</w:t>
        </w:r>
        <w:r w:rsidR="00EB0D4D">
          <w:rPr>
            <w:webHidden/>
          </w:rPr>
          <w:fldChar w:fldCharType="end"/>
        </w:r>
      </w:hyperlink>
    </w:p>
    <w:p w14:paraId="0432F3CD" w14:textId="69405862" w:rsidR="00EB0D4D" w:rsidRDefault="00000000">
      <w:pPr>
        <w:pStyle w:val="TOC2"/>
        <w:rPr>
          <w:rFonts w:asciiTheme="minorHAnsi" w:eastAsiaTheme="minorEastAsia" w:hAnsiTheme="minorHAnsi" w:cstheme="minorBidi"/>
          <w:noProof/>
          <w:sz w:val="24"/>
          <w:lang w:bidi="ar-SA"/>
        </w:rPr>
      </w:pPr>
      <w:hyperlink w:anchor="_Toc14341073" w:history="1">
        <w:r w:rsidR="00EB0D4D" w:rsidRPr="00FD5B9B">
          <w:rPr>
            <w:rStyle w:val="Hyperlink"/>
            <w:noProof/>
          </w:rPr>
          <w:t>5.1</w:t>
        </w:r>
        <w:r w:rsidR="00EB0D4D">
          <w:rPr>
            <w:rFonts w:asciiTheme="minorHAnsi" w:eastAsiaTheme="minorEastAsia" w:hAnsiTheme="minorHAnsi" w:cstheme="minorBidi"/>
            <w:noProof/>
            <w:sz w:val="24"/>
            <w:lang w:bidi="ar-SA"/>
          </w:rPr>
          <w:tab/>
        </w:r>
        <w:r w:rsidR="00EB0D4D" w:rsidRPr="00FD5B9B">
          <w:rPr>
            <w:rStyle w:val="Hyperlink"/>
            <w:noProof/>
          </w:rPr>
          <w:t>SAA Interface options</w:t>
        </w:r>
        <w:r w:rsidR="00EB0D4D">
          <w:rPr>
            <w:noProof/>
            <w:webHidden/>
          </w:rPr>
          <w:tab/>
        </w:r>
        <w:r w:rsidR="00EB0D4D">
          <w:rPr>
            <w:noProof/>
            <w:webHidden/>
          </w:rPr>
          <w:fldChar w:fldCharType="begin"/>
        </w:r>
        <w:r w:rsidR="00EB0D4D">
          <w:rPr>
            <w:noProof/>
            <w:webHidden/>
          </w:rPr>
          <w:instrText xml:space="preserve"> PAGEREF _Toc14341073 \h </w:instrText>
        </w:r>
        <w:r w:rsidR="00EB0D4D">
          <w:rPr>
            <w:noProof/>
            <w:webHidden/>
          </w:rPr>
        </w:r>
        <w:r w:rsidR="00EB0D4D">
          <w:rPr>
            <w:noProof/>
            <w:webHidden/>
          </w:rPr>
          <w:fldChar w:fldCharType="separate"/>
        </w:r>
        <w:r w:rsidR="00A20BCF">
          <w:rPr>
            <w:noProof/>
            <w:webHidden/>
          </w:rPr>
          <w:t>37</w:t>
        </w:r>
        <w:r w:rsidR="00EB0D4D">
          <w:rPr>
            <w:noProof/>
            <w:webHidden/>
          </w:rPr>
          <w:fldChar w:fldCharType="end"/>
        </w:r>
      </w:hyperlink>
    </w:p>
    <w:p w14:paraId="31BFB619" w14:textId="5C44206C" w:rsidR="00EB0D4D" w:rsidRDefault="00000000">
      <w:pPr>
        <w:pStyle w:val="TOC3"/>
        <w:tabs>
          <w:tab w:val="left" w:pos="1794"/>
        </w:tabs>
        <w:rPr>
          <w:rFonts w:asciiTheme="minorHAnsi" w:eastAsiaTheme="minorEastAsia" w:hAnsiTheme="minorHAnsi" w:cstheme="minorBidi"/>
          <w:sz w:val="24"/>
          <w:lang w:bidi="ar-SA"/>
        </w:rPr>
      </w:pPr>
      <w:hyperlink w:anchor="_Toc14341074" w:history="1">
        <w:r w:rsidR="00EB0D4D" w:rsidRPr="00FD5B9B">
          <w:rPr>
            <w:rStyle w:val="Hyperlink"/>
          </w:rPr>
          <w:t>5.1.1</w:t>
        </w:r>
        <w:r w:rsidR="00EB0D4D">
          <w:rPr>
            <w:rFonts w:asciiTheme="minorHAnsi" w:eastAsiaTheme="minorEastAsia" w:hAnsiTheme="minorHAnsi" w:cstheme="minorBidi"/>
            <w:sz w:val="24"/>
            <w:lang w:bidi="ar-SA"/>
          </w:rPr>
          <w:tab/>
        </w:r>
        <w:r w:rsidR="00EB0D4D" w:rsidRPr="00FD5B9B">
          <w:rPr>
            <w:rStyle w:val="Hyperlink"/>
          </w:rPr>
          <w:t>Option 1: INT1 and INT2 vendor proprietary</w:t>
        </w:r>
        <w:r w:rsidR="00EB0D4D">
          <w:rPr>
            <w:webHidden/>
          </w:rPr>
          <w:tab/>
        </w:r>
        <w:r w:rsidR="00EB0D4D">
          <w:rPr>
            <w:webHidden/>
          </w:rPr>
          <w:fldChar w:fldCharType="begin"/>
        </w:r>
        <w:r w:rsidR="00EB0D4D">
          <w:rPr>
            <w:webHidden/>
          </w:rPr>
          <w:instrText xml:space="preserve"> PAGEREF _Toc14341074 \h </w:instrText>
        </w:r>
        <w:r w:rsidR="00EB0D4D">
          <w:rPr>
            <w:webHidden/>
          </w:rPr>
        </w:r>
        <w:r w:rsidR="00EB0D4D">
          <w:rPr>
            <w:webHidden/>
          </w:rPr>
          <w:fldChar w:fldCharType="separate"/>
        </w:r>
        <w:r w:rsidR="00A20BCF">
          <w:rPr>
            <w:webHidden/>
          </w:rPr>
          <w:t>38</w:t>
        </w:r>
        <w:r w:rsidR="00EB0D4D">
          <w:rPr>
            <w:webHidden/>
          </w:rPr>
          <w:fldChar w:fldCharType="end"/>
        </w:r>
      </w:hyperlink>
    </w:p>
    <w:p w14:paraId="22B9B783" w14:textId="61768AEB" w:rsidR="00EB0D4D" w:rsidRDefault="00000000">
      <w:pPr>
        <w:pStyle w:val="TOC3"/>
        <w:tabs>
          <w:tab w:val="left" w:pos="1794"/>
        </w:tabs>
        <w:rPr>
          <w:rFonts w:asciiTheme="minorHAnsi" w:eastAsiaTheme="minorEastAsia" w:hAnsiTheme="minorHAnsi" w:cstheme="minorBidi"/>
          <w:sz w:val="24"/>
          <w:lang w:bidi="ar-SA"/>
        </w:rPr>
      </w:pPr>
      <w:hyperlink w:anchor="_Toc14341075" w:history="1">
        <w:r w:rsidR="00EB0D4D" w:rsidRPr="00FD5B9B">
          <w:rPr>
            <w:rStyle w:val="Hyperlink"/>
          </w:rPr>
          <w:t>5.1.2</w:t>
        </w:r>
        <w:r w:rsidR="00EB0D4D">
          <w:rPr>
            <w:rFonts w:asciiTheme="minorHAnsi" w:eastAsiaTheme="minorEastAsia" w:hAnsiTheme="minorHAnsi" w:cstheme="minorBidi"/>
            <w:sz w:val="24"/>
            <w:lang w:bidi="ar-SA"/>
          </w:rPr>
          <w:tab/>
        </w:r>
        <w:r w:rsidR="00EB0D4D" w:rsidRPr="00FD5B9B">
          <w:rPr>
            <w:rStyle w:val="Hyperlink"/>
          </w:rPr>
          <w:t>Option 2: INT1 standardised within Mobile Connect (Preferred approach)</w:t>
        </w:r>
        <w:r w:rsidR="00EB0D4D">
          <w:rPr>
            <w:webHidden/>
          </w:rPr>
          <w:tab/>
        </w:r>
        <w:r w:rsidR="00EB0D4D">
          <w:rPr>
            <w:webHidden/>
          </w:rPr>
          <w:fldChar w:fldCharType="begin"/>
        </w:r>
        <w:r w:rsidR="00EB0D4D">
          <w:rPr>
            <w:webHidden/>
          </w:rPr>
          <w:instrText xml:space="preserve"> PAGEREF _Toc14341075 \h </w:instrText>
        </w:r>
        <w:r w:rsidR="00EB0D4D">
          <w:rPr>
            <w:webHidden/>
          </w:rPr>
        </w:r>
        <w:r w:rsidR="00EB0D4D">
          <w:rPr>
            <w:webHidden/>
          </w:rPr>
          <w:fldChar w:fldCharType="separate"/>
        </w:r>
        <w:r w:rsidR="00A20BCF">
          <w:rPr>
            <w:webHidden/>
          </w:rPr>
          <w:t>38</w:t>
        </w:r>
        <w:r w:rsidR="00EB0D4D">
          <w:rPr>
            <w:webHidden/>
          </w:rPr>
          <w:fldChar w:fldCharType="end"/>
        </w:r>
      </w:hyperlink>
    </w:p>
    <w:p w14:paraId="49C1F066" w14:textId="1EB7A846" w:rsidR="00EB0D4D" w:rsidRDefault="00000000">
      <w:pPr>
        <w:pStyle w:val="TOC3"/>
        <w:tabs>
          <w:tab w:val="left" w:pos="1794"/>
        </w:tabs>
        <w:rPr>
          <w:rFonts w:asciiTheme="minorHAnsi" w:eastAsiaTheme="minorEastAsia" w:hAnsiTheme="minorHAnsi" w:cstheme="minorBidi"/>
          <w:sz w:val="24"/>
          <w:lang w:bidi="ar-SA"/>
        </w:rPr>
      </w:pPr>
      <w:hyperlink w:anchor="_Toc14341076" w:history="1">
        <w:r w:rsidR="00EB0D4D" w:rsidRPr="00FD5B9B">
          <w:rPr>
            <w:rStyle w:val="Hyperlink"/>
          </w:rPr>
          <w:t>5.1.3</w:t>
        </w:r>
        <w:r w:rsidR="00EB0D4D">
          <w:rPr>
            <w:rFonts w:asciiTheme="minorHAnsi" w:eastAsiaTheme="minorEastAsia" w:hAnsiTheme="minorHAnsi" w:cstheme="minorBidi"/>
            <w:sz w:val="24"/>
            <w:lang w:bidi="ar-SA"/>
          </w:rPr>
          <w:tab/>
        </w:r>
        <w:r w:rsidR="00EB0D4D" w:rsidRPr="00FD5B9B">
          <w:rPr>
            <w:rStyle w:val="Hyperlink"/>
          </w:rPr>
          <w:t>Option 3: INT2 standardised via FIDO UAF</w:t>
        </w:r>
        <w:r w:rsidR="00EB0D4D">
          <w:rPr>
            <w:webHidden/>
          </w:rPr>
          <w:tab/>
        </w:r>
        <w:r w:rsidR="00EB0D4D">
          <w:rPr>
            <w:webHidden/>
          </w:rPr>
          <w:fldChar w:fldCharType="begin"/>
        </w:r>
        <w:r w:rsidR="00EB0D4D">
          <w:rPr>
            <w:webHidden/>
          </w:rPr>
          <w:instrText xml:space="preserve"> PAGEREF _Toc14341076 \h </w:instrText>
        </w:r>
        <w:r w:rsidR="00EB0D4D">
          <w:rPr>
            <w:webHidden/>
          </w:rPr>
        </w:r>
        <w:r w:rsidR="00EB0D4D">
          <w:rPr>
            <w:webHidden/>
          </w:rPr>
          <w:fldChar w:fldCharType="separate"/>
        </w:r>
        <w:r w:rsidR="00A20BCF">
          <w:rPr>
            <w:webHidden/>
          </w:rPr>
          <w:t>38</w:t>
        </w:r>
        <w:r w:rsidR="00EB0D4D">
          <w:rPr>
            <w:webHidden/>
          </w:rPr>
          <w:fldChar w:fldCharType="end"/>
        </w:r>
      </w:hyperlink>
    </w:p>
    <w:p w14:paraId="3030460B" w14:textId="72D9D839" w:rsidR="00EB0D4D" w:rsidRDefault="00000000">
      <w:pPr>
        <w:pStyle w:val="TOC3"/>
        <w:tabs>
          <w:tab w:val="left" w:pos="1794"/>
        </w:tabs>
        <w:rPr>
          <w:rFonts w:asciiTheme="minorHAnsi" w:eastAsiaTheme="minorEastAsia" w:hAnsiTheme="minorHAnsi" w:cstheme="minorBidi"/>
          <w:sz w:val="24"/>
          <w:lang w:bidi="ar-SA"/>
        </w:rPr>
      </w:pPr>
      <w:hyperlink w:anchor="_Toc14341077" w:history="1">
        <w:r w:rsidR="00EB0D4D" w:rsidRPr="00FD5B9B">
          <w:rPr>
            <w:rStyle w:val="Hyperlink"/>
          </w:rPr>
          <w:t>5.1.4</w:t>
        </w:r>
        <w:r w:rsidR="00EB0D4D">
          <w:rPr>
            <w:rFonts w:asciiTheme="minorHAnsi" w:eastAsiaTheme="minorEastAsia" w:hAnsiTheme="minorHAnsi" w:cstheme="minorBidi"/>
            <w:sz w:val="24"/>
            <w:lang w:bidi="ar-SA"/>
          </w:rPr>
          <w:tab/>
        </w:r>
        <w:r w:rsidR="00EB0D4D" w:rsidRPr="00FD5B9B">
          <w:rPr>
            <w:rStyle w:val="Hyperlink"/>
          </w:rPr>
          <w:t>Option 4: INT1 standardised within Mobile Connect, INT2 standardised via FIDO UAF</w:t>
        </w:r>
        <w:r w:rsidR="00EB0D4D">
          <w:rPr>
            <w:webHidden/>
          </w:rPr>
          <w:tab/>
        </w:r>
        <w:r w:rsidR="00EB0D4D">
          <w:rPr>
            <w:webHidden/>
          </w:rPr>
          <w:fldChar w:fldCharType="begin"/>
        </w:r>
        <w:r w:rsidR="00EB0D4D">
          <w:rPr>
            <w:webHidden/>
          </w:rPr>
          <w:instrText xml:space="preserve"> PAGEREF _Toc14341077 \h </w:instrText>
        </w:r>
        <w:r w:rsidR="00EB0D4D">
          <w:rPr>
            <w:webHidden/>
          </w:rPr>
        </w:r>
        <w:r w:rsidR="00EB0D4D">
          <w:rPr>
            <w:webHidden/>
          </w:rPr>
          <w:fldChar w:fldCharType="separate"/>
        </w:r>
        <w:r w:rsidR="00A20BCF">
          <w:rPr>
            <w:webHidden/>
          </w:rPr>
          <w:t>39</w:t>
        </w:r>
        <w:r w:rsidR="00EB0D4D">
          <w:rPr>
            <w:webHidden/>
          </w:rPr>
          <w:fldChar w:fldCharType="end"/>
        </w:r>
      </w:hyperlink>
    </w:p>
    <w:p w14:paraId="46FBF301" w14:textId="4DAB3A45" w:rsidR="00EB0D4D" w:rsidRDefault="00000000">
      <w:pPr>
        <w:pStyle w:val="TOC3"/>
        <w:tabs>
          <w:tab w:val="left" w:pos="1794"/>
        </w:tabs>
        <w:rPr>
          <w:rFonts w:asciiTheme="minorHAnsi" w:eastAsiaTheme="minorEastAsia" w:hAnsiTheme="minorHAnsi" w:cstheme="minorBidi"/>
          <w:sz w:val="24"/>
          <w:lang w:bidi="ar-SA"/>
        </w:rPr>
      </w:pPr>
      <w:hyperlink w:anchor="_Toc14341078" w:history="1">
        <w:r w:rsidR="00EB0D4D" w:rsidRPr="00FD5B9B">
          <w:rPr>
            <w:rStyle w:val="Hyperlink"/>
          </w:rPr>
          <w:t>5.1.5</w:t>
        </w:r>
        <w:r w:rsidR="00EB0D4D">
          <w:rPr>
            <w:rFonts w:asciiTheme="minorHAnsi" w:eastAsiaTheme="minorEastAsia" w:hAnsiTheme="minorHAnsi" w:cstheme="minorBidi"/>
            <w:sz w:val="24"/>
            <w:lang w:bidi="ar-SA"/>
          </w:rPr>
          <w:tab/>
        </w:r>
        <w:r w:rsidR="00EB0D4D" w:rsidRPr="00FD5B9B">
          <w:rPr>
            <w:rStyle w:val="Hyperlink"/>
          </w:rPr>
          <w:t>Pros and cons of the different SAA interface options</w:t>
        </w:r>
        <w:r w:rsidR="00EB0D4D">
          <w:rPr>
            <w:webHidden/>
          </w:rPr>
          <w:tab/>
        </w:r>
        <w:r w:rsidR="00EB0D4D">
          <w:rPr>
            <w:webHidden/>
          </w:rPr>
          <w:fldChar w:fldCharType="begin"/>
        </w:r>
        <w:r w:rsidR="00EB0D4D">
          <w:rPr>
            <w:webHidden/>
          </w:rPr>
          <w:instrText xml:space="preserve"> PAGEREF _Toc14341078 \h </w:instrText>
        </w:r>
        <w:r w:rsidR="00EB0D4D">
          <w:rPr>
            <w:webHidden/>
          </w:rPr>
        </w:r>
        <w:r w:rsidR="00EB0D4D">
          <w:rPr>
            <w:webHidden/>
          </w:rPr>
          <w:fldChar w:fldCharType="separate"/>
        </w:r>
        <w:r w:rsidR="00A20BCF">
          <w:rPr>
            <w:webHidden/>
          </w:rPr>
          <w:t>39</w:t>
        </w:r>
        <w:r w:rsidR="00EB0D4D">
          <w:rPr>
            <w:webHidden/>
          </w:rPr>
          <w:fldChar w:fldCharType="end"/>
        </w:r>
      </w:hyperlink>
    </w:p>
    <w:p w14:paraId="4AA6537D" w14:textId="114055F6" w:rsidR="00EB0D4D" w:rsidRDefault="00000000">
      <w:pPr>
        <w:pStyle w:val="TOC2"/>
        <w:rPr>
          <w:rFonts w:asciiTheme="minorHAnsi" w:eastAsiaTheme="minorEastAsia" w:hAnsiTheme="minorHAnsi" w:cstheme="minorBidi"/>
          <w:noProof/>
          <w:sz w:val="24"/>
          <w:lang w:bidi="ar-SA"/>
        </w:rPr>
      </w:pPr>
      <w:hyperlink w:anchor="_Toc14341079" w:history="1">
        <w:r w:rsidR="00EB0D4D" w:rsidRPr="00FD5B9B">
          <w:rPr>
            <w:rStyle w:val="Hyperlink"/>
            <w:noProof/>
          </w:rPr>
          <w:t>5.2</w:t>
        </w:r>
        <w:r w:rsidR="00EB0D4D">
          <w:rPr>
            <w:rFonts w:asciiTheme="minorHAnsi" w:eastAsiaTheme="minorEastAsia" w:hAnsiTheme="minorHAnsi" w:cstheme="minorBidi"/>
            <w:noProof/>
            <w:sz w:val="24"/>
            <w:lang w:bidi="ar-SA"/>
          </w:rPr>
          <w:tab/>
        </w:r>
        <w:r w:rsidR="00EB0D4D" w:rsidRPr="00FD5B9B">
          <w:rPr>
            <w:rStyle w:val="Hyperlink"/>
            <w:noProof/>
          </w:rPr>
          <w:t>Security requirements &amp; guidelines</w:t>
        </w:r>
        <w:r w:rsidR="00EB0D4D">
          <w:rPr>
            <w:noProof/>
            <w:webHidden/>
          </w:rPr>
          <w:tab/>
        </w:r>
        <w:r w:rsidR="00EB0D4D">
          <w:rPr>
            <w:noProof/>
            <w:webHidden/>
          </w:rPr>
          <w:fldChar w:fldCharType="begin"/>
        </w:r>
        <w:r w:rsidR="00EB0D4D">
          <w:rPr>
            <w:noProof/>
            <w:webHidden/>
          </w:rPr>
          <w:instrText xml:space="preserve"> PAGEREF _Toc14341079 \h </w:instrText>
        </w:r>
        <w:r w:rsidR="00EB0D4D">
          <w:rPr>
            <w:noProof/>
            <w:webHidden/>
          </w:rPr>
        </w:r>
        <w:r w:rsidR="00EB0D4D">
          <w:rPr>
            <w:noProof/>
            <w:webHidden/>
          </w:rPr>
          <w:fldChar w:fldCharType="separate"/>
        </w:r>
        <w:r w:rsidR="00A20BCF">
          <w:rPr>
            <w:noProof/>
            <w:webHidden/>
          </w:rPr>
          <w:t>41</w:t>
        </w:r>
        <w:r w:rsidR="00EB0D4D">
          <w:rPr>
            <w:noProof/>
            <w:webHidden/>
          </w:rPr>
          <w:fldChar w:fldCharType="end"/>
        </w:r>
      </w:hyperlink>
    </w:p>
    <w:p w14:paraId="69DDD25A" w14:textId="4F19C2E3" w:rsidR="00EB0D4D" w:rsidRDefault="00000000">
      <w:pPr>
        <w:pStyle w:val="TOC3"/>
        <w:tabs>
          <w:tab w:val="left" w:pos="1794"/>
        </w:tabs>
        <w:rPr>
          <w:rFonts w:asciiTheme="minorHAnsi" w:eastAsiaTheme="minorEastAsia" w:hAnsiTheme="minorHAnsi" w:cstheme="minorBidi"/>
          <w:sz w:val="24"/>
          <w:lang w:bidi="ar-SA"/>
        </w:rPr>
      </w:pPr>
      <w:hyperlink w:anchor="_Toc14341080" w:history="1">
        <w:r w:rsidR="00EB0D4D" w:rsidRPr="00FD5B9B">
          <w:rPr>
            <w:rStyle w:val="Hyperlink"/>
          </w:rPr>
          <w:t>5.2.1</w:t>
        </w:r>
        <w:r w:rsidR="00EB0D4D">
          <w:rPr>
            <w:rFonts w:asciiTheme="minorHAnsi" w:eastAsiaTheme="minorEastAsia" w:hAnsiTheme="minorHAnsi" w:cstheme="minorBidi"/>
            <w:sz w:val="24"/>
            <w:lang w:bidi="ar-SA"/>
          </w:rPr>
          <w:tab/>
        </w:r>
        <w:r w:rsidR="00EB0D4D" w:rsidRPr="00FD5B9B">
          <w:rPr>
            <w:rStyle w:val="Hyperlink"/>
          </w:rPr>
          <w:t>Device security checks</w:t>
        </w:r>
        <w:r w:rsidR="00EB0D4D">
          <w:rPr>
            <w:webHidden/>
          </w:rPr>
          <w:tab/>
        </w:r>
        <w:r w:rsidR="00EB0D4D">
          <w:rPr>
            <w:webHidden/>
          </w:rPr>
          <w:fldChar w:fldCharType="begin"/>
        </w:r>
        <w:r w:rsidR="00EB0D4D">
          <w:rPr>
            <w:webHidden/>
          </w:rPr>
          <w:instrText xml:space="preserve"> PAGEREF _Toc14341080 \h </w:instrText>
        </w:r>
        <w:r w:rsidR="00EB0D4D">
          <w:rPr>
            <w:webHidden/>
          </w:rPr>
        </w:r>
        <w:r w:rsidR="00EB0D4D">
          <w:rPr>
            <w:webHidden/>
          </w:rPr>
          <w:fldChar w:fldCharType="separate"/>
        </w:r>
        <w:r w:rsidR="00A20BCF">
          <w:rPr>
            <w:webHidden/>
          </w:rPr>
          <w:t>41</w:t>
        </w:r>
        <w:r w:rsidR="00EB0D4D">
          <w:rPr>
            <w:webHidden/>
          </w:rPr>
          <w:fldChar w:fldCharType="end"/>
        </w:r>
      </w:hyperlink>
    </w:p>
    <w:p w14:paraId="7DDBAEC4" w14:textId="4E94ADDA" w:rsidR="00EB0D4D" w:rsidRDefault="00000000">
      <w:pPr>
        <w:pStyle w:val="TOC3"/>
        <w:tabs>
          <w:tab w:val="left" w:pos="1794"/>
        </w:tabs>
        <w:rPr>
          <w:rFonts w:asciiTheme="minorHAnsi" w:eastAsiaTheme="minorEastAsia" w:hAnsiTheme="minorHAnsi" w:cstheme="minorBidi"/>
          <w:sz w:val="24"/>
          <w:lang w:bidi="ar-SA"/>
        </w:rPr>
      </w:pPr>
      <w:hyperlink w:anchor="_Toc14341081" w:history="1">
        <w:r w:rsidR="00EB0D4D" w:rsidRPr="00FD5B9B">
          <w:rPr>
            <w:rStyle w:val="Hyperlink"/>
          </w:rPr>
          <w:t>5.2.2</w:t>
        </w:r>
        <w:r w:rsidR="00EB0D4D">
          <w:rPr>
            <w:rFonts w:asciiTheme="minorHAnsi" w:eastAsiaTheme="minorEastAsia" w:hAnsiTheme="minorHAnsi" w:cstheme="minorBidi"/>
            <w:sz w:val="24"/>
            <w:lang w:bidi="ar-SA"/>
          </w:rPr>
          <w:tab/>
        </w:r>
        <w:r w:rsidR="00EB0D4D" w:rsidRPr="00FD5B9B">
          <w:rPr>
            <w:rStyle w:val="Hyperlink"/>
          </w:rPr>
          <w:t>Device secure key-store</w:t>
        </w:r>
        <w:r w:rsidR="00EB0D4D">
          <w:rPr>
            <w:webHidden/>
          </w:rPr>
          <w:tab/>
        </w:r>
        <w:r w:rsidR="00EB0D4D">
          <w:rPr>
            <w:webHidden/>
          </w:rPr>
          <w:fldChar w:fldCharType="begin"/>
        </w:r>
        <w:r w:rsidR="00EB0D4D">
          <w:rPr>
            <w:webHidden/>
          </w:rPr>
          <w:instrText xml:space="preserve"> PAGEREF _Toc14341081 \h </w:instrText>
        </w:r>
        <w:r w:rsidR="00EB0D4D">
          <w:rPr>
            <w:webHidden/>
          </w:rPr>
        </w:r>
        <w:r w:rsidR="00EB0D4D">
          <w:rPr>
            <w:webHidden/>
          </w:rPr>
          <w:fldChar w:fldCharType="separate"/>
        </w:r>
        <w:r w:rsidR="00A20BCF">
          <w:rPr>
            <w:webHidden/>
          </w:rPr>
          <w:t>42</w:t>
        </w:r>
        <w:r w:rsidR="00EB0D4D">
          <w:rPr>
            <w:webHidden/>
          </w:rPr>
          <w:fldChar w:fldCharType="end"/>
        </w:r>
      </w:hyperlink>
    </w:p>
    <w:p w14:paraId="6FCCA0DE" w14:textId="4529582F" w:rsidR="00EB0D4D" w:rsidRDefault="00000000">
      <w:pPr>
        <w:pStyle w:val="TOC3"/>
        <w:tabs>
          <w:tab w:val="left" w:pos="1794"/>
        </w:tabs>
        <w:rPr>
          <w:rFonts w:asciiTheme="minorHAnsi" w:eastAsiaTheme="minorEastAsia" w:hAnsiTheme="minorHAnsi" w:cstheme="minorBidi"/>
          <w:sz w:val="24"/>
          <w:lang w:bidi="ar-SA"/>
        </w:rPr>
      </w:pPr>
      <w:hyperlink w:anchor="_Toc14341082" w:history="1">
        <w:r w:rsidR="00EB0D4D" w:rsidRPr="00FD5B9B">
          <w:rPr>
            <w:rStyle w:val="Hyperlink"/>
          </w:rPr>
          <w:t>5.2.3</w:t>
        </w:r>
        <w:r w:rsidR="00EB0D4D">
          <w:rPr>
            <w:rFonts w:asciiTheme="minorHAnsi" w:eastAsiaTheme="minorEastAsia" w:hAnsiTheme="minorHAnsi" w:cstheme="minorBidi"/>
            <w:sz w:val="24"/>
            <w:lang w:bidi="ar-SA"/>
          </w:rPr>
          <w:tab/>
        </w:r>
        <w:r w:rsidR="00EB0D4D" w:rsidRPr="00FD5B9B">
          <w:rPr>
            <w:rStyle w:val="Hyperlink"/>
          </w:rPr>
          <w:t>Public key cryptography for signing a challenge</w:t>
        </w:r>
        <w:r w:rsidR="00EB0D4D">
          <w:rPr>
            <w:webHidden/>
          </w:rPr>
          <w:tab/>
        </w:r>
        <w:r w:rsidR="00EB0D4D">
          <w:rPr>
            <w:webHidden/>
          </w:rPr>
          <w:fldChar w:fldCharType="begin"/>
        </w:r>
        <w:r w:rsidR="00EB0D4D">
          <w:rPr>
            <w:webHidden/>
          </w:rPr>
          <w:instrText xml:space="preserve"> PAGEREF _Toc14341082 \h </w:instrText>
        </w:r>
        <w:r w:rsidR="00EB0D4D">
          <w:rPr>
            <w:webHidden/>
          </w:rPr>
        </w:r>
        <w:r w:rsidR="00EB0D4D">
          <w:rPr>
            <w:webHidden/>
          </w:rPr>
          <w:fldChar w:fldCharType="separate"/>
        </w:r>
        <w:r w:rsidR="00A20BCF">
          <w:rPr>
            <w:webHidden/>
          </w:rPr>
          <w:t>44</w:t>
        </w:r>
        <w:r w:rsidR="00EB0D4D">
          <w:rPr>
            <w:webHidden/>
          </w:rPr>
          <w:fldChar w:fldCharType="end"/>
        </w:r>
      </w:hyperlink>
    </w:p>
    <w:p w14:paraId="184454AB" w14:textId="60B58E6B" w:rsidR="00EB0D4D" w:rsidRDefault="00000000">
      <w:pPr>
        <w:pStyle w:val="TOC3"/>
        <w:tabs>
          <w:tab w:val="left" w:pos="1794"/>
        </w:tabs>
        <w:rPr>
          <w:rFonts w:asciiTheme="minorHAnsi" w:eastAsiaTheme="minorEastAsia" w:hAnsiTheme="minorHAnsi" w:cstheme="minorBidi"/>
          <w:sz w:val="24"/>
          <w:lang w:bidi="ar-SA"/>
        </w:rPr>
      </w:pPr>
      <w:hyperlink w:anchor="_Toc14341083" w:history="1">
        <w:r w:rsidR="00EB0D4D" w:rsidRPr="00FD5B9B">
          <w:rPr>
            <w:rStyle w:val="Hyperlink"/>
          </w:rPr>
          <w:t>5.2.4</w:t>
        </w:r>
        <w:r w:rsidR="00EB0D4D">
          <w:rPr>
            <w:rFonts w:asciiTheme="minorHAnsi" w:eastAsiaTheme="minorEastAsia" w:hAnsiTheme="minorHAnsi" w:cstheme="minorBidi"/>
            <w:sz w:val="24"/>
            <w:lang w:bidi="ar-SA"/>
          </w:rPr>
          <w:tab/>
        </w:r>
        <w:r w:rsidR="00EB0D4D" w:rsidRPr="00FD5B9B">
          <w:rPr>
            <w:rStyle w:val="Hyperlink"/>
          </w:rPr>
          <w:t>Summary of SAA security requirements</w:t>
        </w:r>
        <w:r w:rsidR="00EB0D4D">
          <w:rPr>
            <w:webHidden/>
          </w:rPr>
          <w:tab/>
        </w:r>
        <w:r w:rsidR="00EB0D4D">
          <w:rPr>
            <w:webHidden/>
          </w:rPr>
          <w:fldChar w:fldCharType="begin"/>
        </w:r>
        <w:r w:rsidR="00EB0D4D">
          <w:rPr>
            <w:webHidden/>
          </w:rPr>
          <w:instrText xml:space="preserve"> PAGEREF _Toc14341083 \h </w:instrText>
        </w:r>
        <w:r w:rsidR="00EB0D4D">
          <w:rPr>
            <w:webHidden/>
          </w:rPr>
        </w:r>
        <w:r w:rsidR="00EB0D4D">
          <w:rPr>
            <w:webHidden/>
          </w:rPr>
          <w:fldChar w:fldCharType="separate"/>
        </w:r>
        <w:r w:rsidR="00A20BCF">
          <w:rPr>
            <w:webHidden/>
          </w:rPr>
          <w:t>45</w:t>
        </w:r>
        <w:r w:rsidR="00EB0D4D">
          <w:rPr>
            <w:webHidden/>
          </w:rPr>
          <w:fldChar w:fldCharType="end"/>
        </w:r>
      </w:hyperlink>
    </w:p>
    <w:p w14:paraId="1070ECE1" w14:textId="2D06FC94" w:rsidR="00EB0D4D" w:rsidRDefault="00000000">
      <w:pPr>
        <w:pStyle w:val="TOC2"/>
        <w:rPr>
          <w:rFonts w:asciiTheme="minorHAnsi" w:eastAsiaTheme="minorEastAsia" w:hAnsiTheme="minorHAnsi" w:cstheme="minorBidi"/>
          <w:noProof/>
          <w:sz w:val="24"/>
          <w:lang w:bidi="ar-SA"/>
        </w:rPr>
      </w:pPr>
      <w:hyperlink w:anchor="_Toc14341084" w:history="1">
        <w:r w:rsidR="00EB0D4D" w:rsidRPr="00FD5B9B">
          <w:rPr>
            <w:rStyle w:val="Hyperlink"/>
            <w:noProof/>
          </w:rPr>
          <w:t>5.3</w:t>
        </w:r>
        <w:r w:rsidR="00EB0D4D">
          <w:rPr>
            <w:rFonts w:asciiTheme="minorHAnsi" w:eastAsiaTheme="minorEastAsia" w:hAnsiTheme="minorHAnsi" w:cstheme="minorBidi"/>
            <w:noProof/>
            <w:sz w:val="24"/>
            <w:lang w:bidi="ar-SA"/>
          </w:rPr>
          <w:tab/>
        </w:r>
        <w:r w:rsidR="00EB0D4D" w:rsidRPr="00FD5B9B">
          <w:rPr>
            <w:rStyle w:val="Hyperlink"/>
            <w:noProof/>
          </w:rPr>
          <w:t>SAA Client activation and association</w:t>
        </w:r>
        <w:r w:rsidR="00EB0D4D">
          <w:rPr>
            <w:noProof/>
            <w:webHidden/>
          </w:rPr>
          <w:tab/>
        </w:r>
        <w:r w:rsidR="00EB0D4D">
          <w:rPr>
            <w:noProof/>
            <w:webHidden/>
          </w:rPr>
          <w:fldChar w:fldCharType="begin"/>
        </w:r>
        <w:r w:rsidR="00EB0D4D">
          <w:rPr>
            <w:noProof/>
            <w:webHidden/>
          </w:rPr>
          <w:instrText xml:space="preserve"> PAGEREF _Toc14341084 \h </w:instrText>
        </w:r>
        <w:r w:rsidR="00EB0D4D">
          <w:rPr>
            <w:noProof/>
            <w:webHidden/>
          </w:rPr>
        </w:r>
        <w:r w:rsidR="00EB0D4D">
          <w:rPr>
            <w:noProof/>
            <w:webHidden/>
          </w:rPr>
          <w:fldChar w:fldCharType="separate"/>
        </w:r>
        <w:r w:rsidR="00A20BCF">
          <w:rPr>
            <w:noProof/>
            <w:webHidden/>
          </w:rPr>
          <w:t>46</w:t>
        </w:r>
        <w:r w:rsidR="00EB0D4D">
          <w:rPr>
            <w:noProof/>
            <w:webHidden/>
          </w:rPr>
          <w:fldChar w:fldCharType="end"/>
        </w:r>
      </w:hyperlink>
    </w:p>
    <w:p w14:paraId="573C3586" w14:textId="2D44D774" w:rsidR="00EB0D4D" w:rsidRDefault="00000000">
      <w:pPr>
        <w:pStyle w:val="TOC3"/>
        <w:tabs>
          <w:tab w:val="left" w:pos="1794"/>
        </w:tabs>
        <w:rPr>
          <w:rFonts w:asciiTheme="minorHAnsi" w:eastAsiaTheme="minorEastAsia" w:hAnsiTheme="minorHAnsi" w:cstheme="minorBidi"/>
          <w:sz w:val="24"/>
          <w:lang w:bidi="ar-SA"/>
        </w:rPr>
      </w:pPr>
      <w:hyperlink w:anchor="_Toc14341085" w:history="1">
        <w:r w:rsidR="00EB0D4D" w:rsidRPr="00FD5B9B">
          <w:rPr>
            <w:rStyle w:val="Hyperlink"/>
          </w:rPr>
          <w:t>5.3.1</w:t>
        </w:r>
        <w:r w:rsidR="00EB0D4D">
          <w:rPr>
            <w:rFonts w:asciiTheme="minorHAnsi" w:eastAsiaTheme="minorEastAsia" w:hAnsiTheme="minorHAnsi" w:cstheme="minorBidi"/>
            <w:sz w:val="24"/>
            <w:lang w:bidi="ar-SA"/>
          </w:rPr>
          <w:tab/>
        </w:r>
        <w:r w:rsidR="00EB0D4D" w:rsidRPr="00FD5B9B">
          <w:rPr>
            <w:rStyle w:val="Hyperlink"/>
          </w:rPr>
          <w:t>MSISDN discovery in SAA Client</w:t>
        </w:r>
        <w:r w:rsidR="00EB0D4D">
          <w:rPr>
            <w:webHidden/>
          </w:rPr>
          <w:tab/>
        </w:r>
        <w:r w:rsidR="00EB0D4D">
          <w:rPr>
            <w:webHidden/>
          </w:rPr>
          <w:fldChar w:fldCharType="begin"/>
        </w:r>
        <w:r w:rsidR="00EB0D4D">
          <w:rPr>
            <w:webHidden/>
          </w:rPr>
          <w:instrText xml:space="preserve"> PAGEREF _Toc14341085 \h </w:instrText>
        </w:r>
        <w:r w:rsidR="00EB0D4D">
          <w:rPr>
            <w:webHidden/>
          </w:rPr>
        </w:r>
        <w:r w:rsidR="00EB0D4D">
          <w:rPr>
            <w:webHidden/>
          </w:rPr>
          <w:fldChar w:fldCharType="separate"/>
        </w:r>
        <w:r w:rsidR="00A20BCF">
          <w:rPr>
            <w:webHidden/>
          </w:rPr>
          <w:t>46</w:t>
        </w:r>
        <w:r w:rsidR="00EB0D4D">
          <w:rPr>
            <w:webHidden/>
          </w:rPr>
          <w:fldChar w:fldCharType="end"/>
        </w:r>
      </w:hyperlink>
    </w:p>
    <w:p w14:paraId="3BDE41F4" w14:textId="3495EA16" w:rsidR="00EB0D4D" w:rsidRDefault="00000000">
      <w:pPr>
        <w:pStyle w:val="TOC3"/>
        <w:tabs>
          <w:tab w:val="left" w:pos="1794"/>
        </w:tabs>
        <w:rPr>
          <w:rFonts w:asciiTheme="minorHAnsi" w:eastAsiaTheme="minorEastAsia" w:hAnsiTheme="minorHAnsi" w:cstheme="minorBidi"/>
          <w:sz w:val="24"/>
          <w:lang w:bidi="ar-SA"/>
        </w:rPr>
      </w:pPr>
      <w:hyperlink w:anchor="_Toc14341086" w:history="1">
        <w:r w:rsidR="00EB0D4D" w:rsidRPr="00FD5B9B">
          <w:rPr>
            <w:rStyle w:val="Hyperlink"/>
          </w:rPr>
          <w:t>5.3.2</w:t>
        </w:r>
        <w:r w:rsidR="00EB0D4D">
          <w:rPr>
            <w:rFonts w:asciiTheme="minorHAnsi" w:eastAsiaTheme="minorEastAsia" w:hAnsiTheme="minorHAnsi" w:cstheme="minorBidi"/>
            <w:sz w:val="24"/>
            <w:lang w:bidi="ar-SA"/>
          </w:rPr>
          <w:tab/>
        </w:r>
        <w:r w:rsidR="00EB0D4D" w:rsidRPr="00FD5B9B">
          <w:rPr>
            <w:rStyle w:val="Hyperlink"/>
          </w:rPr>
          <w:t>Technical flow: SAA Client activation and Mobile Connect registration instigated via SAA Client (MSISDN based pairing)</w:t>
        </w:r>
        <w:r w:rsidR="00EB0D4D">
          <w:rPr>
            <w:webHidden/>
          </w:rPr>
          <w:tab/>
        </w:r>
        <w:r w:rsidR="00EB0D4D">
          <w:rPr>
            <w:webHidden/>
          </w:rPr>
          <w:fldChar w:fldCharType="begin"/>
        </w:r>
        <w:r w:rsidR="00EB0D4D">
          <w:rPr>
            <w:webHidden/>
          </w:rPr>
          <w:instrText xml:space="preserve"> PAGEREF _Toc14341086 \h </w:instrText>
        </w:r>
        <w:r w:rsidR="00EB0D4D">
          <w:rPr>
            <w:webHidden/>
          </w:rPr>
        </w:r>
        <w:r w:rsidR="00EB0D4D">
          <w:rPr>
            <w:webHidden/>
          </w:rPr>
          <w:fldChar w:fldCharType="separate"/>
        </w:r>
        <w:r w:rsidR="00A20BCF">
          <w:rPr>
            <w:webHidden/>
          </w:rPr>
          <w:t>48</w:t>
        </w:r>
        <w:r w:rsidR="00EB0D4D">
          <w:rPr>
            <w:webHidden/>
          </w:rPr>
          <w:fldChar w:fldCharType="end"/>
        </w:r>
      </w:hyperlink>
    </w:p>
    <w:p w14:paraId="5894F32C" w14:textId="609203FC" w:rsidR="00EB0D4D" w:rsidRDefault="00000000">
      <w:pPr>
        <w:pStyle w:val="TOC3"/>
        <w:tabs>
          <w:tab w:val="left" w:pos="1794"/>
        </w:tabs>
        <w:rPr>
          <w:rFonts w:asciiTheme="minorHAnsi" w:eastAsiaTheme="minorEastAsia" w:hAnsiTheme="minorHAnsi" w:cstheme="minorBidi"/>
          <w:sz w:val="24"/>
          <w:lang w:bidi="ar-SA"/>
        </w:rPr>
      </w:pPr>
      <w:hyperlink w:anchor="_Toc14341087" w:history="1">
        <w:r w:rsidR="00EB0D4D" w:rsidRPr="00FD5B9B">
          <w:rPr>
            <w:rStyle w:val="Hyperlink"/>
          </w:rPr>
          <w:t>5.3.3</w:t>
        </w:r>
        <w:r w:rsidR="00EB0D4D">
          <w:rPr>
            <w:rFonts w:asciiTheme="minorHAnsi" w:eastAsiaTheme="minorEastAsia" w:hAnsiTheme="minorHAnsi" w:cstheme="minorBidi"/>
            <w:sz w:val="24"/>
            <w:lang w:bidi="ar-SA"/>
          </w:rPr>
          <w:tab/>
        </w:r>
        <w:r w:rsidR="00EB0D4D" w:rsidRPr="00FD5B9B">
          <w:rPr>
            <w:rStyle w:val="Hyperlink"/>
          </w:rPr>
          <w:t>Technical flow: SAA Client activation instigated via an Operator self-care portal (Association code based pairing)</w:t>
        </w:r>
        <w:r w:rsidR="00EB0D4D">
          <w:rPr>
            <w:webHidden/>
          </w:rPr>
          <w:tab/>
        </w:r>
        <w:r w:rsidR="00EB0D4D">
          <w:rPr>
            <w:webHidden/>
          </w:rPr>
          <w:fldChar w:fldCharType="begin"/>
        </w:r>
        <w:r w:rsidR="00EB0D4D">
          <w:rPr>
            <w:webHidden/>
          </w:rPr>
          <w:instrText xml:space="preserve"> PAGEREF _Toc14341087 \h </w:instrText>
        </w:r>
        <w:r w:rsidR="00EB0D4D">
          <w:rPr>
            <w:webHidden/>
          </w:rPr>
        </w:r>
        <w:r w:rsidR="00EB0D4D">
          <w:rPr>
            <w:webHidden/>
          </w:rPr>
          <w:fldChar w:fldCharType="separate"/>
        </w:r>
        <w:r w:rsidR="00A20BCF">
          <w:rPr>
            <w:webHidden/>
          </w:rPr>
          <w:t>51</w:t>
        </w:r>
        <w:r w:rsidR="00EB0D4D">
          <w:rPr>
            <w:webHidden/>
          </w:rPr>
          <w:fldChar w:fldCharType="end"/>
        </w:r>
      </w:hyperlink>
    </w:p>
    <w:p w14:paraId="6541CE67" w14:textId="5CC77EB4" w:rsidR="00EB0D4D" w:rsidRDefault="00000000">
      <w:pPr>
        <w:pStyle w:val="TOC3"/>
        <w:tabs>
          <w:tab w:val="left" w:pos="1794"/>
        </w:tabs>
        <w:rPr>
          <w:rFonts w:asciiTheme="minorHAnsi" w:eastAsiaTheme="minorEastAsia" w:hAnsiTheme="minorHAnsi" w:cstheme="minorBidi"/>
          <w:sz w:val="24"/>
          <w:lang w:bidi="ar-SA"/>
        </w:rPr>
      </w:pPr>
      <w:hyperlink w:anchor="_Toc14341088" w:history="1">
        <w:r w:rsidR="00EB0D4D" w:rsidRPr="00FD5B9B">
          <w:rPr>
            <w:rStyle w:val="Hyperlink"/>
          </w:rPr>
          <w:t>5.3.4</w:t>
        </w:r>
        <w:r w:rsidR="00EB0D4D">
          <w:rPr>
            <w:rFonts w:asciiTheme="minorHAnsi" w:eastAsiaTheme="minorEastAsia" w:hAnsiTheme="minorHAnsi" w:cstheme="minorBidi"/>
            <w:sz w:val="24"/>
            <w:lang w:bidi="ar-SA"/>
          </w:rPr>
          <w:tab/>
        </w:r>
        <w:r w:rsidR="00EB0D4D" w:rsidRPr="00FD5B9B">
          <w:rPr>
            <w:rStyle w:val="Hyperlink"/>
          </w:rPr>
          <w:t>Technical flow: SAA Client activation instigated via an Operator self-care portal (MSISDN based pairing)</w:t>
        </w:r>
        <w:r w:rsidR="00EB0D4D">
          <w:rPr>
            <w:webHidden/>
          </w:rPr>
          <w:tab/>
        </w:r>
        <w:r w:rsidR="00EB0D4D">
          <w:rPr>
            <w:webHidden/>
          </w:rPr>
          <w:fldChar w:fldCharType="begin"/>
        </w:r>
        <w:r w:rsidR="00EB0D4D">
          <w:rPr>
            <w:webHidden/>
          </w:rPr>
          <w:instrText xml:space="preserve"> PAGEREF _Toc14341088 \h </w:instrText>
        </w:r>
        <w:r w:rsidR="00EB0D4D">
          <w:rPr>
            <w:webHidden/>
          </w:rPr>
        </w:r>
        <w:r w:rsidR="00EB0D4D">
          <w:rPr>
            <w:webHidden/>
          </w:rPr>
          <w:fldChar w:fldCharType="separate"/>
        </w:r>
        <w:r w:rsidR="00A20BCF">
          <w:rPr>
            <w:webHidden/>
          </w:rPr>
          <w:t>53</w:t>
        </w:r>
        <w:r w:rsidR="00EB0D4D">
          <w:rPr>
            <w:webHidden/>
          </w:rPr>
          <w:fldChar w:fldCharType="end"/>
        </w:r>
      </w:hyperlink>
    </w:p>
    <w:p w14:paraId="28982315" w14:textId="05F16DD0" w:rsidR="00EB0D4D" w:rsidRDefault="00000000">
      <w:pPr>
        <w:pStyle w:val="TOC3"/>
        <w:tabs>
          <w:tab w:val="left" w:pos="1794"/>
        </w:tabs>
        <w:rPr>
          <w:rFonts w:asciiTheme="minorHAnsi" w:eastAsiaTheme="minorEastAsia" w:hAnsiTheme="minorHAnsi" w:cstheme="minorBidi"/>
          <w:sz w:val="24"/>
          <w:lang w:bidi="ar-SA"/>
        </w:rPr>
      </w:pPr>
      <w:hyperlink w:anchor="_Toc14341089" w:history="1">
        <w:r w:rsidR="00EB0D4D" w:rsidRPr="00FD5B9B">
          <w:rPr>
            <w:rStyle w:val="Hyperlink"/>
          </w:rPr>
          <w:t>5.3.5</w:t>
        </w:r>
        <w:r w:rsidR="00EB0D4D">
          <w:rPr>
            <w:rFonts w:asciiTheme="minorHAnsi" w:eastAsiaTheme="minorEastAsia" w:hAnsiTheme="minorHAnsi" w:cstheme="minorBidi"/>
            <w:sz w:val="24"/>
            <w:lang w:bidi="ar-SA"/>
          </w:rPr>
          <w:tab/>
        </w:r>
        <w:r w:rsidR="00EB0D4D" w:rsidRPr="00FD5B9B">
          <w:rPr>
            <w:rStyle w:val="Hyperlink"/>
          </w:rPr>
          <w:t>Technical flow: Recovery of existing account using recovery information</w:t>
        </w:r>
        <w:r w:rsidR="00EB0D4D">
          <w:rPr>
            <w:webHidden/>
          </w:rPr>
          <w:tab/>
        </w:r>
        <w:r w:rsidR="00EB0D4D">
          <w:rPr>
            <w:webHidden/>
          </w:rPr>
          <w:fldChar w:fldCharType="begin"/>
        </w:r>
        <w:r w:rsidR="00EB0D4D">
          <w:rPr>
            <w:webHidden/>
          </w:rPr>
          <w:instrText xml:space="preserve"> PAGEREF _Toc14341089 \h </w:instrText>
        </w:r>
        <w:r w:rsidR="00EB0D4D">
          <w:rPr>
            <w:webHidden/>
          </w:rPr>
        </w:r>
        <w:r w:rsidR="00EB0D4D">
          <w:rPr>
            <w:webHidden/>
          </w:rPr>
          <w:fldChar w:fldCharType="separate"/>
        </w:r>
        <w:r w:rsidR="00A20BCF">
          <w:rPr>
            <w:webHidden/>
          </w:rPr>
          <w:t>54</w:t>
        </w:r>
        <w:r w:rsidR="00EB0D4D">
          <w:rPr>
            <w:webHidden/>
          </w:rPr>
          <w:fldChar w:fldCharType="end"/>
        </w:r>
      </w:hyperlink>
    </w:p>
    <w:p w14:paraId="6F86920D" w14:textId="3ABACB4D" w:rsidR="00EB0D4D" w:rsidRDefault="00000000">
      <w:pPr>
        <w:pStyle w:val="TOC2"/>
        <w:rPr>
          <w:rFonts w:asciiTheme="minorHAnsi" w:eastAsiaTheme="minorEastAsia" w:hAnsiTheme="minorHAnsi" w:cstheme="minorBidi"/>
          <w:noProof/>
          <w:sz w:val="24"/>
          <w:lang w:bidi="ar-SA"/>
        </w:rPr>
      </w:pPr>
      <w:hyperlink w:anchor="_Toc14341090" w:history="1">
        <w:r w:rsidR="00EB0D4D" w:rsidRPr="00FD5B9B">
          <w:rPr>
            <w:rStyle w:val="Hyperlink"/>
            <w:noProof/>
          </w:rPr>
          <w:t>5.4</w:t>
        </w:r>
        <w:r w:rsidR="00EB0D4D">
          <w:rPr>
            <w:rFonts w:asciiTheme="minorHAnsi" w:eastAsiaTheme="minorEastAsia" w:hAnsiTheme="minorHAnsi" w:cstheme="minorBidi"/>
            <w:noProof/>
            <w:sz w:val="24"/>
            <w:lang w:bidi="ar-SA"/>
          </w:rPr>
          <w:tab/>
        </w:r>
        <w:r w:rsidR="00EB0D4D" w:rsidRPr="00FD5B9B">
          <w:rPr>
            <w:rStyle w:val="Hyperlink"/>
            <w:noProof/>
          </w:rPr>
          <w:t>Authentication flows</w:t>
        </w:r>
        <w:r w:rsidR="00EB0D4D">
          <w:rPr>
            <w:noProof/>
            <w:webHidden/>
          </w:rPr>
          <w:tab/>
        </w:r>
        <w:r w:rsidR="00EB0D4D">
          <w:rPr>
            <w:noProof/>
            <w:webHidden/>
          </w:rPr>
          <w:fldChar w:fldCharType="begin"/>
        </w:r>
        <w:r w:rsidR="00EB0D4D">
          <w:rPr>
            <w:noProof/>
            <w:webHidden/>
          </w:rPr>
          <w:instrText xml:space="preserve"> PAGEREF _Toc14341090 \h </w:instrText>
        </w:r>
        <w:r w:rsidR="00EB0D4D">
          <w:rPr>
            <w:noProof/>
            <w:webHidden/>
          </w:rPr>
        </w:r>
        <w:r w:rsidR="00EB0D4D">
          <w:rPr>
            <w:noProof/>
            <w:webHidden/>
          </w:rPr>
          <w:fldChar w:fldCharType="separate"/>
        </w:r>
        <w:r w:rsidR="00A20BCF">
          <w:rPr>
            <w:noProof/>
            <w:webHidden/>
          </w:rPr>
          <w:t>55</w:t>
        </w:r>
        <w:r w:rsidR="00EB0D4D">
          <w:rPr>
            <w:noProof/>
            <w:webHidden/>
          </w:rPr>
          <w:fldChar w:fldCharType="end"/>
        </w:r>
      </w:hyperlink>
    </w:p>
    <w:p w14:paraId="189DEA1F" w14:textId="0BA412D7" w:rsidR="00EB0D4D" w:rsidRDefault="00000000">
      <w:pPr>
        <w:pStyle w:val="TOC3"/>
        <w:tabs>
          <w:tab w:val="left" w:pos="1794"/>
        </w:tabs>
        <w:rPr>
          <w:rFonts w:asciiTheme="minorHAnsi" w:eastAsiaTheme="minorEastAsia" w:hAnsiTheme="minorHAnsi" w:cstheme="minorBidi"/>
          <w:sz w:val="24"/>
          <w:lang w:bidi="ar-SA"/>
        </w:rPr>
      </w:pPr>
      <w:hyperlink w:anchor="_Toc14341091" w:history="1">
        <w:r w:rsidR="00EB0D4D" w:rsidRPr="00FD5B9B">
          <w:rPr>
            <w:rStyle w:val="Hyperlink"/>
          </w:rPr>
          <w:t>5.4.1</w:t>
        </w:r>
        <w:r w:rsidR="00EB0D4D">
          <w:rPr>
            <w:rFonts w:asciiTheme="minorHAnsi" w:eastAsiaTheme="minorEastAsia" w:hAnsiTheme="minorHAnsi" w:cstheme="minorBidi"/>
            <w:sz w:val="24"/>
            <w:lang w:bidi="ar-SA"/>
          </w:rPr>
          <w:tab/>
        </w:r>
        <w:r w:rsidR="00EB0D4D" w:rsidRPr="00FD5B9B">
          <w:rPr>
            <w:rStyle w:val="Hyperlink"/>
          </w:rPr>
          <w:t>Remote invocation (network push; separate consumption device)</w:t>
        </w:r>
        <w:r w:rsidR="00EB0D4D">
          <w:rPr>
            <w:webHidden/>
          </w:rPr>
          <w:tab/>
        </w:r>
        <w:r w:rsidR="00EB0D4D">
          <w:rPr>
            <w:webHidden/>
          </w:rPr>
          <w:fldChar w:fldCharType="begin"/>
        </w:r>
        <w:r w:rsidR="00EB0D4D">
          <w:rPr>
            <w:webHidden/>
          </w:rPr>
          <w:instrText xml:space="preserve"> PAGEREF _Toc14341091 \h </w:instrText>
        </w:r>
        <w:r w:rsidR="00EB0D4D">
          <w:rPr>
            <w:webHidden/>
          </w:rPr>
        </w:r>
        <w:r w:rsidR="00EB0D4D">
          <w:rPr>
            <w:webHidden/>
          </w:rPr>
          <w:fldChar w:fldCharType="separate"/>
        </w:r>
        <w:r w:rsidR="00A20BCF">
          <w:rPr>
            <w:webHidden/>
          </w:rPr>
          <w:t>55</w:t>
        </w:r>
        <w:r w:rsidR="00EB0D4D">
          <w:rPr>
            <w:webHidden/>
          </w:rPr>
          <w:fldChar w:fldCharType="end"/>
        </w:r>
      </w:hyperlink>
    </w:p>
    <w:p w14:paraId="7D2B623A" w14:textId="5A61108E" w:rsidR="00EB0D4D" w:rsidRDefault="00000000">
      <w:pPr>
        <w:pStyle w:val="TOC3"/>
        <w:tabs>
          <w:tab w:val="left" w:pos="1794"/>
        </w:tabs>
        <w:rPr>
          <w:rFonts w:asciiTheme="minorHAnsi" w:eastAsiaTheme="minorEastAsia" w:hAnsiTheme="minorHAnsi" w:cstheme="minorBidi"/>
          <w:sz w:val="24"/>
          <w:lang w:bidi="ar-SA"/>
        </w:rPr>
      </w:pPr>
      <w:hyperlink w:anchor="_Toc14341092" w:history="1">
        <w:r w:rsidR="00EB0D4D" w:rsidRPr="00FD5B9B">
          <w:rPr>
            <w:rStyle w:val="Hyperlink"/>
          </w:rPr>
          <w:t>5.4.2</w:t>
        </w:r>
        <w:r w:rsidR="00EB0D4D">
          <w:rPr>
            <w:rFonts w:asciiTheme="minorHAnsi" w:eastAsiaTheme="minorEastAsia" w:hAnsiTheme="minorHAnsi" w:cstheme="minorBidi"/>
            <w:sz w:val="24"/>
            <w:lang w:bidi="ar-SA"/>
          </w:rPr>
          <w:tab/>
        </w:r>
        <w:r w:rsidR="00EB0D4D" w:rsidRPr="00FD5B9B">
          <w:rPr>
            <w:rStyle w:val="Hyperlink"/>
          </w:rPr>
          <w:t>Remote invocation (network push; mobile browser)</w:t>
        </w:r>
        <w:r w:rsidR="00EB0D4D">
          <w:rPr>
            <w:webHidden/>
          </w:rPr>
          <w:tab/>
        </w:r>
        <w:r w:rsidR="00EB0D4D">
          <w:rPr>
            <w:webHidden/>
          </w:rPr>
          <w:fldChar w:fldCharType="begin"/>
        </w:r>
        <w:r w:rsidR="00EB0D4D">
          <w:rPr>
            <w:webHidden/>
          </w:rPr>
          <w:instrText xml:space="preserve"> PAGEREF _Toc14341092 \h </w:instrText>
        </w:r>
        <w:r w:rsidR="00EB0D4D">
          <w:rPr>
            <w:webHidden/>
          </w:rPr>
        </w:r>
        <w:r w:rsidR="00EB0D4D">
          <w:rPr>
            <w:webHidden/>
          </w:rPr>
          <w:fldChar w:fldCharType="separate"/>
        </w:r>
        <w:r w:rsidR="00A20BCF">
          <w:rPr>
            <w:webHidden/>
          </w:rPr>
          <w:t>61</w:t>
        </w:r>
        <w:r w:rsidR="00EB0D4D">
          <w:rPr>
            <w:webHidden/>
          </w:rPr>
          <w:fldChar w:fldCharType="end"/>
        </w:r>
      </w:hyperlink>
    </w:p>
    <w:p w14:paraId="04644967" w14:textId="195FD264" w:rsidR="00EB0D4D" w:rsidRDefault="00000000">
      <w:pPr>
        <w:pStyle w:val="TOC3"/>
        <w:tabs>
          <w:tab w:val="left" w:pos="1794"/>
        </w:tabs>
        <w:rPr>
          <w:rFonts w:asciiTheme="minorHAnsi" w:eastAsiaTheme="minorEastAsia" w:hAnsiTheme="minorHAnsi" w:cstheme="minorBidi"/>
          <w:sz w:val="24"/>
          <w:lang w:bidi="ar-SA"/>
        </w:rPr>
      </w:pPr>
      <w:hyperlink w:anchor="_Toc14341093" w:history="1">
        <w:r w:rsidR="00EB0D4D" w:rsidRPr="00FD5B9B">
          <w:rPr>
            <w:rStyle w:val="Hyperlink"/>
          </w:rPr>
          <w:t>5.4.3</w:t>
        </w:r>
        <w:r w:rsidR="00EB0D4D">
          <w:rPr>
            <w:rFonts w:asciiTheme="minorHAnsi" w:eastAsiaTheme="minorEastAsia" w:hAnsiTheme="minorHAnsi" w:cstheme="minorBidi"/>
            <w:sz w:val="24"/>
            <w:lang w:bidi="ar-SA"/>
          </w:rPr>
          <w:tab/>
        </w:r>
        <w:r w:rsidR="00EB0D4D" w:rsidRPr="00FD5B9B">
          <w:rPr>
            <w:rStyle w:val="Hyperlink"/>
          </w:rPr>
          <w:t>Local invocation from SP app (deep-linking using custom URI scheme)</w:t>
        </w:r>
        <w:r w:rsidR="00EB0D4D">
          <w:rPr>
            <w:webHidden/>
          </w:rPr>
          <w:tab/>
        </w:r>
        <w:r w:rsidR="00EB0D4D">
          <w:rPr>
            <w:webHidden/>
          </w:rPr>
          <w:fldChar w:fldCharType="begin"/>
        </w:r>
        <w:r w:rsidR="00EB0D4D">
          <w:rPr>
            <w:webHidden/>
          </w:rPr>
          <w:instrText xml:space="preserve"> PAGEREF _Toc14341093 \h </w:instrText>
        </w:r>
        <w:r w:rsidR="00EB0D4D">
          <w:rPr>
            <w:webHidden/>
          </w:rPr>
        </w:r>
        <w:r w:rsidR="00EB0D4D">
          <w:rPr>
            <w:webHidden/>
          </w:rPr>
          <w:fldChar w:fldCharType="separate"/>
        </w:r>
        <w:r w:rsidR="00A20BCF">
          <w:rPr>
            <w:webHidden/>
          </w:rPr>
          <w:t>62</w:t>
        </w:r>
        <w:r w:rsidR="00EB0D4D">
          <w:rPr>
            <w:webHidden/>
          </w:rPr>
          <w:fldChar w:fldCharType="end"/>
        </w:r>
      </w:hyperlink>
    </w:p>
    <w:p w14:paraId="1660B17D" w14:textId="67942FDA" w:rsidR="00EB0D4D" w:rsidRDefault="00000000">
      <w:pPr>
        <w:pStyle w:val="TOC2"/>
        <w:rPr>
          <w:rFonts w:asciiTheme="minorHAnsi" w:eastAsiaTheme="minorEastAsia" w:hAnsiTheme="minorHAnsi" w:cstheme="minorBidi"/>
          <w:noProof/>
          <w:sz w:val="24"/>
          <w:lang w:bidi="ar-SA"/>
        </w:rPr>
      </w:pPr>
      <w:hyperlink w:anchor="_Toc14341094" w:history="1">
        <w:r w:rsidR="00EB0D4D" w:rsidRPr="00FD5B9B">
          <w:rPr>
            <w:rStyle w:val="Hyperlink"/>
            <w:noProof/>
          </w:rPr>
          <w:t>5.5</w:t>
        </w:r>
        <w:r w:rsidR="00EB0D4D">
          <w:rPr>
            <w:rFonts w:asciiTheme="minorHAnsi" w:eastAsiaTheme="minorEastAsia" w:hAnsiTheme="minorHAnsi" w:cstheme="minorBidi"/>
            <w:noProof/>
            <w:sz w:val="24"/>
            <w:lang w:bidi="ar-SA"/>
          </w:rPr>
          <w:tab/>
        </w:r>
        <w:r w:rsidR="00EB0D4D" w:rsidRPr="00FD5B9B">
          <w:rPr>
            <w:rStyle w:val="Hyperlink"/>
            <w:noProof/>
          </w:rPr>
          <w:t>Mobile Connect lifecycle events</w:t>
        </w:r>
        <w:r w:rsidR="00EB0D4D">
          <w:rPr>
            <w:noProof/>
            <w:webHidden/>
          </w:rPr>
          <w:tab/>
        </w:r>
        <w:r w:rsidR="00EB0D4D">
          <w:rPr>
            <w:noProof/>
            <w:webHidden/>
          </w:rPr>
          <w:fldChar w:fldCharType="begin"/>
        </w:r>
        <w:r w:rsidR="00EB0D4D">
          <w:rPr>
            <w:noProof/>
            <w:webHidden/>
          </w:rPr>
          <w:instrText xml:space="preserve"> PAGEREF _Toc14341094 \h </w:instrText>
        </w:r>
        <w:r w:rsidR="00EB0D4D">
          <w:rPr>
            <w:noProof/>
            <w:webHidden/>
          </w:rPr>
        </w:r>
        <w:r w:rsidR="00EB0D4D">
          <w:rPr>
            <w:noProof/>
            <w:webHidden/>
          </w:rPr>
          <w:fldChar w:fldCharType="separate"/>
        </w:r>
        <w:r w:rsidR="00A20BCF">
          <w:rPr>
            <w:noProof/>
            <w:webHidden/>
          </w:rPr>
          <w:t>71</w:t>
        </w:r>
        <w:r w:rsidR="00EB0D4D">
          <w:rPr>
            <w:noProof/>
            <w:webHidden/>
          </w:rPr>
          <w:fldChar w:fldCharType="end"/>
        </w:r>
      </w:hyperlink>
    </w:p>
    <w:p w14:paraId="1685BD50" w14:textId="0AB9FC68" w:rsidR="00EB0D4D" w:rsidRDefault="00000000">
      <w:pPr>
        <w:pStyle w:val="TOC3"/>
        <w:tabs>
          <w:tab w:val="left" w:pos="1794"/>
        </w:tabs>
        <w:rPr>
          <w:rFonts w:asciiTheme="minorHAnsi" w:eastAsiaTheme="minorEastAsia" w:hAnsiTheme="minorHAnsi" w:cstheme="minorBidi"/>
          <w:sz w:val="24"/>
          <w:lang w:bidi="ar-SA"/>
        </w:rPr>
      </w:pPr>
      <w:hyperlink w:anchor="_Toc14341095" w:history="1">
        <w:r w:rsidR="00EB0D4D" w:rsidRPr="00FD5B9B">
          <w:rPr>
            <w:rStyle w:val="Hyperlink"/>
          </w:rPr>
          <w:t>5.5.1</w:t>
        </w:r>
        <w:r w:rsidR="00EB0D4D">
          <w:rPr>
            <w:rFonts w:asciiTheme="minorHAnsi" w:eastAsiaTheme="minorEastAsia" w:hAnsiTheme="minorHAnsi" w:cstheme="minorBidi"/>
            <w:sz w:val="24"/>
            <w:lang w:bidi="ar-SA"/>
          </w:rPr>
          <w:tab/>
        </w:r>
        <w:r w:rsidR="00EB0D4D" w:rsidRPr="00FD5B9B">
          <w:rPr>
            <w:rStyle w:val="Hyperlink"/>
          </w:rPr>
          <w:t>Lifecycle events integration with Mobile Connect</w:t>
        </w:r>
        <w:r w:rsidR="00EB0D4D">
          <w:rPr>
            <w:webHidden/>
          </w:rPr>
          <w:tab/>
        </w:r>
        <w:r w:rsidR="00EB0D4D">
          <w:rPr>
            <w:webHidden/>
          </w:rPr>
          <w:fldChar w:fldCharType="begin"/>
        </w:r>
        <w:r w:rsidR="00EB0D4D">
          <w:rPr>
            <w:webHidden/>
          </w:rPr>
          <w:instrText xml:space="preserve"> PAGEREF _Toc14341095 \h </w:instrText>
        </w:r>
        <w:r w:rsidR="00EB0D4D">
          <w:rPr>
            <w:webHidden/>
          </w:rPr>
        </w:r>
        <w:r w:rsidR="00EB0D4D">
          <w:rPr>
            <w:webHidden/>
          </w:rPr>
          <w:fldChar w:fldCharType="separate"/>
        </w:r>
        <w:r w:rsidR="00A20BCF">
          <w:rPr>
            <w:webHidden/>
          </w:rPr>
          <w:t>71</w:t>
        </w:r>
        <w:r w:rsidR="00EB0D4D">
          <w:rPr>
            <w:webHidden/>
          </w:rPr>
          <w:fldChar w:fldCharType="end"/>
        </w:r>
      </w:hyperlink>
    </w:p>
    <w:p w14:paraId="23BC62AE" w14:textId="66239833" w:rsidR="00EB0D4D" w:rsidRDefault="00000000">
      <w:pPr>
        <w:pStyle w:val="TOC3"/>
        <w:tabs>
          <w:tab w:val="left" w:pos="1794"/>
        </w:tabs>
        <w:rPr>
          <w:rFonts w:asciiTheme="minorHAnsi" w:eastAsiaTheme="minorEastAsia" w:hAnsiTheme="minorHAnsi" w:cstheme="minorBidi"/>
          <w:sz w:val="24"/>
          <w:lang w:bidi="ar-SA"/>
        </w:rPr>
      </w:pPr>
      <w:hyperlink w:anchor="_Toc14341096" w:history="1">
        <w:r w:rsidR="00EB0D4D" w:rsidRPr="00FD5B9B">
          <w:rPr>
            <w:rStyle w:val="Hyperlink"/>
          </w:rPr>
          <w:t>5.5.2</w:t>
        </w:r>
        <w:r w:rsidR="00EB0D4D">
          <w:rPr>
            <w:rFonts w:asciiTheme="minorHAnsi" w:eastAsiaTheme="minorEastAsia" w:hAnsiTheme="minorHAnsi" w:cstheme="minorBidi"/>
            <w:sz w:val="24"/>
            <w:lang w:bidi="ar-SA"/>
          </w:rPr>
          <w:tab/>
        </w:r>
        <w:r w:rsidR="00EB0D4D" w:rsidRPr="00FD5B9B">
          <w:rPr>
            <w:rStyle w:val="Hyperlink"/>
          </w:rPr>
          <w:t>Handling of device change notification</w:t>
        </w:r>
        <w:r w:rsidR="00EB0D4D">
          <w:rPr>
            <w:webHidden/>
          </w:rPr>
          <w:tab/>
        </w:r>
        <w:r w:rsidR="00EB0D4D">
          <w:rPr>
            <w:webHidden/>
          </w:rPr>
          <w:fldChar w:fldCharType="begin"/>
        </w:r>
        <w:r w:rsidR="00EB0D4D">
          <w:rPr>
            <w:webHidden/>
          </w:rPr>
          <w:instrText xml:space="preserve"> PAGEREF _Toc14341096 \h </w:instrText>
        </w:r>
        <w:r w:rsidR="00EB0D4D">
          <w:rPr>
            <w:webHidden/>
          </w:rPr>
        </w:r>
        <w:r w:rsidR="00EB0D4D">
          <w:rPr>
            <w:webHidden/>
          </w:rPr>
          <w:fldChar w:fldCharType="separate"/>
        </w:r>
        <w:r w:rsidR="00A20BCF">
          <w:rPr>
            <w:webHidden/>
          </w:rPr>
          <w:t>72</w:t>
        </w:r>
        <w:r w:rsidR="00EB0D4D">
          <w:rPr>
            <w:webHidden/>
          </w:rPr>
          <w:fldChar w:fldCharType="end"/>
        </w:r>
      </w:hyperlink>
    </w:p>
    <w:p w14:paraId="0D228508" w14:textId="5F033374" w:rsidR="00EB0D4D" w:rsidRDefault="00000000">
      <w:pPr>
        <w:pStyle w:val="TOC3"/>
        <w:tabs>
          <w:tab w:val="left" w:pos="1794"/>
        </w:tabs>
        <w:rPr>
          <w:rFonts w:asciiTheme="minorHAnsi" w:eastAsiaTheme="minorEastAsia" w:hAnsiTheme="minorHAnsi" w:cstheme="minorBidi"/>
          <w:sz w:val="24"/>
          <w:lang w:bidi="ar-SA"/>
        </w:rPr>
      </w:pPr>
      <w:hyperlink w:anchor="_Toc14341097" w:history="1">
        <w:r w:rsidR="00EB0D4D" w:rsidRPr="00FD5B9B">
          <w:rPr>
            <w:rStyle w:val="Hyperlink"/>
          </w:rPr>
          <w:t>5.5.3</w:t>
        </w:r>
        <w:r w:rsidR="00EB0D4D">
          <w:rPr>
            <w:rFonts w:asciiTheme="minorHAnsi" w:eastAsiaTheme="minorEastAsia" w:hAnsiTheme="minorHAnsi" w:cstheme="minorBidi"/>
            <w:sz w:val="24"/>
            <w:lang w:bidi="ar-SA"/>
          </w:rPr>
          <w:tab/>
        </w:r>
        <w:r w:rsidR="00EB0D4D" w:rsidRPr="00FD5B9B">
          <w:rPr>
            <w:rStyle w:val="Hyperlink"/>
          </w:rPr>
          <w:t>Handling of Mobile account status notification</w:t>
        </w:r>
        <w:r w:rsidR="00EB0D4D">
          <w:rPr>
            <w:webHidden/>
          </w:rPr>
          <w:tab/>
        </w:r>
        <w:r w:rsidR="00EB0D4D">
          <w:rPr>
            <w:webHidden/>
          </w:rPr>
          <w:fldChar w:fldCharType="begin"/>
        </w:r>
        <w:r w:rsidR="00EB0D4D">
          <w:rPr>
            <w:webHidden/>
          </w:rPr>
          <w:instrText xml:space="preserve"> PAGEREF _Toc14341097 \h </w:instrText>
        </w:r>
        <w:r w:rsidR="00EB0D4D">
          <w:rPr>
            <w:webHidden/>
          </w:rPr>
        </w:r>
        <w:r w:rsidR="00EB0D4D">
          <w:rPr>
            <w:webHidden/>
          </w:rPr>
          <w:fldChar w:fldCharType="separate"/>
        </w:r>
        <w:r w:rsidR="00A20BCF">
          <w:rPr>
            <w:webHidden/>
          </w:rPr>
          <w:t>72</w:t>
        </w:r>
        <w:r w:rsidR="00EB0D4D">
          <w:rPr>
            <w:webHidden/>
          </w:rPr>
          <w:fldChar w:fldCharType="end"/>
        </w:r>
      </w:hyperlink>
    </w:p>
    <w:p w14:paraId="005632E4" w14:textId="7952B83A" w:rsidR="00EB0D4D" w:rsidRDefault="00000000">
      <w:pPr>
        <w:pStyle w:val="TOC2"/>
        <w:rPr>
          <w:rFonts w:asciiTheme="minorHAnsi" w:eastAsiaTheme="minorEastAsia" w:hAnsiTheme="minorHAnsi" w:cstheme="minorBidi"/>
          <w:noProof/>
          <w:sz w:val="24"/>
          <w:lang w:bidi="ar-SA"/>
        </w:rPr>
      </w:pPr>
      <w:hyperlink w:anchor="_Toc14341098" w:history="1">
        <w:r w:rsidR="00EB0D4D" w:rsidRPr="00FD5B9B">
          <w:rPr>
            <w:rStyle w:val="Hyperlink"/>
            <w:noProof/>
          </w:rPr>
          <w:t>5.6</w:t>
        </w:r>
        <w:r w:rsidR="00EB0D4D">
          <w:rPr>
            <w:rFonts w:asciiTheme="minorHAnsi" w:eastAsiaTheme="minorEastAsia" w:hAnsiTheme="minorHAnsi" w:cstheme="minorBidi"/>
            <w:noProof/>
            <w:sz w:val="24"/>
            <w:lang w:bidi="ar-SA"/>
          </w:rPr>
          <w:tab/>
        </w:r>
        <w:r w:rsidR="00EB0D4D" w:rsidRPr="00FD5B9B">
          <w:rPr>
            <w:rStyle w:val="Hyperlink"/>
            <w:noProof/>
          </w:rPr>
          <w:t>SP binding management</w:t>
        </w:r>
        <w:r w:rsidR="00EB0D4D">
          <w:rPr>
            <w:noProof/>
            <w:webHidden/>
          </w:rPr>
          <w:tab/>
        </w:r>
        <w:r w:rsidR="00EB0D4D">
          <w:rPr>
            <w:noProof/>
            <w:webHidden/>
          </w:rPr>
          <w:fldChar w:fldCharType="begin"/>
        </w:r>
        <w:r w:rsidR="00EB0D4D">
          <w:rPr>
            <w:noProof/>
            <w:webHidden/>
          </w:rPr>
          <w:instrText xml:space="preserve"> PAGEREF _Toc14341098 \h </w:instrText>
        </w:r>
        <w:r w:rsidR="00EB0D4D">
          <w:rPr>
            <w:noProof/>
            <w:webHidden/>
          </w:rPr>
        </w:r>
        <w:r w:rsidR="00EB0D4D">
          <w:rPr>
            <w:noProof/>
            <w:webHidden/>
          </w:rPr>
          <w:fldChar w:fldCharType="separate"/>
        </w:r>
        <w:r w:rsidR="00A20BCF">
          <w:rPr>
            <w:noProof/>
            <w:webHidden/>
          </w:rPr>
          <w:t>76</w:t>
        </w:r>
        <w:r w:rsidR="00EB0D4D">
          <w:rPr>
            <w:noProof/>
            <w:webHidden/>
          </w:rPr>
          <w:fldChar w:fldCharType="end"/>
        </w:r>
      </w:hyperlink>
    </w:p>
    <w:p w14:paraId="05EB0409" w14:textId="43B8EED1" w:rsidR="00EB0D4D" w:rsidRDefault="00000000">
      <w:pPr>
        <w:pStyle w:val="TOC3"/>
        <w:tabs>
          <w:tab w:val="left" w:pos="1794"/>
        </w:tabs>
        <w:rPr>
          <w:rFonts w:asciiTheme="minorHAnsi" w:eastAsiaTheme="minorEastAsia" w:hAnsiTheme="minorHAnsi" w:cstheme="minorBidi"/>
          <w:sz w:val="24"/>
          <w:lang w:bidi="ar-SA"/>
        </w:rPr>
      </w:pPr>
      <w:hyperlink w:anchor="_Toc14341099" w:history="1">
        <w:r w:rsidR="00EB0D4D" w:rsidRPr="00FD5B9B">
          <w:rPr>
            <w:rStyle w:val="Hyperlink"/>
          </w:rPr>
          <w:t>5.6.1</w:t>
        </w:r>
        <w:r w:rsidR="00EB0D4D">
          <w:rPr>
            <w:rFonts w:asciiTheme="minorHAnsi" w:eastAsiaTheme="minorEastAsia" w:hAnsiTheme="minorHAnsi" w:cstheme="minorBidi"/>
            <w:sz w:val="24"/>
            <w:lang w:bidi="ar-SA"/>
          </w:rPr>
          <w:tab/>
        </w:r>
        <w:r w:rsidR="00EB0D4D" w:rsidRPr="00FD5B9B">
          <w:rPr>
            <w:rStyle w:val="Hyperlink"/>
          </w:rPr>
          <w:t>Technical flow</w:t>
        </w:r>
        <w:r w:rsidR="00EB0D4D">
          <w:rPr>
            <w:webHidden/>
          </w:rPr>
          <w:tab/>
        </w:r>
        <w:r w:rsidR="00EB0D4D">
          <w:rPr>
            <w:webHidden/>
          </w:rPr>
          <w:fldChar w:fldCharType="begin"/>
        </w:r>
        <w:r w:rsidR="00EB0D4D">
          <w:rPr>
            <w:webHidden/>
          </w:rPr>
          <w:instrText xml:space="preserve"> PAGEREF _Toc14341099 \h </w:instrText>
        </w:r>
        <w:r w:rsidR="00EB0D4D">
          <w:rPr>
            <w:webHidden/>
          </w:rPr>
        </w:r>
        <w:r w:rsidR="00EB0D4D">
          <w:rPr>
            <w:webHidden/>
          </w:rPr>
          <w:fldChar w:fldCharType="separate"/>
        </w:r>
        <w:r w:rsidR="00A20BCF">
          <w:rPr>
            <w:webHidden/>
          </w:rPr>
          <w:t>76</w:t>
        </w:r>
        <w:r w:rsidR="00EB0D4D">
          <w:rPr>
            <w:webHidden/>
          </w:rPr>
          <w:fldChar w:fldCharType="end"/>
        </w:r>
      </w:hyperlink>
    </w:p>
    <w:p w14:paraId="24069162" w14:textId="503B59F5" w:rsidR="00EB0D4D" w:rsidRDefault="00000000">
      <w:pPr>
        <w:pStyle w:val="TOC2"/>
        <w:rPr>
          <w:rFonts w:asciiTheme="minorHAnsi" w:eastAsiaTheme="minorEastAsia" w:hAnsiTheme="minorHAnsi" w:cstheme="minorBidi"/>
          <w:noProof/>
          <w:sz w:val="24"/>
          <w:lang w:bidi="ar-SA"/>
        </w:rPr>
      </w:pPr>
      <w:hyperlink w:anchor="_Toc14341100" w:history="1">
        <w:r w:rsidR="00EB0D4D" w:rsidRPr="00FD5B9B">
          <w:rPr>
            <w:rStyle w:val="Hyperlink"/>
            <w:noProof/>
          </w:rPr>
          <w:t>5.7</w:t>
        </w:r>
        <w:r w:rsidR="00EB0D4D">
          <w:rPr>
            <w:rFonts w:asciiTheme="minorHAnsi" w:eastAsiaTheme="minorEastAsia" w:hAnsiTheme="minorHAnsi" w:cstheme="minorBidi"/>
            <w:noProof/>
            <w:sz w:val="24"/>
            <w:lang w:bidi="ar-SA"/>
          </w:rPr>
          <w:tab/>
        </w:r>
        <w:r w:rsidR="00EB0D4D" w:rsidRPr="00FD5B9B">
          <w:rPr>
            <w:rStyle w:val="Hyperlink"/>
            <w:noProof/>
          </w:rPr>
          <w:t>Secured messaging flows</w:t>
        </w:r>
        <w:r w:rsidR="00EB0D4D">
          <w:rPr>
            <w:noProof/>
            <w:webHidden/>
          </w:rPr>
          <w:tab/>
        </w:r>
        <w:r w:rsidR="00EB0D4D">
          <w:rPr>
            <w:noProof/>
            <w:webHidden/>
          </w:rPr>
          <w:fldChar w:fldCharType="begin"/>
        </w:r>
        <w:r w:rsidR="00EB0D4D">
          <w:rPr>
            <w:noProof/>
            <w:webHidden/>
          </w:rPr>
          <w:instrText xml:space="preserve"> PAGEREF _Toc14341100 \h </w:instrText>
        </w:r>
        <w:r w:rsidR="00EB0D4D">
          <w:rPr>
            <w:noProof/>
            <w:webHidden/>
          </w:rPr>
        </w:r>
        <w:r w:rsidR="00EB0D4D">
          <w:rPr>
            <w:noProof/>
            <w:webHidden/>
          </w:rPr>
          <w:fldChar w:fldCharType="separate"/>
        </w:r>
        <w:r w:rsidR="00A20BCF">
          <w:rPr>
            <w:noProof/>
            <w:webHidden/>
          </w:rPr>
          <w:t>78</w:t>
        </w:r>
        <w:r w:rsidR="00EB0D4D">
          <w:rPr>
            <w:noProof/>
            <w:webHidden/>
          </w:rPr>
          <w:fldChar w:fldCharType="end"/>
        </w:r>
      </w:hyperlink>
    </w:p>
    <w:p w14:paraId="2B0422B9" w14:textId="106BC3A8" w:rsidR="00EB0D4D" w:rsidRDefault="00000000">
      <w:pPr>
        <w:pStyle w:val="TOC3"/>
        <w:tabs>
          <w:tab w:val="left" w:pos="1794"/>
        </w:tabs>
        <w:rPr>
          <w:rFonts w:asciiTheme="minorHAnsi" w:eastAsiaTheme="minorEastAsia" w:hAnsiTheme="minorHAnsi" w:cstheme="minorBidi"/>
          <w:sz w:val="24"/>
          <w:lang w:bidi="ar-SA"/>
        </w:rPr>
      </w:pPr>
      <w:hyperlink w:anchor="_Toc14341101" w:history="1">
        <w:r w:rsidR="00EB0D4D" w:rsidRPr="00FD5B9B">
          <w:rPr>
            <w:rStyle w:val="Hyperlink"/>
          </w:rPr>
          <w:t>5.7.1</w:t>
        </w:r>
        <w:r w:rsidR="00EB0D4D">
          <w:rPr>
            <w:rFonts w:asciiTheme="minorHAnsi" w:eastAsiaTheme="minorEastAsia" w:hAnsiTheme="minorHAnsi" w:cstheme="minorBidi"/>
            <w:sz w:val="24"/>
            <w:lang w:bidi="ar-SA"/>
          </w:rPr>
          <w:tab/>
        </w:r>
        <w:r w:rsidR="00EB0D4D" w:rsidRPr="00FD5B9B">
          <w:rPr>
            <w:rStyle w:val="Hyperlink"/>
          </w:rPr>
          <w:t>Message template management</w:t>
        </w:r>
        <w:r w:rsidR="00EB0D4D">
          <w:rPr>
            <w:webHidden/>
          </w:rPr>
          <w:tab/>
        </w:r>
        <w:r w:rsidR="00EB0D4D">
          <w:rPr>
            <w:webHidden/>
          </w:rPr>
          <w:fldChar w:fldCharType="begin"/>
        </w:r>
        <w:r w:rsidR="00EB0D4D">
          <w:rPr>
            <w:webHidden/>
          </w:rPr>
          <w:instrText xml:space="preserve"> PAGEREF _Toc14341101 \h </w:instrText>
        </w:r>
        <w:r w:rsidR="00EB0D4D">
          <w:rPr>
            <w:webHidden/>
          </w:rPr>
        </w:r>
        <w:r w:rsidR="00EB0D4D">
          <w:rPr>
            <w:webHidden/>
          </w:rPr>
          <w:fldChar w:fldCharType="separate"/>
        </w:r>
        <w:r w:rsidR="00A20BCF">
          <w:rPr>
            <w:webHidden/>
          </w:rPr>
          <w:t>78</w:t>
        </w:r>
        <w:r w:rsidR="00EB0D4D">
          <w:rPr>
            <w:webHidden/>
          </w:rPr>
          <w:fldChar w:fldCharType="end"/>
        </w:r>
      </w:hyperlink>
    </w:p>
    <w:p w14:paraId="58B4D6C1" w14:textId="0A8FE70E" w:rsidR="00EB0D4D" w:rsidRDefault="00000000">
      <w:pPr>
        <w:pStyle w:val="TOC3"/>
        <w:tabs>
          <w:tab w:val="left" w:pos="1794"/>
        </w:tabs>
        <w:rPr>
          <w:rFonts w:asciiTheme="minorHAnsi" w:eastAsiaTheme="minorEastAsia" w:hAnsiTheme="minorHAnsi" w:cstheme="minorBidi"/>
          <w:sz w:val="24"/>
          <w:lang w:bidi="ar-SA"/>
        </w:rPr>
      </w:pPr>
      <w:hyperlink w:anchor="_Toc14341102" w:history="1">
        <w:r w:rsidR="00EB0D4D" w:rsidRPr="00FD5B9B">
          <w:rPr>
            <w:rStyle w:val="Hyperlink"/>
          </w:rPr>
          <w:t>5.7.2</w:t>
        </w:r>
        <w:r w:rsidR="00EB0D4D">
          <w:rPr>
            <w:rFonts w:asciiTheme="minorHAnsi" w:eastAsiaTheme="minorEastAsia" w:hAnsiTheme="minorHAnsi" w:cstheme="minorBidi"/>
            <w:sz w:val="24"/>
            <w:lang w:bidi="ar-SA"/>
          </w:rPr>
          <w:tab/>
        </w:r>
        <w:r w:rsidR="00EB0D4D" w:rsidRPr="00FD5B9B">
          <w:rPr>
            <w:rStyle w:val="Hyperlink"/>
          </w:rPr>
          <w:t>Send message</w:t>
        </w:r>
        <w:r w:rsidR="00EB0D4D">
          <w:rPr>
            <w:webHidden/>
          </w:rPr>
          <w:tab/>
        </w:r>
        <w:r w:rsidR="00EB0D4D">
          <w:rPr>
            <w:webHidden/>
          </w:rPr>
          <w:fldChar w:fldCharType="begin"/>
        </w:r>
        <w:r w:rsidR="00EB0D4D">
          <w:rPr>
            <w:webHidden/>
          </w:rPr>
          <w:instrText xml:space="preserve"> PAGEREF _Toc14341102 \h </w:instrText>
        </w:r>
        <w:r w:rsidR="00EB0D4D">
          <w:rPr>
            <w:webHidden/>
          </w:rPr>
        </w:r>
        <w:r w:rsidR="00EB0D4D">
          <w:rPr>
            <w:webHidden/>
          </w:rPr>
          <w:fldChar w:fldCharType="separate"/>
        </w:r>
        <w:r w:rsidR="00A20BCF">
          <w:rPr>
            <w:webHidden/>
          </w:rPr>
          <w:t>78</w:t>
        </w:r>
        <w:r w:rsidR="00EB0D4D">
          <w:rPr>
            <w:webHidden/>
          </w:rPr>
          <w:fldChar w:fldCharType="end"/>
        </w:r>
      </w:hyperlink>
    </w:p>
    <w:p w14:paraId="2C9F8D82" w14:textId="019CF4A5" w:rsidR="00EB0D4D" w:rsidRDefault="00000000">
      <w:pPr>
        <w:pStyle w:val="TOC3"/>
        <w:tabs>
          <w:tab w:val="left" w:pos="1794"/>
        </w:tabs>
        <w:rPr>
          <w:rFonts w:asciiTheme="minorHAnsi" w:eastAsiaTheme="minorEastAsia" w:hAnsiTheme="minorHAnsi" w:cstheme="minorBidi"/>
          <w:sz w:val="24"/>
          <w:lang w:bidi="ar-SA"/>
        </w:rPr>
      </w:pPr>
      <w:hyperlink w:anchor="_Toc14341103" w:history="1">
        <w:r w:rsidR="00EB0D4D" w:rsidRPr="00FD5B9B">
          <w:rPr>
            <w:rStyle w:val="Hyperlink"/>
          </w:rPr>
          <w:t>5.7.3</w:t>
        </w:r>
        <w:r w:rsidR="00EB0D4D">
          <w:rPr>
            <w:rFonts w:asciiTheme="minorHAnsi" w:eastAsiaTheme="minorEastAsia" w:hAnsiTheme="minorHAnsi" w:cstheme="minorBidi"/>
            <w:sz w:val="24"/>
            <w:lang w:bidi="ar-SA"/>
          </w:rPr>
          <w:tab/>
        </w:r>
        <w:r w:rsidR="00EB0D4D" w:rsidRPr="00FD5B9B">
          <w:rPr>
            <w:rStyle w:val="Hyperlink"/>
          </w:rPr>
          <w:t>Read message</w:t>
        </w:r>
        <w:r w:rsidR="00EB0D4D">
          <w:rPr>
            <w:webHidden/>
          </w:rPr>
          <w:tab/>
        </w:r>
        <w:r w:rsidR="00EB0D4D">
          <w:rPr>
            <w:webHidden/>
          </w:rPr>
          <w:fldChar w:fldCharType="begin"/>
        </w:r>
        <w:r w:rsidR="00EB0D4D">
          <w:rPr>
            <w:webHidden/>
          </w:rPr>
          <w:instrText xml:space="preserve"> PAGEREF _Toc14341103 \h </w:instrText>
        </w:r>
        <w:r w:rsidR="00EB0D4D">
          <w:rPr>
            <w:webHidden/>
          </w:rPr>
        </w:r>
        <w:r w:rsidR="00EB0D4D">
          <w:rPr>
            <w:webHidden/>
          </w:rPr>
          <w:fldChar w:fldCharType="separate"/>
        </w:r>
        <w:r w:rsidR="00A20BCF">
          <w:rPr>
            <w:webHidden/>
          </w:rPr>
          <w:t>79</w:t>
        </w:r>
        <w:r w:rsidR="00EB0D4D">
          <w:rPr>
            <w:webHidden/>
          </w:rPr>
          <w:fldChar w:fldCharType="end"/>
        </w:r>
      </w:hyperlink>
    </w:p>
    <w:p w14:paraId="000478DD" w14:textId="3814B298" w:rsidR="00EB0D4D" w:rsidRDefault="00000000">
      <w:pPr>
        <w:pStyle w:val="TOC3"/>
        <w:tabs>
          <w:tab w:val="left" w:pos="1794"/>
        </w:tabs>
        <w:rPr>
          <w:rFonts w:asciiTheme="minorHAnsi" w:eastAsiaTheme="minorEastAsia" w:hAnsiTheme="minorHAnsi" w:cstheme="minorBidi"/>
          <w:sz w:val="24"/>
          <w:lang w:bidi="ar-SA"/>
        </w:rPr>
      </w:pPr>
      <w:hyperlink w:anchor="_Toc14341104" w:history="1">
        <w:r w:rsidR="00EB0D4D" w:rsidRPr="00FD5B9B">
          <w:rPr>
            <w:rStyle w:val="Hyperlink"/>
          </w:rPr>
          <w:t>5.7.4</w:t>
        </w:r>
        <w:r w:rsidR="00EB0D4D">
          <w:rPr>
            <w:rFonts w:asciiTheme="minorHAnsi" w:eastAsiaTheme="minorEastAsia" w:hAnsiTheme="minorHAnsi" w:cstheme="minorBidi"/>
            <w:sz w:val="24"/>
            <w:lang w:bidi="ar-SA"/>
          </w:rPr>
          <w:tab/>
        </w:r>
        <w:r w:rsidR="00EB0D4D" w:rsidRPr="00FD5B9B">
          <w:rPr>
            <w:rStyle w:val="Hyperlink"/>
          </w:rPr>
          <w:t>Delete message</w:t>
        </w:r>
        <w:r w:rsidR="00EB0D4D">
          <w:rPr>
            <w:webHidden/>
          </w:rPr>
          <w:tab/>
        </w:r>
        <w:r w:rsidR="00EB0D4D">
          <w:rPr>
            <w:webHidden/>
          </w:rPr>
          <w:fldChar w:fldCharType="begin"/>
        </w:r>
        <w:r w:rsidR="00EB0D4D">
          <w:rPr>
            <w:webHidden/>
          </w:rPr>
          <w:instrText xml:space="preserve"> PAGEREF _Toc14341104 \h </w:instrText>
        </w:r>
        <w:r w:rsidR="00EB0D4D">
          <w:rPr>
            <w:webHidden/>
          </w:rPr>
        </w:r>
        <w:r w:rsidR="00EB0D4D">
          <w:rPr>
            <w:webHidden/>
          </w:rPr>
          <w:fldChar w:fldCharType="separate"/>
        </w:r>
        <w:r w:rsidR="00A20BCF">
          <w:rPr>
            <w:webHidden/>
          </w:rPr>
          <w:t>80</w:t>
        </w:r>
        <w:r w:rsidR="00EB0D4D">
          <w:rPr>
            <w:webHidden/>
          </w:rPr>
          <w:fldChar w:fldCharType="end"/>
        </w:r>
      </w:hyperlink>
    </w:p>
    <w:p w14:paraId="469D7872" w14:textId="5DE9979F" w:rsidR="00EB0D4D" w:rsidRDefault="00000000">
      <w:pPr>
        <w:pStyle w:val="TOC2"/>
        <w:rPr>
          <w:rFonts w:asciiTheme="minorHAnsi" w:eastAsiaTheme="minorEastAsia" w:hAnsiTheme="minorHAnsi" w:cstheme="minorBidi"/>
          <w:noProof/>
          <w:sz w:val="24"/>
          <w:lang w:bidi="ar-SA"/>
        </w:rPr>
      </w:pPr>
      <w:hyperlink w:anchor="_Toc14341105" w:history="1">
        <w:r w:rsidR="00EB0D4D" w:rsidRPr="00FD5B9B">
          <w:rPr>
            <w:rStyle w:val="Hyperlink"/>
            <w:noProof/>
          </w:rPr>
          <w:t>5.8</w:t>
        </w:r>
        <w:r w:rsidR="00EB0D4D">
          <w:rPr>
            <w:rFonts w:asciiTheme="minorHAnsi" w:eastAsiaTheme="minorEastAsia" w:hAnsiTheme="minorHAnsi" w:cstheme="minorBidi"/>
            <w:noProof/>
            <w:sz w:val="24"/>
            <w:lang w:bidi="ar-SA"/>
          </w:rPr>
          <w:tab/>
        </w:r>
        <w:r w:rsidR="00EB0D4D" w:rsidRPr="00FD5B9B">
          <w:rPr>
            <w:rStyle w:val="Hyperlink"/>
            <w:noProof/>
          </w:rPr>
          <w:t>API summary (Base and Enhanced SAAs)</w:t>
        </w:r>
        <w:r w:rsidR="00EB0D4D">
          <w:rPr>
            <w:noProof/>
            <w:webHidden/>
          </w:rPr>
          <w:tab/>
        </w:r>
        <w:r w:rsidR="00EB0D4D">
          <w:rPr>
            <w:noProof/>
            <w:webHidden/>
          </w:rPr>
          <w:fldChar w:fldCharType="begin"/>
        </w:r>
        <w:r w:rsidR="00EB0D4D">
          <w:rPr>
            <w:noProof/>
            <w:webHidden/>
          </w:rPr>
          <w:instrText xml:space="preserve"> PAGEREF _Toc14341105 \h </w:instrText>
        </w:r>
        <w:r w:rsidR="00EB0D4D">
          <w:rPr>
            <w:noProof/>
            <w:webHidden/>
          </w:rPr>
        </w:r>
        <w:r w:rsidR="00EB0D4D">
          <w:rPr>
            <w:noProof/>
            <w:webHidden/>
          </w:rPr>
          <w:fldChar w:fldCharType="separate"/>
        </w:r>
        <w:r w:rsidR="00A20BCF">
          <w:rPr>
            <w:noProof/>
            <w:webHidden/>
          </w:rPr>
          <w:t>82</w:t>
        </w:r>
        <w:r w:rsidR="00EB0D4D">
          <w:rPr>
            <w:noProof/>
            <w:webHidden/>
          </w:rPr>
          <w:fldChar w:fldCharType="end"/>
        </w:r>
      </w:hyperlink>
    </w:p>
    <w:p w14:paraId="2222962B" w14:textId="44493F22" w:rsidR="00EB0D4D" w:rsidRDefault="00000000">
      <w:pPr>
        <w:pStyle w:val="TOC1"/>
        <w:rPr>
          <w:rFonts w:asciiTheme="minorHAnsi" w:eastAsiaTheme="minorEastAsia" w:hAnsiTheme="minorHAnsi" w:cstheme="minorBidi"/>
          <w:b w:val="0"/>
          <w:sz w:val="24"/>
          <w:szCs w:val="24"/>
          <w:lang w:eastAsia="en-GB" w:bidi="ar-SA"/>
        </w:rPr>
      </w:pPr>
      <w:hyperlink w:anchor="_Toc14341106" w:history="1">
        <w:r w:rsidR="00EB0D4D" w:rsidRPr="00FD5B9B">
          <w:rPr>
            <w:rStyle w:val="Hyperlink"/>
          </w:rPr>
          <w:t>6.0</w:t>
        </w:r>
        <w:r w:rsidR="00EB0D4D">
          <w:rPr>
            <w:rFonts w:asciiTheme="minorHAnsi" w:eastAsiaTheme="minorEastAsia" w:hAnsiTheme="minorHAnsi" w:cstheme="minorBidi"/>
            <w:b w:val="0"/>
            <w:sz w:val="24"/>
            <w:szCs w:val="24"/>
            <w:lang w:eastAsia="en-GB" w:bidi="ar-SA"/>
          </w:rPr>
          <w:tab/>
        </w:r>
        <w:r w:rsidR="00EB0D4D" w:rsidRPr="00FD5B9B">
          <w:rPr>
            <w:rStyle w:val="Hyperlink"/>
          </w:rPr>
          <w:t>Deployment considerations</w:t>
        </w:r>
        <w:r w:rsidR="00EB0D4D">
          <w:rPr>
            <w:webHidden/>
          </w:rPr>
          <w:tab/>
        </w:r>
        <w:r w:rsidR="00EB0D4D">
          <w:rPr>
            <w:webHidden/>
          </w:rPr>
          <w:fldChar w:fldCharType="begin"/>
        </w:r>
        <w:r w:rsidR="00EB0D4D">
          <w:rPr>
            <w:webHidden/>
          </w:rPr>
          <w:instrText xml:space="preserve"> PAGEREF _Toc14341106 \h </w:instrText>
        </w:r>
        <w:r w:rsidR="00EB0D4D">
          <w:rPr>
            <w:webHidden/>
          </w:rPr>
        </w:r>
        <w:r w:rsidR="00EB0D4D">
          <w:rPr>
            <w:webHidden/>
          </w:rPr>
          <w:fldChar w:fldCharType="separate"/>
        </w:r>
        <w:r w:rsidR="00A20BCF">
          <w:rPr>
            <w:webHidden/>
          </w:rPr>
          <w:t>84</w:t>
        </w:r>
        <w:r w:rsidR="00EB0D4D">
          <w:rPr>
            <w:webHidden/>
          </w:rPr>
          <w:fldChar w:fldCharType="end"/>
        </w:r>
      </w:hyperlink>
    </w:p>
    <w:p w14:paraId="23E7AE6A" w14:textId="4C4B4D51" w:rsidR="00EB0D4D" w:rsidRDefault="00000000">
      <w:pPr>
        <w:pStyle w:val="TOC2"/>
        <w:rPr>
          <w:rFonts w:asciiTheme="minorHAnsi" w:eastAsiaTheme="minorEastAsia" w:hAnsiTheme="minorHAnsi" w:cstheme="minorBidi"/>
          <w:noProof/>
          <w:sz w:val="24"/>
          <w:lang w:bidi="ar-SA"/>
        </w:rPr>
      </w:pPr>
      <w:hyperlink w:anchor="_Toc14341107" w:history="1">
        <w:r w:rsidR="00EB0D4D" w:rsidRPr="00FD5B9B">
          <w:rPr>
            <w:rStyle w:val="Hyperlink"/>
            <w:noProof/>
          </w:rPr>
          <w:t>6.1</w:t>
        </w:r>
        <w:r w:rsidR="00EB0D4D">
          <w:rPr>
            <w:rFonts w:asciiTheme="minorHAnsi" w:eastAsiaTheme="minorEastAsia" w:hAnsiTheme="minorHAnsi" w:cstheme="minorBidi"/>
            <w:noProof/>
            <w:sz w:val="24"/>
            <w:lang w:bidi="ar-SA"/>
          </w:rPr>
          <w:tab/>
        </w:r>
        <w:r w:rsidR="00EB0D4D" w:rsidRPr="00FD5B9B">
          <w:rPr>
            <w:rStyle w:val="Hyperlink"/>
            <w:noProof/>
          </w:rPr>
          <w:t>SAA subsystem deployment options</w:t>
        </w:r>
        <w:r w:rsidR="00EB0D4D">
          <w:rPr>
            <w:noProof/>
            <w:webHidden/>
          </w:rPr>
          <w:tab/>
        </w:r>
        <w:r w:rsidR="00EB0D4D">
          <w:rPr>
            <w:noProof/>
            <w:webHidden/>
          </w:rPr>
          <w:fldChar w:fldCharType="begin"/>
        </w:r>
        <w:r w:rsidR="00EB0D4D">
          <w:rPr>
            <w:noProof/>
            <w:webHidden/>
          </w:rPr>
          <w:instrText xml:space="preserve"> PAGEREF _Toc14341107 \h </w:instrText>
        </w:r>
        <w:r w:rsidR="00EB0D4D">
          <w:rPr>
            <w:noProof/>
            <w:webHidden/>
          </w:rPr>
        </w:r>
        <w:r w:rsidR="00EB0D4D">
          <w:rPr>
            <w:noProof/>
            <w:webHidden/>
          </w:rPr>
          <w:fldChar w:fldCharType="separate"/>
        </w:r>
        <w:r w:rsidR="00A20BCF">
          <w:rPr>
            <w:noProof/>
            <w:webHidden/>
          </w:rPr>
          <w:t>84</w:t>
        </w:r>
        <w:r w:rsidR="00EB0D4D">
          <w:rPr>
            <w:noProof/>
            <w:webHidden/>
          </w:rPr>
          <w:fldChar w:fldCharType="end"/>
        </w:r>
      </w:hyperlink>
    </w:p>
    <w:p w14:paraId="0A1AD43B" w14:textId="1CB6C919" w:rsidR="00EB0D4D" w:rsidRDefault="00000000">
      <w:pPr>
        <w:pStyle w:val="TOC2"/>
        <w:rPr>
          <w:rFonts w:asciiTheme="minorHAnsi" w:eastAsiaTheme="minorEastAsia" w:hAnsiTheme="minorHAnsi" w:cstheme="minorBidi"/>
          <w:noProof/>
          <w:sz w:val="24"/>
          <w:lang w:bidi="ar-SA"/>
        </w:rPr>
      </w:pPr>
      <w:hyperlink w:anchor="_Toc14341108" w:history="1">
        <w:r w:rsidR="00EB0D4D" w:rsidRPr="00FD5B9B">
          <w:rPr>
            <w:rStyle w:val="Hyperlink"/>
            <w:noProof/>
          </w:rPr>
          <w:t>6.2</w:t>
        </w:r>
        <w:r w:rsidR="00EB0D4D">
          <w:rPr>
            <w:rFonts w:asciiTheme="minorHAnsi" w:eastAsiaTheme="minorEastAsia" w:hAnsiTheme="minorHAnsi" w:cstheme="minorBidi"/>
            <w:noProof/>
            <w:sz w:val="24"/>
            <w:lang w:bidi="ar-SA"/>
          </w:rPr>
          <w:tab/>
        </w:r>
        <w:r w:rsidR="00EB0D4D" w:rsidRPr="00FD5B9B">
          <w:rPr>
            <w:rStyle w:val="Hyperlink"/>
            <w:noProof/>
          </w:rPr>
          <w:t>SAA Client SDK</w:t>
        </w:r>
        <w:r w:rsidR="00EB0D4D">
          <w:rPr>
            <w:noProof/>
            <w:webHidden/>
          </w:rPr>
          <w:tab/>
        </w:r>
        <w:r w:rsidR="00EB0D4D">
          <w:rPr>
            <w:noProof/>
            <w:webHidden/>
          </w:rPr>
          <w:fldChar w:fldCharType="begin"/>
        </w:r>
        <w:r w:rsidR="00EB0D4D">
          <w:rPr>
            <w:noProof/>
            <w:webHidden/>
          </w:rPr>
          <w:instrText xml:space="preserve"> PAGEREF _Toc14341108 \h </w:instrText>
        </w:r>
        <w:r w:rsidR="00EB0D4D">
          <w:rPr>
            <w:noProof/>
            <w:webHidden/>
          </w:rPr>
        </w:r>
        <w:r w:rsidR="00EB0D4D">
          <w:rPr>
            <w:noProof/>
            <w:webHidden/>
          </w:rPr>
          <w:fldChar w:fldCharType="separate"/>
        </w:r>
        <w:r w:rsidR="00A20BCF">
          <w:rPr>
            <w:noProof/>
            <w:webHidden/>
          </w:rPr>
          <w:t>86</w:t>
        </w:r>
        <w:r w:rsidR="00EB0D4D">
          <w:rPr>
            <w:noProof/>
            <w:webHidden/>
          </w:rPr>
          <w:fldChar w:fldCharType="end"/>
        </w:r>
      </w:hyperlink>
    </w:p>
    <w:p w14:paraId="424C85FE" w14:textId="59B64F2B" w:rsidR="00EB0D4D" w:rsidRDefault="00000000">
      <w:pPr>
        <w:pStyle w:val="TOC2"/>
        <w:rPr>
          <w:rFonts w:asciiTheme="minorHAnsi" w:eastAsiaTheme="minorEastAsia" w:hAnsiTheme="minorHAnsi" w:cstheme="minorBidi"/>
          <w:noProof/>
          <w:sz w:val="24"/>
          <w:lang w:bidi="ar-SA"/>
        </w:rPr>
      </w:pPr>
      <w:hyperlink w:anchor="_Toc14341109" w:history="1">
        <w:r w:rsidR="00EB0D4D" w:rsidRPr="00FD5B9B">
          <w:rPr>
            <w:rStyle w:val="Hyperlink"/>
            <w:noProof/>
          </w:rPr>
          <w:t>6.3</w:t>
        </w:r>
        <w:r w:rsidR="00EB0D4D">
          <w:rPr>
            <w:rFonts w:asciiTheme="minorHAnsi" w:eastAsiaTheme="minorEastAsia" w:hAnsiTheme="minorHAnsi" w:cstheme="minorBidi"/>
            <w:noProof/>
            <w:sz w:val="24"/>
            <w:lang w:bidi="ar-SA"/>
          </w:rPr>
          <w:tab/>
        </w:r>
        <w:r w:rsidR="00EB0D4D" w:rsidRPr="00FD5B9B">
          <w:rPr>
            <w:rStyle w:val="Hyperlink"/>
            <w:noProof/>
          </w:rPr>
          <w:t>Cost-benefit analysis for Base and Enhanced SAA solutions</w:t>
        </w:r>
        <w:r w:rsidR="00EB0D4D">
          <w:rPr>
            <w:noProof/>
            <w:webHidden/>
          </w:rPr>
          <w:tab/>
        </w:r>
        <w:r w:rsidR="00EB0D4D">
          <w:rPr>
            <w:noProof/>
            <w:webHidden/>
          </w:rPr>
          <w:fldChar w:fldCharType="begin"/>
        </w:r>
        <w:r w:rsidR="00EB0D4D">
          <w:rPr>
            <w:noProof/>
            <w:webHidden/>
          </w:rPr>
          <w:instrText xml:space="preserve"> PAGEREF _Toc14341109 \h </w:instrText>
        </w:r>
        <w:r w:rsidR="00EB0D4D">
          <w:rPr>
            <w:noProof/>
            <w:webHidden/>
          </w:rPr>
        </w:r>
        <w:r w:rsidR="00EB0D4D">
          <w:rPr>
            <w:noProof/>
            <w:webHidden/>
          </w:rPr>
          <w:fldChar w:fldCharType="separate"/>
        </w:r>
        <w:r w:rsidR="00A20BCF">
          <w:rPr>
            <w:noProof/>
            <w:webHidden/>
          </w:rPr>
          <w:t>87</w:t>
        </w:r>
        <w:r w:rsidR="00EB0D4D">
          <w:rPr>
            <w:noProof/>
            <w:webHidden/>
          </w:rPr>
          <w:fldChar w:fldCharType="end"/>
        </w:r>
      </w:hyperlink>
    </w:p>
    <w:p w14:paraId="0CBD41B6" w14:textId="471E8D86" w:rsidR="00EB0D4D" w:rsidRDefault="00000000">
      <w:pPr>
        <w:pStyle w:val="TOC1"/>
        <w:tabs>
          <w:tab w:val="left" w:pos="1794"/>
        </w:tabs>
        <w:rPr>
          <w:rFonts w:asciiTheme="minorHAnsi" w:eastAsiaTheme="minorEastAsia" w:hAnsiTheme="minorHAnsi" w:cstheme="minorBidi"/>
          <w:b w:val="0"/>
          <w:sz w:val="24"/>
          <w:szCs w:val="24"/>
          <w:lang w:eastAsia="en-GB" w:bidi="ar-SA"/>
        </w:rPr>
      </w:pPr>
      <w:hyperlink w:anchor="_Toc14341110" w:history="1">
        <w:r w:rsidR="00EB0D4D" w:rsidRPr="00FD5B9B">
          <w:rPr>
            <w:rStyle w:val="Hyperlink"/>
          </w:rPr>
          <w:t>Annex A</w:t>
        </w:r>
        <w:r w:rsidR="00EB0D4D">
          <w:rPr>
            <w:rFonts w:asciiTheme="minorHAnsi" w:eastAsiaTheme="minorEastAsia" w:hAnsiTheme="minorHAnsi" w:cstheme="minorBidi"/>
            <w:b w:val="0"/>
            <w:sz w:val="24"/>
            <w:szCs w:val="24"/>
            <w:lang w:eastAsia="en-GB" w:bidi="ar-SA"/>
          </w:rPr>
          <w:tab/>
        </w:r>
        <w:r w:rsidR="00EB0D4D" w:rsidRPr="00FD5B9B">
          <w:rPr>
            <w:rStyle w:val="Hyperlink"/>
          </w:rPr>
          <w:t>Further information</w:t>
        </w:r>
        <w:r w:rsidR="00EB0D4D">
          <w:rPr>
            <w:webHidden/>
          </w:rPr>
          <w:tab/>
        </w:r>
        <w:r w:rsidR="00EB0D4D">
          <w:rPr>
            <w:webHidden/>
          </w:rPr>
          <w:fldChar w:fldCharType="begin"/>
        </w:r>
        <w:r w:rsidR="00EB0D4D">
          <w:rPr>
            <w:webHidden/>
          </w:rPr>
          <w:instrText xml:space="preserve"> PAGEREF _Toc14341110 \h </w:instrText>
        </w:r>
        <w:r w:rsidR="00EB0D4D">
          <w:rPr>
            <w:webHidden/>
          </w:rPr>
        </w:r>
        <w:r w:rsidR="00EB0D4D">
          <w:rPr>
            <w:webHidden/>
          </w:rPr>
          <w:fldChar w:fldCharType="separate"/>
        </w:r>
        <w:r w:rsidR="00A20BCF">
          <w:rPr>
            <w:webHidden/>
          </w:rPr>
          <w:t>89</w:t>
        </w:r>
        <w:r w:rsidR="00EB0D4D">
          <w:rPr>
            <w:webHidden/>
          </w:rPr>
          <w:fldChar w:fldCharType="end"/>
        </w:r>
      </w:hyperlink>
    </w:p>
    <w:p w14:paraId="538E8DD3" w14:textId="704A78F4" w:rsidR="00EB0D4D" w:rsidRDefault="00000000">
      <w:pPr>
        <w:pStyle w:val="TOC2"/>
        <w:rPr>
          <w:rFonts w:asciiTheme="minorHAnsi" w:eastAsiaTheme="minorEastAsia" w:hAnsiTheme="minorHAnsi" w:cstheme="minorBidi"/>
          <w:noProof/>
          <w:sz w:val="24"/>
          <w:lang w:bidi="ar-SA"/>
        </w:rPr>
      </w:pPr>
      <w:hyperlink w:anchor="_Toc14341111" w:history="1">
        <w:r w:rsidR="00EB0D4D" w:rsidRPr="00FD5B9B">
          <w:rPr>
            <w:rStyle w:val="Hyperlink"/>
            <w:noProof/>
          </w:rPr>
          <w:t>A.1</w:t>
        </w:r>
        <w:r w:rsidR="00EB0D4D">
          <w:rPr>
            <w:rFonts w:asciiTheme="minorHAnsi" w:eastAsiaTheme="minorEastAsia" w:hAnsiTheme="minorHAnsi" w:cstheme="minorBidi"/>
            <w:noProof/>
            <w:sz w:val="24"/>
            <w:lang w:bidi="ar-SA"/>
          </w:rPr>
          <w:tab/>
        </w:r>
        <w:r w:rsidR="00EB0D4D" w:rsidRPr="00FD5B9B">
          <w:rPr>
            <w:rStyle w:val="Hyperlink"/>
            <w:noProof/>
          </w:rPr>
          <w:t>Security threats and prevention techniques</w:t>
        </w:r>
        <w:r w:rsidR="00EB0D4D">
          <w:rPr>
            <w:noProof/>
            <w:webHidden/>
          </w:rPr>
          <w:tab/>
        </w:r>
        <w:r w:rsidR="00EB0D4D">
          <w:rPr>
            <w:noProof/>
            <w:webHidden/>
          </w:rPr>
          <w:fldChar w:fldCharType="begin"/>
        </w:r>
        <w:r w:rsidR="00EB0D4D">
          <w:rPr>
            <w:noProof/>
            <w:webHidden/>
          </w:rPr>
          <w:instrText xml:space="preserve"> PAGEREF _Toc14341111 \h </w:instrText>
        </w:r>
        <w:r w:rsidR="00EB0D4D">
          <w:rPr>
            <w:noProof/>
            <w:webHidden/>
          </w:rPr>
        </w:r>
        <w:r w:rsidR="00EB0D4D">
          <w:rPr>
            <w:noProof/>
            <w:webHidden/>
          </w:rPr>
          <w:fldChar w:fldCharType="separate"/>
        </w:r>
        <w:r w:rsidR="00A20BCF">
          <w:rPr>
            <w:noProof/>
            <w:webHidden/>
          </w:rPr>
          <w:t>89</w:t>
        </w:r>
        <w:r w:rsidR="00EB0D4D">
          <w:rPr>
            <w:noProof/>
            <w:webHidden/>
          </w:rPr>
          <w:fldChar w:fldCharType="end"/>
        </w:r>
      </w:hyperlink>
    </w:p>
    <w:p w14:paraId="1EE3C606" w14:textId="0248D31F" w:rsidR="00EB0D4D" w:rsidRDefault="00000000">
      <w:pPr>
        <w:pStyle w:val="TOC2"/>
        <w:rPr>
          <w:rFonts w:asciiTheme="minorHAnsi" w:eastAsiaTheme="minorEastAsia" w:hAnsiTheme="minorHAnsi" w:cstheme="minorBidi"/>
          <w:noProof/>
          <w:sz w:val="24"/>
          <w:lang w:bidi="ar-SA"/>
        </w:rPr>
      </w:pPr>
      <w:hyperlink w:anchor="_Toc14341112" w:history="1">
        <w:r w:rsidR="00EB0D4D" w:rsidRPr="00FD5B9B">
          <w:rPr>
            <w:rStyle w:val="Hyperlink"/>
            <w:noProof/>
          </w:rPr>
          <w:t>A.2</w:t>
        </w:r>
        <w:r w:rsidR="00EB0D4D">
          <w:rPr>
            <w:rFonts w:asciiTheme="minorHAnsi" w:eastAsiaTheme="minorEastAsia" w:hAnsiTheme="minorHAnsi" w:cstheme="minorBidi"/>
            <w:noProof/>
            <w:sz w:val="24"/>
            <w:lang w:bidi="ar-SA"/>
          </w:rPr>
          <w:tab/>
        </w:r>
        <w:r w:rsidR="00EB0D4D" w:rsidRPr="00FD5B9B">
          <w:rPr>
            <w:rStyle w:val="Hyperlink"/>
            <w:noProof/>
          </w:rPr>
          <w:t>Comparison of SAA vs SIM applet from a Security and Fraud perspective</w:t>
        </w:r>
        <w:r w:rsidR="00EB0D4D">
          <w:rPr>
            <w:noProof/>
            <w:webHidden/>
          </w:rPr>
          <w:tab/>
        </w:r>
        <w:r w:rsidR="00EB0D4D">
          <w:rPr>
            <w:noProof/>
            <w:webHidden/>
          </w:rPr>
          <w:fldChar w:fldCharType="begin"/>
        </w:r>
        <w:r w:rsidR="00EB0D4D">
          <w:rPr>
            <w:noProof/>
            <w:webHidden/>
          </w:rPr>
          <w:instrText xml:space="preserve"> PAGEREF _Toc14341112 \h </w:instrText>
        </w:r>
        <w:r w:rsidR="00EB0D4D">
          <w:rPr>
            <w:noProof/>
            <w:webHidden/>
          </w:rPr>
        </w:r>
        <w:r w:rsidR="00EB0D4D">
          <w:rPr>
            <w:noProof/>
            <w:webHidden/>
          </w:rPr>
          <w:fldChar w:fldCharType="separate"/>
        </w:r>
        <w:r w:rsidR="00A20BCF">
          <w:rPr>
            <w:noProof/>
            <w:webHidden/>
          </w:rPr>
          <w:t>93</w:t>
        </w:r>
        <w:r w:rsidR="00EB0D4D">
          <w:rPr>
            <w:noProof/>
            <w:webHidden/>
          </w:rPr>
          <w:fldChar w:fldCharType="end"/>
        </w:r>
      </w:hyperlink>
    </w:p>
    <w:p w14:paraId="23309D03" w14:textId="7CB1E767" w:rsidR="00EB0D4D" w:rsidRDefault="00000000">
      <w:pPr>
        <w:pStyle w:val="TOC2"/>
        <w:rPr>
          <w:rFonts w:asciiTheme="minorHAnsi" w:eastAsiaTheme="minorEastAsia" w:hAnsiTheme="minorHAnsi" w:cstheme="minorBidi"/>
          <w:noProof/>
          <w:sz w:val="24"/>
          <w:lang w:bidi="ar-SA"/>
        </w:rPr>
      </w:pPr>
      <w:hyperlink w:anchor="_Toc14341113" w:history="1">
        <w:r w:rsidR="00EB0D4D" w:rsidRPr="00FD5B9B">
          <w:rPr>
            <w:rStyle w:val="Hyperlink"/>
            <w:noProof/>
          </w:rPr>
          <w:t>A.3</w:t>
        </w:r>
        <w:r w:rsidR="00EB0D4D">
          <w:rPr>
            <w:rFonts w:asciiTheme="minorHAnsi" w:eastAsiaTheme="minorEastAsia" w:hAnsiTheme="minorHAnsi" w:cstheme="minorBidi"/>
            <w:noProof/>
            <w:sz w:val="24"/>
            <w:lang w:bidi="ar-SA"/>
          </w:rPr>
          <w:tab/>
        </w:r>
        <w:r w:rsidR="00EB0D4D" w:rsidRPr="00FD5B9B">
          <w:rPr>
            <w:rStyle w:val="Hyperlink"/>
            <w:noProof/>
          </w:rPr>
          <w:t>FIDO-enabled SAA</w:t>
        </w:r>
        <w:r w:rsidR="00EB0D4D">
          <w:rPr>
            <w:noProof/>
            <w:webHidden/>
          </w:rPr>
          <w:tab/>
        </w:r>
        <w:r w:rsidR="00EB0D4D">
          <w:rPr>
            <w:noProof/>
            <w:webHidden/>
          </w:rPr>
          <w:fldChar w:fldCharType="begin"/>
        </w:r>
        <w:r w:rsidR="00EB0D4D">
          <w:rPr>
            <w:noProof/>
            <w:webHidden/>
          </w:rPr>
          <w:instrText xml:space="preserve"> PAGEREF _Toc14341113 \h </w:instrText>
        </w:r>
        <w:r w:rsidR="00EB0D4D">
          <w:rPr>
            <w:noProof/>
            <w:webHidden/>
          </w:rPr>
        </w:r>
        <w:r w:rsidR="00EB0D4D">
          <w:rPr>
            <w:noProof/>
            <w:webHidden/>
          </w:rPr>
          <w:fldChar w:fldCharType="separate"/>
        </w:r>
        <w:r w:rsidR="00A20BCF">
          <w:rPr>
            <w:noProof/>
            <w:webHidden/>
          </w:rPr>
          <w:t>94</w:t>
        </w:r>
        <w:r w:rsidR="00EB0D4D">
          <w:rPr>
            <w:noProof/>
            <w:webHidden/>
          </w:rPr>
          <w:fldChar w:fldCharType="end"/>
        </w:r>
      </w:hyperlink>
    </w:p>
    <w:p w14:paraId="1B0444D9" w14:textId="467CA84D" w:rsidR="00EB0D4D" w:rsidRDefault="00000000">
      <w:pPr>
        <w:pStyle w:val="TOC2"/>
        <w:rPr>
          <w:rFonts w:asciiTheme="minorHAnsi" w:eastAsiaTheme="minorEastAsia" w:hAnsiTheme="minorHAnsi" w:cstheme="minorBidi"/>
          <w:noProof/>
          <w:sz w:val="24"/>
          <w:lang w:bidi="ar-SA"/>
        </w:rPr>
      </w:pPr>
      <w:hyperlink w:anchor="_Toc14341114" w:history="1">
        <w:r w:rsidR="00EB0D4D" w:rsidRPr="00FD5B9B">
          <w:rPr>
            <w:rStyle w:val="Hyperlink"/>
            <w:noProof/>
          </w:rPr>
          <w:t>A.4</w:t>
        </w:r>
        <w:r w:rsidR="00EB0D4D">
          <w:rPr>
            <w:rFonts w:asciiTheme="minorHAnsi" w:eastAsiaTheme="minorEastAsia" w:hAnsiTheme="minorHAnsi" w:cstheme="minorBidi"/>
            <w:noProof/>
            <w:sz w:val="24"/>
            <w:lang w:bidi="ar-SA"/>
          </w:rPr>
          <w:tab/>
        </w:r>
        <w:r w:rsidR="00EB0D4D" w:rsidRPr="00FD5B9B">
          <w:rPr>
            <w:rStyle w:val="Hyperlink"/>
            <w:noProof/>
          </w:rPr>
          <w:t>Future options</w:t>
        </w:r>
        <w:r w:rsidR="00EB0D4D">
          <w:rPr>
            <w:noProof/>
            <w:webHidden/>
          </w:rPr>
          <w:tab/>
        </w:r>
        <w:r w:rsidR="00EB0D4D">
          <w:rPr>
            <w:noProof/>
            <w:webHidden/>
          </w:rPr>
          <w:fldChar w:fldCharType="begin"/>
        </w:r>
        <w:r w:rsidR="00EB0D4D">
          <w:rPr>
            <w:noProof/>
            <w:webHidden/>
          </w:rPr>
          <w:instrText xml:space="preserve"> PAGEREF _Toc14341114 \h </w:instrText>
        </w:r>
        <w:r w:rsidR="00EB0D4D">
          <w:rPr>
            <w:noProof/>
            <w:webHidden/>
          </w:rPr>
        </w:r>
        <w:r w:rsidR="00EB0D4D">
          <w:rPr>
            <w:noProof/>
            <w:webHidden/>
          </w:rPr>
          <w:fldChar w:fldCharType="separate"/>
        </w:r>
        <w:r w:rsidR="00A20BCF">
          <w:rPr>
            <w:noProof/>
            <w:webHidden/>
          </w:rPr>
          <w:t>94</w:t>
        </w:r>
        <w:r w:rsidR="00EB0D4D">
          <w:rPr>
            <w:noProof/>
            <w:webHidden/>
          </w:rPr>
          <w:fldChar w:fldCharType="end"/>
        </w:r>
      </w:hyperlink>
    </w:p>
    <w:p w14:paraId="0DD1FA9F" w14:textId="4C0BE06E" w:rsidR="00EB0D4D" w:rsidRDefault="00000000">
      <w:pPr>
        <w:pStyle w:val="TOC2"/>
        <w:rPr>
          <w:rFonts w:asciiTheme="minorHAnsi" w:eastAsiaTheme="minorEastAsia" w:hAnsiTheme="minorHAnsi" w:cstheme="minorBidi"/>
          <w:noProof/>
          <w:sz w:val="24"/>
          <w:lang w:bidi="ar-SA"/>
        </w:rPr>
      </w:pPr>
      <w:hyperlink w:anchor="_Toc14341115" w:history="1">
        <w:r w:rsidR="00EB0D4D" w:rsidRPr="00FD5B9B">
          <w:rPr>
            <w:rStyle w:val="Hyperlink"/>
            <w:noProof/>
          </w:rPr>
          <w:t>A.4.1</w:t>
        </w:r>
        <w:r w:rsidR="00EB0D4D">
          <w:rPr>
            <w:rFonts w:asciiTheme="minorHAnsi" w:eastAsiaTheme="minorEastAsia" w:hAnsiTheme="minorHAnsi" w:cstheme="minorBidi"/>
            <w:noProof/>
            <w:sz w:val="24"/>
            <w:lang w:bidi="ar-SA"/>
          </w:rPr>
          <w:tab/>
        </w:r>
        <w:r w:rsidR="00EB0D4D" w:rsidRPr="00FD5B9B">
          <w:rPr>
            <w:rStyle w:val="Hyperlink"/>
            <w:noProof/>
          </w:rPr>
          <w:t>SP lifecycle notifications</w:t>
        </w:r>
        <w:r w:rsidR="00EB0D4D">
          <w:rPr>
            <w:noProof/>
            <w:webHidden/>
          </w:rPr>
          <w:tab/>
        </w:r>
        <w:r w:rsidR="00EB0D4D">
          <w:rPr>
            <w:noProof/>
            <w:webHidden/>
          </w:rPr>
          <w:fldChar w:fldCharType="begin"/>
        </w:r>
        <w:r w:rsidR="00EB0D4D">
          <w:rPr>
            <w:noProof/>
            <w:webHidden/>
          </w:rPr>
          <w:instrText xml:space="preserve"> PAGEREF _Toc14341115 \h </w:instrText>
        </w:r>
        <w:r w:rsidR="00EB0D4D">
          <w:rPr>
            <w:noProof/>
            <w:webHidden/>
          </w:rPr>
        </w:r>
        <w:r w:rsidR="00EB0D4D">
          <w:rPr>
            <w:noProof/>
            <w:webHidden/>
          </w:rPr>
          <w:fldChar w:fldCharType="separate"/>
        </w:r>
        <w:r w:rsidR="00A20BCF">
          <w:rPr>
            <w:noProof/>
            <w:webHidden/>
          </w:rPr>
          <w:t>94</w:t>
        </w:r>
        <w:r w:rsidR="00EB0D4D">
          <w:rPr>
            <w:noProof/>
            <w:webHidden/>
          </w:rPr>
          <w:fldChar w:fldCharType="end"/>
        </w:r>
      </w:hyperlink>
    </w:p>
    <w:p w14:paraId="4B886BAB" w14:textId="68863241" w:rsidR="00EB0D4D" w:rsidRDefault="00000000">
      <w:pPr>
        <w:pStyle w:val="TOC2"/>
        <w:rPr>
          <w:rFonts w:asciiTheme="minorHAnsi" w:eastAsiaTheme="minorEastAsia" w:hAnsiTheme="minorHAnsi" w:cstheme="minorBidi"/>
          <w:noProof/>
          <w:sz w:val="24"/>
          <w:lang w:bidi="ar-SA"/>
        </w:rPr>
      </w:pPr>
      <w:hyperlink w:anchor="_Toc14341116" w:history="1">
        <w:r w:rsidR="00EB0D4D" w:rsidRPr="00FD5B9B">
          <w:rPr>
            <w:rStyle w:val="Hyperlink"/>
            <w:noProof/>
          </w:rPr>
          <w:t>A.4.2</w:t>
        </w:r>
        <w:r w:rsidR="00EB0D4D">
          <w:rPr>
            <w:rFonts w:asciiTheme="minorHAnsi" w:eastAsiaTheme="minorEastAsia" w:hAnsiTheme="minorHAnsi" w:cstheme="minorBidi"/>
            <w:noProof/>
            <w:sz w:val="24"/>
            <w:lang w:bidi="ar-SA"/>
          </w:rPr>
          <w:tab/>
        </w:r>
        <w:r w:rsidR="00EB0D4D" w:rsidRPr="00FD5B9B">
          <w:rPr>
            <w:rStyle w:val="Hyperlink"/>
            <w:noProof/>
          </w:rPr>
          <w:t>Utilising the SIM as a secure key-store</w:t>
        </w:r>
        <w:r w:rsidR="00EB0D4D">
          <w:rPr>
            <w:noProof/>
            <w:webHidden/>
          </w:rPr>
          <w:tab/>
        </w:r>
        <w:r w:rsidR="00EB0D4D">
          <w:rPr>
            <w:noProof/>
            <w:webHidden/>
          </w:rPr>
          <w:fldChar w:fldCharType="begin"/>
        </w:r>
        <w:r w:rsidR="00EB0D4D">
          <w:rPr>
            <w:noProof/>
            <w:webHidden/>
          </w:rPr>
          <w:instrText xml:space="preserve"> PAGEREF _Toc14341116 \h </w:instrText>
        </w:r>
        <w:r w:rsidR="00EB0D4D">
          <w:rPr>
            <w:noProof/>
            <w:webHidden/>
          </w:rPr>
        </w:r>
        <w:r w:rsidR="00EB0D4D">
          <w:rPr>
            <w:noProof/>
            <w:webHidden/>
          </w:rPr>
          <w:fldChar w:fldCharType="separate"/>
        </w:r>
        <w:r w:rsidR="00A20BCF">
          <w:rPr>
            <w:noProof/>
            <w:webHidden/>
          </w:rPr>
          <w:t>95</w:t>
        </w:r>
        <w:r w:rsidR="00EB0D4D">
          <w:rPr>
            <w:noProof/>
            <w:webHidden/>
          </w:rPr>
          <w:fldChar w:fldCharType="end"/>
        </w:r>
      </w:hyperlink>
    </w:p>
    <w:p w14:paraId="4B976B04" w14:textId="442E9553" w:rsidR="00EB0D4D" w:rsidRDefault="00000000">
      <w:pPr>
        <w:pStyle w:val="TOC1"/>
        <w:tabs>
          <w:tab w:val="left" w:pos="1794"/>
        </w:tabs>
        <w:rPr>
          <w:rFonts w:asciiTheme="minorHAnsi" w:eastAsiaTheme="minorEastAsia" w:hAnsiTheme="minorHAnsi" w:cstheme="minorBidi"/>
          <w:b w:val="0"/>
          <w:sz w:val="24"/>
          <w:szCs w:val="24"/>
          <w:lang w:eastAsia="en-GB" w:bidi="ar-SA"/>
        </w:rPr>
      </w:pPr>
      <w:hyperlink w:anchor="_Toc14341117" w:history="1">
        <w:r w:rsidR="00EB0D4D" w:rsidRPr="00FD5B9B">
          <w:rPr>
            <w:rStyle w:val="Hyperlink"/>
          </w:rPr>
          <w:t>Annex B</w:t>
        </w:r>
        <w:r w:rsidR="00EB0D4D">
          <w:rPr>
            <w:rFonts w:asciiTheme="minorHAnsi" w:eastAsiaTheme="minorEastAsia" w:hAnsiTheme="minorHAnsi" w:cstheme="minorBidi"/>
            <w:b w:val="0"/>
            <w:sz w:val="24"/>
            <w:szCs w:val="24"/>
            <w:lang w:eastAsia="en-GB" w:bidi="ar-SA"/>
          </w:rPr>
          <w:tab/>
        </w:r>
        <w:r w:rsidR="00EB0D4D" w:rsidRPr="00FD5B9B">
          <w:rPr>
            <w:rStyle w:val="Hyperlink"/>
          </w:rPr>
          <w:t>Document Management</w:t>
        </w:r>
        <w:r w:rsidR="00EB0D4D">
          <w:rPr>
            <w:webHidden/>
          </w:rPr>
          <w:tab/>
        </w:r>
        <w:r w:rsidR="00EB0D4D">
          <w:rPr>
            <w:webHidden/>
          </w:rPr>
          <w:fldChar w:fldCharType="begin"/>
        </w:r>
        <w:r w:rsidR="00EB0D4D">
          <w:rPr>
            <w:webHidden/>
          </w:rPr>
          <w:instrText xml:space="preserve"> PAGEREF _Toc14341117 \h </w:instrText>
        </w:r>
        <w:r w:rsidR="00EB0D4D">
          <w:rPr>
            <w:webHidden/>
          </w:rPr>
        </w:r>
        <w:r w:rsidR="00EB0D4D">
          <w:rPr>
            <w:webHidden/>
          </w:rPr>
          <w:fldChar w:fldCharType="separate"/>
        </w:r>
        <w:r w:rsidR="00A20BCF">
          <w:rPr>
            <w:webHidden/>
          </w:rPr>
          <w:t>96</w:t>
        </w:r>
        <w:r w:rsidR="00EB0D4D">
          <w:rPr>
            <w:webHidden/>
          </w:rPr>
          <w:fldChar w:fldCharType="end"/>
        </w:r>
      </w:hyperlink>
    </w:p>
    <w:p w14:paraId="7B869509" w14:textId="76068A21" w:rsidR="00DD6ADE" w:rsidRPr="006D2DAD" w:rsidRDefault="003A3B36" w:rsidP="000A30F1">
      <w:pPr>
        <w:pStyle w:val="NormalParagraph"/>
        <w:rPr>
          <w:b/>
        </w:rPr>
      </w:pPr>
      <w:r w:rsidRPr="00831399">
        <w:fldChar w:fldCharType="end"/>
      </w:r>
      <w:r w:rsidR="00DD6ADE" w:rsidRPr="006D2DAD">
        <w:rPr>
          <w:b/>
        </w:rPr>
        <w:t>Table of Figures</w:t>
      </w:r>
    </w:p>
    <w:p w14:paraId="3ADC8EF1" w14:textId="495F7FE1" w:rsidR="00EB0D4D" w:rsidRDefault="00DD6ADE">
      <w:pPr>
        <w:pStyle w:val="TableofFigures"/>
        <w:tabs>
          <w:tab w:val="right" w:leader="dot" w:pos="9016"/>
        </w:tabs>
        <w:rPr>
          <w:rFonts w:asciiTheme="minorHAnsi" w:eastAsiaTheme="minorEastAsia" w:hAnsiTheme="minorHAnsi" w:cstheme="minorBidi"/>
          <w:noProof/>
          <w:sz w:val="24"/>
          <w:szCs w:val="24"/>
          <w:lang w:eastAsia="en-GB" w:bidi="ar-SA"/>
        </w:rPr>
      </w:pPr>
      <w:r>
        <w:fldChar w:fldCharType="begin"/>
      </w:r>
      <w:r>
        <w:instrText xml:space="preserve"> TOC \h \z \c "Figure" </w:instrText>
      </w:r>
      <w:r>
        <w:fldChar w:fldCharType="separate"/>
      </w:r>
      <w:hyperlink w:anchor="_Toc14341004" w:history="1">
        <w:r w:rsidR="00EB0D4D" w:rsidRPr="000D7DC1">
          <w:rPr>
            <w:rStyle w:val="Hyperlink"/>
            <w:noProof/>
          </w:rPr>
          <w:t>Figure 1: Mobile Connect Reference Architecture</w:t>
        </w:r>
        <w:r w:rsidR="00EB0D4D">
          <w:rPr>
            <w:noProof/>
            <w:webHidden/>
          </w:rPr>
          <w:tab/>
        </w:r>
        <w:r w:rsidR="00EB0D4D">
          <w:rPr>
            <w:noProof/>
            <w:webHidden/>
          </w:rPr>
          <w:fldChar w:fldCharType="begin"/>
        </w:r>
        <w:r w:rsidR="00EB0D4D">
          <w:rPr>
            <w:noProof/>
            <w:webHidden/>
          </w:rPr>
          <w:instrText xml:space="preserve"> PAGEREF _Toc14341004 \h </w:instrText>
        </w:r>
        <w:r w:rsidR="00EB0D4D">
          <w:rPr>
            <w:noProof/>
            <w:webHidden/>
          </w:rPr>
        </w:r>
        <w:r w:rsidR="00EB0D4D">
          <w:rPr>
            <w:noProof/>
            <w:webHidden/>
          </w:rPr>
          <w:fldChar w:fldCharType="separate"/>
        </w:r>
        <w:r w:rsidR="00A20BCF">
          <w:rPr>
            <w:noProof/>
            <w:webHidden/>
          </w:rPr>
          <w:t>9</w:t>
        </w:r>
        <w:r w:rsidR="00EB0D4D">
          <w:rPr>
            <w:noProof/>
            <w:webHidden/>
          </w:rPr>
          <w:fldChar w:fldCharType="end"/>
        </w:r>
      </w:hyperlink>
    </w:p>
    <w:p w14:paraId="3A648DB1" w14:textId="436B16C3"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05" w:history="1">
        <w:r w:rsidR="00EB0D4D" w:rsidRPr="000D7DC1">
          <w:rPr>
            <w:rStyle w:val="Hyperlink"/>
            <w:noProof/>
          </w:rPr>
          <w:t>Figure 2: Identity GW Reference Architecture &amp; SAA subsystem</w:t>
        </w:r>
        <w:r w:rsidR="00EB0D4D">
          <w:rPr>
            <w:noProof/>
            <w:webHidden/>
          </w:rPr>
          <w:tab/>
        </w:r>
        <w:r w:rsidR="00EB0D4D">
          <w:rPr>
            <w:noProof/>
            <w:webHidden/>
          </w:rPr>
          <w:fldChar w:fldCharType="begin"/>
        </w:r>
        <w:r w:rsidR="00EB0D4D">
          <w:rPr>
            <w:noProof/>
            <w:webHidden/>
          </w:rPr>
          <w:instrText xml:space="preserve"> PAGEREF _Toc14341005 \h </w:instrText>
        </w:r>
        <w:r w:rsidR="00EB0D4D">
          <w:rPr>
            <w:noProof/>
            <w:webHidden/>
          </w:rPr>
        </w:r>
        <w:r w:rsidR="00EB0D4D">
          <w:rPr>
            <w:noProof/>
            <w:webHidden/>
          </w:rPr>
          <w:fldChar w:fldCharType="separate"/>
        </w:r>
        <w:r w:rsidR="00A20BCF">
          <w:rPr>
            <w:noProof/>
            <w:webHidden/>
          </w:rPr>
          <w:t>10</w:t>
        </w:r>
        <w:r w:rsidR="00EB0D4D">
          <w:rPr>
            <w:noProof/>
            <w:webHidden/>
          </w:rPr>
          <w:fldChar w:fldCharType="end"/>
        </w:r>
      </w:hyperlink>
    </w:p>
    <w:p w14:paraId="3E9C867C" w14:textId="2314165D"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06" w:history="1">
        <w:r w:rsidR="00EB0D4D" w:rsidRPr="000D7DC1">
          <w:rPr>
            <w:rStyle w:val="Hyperlink"/>
            <w:noProof/>
          </w:rPr>
          <w:t>Figure 3: SAA identifiers</w:t>
        </w:r>
        <w:r w:rsidR="00EB0D4D">
          <w:rPr>
            <w:noProof/>
            <w:webHidden/>
          </w:rPr>
          <w:tab/>
        </w:r>
        <w:r w:rsidR="00EB0D4D">
          <w:rPr>
            <w:noProof/>
            <w:webHidden/>
          </w:rPr>
          <w:fldChar w:fldCharType="begin"/>
        </w:r>
        <w:r w:rsidR="00EB0D4D">
          <w:rPr>
            <w:noProof/>
            <w:webHidden/>
          </w:rPr>
          <w:instrText xml:space="preserve"> PAGEREF _Toc14341006 \h </w:instrText>
        </w:r>
        <w:r w:rsidR="00EB0D4D">
          <w:rPr>
            <w:noProof/>
            <w:webHidden/>
          </w:rPr>
        </w:r>
        <w:r w:rsidR="00EB0D4D">
          <w:rPr>
            <w:noProof/>
            <w:webHidden/>
          </w:rPr>
          <w:fldChar w:fldCharType="separate"/>
        </w:r>
        <w:r w:rsidR="00A20BCF">
          <w:rPr>
            <w:noProof/>
            <w:webHidden/>
          </w:rPr>
          <w:t>13</w:t>
        </w:r>
        <w:r w:rsidR="00EB0D4D">
          <w:rPr>
            <w:noProof/>
            <w:webHidden/>
          </w:rPr>
          <w:fldChar w:fldCharType="end"/>
        </w:r>
      </w:hyperlink>
    </w:p>
    <w:p w14:paraId="15E00BF4" w14:textId="34A82E98"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07" w:history="1">
        <w:r w:rsidR="00EB0D4D" w:rsidRPr="000D7DC1">
          <w:rPr>
            <w:rStyle w:val="Hyperlink"/>
            <w:noProof/>
          </w:rPr>
          <w:t>Figure 4: Sample Mobile Connect branded SAA Client home screen</w:t>
        </w:r>
        <w:r w:rsidR="00EB0D4D">
          <w:rPr>
            <w:noProof/>
            <w:webHidden/>
          </w:rPr>
          <w:tab/>
        </w:r>
        <w:r w:rsidR="00EB0D4D">
          <w:rPr>
            <w:noProof/>
            <w:webHidden/>
          </w:rPr>
          <w:fldChar w:fldCharType="begin"/>
        </w:r>
        <w:r w:rsidR="00EB0D4D">
          <w:rPr>
            <w:noProof/>
            <w:webHidden/>
          </w:rPr>
          <w:instrText xml:space="preserve"> PAGEREF _Toc14341007 \h </w:instrText>
        </w:r>
        <w:r w:rsidR="00EB0D4D">
          <w:rPr>
            <w:noProof/>
            <w:webHidden/>
          </w:rPr>
        </w:r>
        <w:r w:rsidR="00EB0D4D">
          <w:rPr>
            <w:noProof/>
            <w:webHidden/>
          </w:rPr>
          <w:fldChar w:fldCharType="separate"/>
        </w:r>
        <w:r w:rsidR="00A20BCF">
          <w:rPr>
            <w:noProof/>
            <w:webHidden/>
          </w:rPr>
          <w:t>13</w:t>
        </w:r>
        <w:r w:rsidR="00EB0D4D">
          <w:rPr>
            <w:noProof/>
            <w:webHidden/>
          </w:rPr>
          <w:fldChar w:fldCharType="end"/>
        </w:r>
      </w:hyperlink>
    </w:p>
    <w:p w14:paraId="4F375F5D" w14:textId="137E7C6B"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08" w:history="1">
        <w:r w:rsidR="00EB0D4D" w:rsidRPr="000D7DC1">
          <w:rPr>
            <w:rStyle w:val="Hyperlink"/>
            <w:noProof/>
          </w:rPr>
          <w:t>Figure 5: SAA Client prompt requirements</w:t>
        </w:r>
        <w:r w:rsidR="00EB0D4D">
          <w:rPr>
            <w:noProof/>
            <w:webHidden/>
          </w:rPr>
          <w:tab/>
        </w:r>
        <w:r w:rsidR="00EB0D4D">
          <w:rPr>
            <w:noProof/>
            <w:webHidden/>
          </w:rPr>
          <w:fldChar w:fldCharType="begin"/>
        </w:r>
        <w:r w:rsidR="00EB0D4D">
          <w:rPr>
            <w:noProof/>
            <w:webHidden/>
          </w:rPr>
          <w:instrText xml:space="preserve"> PAGEREF _Toc14341008 \h </w:instrText>
        </w:r>
        <w:r w:rsidR="00EB0D4D">
          <w:rPr>
            <w:noProof/>
            <w:webHidden/>
          </w:rPr>
        </w:r>
        <w:r w:rsidR="00EB0D4D">
          <w:rPr>
            <w:noProof/>
            <w:webHidden/>
          </w:rPr>
          <w:fldChar w:fldCharType="separate"/>
        </w:r>
        <w:r w:rsidR="00A20BCF">
          <w:rPr>
            <w:noProof/>
            <w:webHidden/>
          </w:rPr>
          <w:t>18</w:t>
        </w:r>
        <w:r w:rsidR="00EB0D4D">
          <w:rPr>
            <w:noProof/>
            <w:webHidden/>
          </w:rPr>
          <w:fldChar w:fldCharType="end"/>
        </w:r>
      </w:hyperlink>
    </w:p>
    <w:p w14:paraId="1A5256D1" w14:textId="6F502D58"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09" w:history="1">
        <w:r w:rsidR="00EB0D4D" w:rsidRPr="000D7DC1">
          <w:rPr>
            <w:rStyle w:val="Hyperlink"/>
            <w:noProof/>
          </w:rPr>
          <w:t>Figure 6: SAA interface options</w:t>
        </w:r>
        <w:r w:rsidR="00EB0D4D">
          <w:rPr>
            <w:noProof/>
            <w:webHidden/>
          </w:rPr>
          <w:tab/>
        </w:r>
        <w:r w:rsidR="00EB0D4D">
          <w:rPr>
            <w:noProof/>
            <w:webHidden/>
          </w:rPr>
          <w:fldChar w:fldCharType="begin"/>
        </w:r>
        <w:r w:rsidR="00EB0D4D">
          <w:rPr>
            <w:noProof/>
            <w:webHidden/>
          </w:rPr>
          <w:instrText xml:space="preserve"> PAGEREF _Toc14341009 \h </w:instrText>
        </w:r>
        <w:r w:rsidR="00EB0D4D">
          <w:rPr>
            <w:noProof/>
            <w:webHidden/>
          </w:rPr>
        </w:r>
        <w:r w:rsidR="00EB0D4D">
          <w:rPr>
            <w:noProof/>
            <w:webHidden/>
          </w:rPr>
          <w:fldChar w:fldCharType="separate"/>
        </w:r>
        <w:r w:rsidR="00A20BCF">
          <w:rPr>
            <w:noProof/>
            <w:webHidden/>
          </w:rPr>
          <w:t>24</w:t>
        </w:r>
        <w:r w:rsidR="00EB0D4D">
          <w:rPr>
            <w:noProof/>
            <w:webHidden/>
          </w:rPr>
          <w:fldChar w:fldCharType="end"/>
        </w:r>
      </w:hyperlink>
    </w:p>
    <w:p w14:paraId="63D95635" w14:textId="7C4E637E"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0" w:history="1">
        <w:r w:rsidR="00EB0D4D" w:rsidRPr="000D7DC1">
          <w:rPr>
            <w:rStyle w:val="Hyperlink"/>
            <w:noProof/>
          </w:rPr>
          <w:t>Figure 7: SAA interface options</w:t>
        </w:r>
        <w:r w:rsidR="00EB0D4D">
          <w:rPr>
            <w:noProof/>
            <w:webHidden/>
          </w:rPr>
          <w:tab/>
        </w:r>
        <w:r w:rsidR="00EB0D4D">
          <w:rPr>
            <w:noProof/>
            <w:webHidden/>
          </w:rPr>
          <w:fldChar w:fldCharType="begin"/>
        </w:r>
        <w:r w:rsidR="00EB0D4D">
          <w:rPr>
            <w:noProof/>
            <w:webHidden/>
          </w:rPr>
          <w:instrText xml:space="preserve"> PAGEREF _Toc14341010 \h </w:instrText>
        </w:r>
        <w:r w:rsidR="00EB0D4D">
          <w:rPr>
            <w:noProof/>
            <w:webHidden/>
          </w:rPr>
        </w:r>
        <w:r w:rsidR="00EB0D4D">
          <w:rPr>
            <w:noProof/>
            <w:webHidden/>
          </w:rPr>
          <w:fldChar w:fldCharType="separate"/>
        </w:r>
        <w:r w:rsidR="00A20BCF">
          <w:rPr>
            <w:noProof/>
            <w:webHidden/>
          </w:rPr>
          <w:t>37</w:t>
        </w:r>
        <w:r w:rsidR="00EB0D4D">
          <w:rPr>
            <w:noProof/>
            <w:webHidden/>
          </w:rPr>
          <w:fldChar w:fldCharType="end"/>
        </w:r>
      </w:hyperlink>
    </w:p>
    <w:p w14:paraId="23CD17A2" w14:textId="06CFC092"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1" w:history="1">
        <w:r w:rsidR="00EB0D4D" w:rsidRPr="000D7DC1">
          <w:rPr>
            <w:rStyle w:val="Hyperlink"/>
            <w:noProof/>
          </w:rPr>
          <w:t>Figure 8: INT1 and INT2 are both proprietary interfaces</w:t>
        </w:r>
        <w:r w:rsidR="00EB0D4D">
          <w:rPr>
            <w:noProof/>
            <w:webHidden/>
          </w:rPr>
          <w:tab/>
        </w:r>
        <w:r w:rsidR="00EB0D4D">
          <w:rPr>
            <w:noProof/>
            <w:webHidden/>
          </w:rPr>
          <w:fldChar w:fldCharType="begin"/>
        </w:r>
        <w:r w:rsidR="00EB0D4D">
          <w:rPr>
            <w:noProof/>
            <w:webHidden/>
          </w:rPr>
          <w:instrText xml:space="preserve"> PAGEREF _Toc14341011 \h </w:instrText>
        </w:r>
        <w:r w:rsidR="00EB0D4D">
          <w:rPr>
            <w:noProof/>
            <w:webHidden/>
          </w:rPr>
        </w:r>
        <w:r w:rsidR="00EB0D4D">
          <w:rPr>
            <w:noProof/>
            <w:webHidden/>
          </w:rPr>
          <w:fldChar w:fldCharType="separate"/>
        </w:r>
        <w:r w:rsidR="00A20BCF">
          <w:rPr>
            <w:noProof/>
            <w:webHidden/>
          </w:rPr>
          <w:t>38</w:t>
        </w:r>
        <w:r w:rsidR="00EB0D4D">
          <w:rPr>
            <w:noProof/>
            <w:webHidden/>
          </w:rPr>
          <w:fldChar w:fldCharType="end"/>
        </w:r>
      </w:hyperlink>
    </w:p>
    <w:p w14:paraId="0E10564E" w14:textId="13803260"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2" w:history="1">
        <w:r w:rsidR="00EB0D4D" w:rsidRPr="000D7DC1">
          <w:rPr>
            <w:rStyle w:val="Hyperlink"/>
            <w:noProof/>
          </w:rPr>
          <w:t>Figure 9: Standardising INT1</w:t>
        </w:r>
        <w:r w:rsidR="00EB0D4D">
          <w:rPr>
            <w:noProof/>
            <w:webHidden/>
          </w:rPr>
          <w:tab/>
        </w:r>
        <w:r w:rsidR="00EB0D4D">
          <w:rPr>
            <w:noProof/>
            <w:webHidden/>
          </w:rPr>
          <w:fldChar w:fldCharType="begin"/>
        </w:r>
        <w:r w:rsidR="00EB0D4D">
          <w:rPr>
            <w:noProof/>
            <w:webHidden/>
          </w:rPr>
          <w:instrText xml:space="preserve"> PAGEREF _Toc14341012 \h </w:instrText>
        </w:r>
        <w:r w:rsidR="00EB0D4D">
          <w:rPr>
            <w:noProof/>
            <w:webHidden/>
          </w:rPr>
        </w:r>
        <w:r w:rsidR="00EB0D4D">
          <w:rPr>
            <w:noProof/>
            <w:webHidden/>
          </w:rPr>
          <w:fldChar w:fldCharType="separate"/>
        </w:r>
        <w:r w:rsidR="00A20BCF">
          <w:rPr>
            <w:noProof/>
            <w:webHidden/>
          </w:rPr>
          <w:t>38</w:t>
        </w:r>
        <w:r w:rsidR="00EB0D4D">
          <w:rPr>
            <w:noProof/>
            <w:webHidden/>
          </w:rPr>
          <w:fldChar w:fldCharType="end"/>
        </w:r>
      </w:hyperlink>
    </w:p>
    <w:p w14:paraId="23CBA782" w14:textId="3F7B23B1"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3" w:history="1">
        <w:r w:rsidR="00EB0D4D" w:rsidRPr="000D7DC1">
          <w:rPr>
            <w:rStyle w:val="Hyperlink"/>
            <w:noProof/>
          </w:rPr>
          <w:t>Figure 10: Standardising INT2 (e.g., FIDO UAF)</w:t>
        </w:r>
        <w:r w:rsidR="00EB0D4D">
          <w:rPr>
            <w:noProof/>
            <w:webHidden/>
          </w:rPr>
          <w:tab/>
        </w:r>
        <w:r w:rsidR="00EB0D4D">
          <w:rPr>
            <w:noProof/>
            <w:webHidden/>
          </w:rPr>
          <w:fldChar w:fldCharType="begin"/>
        </w:r>
        <w:r w:rsidR="00EB0D4D">
          <w:rPr>
            <w:noProof/>
            <w:webHidden/>
          </w:rPr>
          <w:instrText xml:space="preserve"> PAGEREF _Toc14341013 \h </w:instrText>
        </w:r>
        <w:r w:rsidR="00EB0D4D">
          <w:rPr>
            <w:noProof/>
            <w:webHidden/>
          </w:rPr>
        </w:r>
        <w:r w:rsidR="00EB0D4D">
          <w:rPr>
            <w:noProof/>
            <w:webHidden/>
          </w:rPr>
          <w:fldChar w:fldCharType="separate"/>
        </w:r>
        <w:r w:rsidR="00A20BCF">
          <w:rPr>
            <w:noProof/>
            <w:webHidden/>
          </w:rPr>
          <w:t>39</w:t>
        </w:r>
        <w:r w:rsidR="00EB0D4D">
          <w:rPr>
            <w:noProof/>
            <w:webHidden/>
          </w:rPr>
          <w:fldChar w:fldCharType="end"/>
        </w:r>
      </w:hyperlink>
    </w:p>
    <w:p w14:paraId="56E5F068" w14:textId="2B7F3046"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4" w:history="1">
        <w:r w:rsidR="00EB0D4D" w:rsidRPr="000D7DC1">
          <w:rPr>
            <w:rStyle w:val="Hyperlink"/>
            <w:noProof/>
          </w:rPr>
          <w:t>Figure 11: Standardising both INT1 and INT2</w:t>
        </w:r>
        <w:r w:rsidR="00EB0D4D">
          <w:rPr>
            <w:noProof/>
            <w:webHidden/>
          </w:rPr>
          <w:tab/>
        </w:r>
        <w:r w:rsidR="00EB0D4D">
          <w:rPr>
            <w:noProof/>
            <w:webHidden/>
          </w:rPr>
          <w:fldChar w:fldCharType="begin"/>
        </w:r>
        <w:r w:rsidR="00EB0D4D">
          <w:rPr>
            <w:noProof/>
            <w:webHidden/>
          </w:rPr>
          <w:instrText xml:space="preserve"> PAGEREF _Toc14341014 \h </w:instrText>
        </w:r>
        <w:r w:rsidR="00EB0D4D">
          <w:rPr>
            <w:noProof/>
            <w:webHidden/>
          </w:rPr>
        </w:r>
        <w:r w:rsidR="00EB0D4D">
          <w:rPr>
            <w:noProof/>
            <w:webHidden/>
          </w:rPr>
          <w:fldChar w:fldCharType="separate"/>
        </w:r>
        <w:r w:rsidR="00A20BCF">
          <w:rPr>
            <w:noProof/>
            <w:webHidden/>
          </w:rPr>
          <w:t>39</w:t>
        </w:r>
        <w:r w:rsidR="00EB0D4D">
          <w:rPr>
            <w:noProof/>
            <w:webHidden/>
          </w:rPr>
          <w:fldChar w:fldCharType="end"/>
        </w:r>
      </w:hyperlink>
    </w:p>
    <w:p w14:paraId="4E4498E0" w14:textId="43029F31"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5" w:history="1">
        <w:r w:rsidR="00EB0D4D" w:rsidRPr="000D7DC1">
          <w:rPr>
            <w:rStyle w:val="Hyperlink"/>
            <w:noProof/>
          </w:rPr>
          <w:t>Figure 12: SAA Security Measures</w:t>
        </w:r>
        <w:r w:rsidR="00EB0D4D">
          <w:rPr>
            <w:noProof/>
            <w:webHidden/>
          </w:rPr>
          <w:tab/>
        </w:r>
        <w:r w:rsidR="00EB0D4D">
          <w:rPr>
            <w:noProof/>
            <w:webHidden/>
          </w:rPr>
          <w:fldChar w:fldCharType="begin"/>
        </w:r>
        <w:r w:rsidR="00EB0D4D">
          <w:rPr>
            <w:noProof/>
            <w:webHidden/>
          </w:rPr>
          <w:instrText xml:space="preserve"> PAGEREF _Toc14341015 \h </w:instrText>
        </w:r>
        <w:r w:rsidR="00EB0D4D">
          <w:rPr>
            <w:noProof/>
            <w:webHidden/>
          </w:rPr>
        </w:r>
        <w:r w:rsidR="00EB0D4D">
          <w:rPr>
            <w:noProof/>
            <w:webHidden/>
          </w:rPr>
          <w:fldChar w:fldCharType="separate"/>
        </w:r>
        <w:r w:rsidR="00A20BCF">
          <w:rPr>
            <w:noProof/>
            <w:webHidden/>
          </w:rPr>
          <w:t>41</w:t>
        </w:r>
        <w:r w:rsidR="00EB0D4D">
          <w:rPr>
            <w:noProof/>
            <w:webHidden/>
          </w:rPr>
          <w:fldChar w:fldCharType="end"/>
        </w:r>
      </w:hyperlink>
    </w:p>
    <w:p w14:paraId="38A9B413" w14:textId="1EABC3D2"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6" w:history="1">
        <w:r w:rsidR="00EB0D4D" w:rsidRPr="000D7DC1">
          <w:rPr>
            <w:rStyle w:val="Hyperlink"/>
            <w:noProof/>
          </w:rPr>
          <w:t>Figure 13: SAA Client activation and Mobile Connect registration instigated via the SAA Client (MSISDN based pairing)</w:t>
        </w:r>
        <w:r w:rsidR="00EB0D4D">
          <w:rPr>
            <w:noProof/>
            <w:webHidden/>
          </w:rPr>
          <w:tab/>
        </w:r>
        <w:r w:rsidR="00EB0D4D">
          <w:rPr>
            <w:noProof/>
            <w:webHidden/>
          </w:rPr>
          <w:fldChar w:fldCharType="begin"/>
        </w:r>
        <w:r w:rsidR="00EB0D4D">
          <w:rPr>
            <w:noProof/>
            <w:webHidden/>
          </w:rPr>
          <w:instrText xml:space="preserve"> PAGEREF _Toc14341016 \h </w:instrText>
        </w:r>
        <w:r w:rsidR="00EB0D4D">
          <w:rPr>
            <w:noProof/>
            <w:webHidden/>
          </w:rPr>
        </w:r>
        <w:r w:rsidR="00EB0D4D">
          <w:rPr>
            <w:noProof/>
            <w:webHidden/>
          </w:rPr>
          <w:fldChar w:fldCharType="separate"/>
        </w:r>
        <w:r w:rsidR="00A20BCF">
          <w:rPr>
            <w:noProof/>
            <w:webHidden/>
          </w:rPr>
          <w:t>48</w:t>
        </w:r>
        <w:r w:rsidR="00EB0D4D">
          <w:rPr>
            <w:noProof/>
            <w:webHidden/>
          </w:rPr>
          <w:fldChar w:fldCharType="end"/>
        </w:r>
      </w:hyperlink>
    </w:p>
    <w:p w14:paraId="616E098D" w14:textId="6C284B51"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7" w:history="1">
        <w:r w:rsidR="00EB0D4D" w:rsidRPr="000D7DC1">
          <w:rPr>
            <w:rStyle w:val="Hyperlink"/>
            <w:noProof/>
          </w:rPr>
          <w:t>Figure 14: SAA Client activation instigated via Operator self-care portal (Association code based pairing)</w:t>
        </w:r>
        <w:r w:rsidR="00EB0D4D">
          <w:rPr>
            <w:noProof/>
            <w:webHidden/>
          </w:rPr>
          <w:tab/>
        </w:r>
        <w:r w:rsidR="00EB0D4D">
          <w:rPr>
            <w:noProof/>
            <w:webHidden/>
          </w:rPr>
          <w:fldChar w:fldCharType="begin"/>
        </w:r>
        <w:r w:rsidR="00EB0D4D">
          <w:rPr>
            <w:noProof/>
            <w:webHidden/>
          </w:rPr>
          <w:instrText xml:space="preserve"> PAGEREF _Toc14341017 \h </w:instrText>
        </w:r>
        <w:r w:rsidR="00EB0D4D">
          <w:rPr>
            <w:noProof/>
            <w:webHidden/>
          </w:rPr>
        </w:r>
        <w:r w:rsidR="00EB0D4D">
          <w:rPr>
            <w:noProof/>
            <w:webHidden/>
          </w:rPr>
          <w:fldChar w:fldCharType="separate"/>
        </w:r>
        <w:r w:rsidR="00A20BCF">
          <w:rPr>
            <w:noProof/>
            <w:webHidden/>
          </w:rPr>
          <w:t>51</w:t>
        </w:r>
        <w:r w:rsidR="00EB0D4D">
          <w:rPr>
            <w:noProof/>
            <w:webHidden/>
          </w:rPr>
          <w:fldChar w:fldCharType="end"/>
        </w:r>
      </w:hyperlink>
    </w:p>
    <w:p w14:paraId="55715F75" w14:textId="4D32DAFA"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8" w:history="1">
        <w:r w:rsidR="00EB0D4D" w:rsidRPr="000D7DC1">
          <w:rPr>
            <w:rStyle w:val="Hyperlink"/>
            <w:noProof/>
          </w:rPr>
          <w:t>Figure 15: SAA Client activation instigated via an Operator self-care portal (MSISDN based pairing)</w:t>
        </w:r>
        <w:r w:rsidR="00EB0D4D">
          <w:rPr>
            <w:noProof/>
            <w:webHidden/>
          </w:rPr>
          <w:tab/>
        </w:r>
        <w:r w:rsidR="00EB0D4D">
          <w:rPr>
            <w:noProof/>
            <w:webHidden/>
          </w:rPr>
          <w:fldChar w:fldCharType="begin"/>
        </w:r>
        <w:r w:rsidR="00EB0D4D">
          <w:rPr>
            <w:noProof/>
            <w:webHidden/>
          </w:rPr>
          <w:instrText xml:space="preserve"> PAGEREF _Toc14341018 \h </w:instrText>
        </w:r>
        <w:r w:rsidR="00EB0D4D">
          <w:rPr>
            <w:noProof/>
            <w:webHidden/>
          </w:rPr>
        </w:r>
        <w:r w:rsidR="00EB0D4D">
          <w:rPr>
            <w:noProof/>
            <w:webHidden/>
          </w:rPr>
          <w:fldChar w:fldCharType="separate"/>
        </w:r>
        <w:r w:rsidR="00A20BCF">
          <w:rPr>
            <w:noProof/>
            <w:webHidden/>
          </w:rPr>
          <w:t>53</w:t>
        </w:r>
        <w:r w:rsidR="00EB0D4D">
          <w:rPr>
            <w:noProof/>
            <w:webHidden/>
          </w:rPr>
          <w:fldChar w:fldCharType="end"/>
        </w:r>
      </w:hyperlink>
    </w:p>
    <w:p w14:paraId="7967E14B" w14:textId="4490A385"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19" w:history="1">
        <w:r w:rsidR="00EB0D4D" w:rsidRPr="000D7DC1">
          <w:rPr>
            <w:rStyle w:val="Hyperlink"/>
            <w:noProof/>
          </w:rPr>
          <w:t>Figure 16: Recovery of existing account using account recovery code</w:t>
        </w:r>
        <w:r w:rsidR="00EB0D4D">
          <w:rPr>
            <w:noProof/>
            <w:webHidden/>
          </w:rPr>
          <w:tab/>
        </w:r>
        <w:r w:rsidR="00EB0D4D">
          <w:rPr>
            <w:noProof/>
            <w:webHidden/>
          </w:rPr>
          <w:fldChar w:fldCharType="begin"/>
        </w:r>
        <w:r w:rsidR="00EB0D4D">
          <w:rPr>
            <w:noProof/>
            <w:webHidden/>
          </w:rPr>
          <w:instrText xml:space="preserve"> PAGEREF _Toc14341019 \h </w:instrText>
        </w:r>
        <w:r w:rsidR="00EB0D4D">
          <w:rPr>
            <w:noProof/>
            <w:webHidden/>
          </w:rPr>
        </w:r>
        <w:r w:rsidR="00EB0D4D">
          <w:rPr>
            <w:noProof/>
            <w:webHidden/>
          </w:rPr>
          <w:fldChar w:fldCharType="separate"/>
        </w:r>
        <w:r w:rsidR="00A20BCF">
          <w:rPr>
            <w:noProof/>
            <w:webHidden/>
          </w:rPr>
          <w:t>54</w:t>
        </w:r>
        <w:r w:rsidR="00EB0D4D">
          <w:rPr>
            <w:noProof/>
            <w:webHidden/>
          </w:rPr>
          <w:fldChar w:fldCharType="end"/>
        </w:r>
      </w:hyperlink>
    </w:p>
    <w:p w14:paraId="213AF9A0" w14:textId="0F308C18"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0" w:history="1">
        <w:r w:rsidR="00EB0D4D" w:rsidRPr="000D7DC1">
          <w:rPr>
            <w:rStyle w:val="Hyperlink"/>
            <w:noProof/>
          </w:rPr>
          <w:t>Figure 17: SAA Client remote invocation technical flow (MSISDN prompt in SP App)</w:t>
        </w:r>
        <w:r w:rsidR="00EB0D4D">
          <w:rPr>
            <w:noProof/>
            <w:webHidden/>
          </w:rPr>
          <w:tab/>
        </w:r>
        <w:r w:rsidR="00EB0D4D">
          <w:rPr>
            <w:noProof/>
            <w:webHidden/>
          </w:rPr>
          <w:fldChar w:fldCharType="begin"/>
        </w:r>
        <w:r w:rsidR="00EB0D4D">
          <w:rPr>
            <w:noProof/>
            <w:webHidden/>
          </w:rPr>
          <w:instrText xml:space="preserve"> PAGEREF _Toc14341020 \h </w:instrText>
        </w:r>
        <w:r w:rsidR="00EB0D4D">
          <w:rPr>
            <w:noProof/>
            <w:webHidden/>
          </w:rPr>
        </w:r>
        <w:r w:rsidR="00EB0D4D">
          <w:rPr>
            <w:noProof/>
            <w:webHidden/>
          </w:rPr>
          <w:fldChar w:fldCharType="separate"/>
        </w:r>
        <w:r w:rsidR="00A20BCF">
          <w:rPr>
            <w:noProof/>
            <w:webHidden/>
          </w:rPr>
          <w:t>59</w:t>
        </w:r>
        <w:r w:rsidR="00EB0D4D">
          <w:rPr>
            <w:noProof/>
            <w:webHidden/>
          </w:rPr>
          <w:fldChar w:fldCharType="end"/>
        </w:r>
      </w:hyperlink>
    </w:p>
    <w:p w14:paraId="6E8740DF" w14:textId="143A9268"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1" w:history="1">
        <w:r w:rsidR="00EB0D4D" w:rsidRPr="000D7DC1">
          <w:rPr>
            <w:rStyle w:val="Hyperlink"/>
            <w:noProof/>
          </w:rPr>
          <w:t>Figure 18: SAA Client local invocation component view</w:t>
        </w:r>
        <w:r w:rsidR="00EB0D4D">
          <w:rPr>
            <w:noProof/>
            <w:webHidden/>
          </w:rPr>
          <w:tab/>
        </w:r>
        <w:r w:rsidR="00EB0D4D">
          <w:rPr>
            <w:noProof/>
            <w:webHidden/>
          </w:rPr>
          <w:fldChar w:fldCharType="begin"/>
        </w:r>
        <w:r w:rsidR="00EB0D4D">
          <w:rPr>
            <w:noProof/>
            <w:webHidden/>
          </w:rPr>
          <w:instrText xml:space="preserve"> PAGEREF _Toc14341021 \h </w:instrText>
        </w:r>
        <w:r w:rsidR="00EB0D4D">
          <w:rPr>
            <w:noProof/>
            <w:webHidden/>
          </w:rPr>
        </w:r>
        <w:r w:rsidR="00EB0D4D">
          <w:rPr>
            <w:noProof/>
            <w:webHidden/>
          </w:rPr>
          <w:fldChar w:fldCharType="separate"/>
        </w:r>
        <w:r w:rsidR="00A20BCF">
          <w:rPr>
            <w:noProof/>
            <w:webHidden/>
          </w:rPr>
          <w:t>63</w:t>
        </w:r>
        <w:r w:rsidR="00EB0D4D">
          <w:rPr>
            <w:noProof/>
            <w:webHidden/>
          </w:rPr>
          <w:fldChar w:fldCharType="end"/>
        </w:r>
      </w:hyperlink>
    </w:p>
    <w:p w14:paraId="55D08B5E" w14:textId="37B73D18"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2" w:history="1">
        <w:r w:rsidR="00EB0D4D" w:rsidRPr="000D7DC1">
          <w:rPr>
            <w:rStyle w:val="Hyperlink"/>
            <w:noProof/>
          </w:rPr>
          <w:t>Figure 19: SAA Client local invocation technical flow (MSISDN prompt in SP App)</w:t>
        </w:r>
        <w:r w:rsidR="00EB0D4D">
          <w:rPr>
            <w:noProof/>
            <w:webHidden/>
          </w:rPr>
          <w:tab/>
        </w:r>
        <w:r w:rsidR="00EB0D4D">
          <w:rPr>
            <w:noProof/>
            <w:webHidden/>
          </w:rPr>
          <w:fldChar w:fldCharType="begin"/>
        </w:r>
        <w:r w:rsidR="00EB0D4D">
          <w:rPr>
            <w:noProof/>
            <w:webHidden/>
          </w:rPr>
          <w:instrText xml:space="preserve"> PAGEREF _Toc14341022 \h </w:instrText>
        </w:r>
        <w:r w:rsidR="00EB0D4D">
          <w:rPr>
            <w:noProof/>
            <w:webHidden/>
          </w:rPr>
        </w:r>
        <w:r w:rsidR="00EB0D4D">
          <w:rPr>
            <w:noProof/>
            <w:webHidden/>
          </w:rPr>
          <w:fldChar w:fldCharType="separate"/>
        </w:r>
        <w:r w:rsidR="00A20BCF">
          <w:rPr>
            <w:noProof/>
            <w:webHidden/>
          </w:rPr>
          <w:t>66</w:t>
        </w:r>
        <w:r w:rsidR="00EB0D4D">
          <w:rPr>
            <w:noProof/>
            <w:webHidden/>
          </w:rPr>
          <w:fldChar w:fldCharType="end"/>
        </w:r>
      </w:hyperlink>
    </w:p>
    <w:p w14:paraId="3C7F85C4" w14:textId="69A7DD5D"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3" w:history="1">
        <w:r w:rsidR="00EB0D4D" w:rsidRPr="000D7DC1">
          <w:rPr>
            <w:rStyle w:val="Hyperlink"/>
            <w:noProof/>
          </w:rPr>
          <w:t>Figure 20: SAA Client local invocation technical flow (without MSISDN prompt in SP App)</w:t>
        </w:r>
        <w:r w:rsidR="00EB0D4D">
          <w:rPr>
            <w:noProof/>
            <w:webHidden/>
          </w:rPr>
          <w:tab/>
        </w:r>
        <w:r w:rsidR="00EB0D4D">
          <w:rPr>
            <w:noProof/>
            <w:webHidden/>
          </w:rPr>
          <w:fldChar w:fldCharType="begin"/>
        </w:r>
        <w:r w:rsidR="00EB0D4D">
          <w:rPr>
            <w:noProof/>
            <w:webHidden/>
          </w:rPr>
          <w:instrText xml:space="preserve"> PAGEREF _Toc14341023 \h </w:instrText>
        </w:r>
        <w:r w:rsidR="00EB0D4D">
          <w:rPr>
            <w:noProof/>
            <w:webHidden/>
          </w:rPr>
        </w:r>
        <w:r w:rsidR="00EB0D4D">
          <w:rPr>
            <w:noProof/>
            <w:webHidden/>
          </w:rPr>
          <w:fldChar w:fldCharType="separate"/>
        </w:r>
        <w:r w:rsidR="00A20BCF">
          <w:rPr>
            <w:noProof/>
            <w:webHidden/>
          </w:rPr>
          <w:t>69</w:t>
        </w:r>
        <w:r w:rsidR="00EB0D4D">
          <w:rPr>
            <w:noProof/>
            <w:webHidden/>
          </w:rPr>
          <w:fldChar w:fldCharType="end"/>
        </w:r>
      </w:hyperlink>
    </w:p>
    <w:p w14:paraId="033B8A45" w14:textId="35044647"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4" w:history="1">
        <w:r w:rsidR="00EB0D4D" w:rsidRPr="000D7DC1">
          <w:rPr>
            <w:rStyle w:val="Hyperlink"/>
            <w:noProof/>
          </w:rPr>
          <w:t>Figure 21: Lifecycle events integration with Mobile Connect</w:t>
        </w:r>
        <w:r w:rsidR="00EB0D4D">
          <w:rPr>
            <w:noProof/>
            <w:webHidden/>
          </w:rPr>
          <w:tab/>
        </w:r>
        <w:r w:rsidR="00EB0D4D">
          <w:rPr>
            <w:noProof/>
            <w:webHidden/>
          </w:rPr>
          <w:fldChar w:fldCharType="begin"/>
        </w:r>
        <w:r w:rsidR="00EB0D4D">
          <w:rPr>
            <w:noProof/>
            <w:webHidden/>
          </w:rPr>
          <w:instrText xml:space="preserve"> PAGEREF _Toc14341024 \h </w:instrText>
        </w:r>
        <w:r w:rsidR="00EB0D4D">
          <w:rPr>
            <w:noProof/>
            <w:webHidden/>
          </w:rPr>
        </w:r>
        <w:r w:rsidR="00EB0D4D">
          <w:rPr>
            <w:noProof/>
            <w:webHidden/>
          </w:rPr>
          <w:fldChar w:fldCharType="separate"/>
        </w:r>
        <w:r w:rsidR="00A20BCF">
          <w:rPr>
            <w:noProof/>
            <w:webHidden/>
          </w:rPr>
          <w:t>72</w:t>
        </w:r>
        <w:r w:rsidR="00EB0D4D">
          <w:rPr>
            <w:noProof/>
            <w:webHidden/>
          </w:rPr>
          <w:fldChar w:fldCharType="end"/>
        </w:r>
      </w:hyperlink>
    </w:p>
    <w:p w14:paraId="1E343948" w14:textId="71D4310E"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5" w:history="1">
        <w:r w:rsidR="00EB0D4D" w:rsidRPr="000D7DC1">
          <w:rPr>
            <w:rStyle w:val="Hyperlink"/>
            <w:noProof/>
          </w:rPr>
          <w:t>Figure 22: User’s account suspension/reactivation/deletion technical flow</w:t>
        </w:r>
        <w:r w:rsidR="00EB0D4D">
          <w:rPr>
            <w:noProof/>
            <w:webHidden/>
          </w:rPr>
          <w:tab/>
        </w:r>
        <w:r w:rsidR="00EB0D4D">
          <w:rPr>
            <w:noProof/>
            <w:webHidden/>
          </w:rPr>
          <w:fldChar w:fldCharType="begin"/>
        </w:r>
        <w:r w:rsidR="00EB0D4D">
          <w:rPr>
            <w:noProof/>
            <w:webHidden/>
          </w:rPr>
          <w:instrText xml:space="preserve"> PAGEREF _Toc14341025 \h </w:instrText>
        </w:r>
        <w:r w:rsidR="00EB0D4D">
          <w:rPr>
            <w:noProof/>
            <w:webHidden/>
          </w:rPr>
        </w:r>
        <w:r w:rsidR="00EB0D4D">
          <w:rPr>
            <w:noProof/>
            <w:webHidden/>
          </w:rPr>
          <w:fldChar w:fldCharType="separate"/>
        </w:r>
        <w:r w:rsidR="00A20BCF">
          <w:rPr>
            <w:noProof/>
            <w:webHidden/>
          </w:rPr>
          <w:t>74</w:t>
        </w:r>
        <w:r w:rsidR="00EB0D4D">
          <w:rPr>
            <w:noProof/>
            <w:webHidden/>
          </w:rPr>
          <w:fldChar w:fldCharType="end"/>
        </w:r>
      </w:hyperlink>
    </w:p>
    <w:p w14:paraId="54864C2F" w14:textId="41DE1D9D"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6" w:history="1">
        <w:r w:rsidR="00EB0D4D" w:rsidRPr="000D7DC1">
          <w:rPr>
            <w:rStyle w:val="Hyperlink"/>
            <w:noProof/>
          </w:rPr>
          <w:t>Figure 23: SP binding management technical flow</w:t>
        </w:r>
        <w:r w:rsidR="00EB0D4D">
          <w:rPr>
            <w:noProof/>
            <w:webHidden/>
          </w:rPr>
          <w:tab/>
        </w:r>
        <w:r w:rsidR="00EB0D4D">
          <w:rPr>
            <w:noProof/>
            <w:webHidden/>
          </w:rPr>
          <w:fldChar w:fldCharType="begin"/>
        </w:r>
        <w:r w:rsidR="00EB0D4D">
          <w:rPr>
            <w:noProof/>
            <w:webHidden/>
          </w:rPr>
          <w:instrText xml:space="preserve"> PAGEREF _Toc14341026 \h </w:instrText>
        </w:r>
        <w:r w:rsidR="00EB0D4D">
          <w:rPr>
            <w:noProof/>
            <w:webHidden/>
          </w:rPr>
        </w:r>
        <w:r w:rsidR="00EB0D4D">
          <w:rPr>
            <w:noProof/>
            <w:webHidden/>
          </w:rPr>
          <w:fldChar w:fldCharType="separate"/>
        </w:r>
        <w:r w:rsidR="00A20BCF">
          <w:rPr>
            <w:noProof/>
            <w:webHidden/>
          </w:rPr>
          <w:t>76</w:t>
        </w:r>
        <w:r w:rsidR="00EB0D4D">
          <w:rPr>
            <w:noProof/>
            <w:webHidden/>
          </w:rPr>
          <w:fldChar w:fldCharType="end"/>
        </w:r>
      </w:hyperlink>
    </w:p>
    <w:p w14:paraId="3F258D6D" w14:textId="3516B52B"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7" w:history="1">
        <w:r w:rsidR="00EB0D4D" w:rsidRPr="000D7DC1">
          <w:rPr>
            <w:rStyle w:val="Hyperlink"/>
            <w:noProof/>
          </w:rPr>
          <w:t>Figure 24: Message template management technical flow</w:t>
        </w:r>
        <w:r w:rsidR="00EB0D4D">
          <w:rPr>
            <w:noProof/>
            <w:webHidden/>
          </w:rPr>
          <w:tab/>
        </w:r>
        <w:r w:rsidR="00EB0D4D">
          <w:rPr>
            <w:noProof/>
            <w:webHidden/>
          </w:rPr>
          <w:fldChar w:fldCharType="begin"/>
        </w:r>
        <w:r w:rsidR="00EB0D4D">
          <w:rPr>
            <w:noProof/>
            <w:webHidden/>
          </w:rPr>
          <w:instrText xml:space="preserve"> PAGEREF _Toc14341027 \h </w:instrText>
        </w:r>
        <w:r w:rsidR="00EB0D4D">
          <w:rPr>
            <w:noProof/>
            <w:webHidden/>
          </w:rPr>
        </w:r>
        <w:r w:rsidR="00EB0D4D">
          <w:rPr>
            <w:noProof/>
            <w:webHidden/>
          </w:rPr>
          <w:fldChar w:fldCharType="separate"/>
        </w:r>
        <w:r w:rsidR="00A20BCF">
          <w:rPr>
            <w:noProof/>
            <w:webHidden/>
          </w:rPr>
          <w:t>78</w:t>
        </w:r>
        <w:r w:rsidR="00EB0D4D">
          <w:rPr>
            <w:noProof/>
            <w:webHidden/>
          </w:rPr>
          <w:fldChar w:fldCharType="end"/>
        </w:r>
      </w:hyperlink>
    </w:p>
    <w:p w14:paraId="1EAF6D16" w14:textId="47B89615"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8" w:history="1">
        <w:r w:rsidR="00EB0D4D" w:rsidRPr="000D7DC1">
          <w:rPr>
            <w:rStyle w:val="Hyperlink"/>
            <w:noProof/>
          </w:rPr>
          <w:t>Figure 25: Send message technical flow</w:t>
        </w:r>
        <w:r w:rsidR="00EB0D4D">
          <w:rPr>
            <w:noProof/>
            <w:webHidden/>
          </w:rPr>
          <w:tab/>
        </w:r>
        <w:r w:rsidR="00EB0D4D">
          <w:rPr>
            <w:noProof/>
            <w:webHidden/>
          </w:rPr>
          <w:fldChar w:fldCharType="begin"/>
        </w:r>
        <w:r w:rsidR="00EB0D4D">
          <w:rPr>
            <w:noProof/>
            <w:webHidden/>
          </w:rPr>
          <w:instrText xml:space="preserve"> PAGEREF _Toc14341028 \h </w:instrText>
        </w:r>
        <w:r w:rsidR="00EB0D4D">
          <w:rPr>
            <w:noProof/>
            <w:webHidden/>
          </w:rPr>
        </w:r>
        <w:r w:rsidR="00EB0D4D">
          <w:rPr>
            <w:noProof/>
            <w:webHidden/>
          </w:rPr>
          <w:fldChar w:fldCharType="separate"/>
        </w:r>
        <w:r w:rsidR="00A20BCF">
          <w:rPr>
            <w:noProof/>
            <w:webHidden/>
          </w:rPr>
          <w:t>79</w:t>
        </w:r>
        <w:r w:rsidR="00EB0D4D">
          <w:rPr>
            <w:noProof/>
            <w:webHidden/>
          </w:rPr>
          <w:fldChar w:fldCharType="end"/>
        </w:r>
      </w:hyperlink>
    </w:p>
    <w:p w14:paraId="4AF89A57" w14:textId="4E383000"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29" w:history="1">
        <w:r w:rsidR="00EB0D4D" w:rsidRPr="000D7DC1">
          <w:rPr>
            <w:rStyle w:val="Hyperlink"/>
            <w:noProof/>
          </w:rPr>
          <w:t>Figure 26: Read message technical flow</w:t>
        </w:r>
        <w:r w:rsidR="00EB0D4D">
          <w:rPr>
            <w:noProof/>
            <w:webHidden/>
          </w:rPr>
          <w:tab/>
        </w:r>
        <w:r w:rsidR="00EB0D4D">
          <w:rPr>
            <w:noProof/>
            <w:webHidden/>
          </w:rPr>
          <w:fldChar w:fldCharType="begin"/>
        </w:r>
        <w:r w:rsidR="00EB0D4D">
          <w:rPr>
            <w:noProof/>
            <w:webHidden/>
          </w:rPr>
          <w:instrText xml:space="preserve"> PAGEREF _Toc14341029 \h </w:instrText>
        </w:r>
        <w:r w:rsidR="00EB0D4D">
          <w:rPr>
            <w:noProof/>
            <w:webHidden/>
          </w:rPr>
        </w:r>
        <w:r w:rsidR="00EB0D4D">
          <w:rPr>
            <w:noProof/>
            <w:webHidden/>
          </w:rPr>
          <w:fldChar w:fldCharType="separate"/>
        </w:r>
        <w:r w:rsidR="00A20BCF">
          <w:rPr>
            <w:noProof/>
            <w:webHidden/>
          </w:rPr>
          <w:t>80</w:t>
        </w:r>
        <w:r w:rsidR="00EB0D4D">
          <w:rPr>
            <w:noProof/>
            <w:webHidden/>
          </w:rPr>
          <w:fldChar w:fldCharType="end"/>
        </w:r>
      </w:hyperlink>
    </w:p>
    <w:p w14:paraId="3E45E208" w14:textId="0EB51699" w:rsidR="00EB0D4D"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030" w:history="1">
        <w:r w:rsidR="00EB0D4D" w:rsidRPr="000D7DC1">
          <w:rPr>
            <w:rStyle w:val="Hyperlink"/>
            <w:noProof/>
          </w:rPr>
          <w:t>Figure 27: Delete message technical flow</w:t>
        </w:r>
        <w:r w:rsidR="00EB0D4D">
          <w:rPr>
            <w:noProof/>
            <w:webHidden/>
          </w:rPr>
          <w:tab/>
        </w:r>
        <w:r w:rsidR="00EB0D4D">
          <w:rPr>
            <w:noProof/>
            <w:webHidden/>
          </w:rPr>
          <w:fldChar w:fldCharType="begin"/>
        </w:r>
        <w:r w:rsidR="00EB0D4D">
          <w:rPr>
            <w:noProof/>
            <w:webHidden/>
          </w:rPr>
          <w:instrText xml:space="preserve"> PAGEREF _Toc14341030 \h </w:instrText>
        </w:r>
        <w:r w:rsidR="00EB0D4D">
          <w:rPr>
            <w:noProof/>
            <w:webHidden/>
          </w:rPr>
        </w:r>
        <w:r w:rsidR="00EB0D4D">
          <w:rPr>
            <w:noProof/>
            <w:webHidden/>
          </w:rPr>
          <w:fldChar w:fldCharType="separate"/>
        </w:r>
        <w:r w:rsidR="00A20BCF">
          <w:rPr>
            <w:noProof/>
            <w:webHidden/>
          </w:rPr>
          <w:t>81</w:t>
        </w:r>
        <w:r w:rsidR="00EB0D4D">
          <w:rPr>
            <w:noProof/>
            <w:webHidden/>
          </w:rPr>
          <w:fldChar w:fldCharType="end"/>
        </w:r>
      </w:hyperlink>
    </w:p>
    <w:p w14:paraId="7756E130" w14:textId="6BA53EBF" w:rsidR="00AA41AA" w:rsidRPr="00857B7B" w:rsidRDefault="00DD6ADE" w:rsidP="000E0848">
      <w:pPr>
        <w:pStyle w:val="NormalParagraph"/>
        <w:rPr>
          <w:rFonts w:cs="Arial"/>
          <w:b/>
        </w:rPr>
      </w:pPr>
      <w:r>
        <w:lastRenderedPageBreak/>
        <w:fldChar w:fldCharType="end"/>
      </w:r>
      <w:r w:rsidR="00AA41AA" w:rsidRPr="00857B7B">
        <w:rPr>
          <w:rFonts w:cs="Arial"/>
          <w:b/>
        </w:rPr>
        <w:t>Tables</w:t>
      </w:r>
    </w:p>
    <w:p w14:paraId="7DB6A015" w14:textId="67C03AB7" w:rsidR="0083409B" w:rsidRDefault="00AA41AA">
      <w:pPr>
        <w:pStyle w:val="TableofFigures"/>
        <w:tabs>
          <w:tab w:val="right" w:leader="dot" w:pos="9016"/>
        </w:tabs>
        <w:rPr>
          <w:rFonts w:asciiTheme="minorHAnsi" w:eastAsiaTheme="minorEastAsia" w:hAnsiTheme="minorHAnsi" w:cstheme="minorBidi"/>
          <w:noProof/>
          <w:sz w:val="24"/>
          <w:szCs w:val="24"/>
          <w:lang w:eastAsia="en-GB" w:bidi="ar-SA"/>
        </w:rPr>
      </w:pPr>
      <w:r w:rsidRPr="00857B7B">
        <w:rPr>
          <w:rFonts w:cs="Arial"/>
          <w:smallCaps/>
          <w:sz w:val="20"/>
          <w:szCs w:val="28"/>
        </w:rPr>
        <w:fldChar w:fldCharType="begin"/>
      </w:r>
      <w:r w:rsidRPr="00857B7B">
        <w:rPr>
          <w:rFonts w:cs="Arial"/>
        </w:rPr>
        <w:instrText xml:space="preserve"> TOC \h \z \c "Table" </w:instrText>
      </w:r>
      <w:r w:rsidRPr="00857B7B">
        <w:rPr>
          <w:rFonts w:cs="Arial"/>
          <w:smallCaps/>
          <w:sz w:val="20"/>
          <w:szCs w:val="28"/>
        </w:rPr>
        <w:fldChar w:fldCharType="separate"/>
      </w:r>
      <w:hyperlink w:anchor="_Toc14341590" w:history="1">
        <w:r w:rsidR="0083409B" w:rsidRPr="00B31B35">
          <w:rPr>
            <w:rStyle w:val="Hyperlink"/>
            <w:noProof/>
          </w:rPr>
          <w:t>Table 1: SAA identifiers</w:t>
        </w:r>
        <w:r w:rsidR="0083409B">
          <w:rPr>
            <w:noProof/>
            <w:webHidden/>
          </w:rPr>
          <w:tab/>
        </w:r>
        <w:r w:rsidR="0083409B">
          <w:rPr>
            <w:noProof/>
            <w:webHidden/>
          </w:rPr>
          <w:fldChar w:fldCharType="begin"/>
        </w:r>
        <w:r w:rsidR="0083409B">
          <w:rPr>
            <w:noProof/>
            <w:webHidden/>
          </w:rPr>
          <w:instrText xml:space="preserve"> PAGEREF _Toc14341590 \h </w:instrText>
        </w:r>
        <w:r w:rsidR="0083409B">
          <w:rPr>
            <w:noProof/>
            <w:webHidden/>
          </w:rPr>
        </w:r>
        <w:r w:rsidR="0083409B">
          <w:rPr>
            <w:noProof/>
            <w:webHidden/>
          </w:rPr>
          <w:fldChar w:fldCharType="separate"/>
        </w:r>
        <w:r w:rsidR="00A20BCF">
          <w:rPr>
            <w:noProof/>
            <w:webHidden/>
          </w:rPr>
          <w:t>12</w:t>
        </w:r>
        <w:r w:rsidR="0083409B">
          <w:rPr>
            <w:noProof/>
            <w:webHidden/>
          </w:rPr>
          <w:fldChar w:fldCharType="end"/>
        </w:r>
      </w:hyperlink>
    </w:p>
    <w:p w14:paraId="622844DB" w14:textId="1C8D148E"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1" w:history="1">
        <w:r w:rsidR="0083409B" w:rsidRPr="00B31B35">
          <w:rPr>
            <w:rStyle w:val="Hyperlink"/>
            <w:noProof/>
          </w:rPr>
          <w:t>Table 2: Summary of SAA Client UI features</w:t>
        </w:r>
        <w:r w:rsidR="0083409B">
          <w:rPr>
            <w:noProof/>
            <w:webHidden/>
          </w:rPr>
          <w:tab/>
        </w:r>
        <w:r w:rsidR="0083409B">
          <w:rPr>
            <w:noProof/>
            <w:webHidden/>
          </w:rPr>
          <w:fldChar w:fldCharType="begin"/>
        </w:r>
        <w:r w:rsidR="0083409B">
          <w:rPr>
            <w:noProof/>
            <w:webHidden/>
          </w:rPr>
          <w:instrText xml:space="preserve"> PAGEREF _Toc14341591 \h </w:instrText>
        </w:r>
        <w:r w:rsidR="0083409B">
          <w:rPr>
            <w:noProof/>
            <w:webHidden/>
          </w:rPr>
        </w:r>
        <w:r w:rsidR="0083409B">
          <w:rPr>
            <w:noProof/>
            <w:webHidden/>
          </w:rPr>
          <w:fldChar w:fldCharType="separate"/>
        </w:r>
        <w:r w:rsidR="00A20BCF">
          <w:rPr>
            <w:noProof/>
            <w:webHidden/>
          </w:rPr>
          <w:t>14</w:t>
        </w:r>
        <w:r w:rsidR="0083409B">
          <w:rPr>
            <w:noProof/>
            <w:webHidden/>
          </w:rPr>
          <w:fldChar w:fldCharType="end"/>
        </w:r>
      </w:hyperlink>
    </w:p>
    <w:p w14:paraId="3DE66FE2" w14:textId="0200E5AB"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2" w:history="1">
        <w:r w:rsidR="0083409B" w:rsidRPr="00B31B35">
          <w:rPr>
            <w:rStyle w:val="Hyperlink"/>
            <w:noProof/>
          </w:rPr>
          <w:t>Table 3: Authentication mode/LoA support</w:t>
        </w:r>
        <w:r w:rsidR="0083409B">
          <w:rPr>
            <w:noProof/>
            <w:webHidden/>
          </w:rPr>
          <w:tab/>
        </w:r>
        <w:r w:rsidR="0083409B">
          <w:rPr>
            <w:noProof/>
            <w:webHidden/>
          </w:rPr>
          <w:fldChar w:fldCharType="begin"/>
        </w:r>
        <w:r w:rsidR="0083409B">
          <w:rPr>
            <w:noProof/>
            <w:webHidden/>
          </w:rPr>
          <w:instrText xml:space="preserve"> PAGEREF _Toc14341592 \h </w:instrText>
        </w:r>
        <w:r w:rsidR="0083409B">
          <w:rPr>
            <w:noProof/>
            <w:webHidden/>
          </w:rPr>
        </w:r>
        <w:r w:rsidR="0083409B">
          <w:rPr>
            <w:noProof/>
            <w:webHidden/>
          </w:rPr>
          <w:fldChar w:fldCharType="separate"/>
        </w:r>
        <w:r w:rsidR="00A20BCF">
          <w:rPr>
            <w:noProof/>
            <w:webHidden/>
          </w:rPr>
          <w:t>15</w:t>
        </w:r>
        <w:r w:rsidR="0083409B">
          <w:rPr>
            <w:noProof/>
            <w:webHidden/>
          </w:rPr>
          <w:fldChar w:fldCharType="end"/>
        </w:r>
      </w:hyperlink>
    </w:p>
    <w:p w14:paraId="4C5F0146" w14:textId="3D66476E"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3" w:history="1">
        <w:r w:rsidR="0083409B" w:rsidRPr="00B31B35">
          <w:rPr>
            <w:rStyle w:val="Hyperlink"/>
            <w:noProof/>
          </w:rPr>
          <w:t>Table 4: SAA Client invocation scenarios</w:t>
        </w:r>
        <w:r w:rsidR="0083409B">
          <w:rPr>
            <w:noProof/>
            <w:webHidden/>
          </w:rPr>
          <w:tab/>
        </w:r>
        <w:r w:rsidR="0083409B">
          <w:rPr>
            <w:noProof/>
            <w:webHidden/>
          </w:rPr>
          <w:fldChar w:fldCharType="begin"/>
        </w:r>
        <w:r w:rsidR="0083409B">
          <w:rPr>
            <w:noProof/>
            <w:webHidden/>
          </w:rPr>
          <w:instrText xml:space="preserve"> PAGEREF _Toc14341593 \h </w:instrText>
        </w:r>
        <w:r w:rsidR="0083409B">
          <w:rPr>
            <w:noProof/>
            <w:webHidden/>
          </w:rPr>
        </w:r>
        <w:r w:rsidR="0083409B">
          <w:rPr>
            <w:noProof/>
            <w:webHidden/>
          </w:rPr>
          <w:fldChar w:fldCharType="separate"/>
        </w:r>
        <w:r w:rsidR="00A20BCF">
          <w:rPr>
            <w:noProof/>
            <w:webHidden/>
          </w:rPr>
          <w:t>19</w:t>
        </w:r>
        <w:r w:rsidR="0083409B">
          <w:rPr>
            <w:noProof/>
            <w:webHidden/>
          </w:rPr>
          <w:fldChar w:fldCharType="end"/>
        </w:r>
      </w:hyperlink>
    </w:p>
    <w:p w14:paraId="73C0C1E7" w14:textId="0229D321"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4" w:history="1">
        <w:r w:rsidR="0083409B" w:rsidRPr="00B31B35">
          <w:rPr>
            <w:rStyle w:val="Hyperlink"/>
            <w:noProof/>
          </w:rPr>
          <w:t>Table 5: Lifecycle event summary</w:t>
        </w:r>
        <w:r w:rsidR="0083409B">
          <w:rPr>
            <w:noProof/>
            <w:webHidden/>
          </w:rPr>
          <w:tab/>
        </w:r>
        <w:r w:rsidR="0083409B">
          <w:rPr>
            <w:noProof/>
            <w:webHidden/>
          </w:rPr>
          <w:fldChar w:fldCharType="begin"/>
        </w:r>
        <w:r w:rsidR="0083409B">
          <w:rPr>
            <w:noProof/>
            <w:webHidden/>
          </w:rPr>
          <w:instrText xml:space="preserve"> PAGEREF _Toc14341594 \h </w:instrText>
        </w:r>
        <w:r w:rsidR="0083409B">
          <w:rPr>
            <w:noProof/>
            <w:webHidden/>
          </w:rPr>
        </w:r>
        <w:r w:rsidR="0083409B">
          <w:rPr>
            <w:noProof/>
            <w:webHidden/>
          </w:rPr>
          <w:fldChar w:fldCharType="separate"/>
        </w:r>
        <w:r w:rsidR="00A20BCF">
          <w:rPr>
            <w:noProof/>
            <w:webHidden/>
          </w:rPr>
          <w:t>23</w:t>
        </w:r>
        <w:r w:rsidR="0083409B">
          <w:rPr>
            <w:noProof/>
            <w:webHidden/>
          </w:rPr>
          <w:fldChar w:fldCharType="end"/>
        </w:r>
      </w:hyperlink>
    </w:p>
    <w:p w14:paraId="44DBB533" w14:textId="0EDFCBB4"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5" w:history="1">
        <w:r w:rsidR="0083409B" w:rsidRPr="00B31B35">
          <w:rPr>
            <w:rStyle w:val="Hyperlink"/>
            <w:noProof/>
          </w:rPr>
          <w:t>Table 6: Base SAA functional requirements</w:t>
        </w:r>
        <w:r w:rsidR="0083409B">
          <w:rPr>
            <w:noProof/>
            <w:webHidden/>
          </w:rPr>
          <w:tab/>
        </w:r>
        <w:r w:rsidR="0083409B">
          <w:rPr>
            <w:noProof/>
            <w:webHidden/>
          </w:rPr>
          <w:fldChar w:fldCharType="begin"/>
        </w:r>
        <w:r w:rsidR="0083409B">
          <w:rPr>
            <w:noProof/>
            <w:webHidden/>
          </w:rPr>
          <w:instrText xml:space="preserve"> PAGEREF _Toc14341595 \h </w:instrText>
        </w:r>
        <w:r w:rsidR="0083409B">
          <w:rPr>
            <w:noProof/>
            <w:webHidden/>
          </w:rPr>
        </w:r>
        <w:r w:rsidR="0083409B">
          <w:rPr>
            <w:noProof/>
            <w:webHidden/>
          </w:rPr>
          <w:fldChar w:fldCharType="separate"/>
        </w:r>
        <w:r w:rsidR="00A20BCF">
          <w:rPr>
            <w:noProof/>
            <w:webHidden/>
          </w:rPr>
          <w:t>27</w:t>
        </w:r>
        <w:r w:rsidR="0083409B">
          <w:rPr>
            <w:noProof/>
            <w:webHidden/>
          </w:rPr>
          <w:fldChar w:fldCharType="end"/>
        </w:r>
      </w:hyperlink>
    </w:p>
    <w:p w14:paraId="3BC35027" w14:textId="3716DC6F"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6" w:history="1">
        <w:r w:rsidR="0083409B" w:rsidRPr="00B31B35">
          <w:rPr>
            <w:rStyle w:val="Hyperlink"/>
            <w:noProof/>
          </w:rPr>
          <w:t>Table 7: Enhanced SAA Client UI features (delta to Base SAA)</w:t>
        </w:r>
        <w:r w:rsidR="0083409B">
          <w:rPr>
            <w:noProof/>
            <w:webHidden/>
          </w:rPr>
          <w:tab/>
        </w:r>
        <w:r w:rsidR="0083409B">
          <w:rPr>
            <w:noProof/>
            <w:webHidden/>
          </w:rPr>
          <w:fldChar w:fldCharType="begin"/>
        </w:r>
        <w:r w:rsidR="0083409B">
          <w:rPr>
            <w:noProof/>
            <w:webHidden/>
          </w:rPr>
          <w:instrText xml:space="preserve"> PAGEREF _Toc14341596 \h </w:instrText>
        </w:r>
        <w:r w:rsidR="0083409B">
          <w:rPr>
            <w:noProof/>
            <w:webHidden/>
          </w:rPr>
        </w:r>
        <w:r w:rsidR="0083409B">
          <w:rPr>
            <w:noProof/>
            <w:webHidden/>
          </w:rPr>
          <w:fldChar w:fldCharType="separate"/>
        </w:r>
        <w:r w:rsidR="00A20BCF">
          <w:rPr>
            <w:noProof/>
            <w:webHidden/>
          </w:rPr>
          <w:t>28</w:t>
        </w:r>
        <w:r w:rsidR="0083409B">
          <w:rPr>
            <w:noProof/>
            <w:webHidden/>
          </w:rPr>
          <w:fldChar w:fldCharType="end"/>
        </w:r>
      </w:hyperlink>
    </w:p>
    <w:p w14:paraId="4EE6ADDA" w14:textId="19F78BC9"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7" w:history="1">
        <w:r w:rsidR="0083409B" w:rsidRPr="00B31B35">
          <w:rPr>
            <w:rStyle w:val="Hyperlink"/>
            <w:noProof/>
          </w:rPr>
          <w:t>Table 8: Confidence Score claim (ID Token)</w:t>
        </w:r>
        <w:r w:rsidR="0083409B">
          <w:rPr>
            <w:noProof/>
            <w:webHidden/>
          </w:rPr>
          <w:tab/>
        </w:r>
        <w:r w:rsidR="0083409B">
          <w:rPr>
            <w:noProof/>
            <w:webHidden/>
          </w:rPr>
          <w:fldChar w:fldCharType="begin"/>
        </w:r>
        <w:r w:rsidR="0083409B">
          <w:rPr>
            <w:noProof/>
            <w:webHidden/>
          </w:rPr>
          <w:instrText xml:space="preserve"> PAGEREF _Toc14341597 \h </w:instrText>
        </w:r>
        <w:r w:rsidR="0083409B">
          <w:rPr>
            <w:noProof/>
            <w:webHidden/>
          </w:rPr>
        </w:r>
        <w:r w:rsidR="0083409B">
          <w:rPr>
            <w:noProof/>
            <w:webHidden/>
          </w:rPr>
          <w:fldChar w:fldCharType="separate"/>
        </w:r>
        <w:r w:rsidR="00A20BCF">
          <w:rPr>
            <w:noProof/>
            <w:webHidden/>
          </w:rPr>
          <w:t>34</w:t>
        </w:r>
        <w:r w:rsidR="0083409B">
          <w:rPr>
            <w:noProof/>
            <w:webHidden/>
          </w:rPr>
          <w:fldChar w:fldCharType="end"/>
        </w:r>
      </w:hyperlink>
    </w:p>
    <w:p w14:paraId="02A85B31" w14:textId="32C090AE"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8" w:history="1">
        <w:r w:rsidR="0083409B" w:rsidRPr="00B31B35">
          <w:rPr>
            <w:rStyle w:val="Hyperlink"/>
            <w:noProof/>
          </w:rPr>
          <w:t>Table 9: Enhanced SAA functional requirements</w:t>
        </w:r>
        <w:r w:rsidR="0083409B">
          <w:rPr>
            <w:noProof/>
            <w:webHidden/>
          </w:rPr>
          <w:tab/>
        </w:r>
        <w:r w:rsidR="0083409B">
          <w:rPr>
            <w:noProof/>
            <w:webHidden/>
          </w:rPr>
          <w:fldChar w:fldCharType="begin"/>
        </w:r>
        <w:r w:rsidR="0083409B">
          <w:rPr>
            <w:noProof/>
            <w:webHidden/>
          </w:rPr>
          <w:instrText xml:space="preserve"> PAGEREF _Toc14341598 \h </w:instrText>
        </w:r>
        <w:r w:rsidR="0083409B">
          <w:rPr>
            <w:noProof/>
            <w:webHidden/>
          </w:rPr>
        </w:r>
        <w:r w:rsidR="0083409B">
          <w:rPr>
            <w:noProof/>
            <w:webHidden/>
          </w:rPr>
          <w:fldChar w:fldCharType="separate"/>
        </w:r>
        <w:r w:rsidR="00A20BCF">
          <w:rPr>
            <w:noProof/>
            <w:webHidden/>
          </w:rPr>
          <w:t>37</w:t>
        </w:r>
        <w:r w:rsidR="0083409B">
          <w:rPr>
            <w:noProof/>
            <w:webHidden/>
          </w:rPr>
          <w:fldChar w:fldCharType="end"/>
        </w:r>
      </w:hyperlink>
    </w:p>
    <w:p w14:paraId="0FBF15DC" w14:textId="2EA35E48"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599" w:history="1">
        <w:r w:rsidR="0083409B" w:rsidRPr="00B31B35">
          <w:rPr>
            <w:rStyle w:val="Hyperlink"/>
            <w:noProof/>
          </w:rPr>
          <w:t>Table 10: Comparison of SAA Interface options</w:t>
        </w:r>
        <w:r w:rsidR="0083409B">
          <w:rPr>
            <w:noProof/>
            <w:webHidden/>
          </w:rPr>
          <w:tab/>
        </w:r>
        <w:r w:rsidR="0083409B">
          <w:rPr>
            <w:noProof/>
            <w:webHidden/>
          </w:rPr>
          <w:fldChar w:fldCharType="begin"/>
        </w:r>
        <w:r w:rsidR="0083409B">
          <w:rPr>
            <w:noProof/>
            <w:webHidden/>
          </w:rPr>
          <w:instrText xml:space="preserve"> PAGEREF _Toc14341599 \h </w:instrText>
        </w:r>
        <w:r w:rsidR="0083409B">
          <w:rPr>
            <w:noProof/>
            <w:webHidden/>
          </w:rPr>
        </w:r>
        <w:r w:rsidR="0083409B">
          <w:rPr>
            <w:noProof/>
            <w:webHidden/>
          </w:rPr>
          <w:fldChar w:fldCharType="separate"/>
        </w:r>
        <w:r w:rsidR="00A20BCF">
          <w:rPr>
            <w:noProof/>
            <w:webHidden/>
          </w:rPr>
          <w:t>40</w:t>
        </w:r>
        <w:r w:rsidR="0083409B">
          <w:rPr>
            <w:noProof/>
            <w:webHidden/>
          </w:rPr>
          <w:fldChar w:fldCharType="end"/>
        </w:r>
      </w:hyperlink>
    </w:p>
    <w:p w14:paraId="30B64F19" w14:textId="4F502835"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600" w:history="1">
        <w:r w:rsidR="0083409B" w:rsidRPr="00B31B35">
          <w:rPr>
            <w:rStyle w:val="Hyperlink"/>
            <w:noProof/>
          </w:rPr>
          <w:t>Table 11: API summary (Base and Enhanced SAAs)</w:t>
        </w:r>
        <w:r w:rsidR="0083409B">
          <w:rPr>
            <w:noProof/>
            <w:webHidden/>
          </w:rPr>
          <w:tab/>
        </w:r>
        <w:r w:rsidR="0083409B">
          <w:rPr>
            <w:noProof/>
            <w:webHidden/>
          </w:rPr>
          <w:fldChar w:fldCharType="begin"/>
        </w:r>
        <w:r w:rsidR="0083409B">
          <w:rPr>
            <w:noProof/>
            <w:webHidden/>
          </w:rPr>
          <w:instrText xml:space="preserve"> PAGEREF _Toc14341600 \h </w:instrText>
        </w:r>
        <w:r w:rsidR="0083409B">
          <w:rPr>
            <w:noProof/>
            <w:webHidden/>
          </w:rPr>
        </w:r>
        <w:r w:rsidR="0083409B">
          <w:rPr>
            <w:noProof/>
            <w:webHidden/>
          </w:rPr>
          <w:fldChar w:fldCharType="separate"/>
        </w:r>
        <w:r w:rsidR="00A20BCF">
          <w:rPr>
            <w:noProof/>
            <w:webHidden/>
          </w:rPr>
          <w:t>83</w:t>
        </w:r>
        <w:r w:rsidR="0083409B">
          <w:rPr>
            <w:noProof/>
            <w:webHidden/>
          </w:rPr>
          <w:fldChar w:fldCharType="end"/>
        </w:r>
      </w:hyperlink>
    </w:p>
    <w:p w14:paraId="5D054913" w14:textId="55203B67"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601" w:history="1">
        <w:r w:rsidR="0083409B" w:rsidRPr="00B31B35">
          <w:rPr>
            <w:rStyle w:val="Hyperlink"/>
            <w:noProof/>
          </w:rPr>
          <w:t>Table 12: SAA subsystem deployment options</w:t>
        </w:r>
        <w:r w:rsidR="0083409B">
          <w:rPr>
            <w:noProof/>
            <w:webHidden/>
          </w:rPr>
          <w:tab/>
        </w:r>
        <w:r w:rsidR="0083409B">
          <w:rPr>
            <w:noProof/>
            <w:webHidden/>
          </w:rPr>
          <w:fldChar w:fldCharType="begin"/>
        </w:r>
        <w:r w:rsidR="0083409B">
          <w:rPr>
            <w:noProof/>
            <w:webHidden/>
          </w:rPr>
          <w:instrText xml:space="preserve"> PAGEREF _Toc14341601 \h </w:instrText>
        </w:r>
        <w:r w:rsidR="0083409B">
          <w:rPr>
            <w:noProof/>
            <w:webHidden/>
          </w:rPr>
        </w:r>
        <w:r w:rsidR="0083409B">
          <w:rPr>
            <w:noProof/>
            <w:webHidden/>
          </w:rPr>
          <w:fldChar w:fldCharType="separate"/>
        </w:r>
        <w:r w:rsidR="00A20BCF">
          <w:rPr>
            <w:noProof/>
            <w:webHidden/>
          </w:rPr>
          <w:t>85</w:t>
        </w:r>
        <w:r w:rsidR="0083409B">
          <w:rPr>
            <w:noProof/>
            <w:webHidden/>
          </w:rPr>
          <w:fldChar w:fldCharType="end"/>
        </w:r>
      </w:hyperlink>
    </w:p>
    <w:p w14:paraId="2ED13352" w14:textId="523DDD8A"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602" w:history="1">
        <w:r w:rsidR="0083409B" w:rsidRPr="00B31B35">
          <w:rPr>
            <w:rStyle w:val="Hyperlink"/>
            <w:noProof/>
          </w:rPr>
          <w:t>Table 13: Pros and Cons of SAA subsystem deployment options</w:t>
        </w:r>
        <w:r w:rsidR="0083409B">
          <w:rPr>
            <w:noProof/>
            <w:webHidden/>
          </w:rPr>
          <w:tab/>
        </w:r>
        <w:r w:rsidR="0083409B">
          <w:rPr>
            <w:noProof/>
            <w:webHidden/>
          </w:rPr>
          <w:fldChar w:fldCharType="begin"/>
        </w:r>
        <w:r w:rsidR="0083409B">
          <w:rPr>
            <w:noProof/>
            <w:webHidden/>
          </w:rPr>
          <w:instrText xml:space="preserve"> PAGEREF _Toc14341602 \h </w:instrText>
        </w:r>
        <w:r w:rsidR="0083409B">
          <w:rPr>
            <w:noProof/>
            <w:webHidden/>
          </w:rPr>
        </w:r>
        <w:r w:rsidR="0083409B">
          <w:rPr>
            <w:noProof/>
            <w:webHidden/>
          </w:rPr>
          <w:fldChar w:fldCharType="separate"/>
        </w:r>
        <w:r w:rsidR="00A20BCF">
          <w:rPr>
            <w:noProof/>
            <w:webHidden/>
          </w:rPr>
          <w:t>86</w:t>
        </w:r>
        <w:r w:rsidR="0083409B">
          <w:rPr>
            <w:noProof/>
            <w:webHidden/>
          </w:rPr>
          <w:fldChar w:fldCharType="end"/>
        </w:r>
      </w:hyperlink>
    </w:p>
    <w:p w14:paraId="2AAAAD54" w14:textId="124DF052"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603" w:history="1">
        <w:r w:rsidR="0083409B" w:rsidRPr="00B31B35">
          <w:rPr>
            <w:rStyle w:val="Hyperlink"/>
            <w:noProof/>
          </w:rPr>
          <w:t>Table 14: Cost-benefit analysis for Base and Enhanced SAA solutions</w:t>
        </w:r>
        <w:r w:rsidR="0083409B">
          <w:rPr>
            <w:noProof/>
            <w:webHidden/>
          </w:rPr>
          <w:tab/>
        </w:r>
        <w:r w:rsidR="0083409B">
          <w:rPr>
            <w:noProof/>
            <w:webHidden/>
          </w:rPr>
          <w:fldChar w:fldCharType="begin"/>
        </w:r>
        <w:r w:rsidR="0083409B">
          <w:rPr>
            <w:noProof/>
            <w:webHidden/>
          </w:rPr>
          <w:instrText xml:space="preserve"> PAGEREF _Toc14341603 \h </w:instrText>
        </w:r>
        <w:r w:rsidR="0083409B">
          <w:rPr>
            <w:noProof/>
            <w:webHidden/>
          </w:rPr>
        </w:r>
        <w:r w:rsidR="0083409B">
          <w:rPr>
            <w:noProof/>
            <w:webHidden/>
          </w:rPr>
          <w:fldChar w:fldCharType="separate"/>
        </w:r>
        <w:r w:rsidR="00A20BCF">
          <w:rPr>
            <w:noProof/>
            <w:webHidden/>
          </w:rPr>
          <w:t>88</w:t>
        </w:r>
        <w:r w:rsidR="0083409B">
          <w:rPr>
            <w:noProof/>
            <w:webHidden/>
          </w:rPr>
          <w:fldChar w:fldCharType="end"/>
        </w:r>
      </w:hyperlink>
    </w:p>
    <w:p w14:paraId="70C82F80" w14:textId="24E33B4E"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604" w:history="1">
        <w:r w:rsidR="0083409B" w:rsidRPr="00B31B35">
          <w:rPr>
            <w:rStyle w:val="Hyperlink"/>
            <w:noProof/>
          </w:rPr>
          <w:t>Table 15: Security threats and prevention techniques</w:t>
        </w:r>
        <w:r w:rsidR="0083409B">
          <w:rPr>
            <w:noProof/>
            <w:webHidden/>
          </w:rPr>
          <w:tab/>
        </w:r>
        <w:r w:rsidR="0083409B">
          <w:rPr>
            <w:noProof/>
            <w:webHidden/>
          </w:rPr>
          <w:fldChar w:fldCharType="begin"/>
        </w:r>
        <w:r w:rsidR="0083409B">
          <w:rPr>
            <w:noProof/>
            <w:webHidden/>
          </w:rPr>
          <w:instrText xml:space="preserve"> PAGEREF _Toc14341604 \h </w:instrText>
        </w:r>
        <w:r w:rsidR="0083409B">
          <w:rPr>
            <w:noProof/>
            <w:webHidden/>
          </w:rPr>
        </w:r>
        <w:r w:rsidR="0083409B">
          <w:rPr>
            <w:noProof/>
            <w:webHidden/>
          </w:rPr>
          <w:fldChar w:fldCharType="separate"/>
        </w:r>
        <w:r w:rsidR="00A20BCF">
          <w:rPr>
            <w:noProof/>
            <w:webHidden/>
          </w:rPr>
          <w:t>92</w:t>
        </w:r>
        <w:r w:rsidR="0083409B">
          <w:rPr>
            <w:noProof/>
            <w:webHidden/>
          </w:rPr>
          <w:fldChar w:fldCharType="end"/>
        </w:r>
      </w:hyperlink>
    </w:p>
    <w:p w14:paraId="4AD34659" w14:textId="51B1F037" w:rsidR="0083409B" w:rsidRDefault="00000000">
      <w:pPr>
        <w:pStyle w:val="TableofFigures"/>
        <w:tabs>
          <w:tab w:val="right" w:leader="dot" w:pos="9016"/>
        </w:tabs>
        <w:rPr>
          <w:rFonts w:asciiTheme="minorHAnsi" w:eastAsiaTheme="minorEastAsia" w:hAnsiTheme="minorHAnsi" w:cstheme="minorBidi"/>
          <w:noProof/>
          <w:sz w:val="24"/>
          <w:szCs w:val="24"/>
          <w:lang w:eastAsia="en-GB" w:bidi="ar-SA"/>
        </w:rPr>
      </w:pPr>
      <w:hyperlink w:anchor="_Toc14341605" w:history="1">
        <w:r w:rsidR="0083409B" w:rsidRPr="00B31B35">
          <w:rPr>
            <w:rStyle w:val="Hyperlink"/>
            <w:noProof/>
          </w:rPr>
          <w:t>Table 16: Comparison of SAA vs SIM  applet from a security and fraud perspective</w:t>
        </w:r>
        <w:r w:rsidR="0083409B">
          <w:rPr>
            <w:noProof/>
            <w:webHidden/>
          </w:rPr>
          <w:tab/>
        </w:r>
        <w:r w:rsidR="0083409B">
          <w:rPr>
            <w:noProof/>
            <w:webHidden/>
          </w:rPr>
          <w:fldChar w:fldCharType="begin"/>
        </w:r>
        <w:r w:rsidR="0083409B">
          <w:rPr>
            <w:noProof/>
            <w:webHidden/>
          </w:rPr>
          <w:instrText xml:space="preserve"> PAGEREF _Toc14341605 \h </w:instrText>
        </w:r>
        <w:r w:rsidR="0083409B">
          <w:rPr>
            <w:noProof/>
            <w:webHidden/>
          </w:rPr>
        </w:r>
        <w:r w:rsidR="0083409B">
          <w:rPr>
            <w:noProof/>
            <w:webHidden/>
          </w:rPr>
          <w:fldChar w:fldCharType="separate"/>
        </w:r>
        <w:r w:rsidR="00A20BCF">
          <w:rPr>
            <w:noProof/>
            <w:webHidden/>
          </w:rPr>
          <w:t>93</w:t>
        </w:r>
        <w:r w:rsidR="0083409B">
          <w:rPr>
            <w:noProof/>
            <w:webHidden/>
          </w:rPr>
          <w:fldChar w:fldCharType="end"/>
        </w:r>
      </w:hyperlink>
    </w:p>
    <w:p w14:paraId="0A90DABF" w14:textId="77777777" w:rsidR="00DD6ADE" w:rsidRPr="001E1A3B" w:rsidRDefault="00AA41AA" w:rsidP="00AA41AA">
      <w:pPr>
        <w:pStyle w:val="NormalParagraph"/>
      </w:pPr>
      <w:r w:rsidRPr="00857B7B">
        <w:rPr>
          <w:rFonts w:cs="Arial"/>
        </w:rPr>
        <w:fldChar w:fldCharType="end"/>
      </w:r>
    </w:p>
    <w:p w14:paraId="72248FB9" w14:textId="77777777" w:rsidR="00291E52" w:rsidRPr="001E1A3B" w:rsidRDefault="00243CE1" w:rsidP="00F37C6E">
      <w:pPr>
        <w:pStyle w:val="Heading1"/>
      </w:pPr>
      <w:bookmarkStart w:id="0" w:name="_Toc101946531"/>
      <w:bookmarkStart w:id="1" w:name="_Toc74460299"/>
      <w:r w:rsidRPr="001E1A3B">
        <w:br w:type="page"/>
      </w:r>
      <w:bookmarkStart w:id="2" w:name="_Toc14341031"/>
      <w:bookmarkStart w:id="3" w:name="_Toc327547998"/>
      <w:bookmarkStart w:id="4" w:name="_Toc327548198"/>
      <w:r w:rsidR="00291E52" w:rsidRPr="001E1A3B">
        <w:lastRenderedPageBreak/>
        <w:t>Introduction</w:t>
      </w:r>
      <w:bookmarkEnd w:id="2"/>
    </w:p>
    <w:p w14:paraId="718E5415" w14:textId="77777777" w:rsidR="00E303ED" w:rsidRPr="009B4BDA" w:rsidRDefault="00E303ED" w:rsidP="00E303ED">
      <w:pPr>
        <w:rPr>
          <w:rFonts w:cs="Arial"/>
        </w:rPr>
      </w:pPr>
      <w:r w:rsidRPr="009B4BDA">
        <w:rPr>
          <w:rFonts w:cs="Arial"/>
        </w:rPr>
        <w:t xml:space="preserve">Mobile Connect is a portfolio of mobile-based secure identity services delivered by mobile operators, that can be integrated into third-party Service Provider’s applications to provide authentication, authorisation, and permissioned access to a User’s attributes. </w:t>
      </w:r>
    </w:p>
    <w:p w14:paraId="525D019D" w14:textId="665C57C8" w:rsidR="0038285A" w:rsidRDefault="0086635B" w:rsidP="0086635B">
      <w:pPr>
        <w:pStyle w:val="NormalParagraph"/>
      </w:pPr>
      <w:r w:rsidRPr="001E1A3B">
        <w:t xml:space="preserve">One of the key aspects of the Mobile Connect architecture is </w:t>
      </w:r>
      <w:r w:rsidR="0038285A">
        <w:t>its support for “Pluggable Authenticators” such</w:t>
      </w:r>
      <w:r w:rsidRPr="001E1A3B">
        <w:t xml:space="preserve"> that </w:t>
      </w:r>
      <w:r w:rsidR="0038285A">
        <w:t xml:space="preserve">a range of </w:t>
      </w:r>
      <w:r w:rsidR="00E303ED">
        <w:t>authenticator</w:t>
      </w:r>
      <w:r w:rsidR="00743B3B">
        <w:t>s</w:t>
      </w:r>
      <w:r w:rsidR="0038285A">
        <w:t xml:space="preserve"> can be easily employed to meet different Operator/SP/user needs whilst also ensuring that Mobile Connect is future-proof and can accommodate new authentication mechanisms as they come along (e.g., providing support for advanced biometric authenticators or the inclusion of passive </w:t>
      </w:r>
      <w:r w:rsidR="001A6E9B">
        <w:t xml:space="preserve">behavioural </w:t>
      </w:r>
      <w:r w:rsidR="0038285A">
        <w:t>authentication methods).</w:t>
      </w:r>
    </w:p>
    <w:p w14:paraId="5513C943" w14:textId="77777777" w:rsidR="00387B13" w:rsidRDefault="00387B13" w:rsidP="00387B13">
      <w:pPr>
        <w:pStyle w:val="NormalParagraph"/>
      </w:pPr>
      <w:r>
        <w:t xml:space="preserve">With a rapid erosion in the average selling price of smartphones, the number of smartphone connections is predicted to grow threefold over the next six years and reach a 60% tipping point by 2017 (GSMAi).  Given this growth, there will be an expectation that Mobile Connect provides authentication solutions that utilise the richer GUI of smartphone devices as well as underlying device features such as gestures and biometric sensors and that such authentication solutions also work over WLAN to support nomadic usage and when the user is out of </w:t>
      </w:r>
      <w:r w:rsidR="000373E9">
        <w:t xml:space="preserve">cellular </w:t>
      </w:r>
      <w:r>
        <w:t>coverage.</w:t>
      </w:r>
    </w:p>
    <w:p w14:paraId="731CF863" w14:textId="77777777" w:rsidR="000B0166" w:rsidRDefault="00F37C6E" w:rsidP="008C64E5">
      <w:pPr>
        <w:pStyle w:val="NormalParagraph"/>
      </w:pPr>
      <w:r>
        <w:t>T</w:t>
      </w:r>
      <w:r w:rsidR="00387B13">
        <w:t xml:space="preserve">his document </w:t>
      </w:r>
      <w:r w:rsidR="00637F9B">
        <w:t xml:space="preserve">therefore </w:t>
      </w:r>
      <w:r w:rsidR="007A7ED0">
        <w:t>provides</w:t>
      </w:r>
      <w:r w:rsidR="00387B13">
        <w:t xml:space="preserve"> a set of functional</w:t>
      </w:r>
      <w:r w:rsidR="007A7ED0">
        <w:t xml:space="preserve"> </w:t>
      </w:r>
      <w:r w:rsidR="00387B13">
        <w:t>requirements</w:t>
      </w:r>
      <w:r w:rsidR="00CF13C0">
        <w:t xml:space="preserve">, security and technical </w:t>
      </w:r>
      <w:r w:rsidR="00387B13">
        <w:t xml:space="preserve"> </w:t>
      </w:r>
      <w:r w:rsidR="00CF13C0">
        <w:t xml:space="preserve">implementation guidelines </w:t>
      </w:r>
      <w:r w:rsidR="00387B13">
        <w:t>fo</w:t>
      </w:r>
      <w:r w:rsidR="007A7ED0">
        <w:t xml:space="preserve">r a </w:t>
      </w:r>
      <w:r w:rsidR="00387B13">
        <w:t xml:space="preserve">Smartphone App Authenticator (SAA) </w:t>
      </w:r>
      <w:r w:rsidR="007A7ED0">
        <w:t xml:space="preserve">that can </w:t>
      </w:r>
      <w:r w:rsidR="00637F9B">
        <w:t>be used within the Mobile Connect framework.</w:t>
      </w:r>
    </w:p>
    <w:p w14:paraId="3971E121" w14:textId="77777777" w:rsidR="00A13D3C" w:rsidRDefault="00A13D3C" w:rsidP="008C64E5">
      <w:pPr>
        <w:pStyle w:val="NormalParagraph"/>
      </w:pPr>
      <w:r>
        <w:t xml:space="preserve">Given that there are a number of different approaches that can be taken in the design and deployment of the SAA (e.g., ranging from a simple ‘over-the-top’ implementation to one more tightly integrated with and using the mobile network) this document identifies </w:t>
      </w:r>
      <w:r w:rsidR="00363930">
        <w:t>two</w:t>
      </w:r>
      <w:r>
        <w:t xml:space="preserve"> different SAA </w:t>
      </w:r>
      <w:r w:rsidR="000E0271">
        <w:t xml:space="preserve">solution </w:t>
      </w:r>
      <w:r>
        <w:t>variants:</w:t>
      </w:r>
    </w:p>
    <w:p w14:paraId="60D68FDE" w14:textId="77777777" w:rsidR="00A13D3C" w:rsidRDefault="00A13D3C" w:rsidP="00072FF3">
      <w:pPr>
        <w:pStyle w:val="NormalParagraph"/>
        <w:numPr>
          <w:ilvl w:val="0"/>
          <w:numId w:val="60"/>
        </w:numPr>
        <w:tabs>
          <w:tab w:val="left" w:pos="709"/>
        </w:tabs>
        <w:spacing w:before="120"/>
        <w:ind w:left="2835" w:hanging="2475"/>
      </w:pPr>
      <w:r>
        <w:t>Base SAA</w:t>
      </w:r>
      <w:r>
        <w:tab/>
        <w:t>Minimum Viable Product that can be brought to market quickly</w:t>
      </w:r>
    </w:p>
    <w:p w14:paraId="225A3288" w14:textId="77777777" w:rsidR="00A13D3C" w:rsidRDefault="00A13D3C" w:rsidP="00072FF3">
      <w:pPr>
        <w:pStyle w:val="NormalParagraph"/>
        <w:numPr>
          <w:ilvl w:val="0"/>
          <w:numId w:val="60"/>
        </w:numPr>
        <w:tabs>
          <w:tab w:val="left" w:pos="709"/>
        </w:tabs>
        <w:spacing w:before="40"/>
        <w:ind w:left="2835" w:hanging="2475"/>
      </w:pPr>
      <w:r>
        <w:t>Enhanced SAA</w:t>
      </w:r>
      <w:r>
        <w:tab/>
        <w:t>Tighter integration with the Operator’s network to improve user experience and SAA security</w:t>
      </w:r>
    </w:p>
    <w:p w14:paraId="7951610C" w14:textId="25619DC2" w:rsidR="00A13D3C" w:rsidRDefault="00A13D3C" w:rsidP="008C64E5">
      <w:pPr>
        <w:pStyle w:val="NormalParagraph"/>
      </w:pPr>
      <w:r>
        <w:t xml:space="preserve">The body of the document focuses on the core requirements for the Base SAA; this is then expanded in section </w:t>
      </w:r>
      <w:r w:rsidR="002A43C6">
        <w:fldChar w:fldCharType="begin"/>
      </w:r>
      <w:r w:rsidR="002A43C6">
        <w:instrText xml:space="preserve"> REF _Ref447896935 \r \h </w:instrText>
      </w:r>
      <w:r w:rsidR="002A43C6">
        <w:fldChar w:fldCharType="separate"/>
      </w:r>
      <w:r w:rsidR="00A20BCF">
        <w:t>4.0</w:t>
      </w:r>
      <w:r w:rsidR="002A43C6">
        <w:fldChar w:fldCharType="end"/>
      </w:r>
      <w:r w:rsidR="002A43C6">
        <w:t xml:space="preserve"> </w:t>
      </w:r>
      <w:r w:rsidR="00651875">
        <w:t xml:space="preserve">to reflect the </w:t>
      </w:r>
      <w:r>
        <w:t>Enhanced SAA</w:t>
      </w:r>
      <w:r w:rsidR="00651875">
        <w:t>.</w:t>
      </w:r>
    </w:p>
    <w:p w14:paraId="4204FACD" w14:textId="77777777" w:rsidR="008C64E5" w:rsidRDefault="008C64E5" w:rsidP="008C64E5">
      <w:pPr>
        <w:pStyle w:val="NormalParagraph"/>
      </w:pPr>
      <w:r>
        <w:t xml:space="preserve">The document is organised into </w:t>
      </w:r>
      <w:r w:rsidR="00F37C6E">
        <w:t>the following sections</w:t>
      </w:r>
      <w:r>
        <w:t>:</w:t>
      </w:r>
    </w:p>
    <w:p w14:paraId="5416649C" w14:textId="3BD864EA" w:rsidR="008C64E5" w:rsidRDefault="008C64E5" w:rsidP="00072FF3">
      <w:pPr>
        <w:pStyle w:val="NormalParagraph"/>
        <w:numPr>
          <w:ilvl w:val="0"/>
          <w:numId w:val="40"/>
        </w:numPr>
      </w:pPr>
      <w:r>
        <w:t>S</w:t>
      </w:r>
      <w:r w:rsidR="00E738A9">
        <w:t xml:space="preserve">ection </w:t>
      </w:r>
      <w:r w:rsidR="00E738A9">
        <w:fldChar w:fldCharType="begin"/>
      </w:r>
      <w:r w:rsidR="00E738A9">
        <w:instrText xml:space="preserve"> REF _Ref447897065 \r \h </w:instrText>
      </w:r>
      <w:r w:rsidR="00E738A9">
        <w:fldChar w:fldCharType="separate"/>
      </w:r>
      <w:r w:rsidR="00A20BCF">
        <w:t>2.0</w:t>
      </w:r>
      <w:r w:rsidR="00E738A9">
        <w:fldChar w:fldCharType="end"/>
      </w:r>
      <w:r>
        <w:t xml:space="preserve"> – </w:t>
      </w:r>
      <w:r w:rsidR="00F37C6E">
        <w:t>Introduction to the SAA subsystem and how it integrates into the existing Mobile Connect architecture</w:t>
      </w:r>
    </w:p>
    <w:p w14:paraId="7A1EA237" w14:textId="7253E4C7" w:rsidR="008C64E5" w:rsidRDefault="008C64E5" w:rsidP="00072FF3">
      <w:pPr>
        <w:pStyle w:val="NormalParagraph"/>
        <w:numPr>
          <w:ilvl w:val="0"/>
          <w:numId w:val="40"/>
        </w:numPr>
        <w:spacing w:before="40"/>
      </w:pPr>
      <w:r>
        <w:t xml:space="preserve">Section </w:t>
      </w:r>
      <w:r w:rsidR="00E738A9">
        <w:fldChar w:fldCharType="begin"/>
      </w:r>
      <w:r w:rsidR="00E738A9">
        <w:instrText xml:space="preserve"> REF _Ref447897079 \r \h </w:instrText>
      </w:r>
      <w:r w:rsidR="00E738A9">
        <w:fldChar w:fldCharType="separate"/>
      </w:r>
      <w:r w:rsidR="00A20BCF">
        <w:t>3.0</w:t>
      </w:r>
      <w:r w:rsidR="00E738A9">
        <w:fldChar w:fldCharType="end"/>
      </w:r>
      <w:r>
        <w:t xml:space="preserve"> - </w:t>
      </w:r>
      <w:r w:rsidR="00225019">
        <w:t>F</w:t>
      </w:r>
      <w:r>
        <w:t xml:space="preserve">unctional requirements </w:t>
      </w:r>
      <w:r w:rsidR="00E738A9">
        <w:t xml:space="preserve">for the Base SAA </w:t>
      </w:r>
      <w:r w:rsidR="00CF13C0">
        <w:t xml:space="preserve">including </w:t>
      </w:r>
      <w:r w:rsidR="000F06EE">
        <w:t>Mobile Connect</w:t>
      </w:r>
      <w:r w:rsidR="00CF13C0">
        <w:t xml:space="preserve"> lifecycle events </w:t>
      </w:r>
      <w:r>
        <w:t>for the end-end SAA solution including interconnection to and support within the ID</w:t>
      </w:r>
      <w:r w:rsidR="00911649">
        <w:t xml:space="preserve"> </w:t>
      </w:r>
      <w:r>
        <w:t>GW</w:t>
      </w:r>
    </w:p>
    <w:p w14:paraId="04420741" w14:textId="2348B0AE" w:rsidR="008654B3" w:rsidRDefault="008C64E5" w:rsidP="00072FF3">
      <w:pPr>
        <w:pStyle w:val="NormalParagraph"/>
        <w:numPr>
          <w:ilvl w:val="0"/>
          <w:numId w:val="40"/>
        </w:numPr>
        <w:spacing w:before="40"/>
      </w:pPr>
      <w:r>
        <w:t>Section</w:t>
      </w:r>
      <w:r w:rsidR="00E738A9">
        <w:t xml:space="preserve"> </w:t>
      </w:r>
      <w:r w:rsidR="00E738A9">
        <w:fldChar w:fldCharType="begin"/>
      </w:r>
      <w:r w:rsidR="00E738A9">
        <w:instrText xml:space="preserve"> REF _Ref447896935 \r \h </w:instrText>
      </w:r>
      <w:r w:rsidR="00E738A9">
        <w:fldChar w:fldCharType="separate"/>
      </w:r>
      <w:r w:rsidR="00A20BCF">
        <w:t>4.0</w:t>
      </w:r>
      <w:r w:rsidR="00E738A9">
        <w:fldChar w:fldCharType="end"/>
      </w:r>
      <w:r w:rsidR="00E738A9">
        <w:t xml:space="preserve"> – Identification of additional functionality/features that could be incorporated within an Enhanced SAA</w:t>
      </w:r>
      <w:r w:rsidR="002A43C6">
        <w:t xml:space="preserve"> to improve the user experience and security robustness</w:t>
      </w:r>
    </w:p>
    <w:p w14:paraId="741CF20C" w14:textId="6A5DD02E" w:rsidR="00E738A9" w:rsidRDefault="00E738A9" w:rsidP="00072FF3">
      <w:pPr>
        <w:pStyle w:val="NormalParagraph"/>
        <w:numPr>
          <w:ilvl w:val="0"/>
          <w:numId w:val="40"/>
        </w:numPr>
        <w:spacing w:before="40"/>
      </w:pPr>
      <w:r>
        <w:t>Section</w:t>
      </w:r>
      <w:r w:rsidR="00C60B61">
        <w:t xml:space="preserve"> </w:t>
      </w:r>
      <w:r w:rsidR="001E6317">
        <w:fldChar w:fldCharType="begin"/>
      </w:r>
      <w:r w:rsidR="001E6317">
        <w:instrText xml:space="preserve"> REF _Ref450034329 \r \h </w:instrText>
      </w:r>
      <w:r w:rsidR="001E6317">
        <w:fldChar w:fldCharType="separate"/>
      </w:r>
      <w:r w:rsidR="00A20BCF">
        <w:t>5.0</w:t>
      </w:r>
      <w:r w:rsidR="001E6317">
        <w:fldChar w:fldCharType="end"/>
      </w:r>
      <w:r w:rsidR="008654B3">
        <w:t xml:space="preserve"> – </w:t>
      </w:r>
      <w:r w:rsidR="00737421">
        <w:t>Security guidelines, t</w:t>
      </w:r>
      <w:r w:rsidR="00CF13C0">
        <w:t xml:space="preserve">echnical </w:t>
      </w:r>
      <w:r w:rsidR="00363930">
        <w:t>implementation guidelines</w:t>
      </w:r>
      <w:r w:rsidR="00737421">
        <w:t xml:space="preserve"> and</w:t>
      </w:r>
      <w:r w:rsidR="00363930">
        <w:t xml:space="preserve"> technical </w:t>
      </w:r>
      <w:r w:rsidR="008654B3">
        <w:t>solutions to the requirements captured in previous sections</w:t>
      </w:r>
      <w:bookmarkStart w:id="5" w:name="_Toc327447334"/>
      <w:bookmarkStart w:id="6" w:name="_Toc327548002"/>
      <w:bookmarkStart w:id="7" w:name="_Toc327548202"/>
      <w:bookmarkEnd w:id="3"/>
      <w:bookmarkEnd w:id="4"/>
    </w:p>
    <w:p w14:paraId="157EA15C" w14:textId="5AD06E4F" w:rsidR="00363930" w:rsidRDefault="00363930" w:rsidP="00072FF3">
      <w:pPr>
        <w:pStyle w:val="NormalParagraph"/>
        <w:numPr>
          <w:ilvl w:val="0"/>
          <w:numId w:val="40"/>
        </w:numPr>
        <w:spacing w:before="40"/>
      </w:pPr>
      <w:r>
        <w:lastRenderedPageBreak/>
        <w:t xml:space="preserve">Section </w:t>
      </w:r>
      <w:r w:rsidR="001E6317">
        <w:fldChar w:fldCharType="begin"/>
      </w:r>
      <w:r w:rsidR="001E6317">
        <w:instrText xml:space="preserve"> REF _Ref450034360 \r \h </w:instrText>
      </w:r>
      <w:r w:rsidR="001E6317">
        <w:fldChar w:fldCharType="separate"/>
      </w:r>
      <w:r w:rsidR="00A20BCF">
        <w:t>6.0</w:t>
      </w:r>
      <w:r w:rsidR="001E6317">
        <w:fldChar w:fldCharType="end"/>
      </w:r>
      <w:r>
        <w:t xml:space="preserve"> – Deployment considerations</w:t>
      </w:r>
    </w:p>
    <w:p w14:paraId="36010896" w14:textId="77777777" w:rsidR="00B33D26" w:rsidRPr="00E738A9" w:rsidRDefault="00E738A9" w:rsidP="00072FF3">
      <w:pPr>
        <w:pStyle w:val="NormalParagraph"/>
        <w:numPr>
          <w:ilvl w:val="0"/>
          <w:numId w:val="40"/>
        </w:numPr>
        <w:spacing w:before="40"/>
      </w:pPr>
      <w:r>
        <w:t xml:space="preserve">Annexes – </w:t>
      </w:r>
      <w:r w:rsidR="002A43C6">
        <w:t>Analysis of key M</w:t>
      </w:r>
      <w:r w:rsidR="00737421">
        <w:t xml:space="preserve">obile </w:t>
      </w:r>
      <w:r w:rsidR="002A43C6">
        <w:t>C</w:t>
      </w:r>
      <w:r w:rsidR="00737421">
        <w:t xml:space="preserve">onnect authenticators, </w:t>
      </w:r>
      <w:r w:rsidR="002A43C6">
        <w:t>o</w:t>
      </w:r>
      <w:r w:rsidR="00363930">
        <w:t>ptions and considerations for integrating FIDO within the SAA Subsystem to deliver a FIDO-enabled SAA, a</w:t>
      </w:r>
      <w:r>
        <w:t>dditional information on security considerations and future options</w:t>
      </w:r>
    </w:p>
    <w:bookmarkEnd w:id="5"/>
    <w:bookmarkEnd w:id="6"/>
    <w:bookmarkEnd w:id="7"/>
    <w:p w14:paraId="60B324E1" w14:textId="77777777" w:rsidR="00651875" w:rsidRDefault="00651875">
      <w:pPr>
        <w:spacing w:before="0"/>
        <w:jc w:val="left"/>
      </w:pPr>
    </w:p>
    <w:p w14:paraId="408A5404" w14:textId="77777777" w:rsidR="00A47EAC" w:rsidRDefault="00651875" w:rsidP="00651875">
      <w:pPr>
        <w:pStyle w:val="Heading2"/>
      </w:pPr>
      <w:bookmarkStart w:id="8" w:name="_Toc14341032"/>
      <w:r w:rsidRPr="001E1A3B">
        <w:t>References</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559"/>
        <w:gridCol w:w="6379"/>
      </w:tblGrid>
      <w:tr w:rsidR="00506847" w:rsidRPr="00427F8A" w14:paraId="00B00B14" w14:textId="77777777" w:rsidTr="003D70AD">
        <w:trPr>
          <w:cantSplit/>
          <w:tblHeader/>
          <w:jc w:val="center"/>
        </w:trPr>
        <w:tc>
          <w:tcPr>
            <w:tcW w:w="988" w:type="dxa"/>
            <w:shd w:val="clear" w:color="auto" w:fill="DE002B"/>
            <w:vAlign w:val="bottom"/>
          </w:tcPr>
          <w:p w14:paraId="6399445B" w14:textId="77777777" w:rsidR="00A47EAC" w:rsidRPr="00427F8A" w:rsidRDefault="00A47EAC" w:rsidP="000E0848">
            <w:pPr>
              <w:pStyle w:val="TableHeader"/>
              <w:spacing w:before="40" w:after="40"/>
            </w:pPr>
            <w:r w:rsidRPr="00427F8A">
              <w:t>Ref</w:t>
            </w:r>
          </w:p>
        </w:tc>
        <w:tc>
          <w:tcPr>
            <w:tcW w:w="1559" w:type="dxa"/>
            <w:shd w:val="clear" w:color="auto" w:fill="DE002B"/>
            <w:vAlign w:val="bottom"/>
          </w:tcPr>
          <w:p w14:paraId="09E03805" w14:textId="77777777" w:rsidR="00A47EAC" w:rsidRPr="00427F8A" w:rsidRDefault="00A47EAC" w:rsidP="000E0848">
            <w:pPr>
              <w:pStyle w:val="TableHeader"/>
              <w:spacing w:before="40" w:after="40"/>
            </w:pPr>
            <w:r w:rsidRPr="00F14715">
              <w:t>Doc</w:t>
            </w:r>
            <w:r>
              <w:t xml:space="preserve"> </w:t>
            </w:r>
            <w:r w:rsidRPr="00427F8A">
              <w:t>Number</w:t>
            </w:r>
          </w:p>
        </w:tc>
        <w:tc>
          <w:tcPr>
            <w:tcW w:w="6379" w:type="dxa"/>
            <w:shd w:val="clear" w:color="auto" w:fill="DE002B"/>
            <w:vAlign w:val="bottom"/>
          </w:tcPr>
          <w:p w14:paraId="79D1CCF0" w14:textId="77777777" w:rsidR="00A47EAC" w:rsidRPr="00F14715" w:rsidRDefault="00A47EAC" w:rsidP="000E0848">
            <w:pPr>
              <w:pStyle w:val="TableHeader"/>
              <w:spacing w:before="40" w:after="40"/>
            </w:pPr>
            <w:r w:rsidRPr="00427F8A">
              <w:t>Title</w:t>
            </w:r>
          </w:p>
        </w:tc>
      </w:tr>
      <w:tr w:rsidR="00A47EAC" w:rsidRPr="00762F80" w14:paraId="4AC4C9B7" w14:textId="77777777" w:rsidTr="003D70AD">
        <w:trPr>
          <w:jc w:val="center"/>
        </w:trPr>
        <w:tc>
          <w:tcPr>
            <w:tcW w:w="988" w:type="dxa"/>
            <w:vAlign w:val="center"/>
          </w:tcPr>
          <w:p w14:paraId="529AE900" w14:textId="77777777" w:rsidR="00A47EAC" w:rsidRPr="00762F80" w:rsidRDefault="00A47EAC" w:rsidP="00A47EAC">
            <w:pPr>
              <w:pStyle w:val="TableReferencenumber"/>
              <w:numPr>
                <w:ilvl w:val="0"/>
                <w:numId w:val="111"/>
              </w:numPr>
              <w:rPr>
                <w:szCs w:val="20"/>
              </w:rPr>
            </w:pPr>
            <w:bookmarkStart w:id="9" w:name="_Ref458596728"/>
          </w:p>
        </w:tc>
        <w:bookmarkEnd w:id="9"/>
        <w:tc>
          <w:tcPr>
            <w:tcW w:w="1559" w:type="dxa"/>
            <w:vAlign w:val="center"/>
          </w:tcPr>
          <w:p w14:paraId="1BE984FC" w14:textId="2300856F" w:rsidR="00A47EAC" w:rsidRPr="00743B3B" w:rsidRDefault="00E93C4B" w:rsidP="000E0848">
            <w:pPr>
              <w:pStyle w:val="TableText"/>
              <w:rPr>
                <w:szCs w:val="20"/>
              </w:rPr>
            </w:pPr>
            <w:r w:rsidRPr="00743B3B">
              <w:rPr>
                <w:szCs w:val="20"/>
              </w:rPr>
              <w:t>IDY.04</w:t>
            </w:r>
          </w:p>
        </w:tc>
        <w:tc>
          <w:tcPr>
            <w:tcW w:w="6379" w:type="dxa"/>
            <w:vAlign w:val="center"/>
          </w:tcPr>
          <w:p w14:paraId="689F852C" w14:textId="1EC9C0C0" w:rsidR="00A47EAC" w:rsidRPr="00743B3B" w:rsidRDefault="00E93C4B" w:rsidP="000E0848">
            <w:pPr>
              <w:pStyle w:val="NormalParagraph"/>
              <w:keepNext/>
              <w:spacing w:before="40" w:after="40"/>
              <w:ind w:right="-108"/>
              <w:rPr>
                <w:sz w:val="20"/>
                <w:szCs w:val="20"/>
              </w:rPr>
            </w:pPr>
            <w:r w:rsidRPr="00743B3B">
              <w:rPr>
                <w:rFonts w:cs="Arial"/>
                <w:sz w:val="20"/>
                <w:szCs w:val="20"/>
                <w:lang w:val="en-US"/>
              </w:rPr>
              <w:t>Mobile Connect Technical Architecture and Core Requirements</w:t>
            </w:r>
          </w:p>
        </w:tc>
      </w:tr>
      <w:tr w:rsidR="00A47EAC" w:rsidRPr="00762F80" w14:paraId="430A87C7" w14:textId="77777777" w:rsidTr="003D70AD">
        <w:trPr>
          <w:jc w:val="center"/>
        </w:trPr>
        <w:tc>
          <w:tcPr>
            <w:tcW w:w="988" w:type="dxa"/>
            <w:vAlign w:val="center"/>
          </w:tcPr>
          <w:p w14:paraId="7A7B5E6C" w14:textId="77777777" w:rsidR="00A47EAC" w:rsidRPr="00762F80" w:rsidRDefault="00A47EAC" w:rsidP="00A47EAC">
            <w:pPr>
              <w:pStyle w:val="TableReferencenumber"/>
              <w:numPr>
                <w:ilvl w:val="0"/>
                <w:numId w:val="111"/>
              </w:numPr>
              <w:rPr>
                <w:szCs w:val="20"/>
              </w:rPr>
            </w:pPr>
            <w:bookmarkStart w:id="10" w:name="_Ref443299566"/>
          </w:p>
        </w:tc>
        <w:bookmarkEnd w:id="10"/>
        <w:tc>
          <w:tcPr>
            <w:tcW w:w="1559" w:type="dxa"/>
            <w:vAlign w:val="center"/>
          </w:tcPr>
          <w:p w14:paraId="69E2597B" w14:textId="59B201C9" w:rsidR="00A47EAC" w:rsidRPr="00762F80" w:rsidRDefault="00A47EAC" w:rsidP="000E0848">
            <w:pPr>
              <w:pStyle w:val="TableText"/>
              <w:rPr>
                <w:szCs w:val="20"/>
              </w:rPr>
            </w:pPr>
          </w:p>
        </w:tc>
        <w:tc>
          <w:tcPr>
            <w:tcW w:w="6379" w:type="dxa"/>
            <w:vAlign w:val="center"/>
          </w:tcPr>
          <w:p w14:paraId="2B8FB474" w14:textId="15160833" w:rsidR="00A47EAC" w:rsidRPr="00762F80" w:rsidRDefault="00000000" w:rsidP="000E0848">
            <w:pPr>
              <w:pStyle w:val="NormalParagraph"/>
              <w:keepNext/>
              <w:spacing w:before="40" w:after="40"/>
              <w:ind w:right="-108"/>
              <w:rPr>
                <w:sz w:val="20"/>
                <w:szCs w:val="20"/>
              </w:rPr>
            </w:pPr>
            <w:hyperlink r:id="rId15" w:history="1">
              <w:r w:rsidR="00506847" w:rsidRPr="00EE56FA">
                <w:rPr>
                  <w:rStyle w:val="Hyperlink"/>
                  <w:sz w:val="20"/>
                </w:rPr>
                <w:t>OAuth 2.0 for Native Apps</w:t>
              </w:r>
            </w:hyperlink>
            <w:r w:rsidR="00506847" w:rsidRPr="00EE56FA">
              <w:rPr>
                <w:rStyle w:val="FootnoteReference"/>
                <w:color w:val="0000FF"/>
                <w:sz w:val="20"/>
                <w:u w:val="single"/>
              </w:rPr>
              <w:footnoteReference w:id="2"/>
            </w:r>
          </w:p>
        </w:tc>
      </w:tr>
      <w:tr w:rsidR="00A47EAC" w:rsidRPr="00762F80" w14:paraId="4A4F2B81" w14:textId="77777777" w:rsidTr="003D70AD">
        <w:trPr>
          <w:jc w:val="center"/>
        </w:trPr>
        <w:tc>
          <w:tcPr>
            <w:tcW w:w="988" w:type="dxa"/>
            <w:vAlign w:val="center"/>
          </w:tcPr>
          <w:p w14:paraId="0607BBA2" w14:textId="77777777" w:rsidR="00A47EAC" w:rsidRPr="00762F80" w:rsidRDefault="00A47EAC" w:rsidP="00A47EAC">
            <w:pPr>
              <w:pStyle w:val="TableReferencenumber"/>
              <w:numPr>
                <w:ilvl w:val="0"/>
                <w:numId w:val="111"/>
              </w:numPr>
              <w:rPr>
                <w:szCs w:val="20"/>
              </w:rPr>
            </w:pPr>
            <w:bookmarkStart w:id="11" w:name="_Ref458596864"/>
          </w:p>
        </w:tc>
        <w:bookmarkEnd w:id="11"/>
        <w:tc>
          <w:tcPr>
            <w:tcW w:w="1559" w:type="dxa"/>
            <w:vAlign w:val="center"/>
          </w:tcPr>
          <w:p w14:paraId="71B5DD43" w14:textId="44D148B4" w:rsidR="00A47EAC" w:rsidRPr="00762F80" w:rsidRDefault="00A47EAC" w:rsidP="000E0848">
            <w:pPr>
              <w:pStyle w:val="TableText"/>
              <w:rPr>
                <w:szCs w:val="20"/>
              </w:rPr>
            </w:pPr>
          </w:p>
        </w:tc>
        <w:tc>
          <w:tcPr>
            <w:tcW w:w="6379" w:type="dxa"/>
            <w:vAlign w:val="center"/>
          </w:tcPr>
          <w:p w14:paraId="68F64202" w14:textId="60E8A073" w:rsidR="00A47EAC" w:rsidRPr="00762F80" w:rsidRDefault="00000000" w:rsidP="000E0848">
            <w:pPr>
              <w:pStyle w:val="NormalParagraph"/>
              <w:keepNext/>
              <w:spacing w:before="40" w:after="40"/>
              <w:ind w:right="-108"/>
              <w:rPr>
                <w:sz w:val="20"/>
                <w:szCs w:val="20"/>
              </w:rPr>
            </w:pPr>
            <w:hyperlink r:id="rId16" w:anchor="tab=Top_10_Mobile_Risks" w:history="1">
              <w:r w:rsidR="00506847" w:rsidRPr="00EE56FA">
                <w:rPr>
                  <w:rStyle w:val="Hyperlink"/>
                  <w:sz w:val="20"/>
                </w:rPr>
                <w:t>OWASP Mobile Security Project</w:t>
              </w:r>
            </w:hyperlink>
            <w:r w:rsidR="00506847" w:rsidRPr="00EE56FA">
              <w:rPr>
                <w:rStyle w:val="FootnoteReference"/>
                <w:color w:val="0000FF"/>
                <w:sz w:val="20"/>
                <w:u w:val="single"/>
              </w:rPr>
              <w:footnoteReference w:id="3"/>
            </w:r>
          </w:p>
        </w:tc>
      </w:tr>
      <w:tr w:rsidR="00A47EAC" w:rsidRPr="00762F80" w14:paraId="5B630FF3" w14:textId="77777777" w:rsidTr="003D70AD">
        <w:trPr>
          <w:jc w:val="center"/>
        </w:trPr>
        <w:tc>
          <w:tcPr>
            <w:tcW w:w="988" w:type="dxa"/>
            <w:vAlign w:val="center"/>
          </w:tcPr>
          <w:p w14:paraId="5A44D977" w14:textId="77777777" w:rsidR="00A47EAC" w:rsidRPr="00762F80" w:rsidRDefault="00A47EAC" w:rsidP="00A47EAC">
            <w:pPr>
              <w:pStyle w:val="TableReferencenumber"/>
              <w:numPr>
                <w:ilvl w:val="0"/>
                <w:numId w:val="111"/>
              </w:numPr>
              <w:rPr>
                <w:szCs w:val="20"/>
              </w:rPr>
            </w:pPr>
          </w:p>
        </w:tc>
        <w:tc>
          <w:tcPr>
            <w:tcW w:w="1559" w:type="dxa"/>
            <w:vAlign w:val="center"/>
          </w:tcPr>
          <w:p w14:paraId="1E578FC3" w14:textId="71EA9BD2" w:rsidR="00A47EAC" w:rsidRPr="00762F80" w:rsidRDefault="00A47EAC" w:rsidP="000E0848">
            <w:pPr>
              <w:pStyle w:val="TableText"/>
              <w:rPr>
                <w:szCs w:val="20"/>
              </w:rPr>
            </w:pPr>
          </w:p>
        </w:tc>
        <w:tc>
          <w:tcPr>
            <w:tcW w:w="6379" w:type="dxa"/>
            <w:vAlign w:val="center"/>
          </w:tcPr>
          <w:p w14:paraId="2032E40A" w14:textId="5F4C97FF" w:rsidR="00A47EAC" w:rsidRPr="00762F80" w:rsidRDefault="00000000" w:rsidP="000E0848">
            <w:pPr>
              <w:pStyle w:val="NormalParagraph"/>
              <w:keepNext/>
              <w:spacing w:before="40" w:after="40"/>
              <w:ind w:right="-108"/>
              <w:rPr>
                <w:sz w:val="20"/>
                <w:szCs w:val="20"/>
              </w:rPr>
            </w:pPr>
            <w:hyperlink r:id="rId17" w:history="1">
              <w:r w:rsidR="00506847" w:rsidRPr="00EE56FA">
                <w:rPr>
                  <w:rStyle w:val="Hyperlink"/>
                  <w:sz w:val="20"/>
                </w:rPr>
                <w:t>Android Security Tips</w:t>
              </w:r>
            </w:hyperlink>
            <w:r w:rsidR="00506847" w:rsidRPr="00EE56FA">
              <w:rPr>
                <w:rStyle w:val="FootnoteReference"/>
                <w:color w:val="0000FF"/>
                <w:sz w:val="20"/>
                <w:u w:val="single"/>
              </w:rPr>
              <w:footnoteReference w:id="4"/>
            </w:r>
          </w:p>
        </w:tc>
      </w:tr>
      <w:tr w:rsidR="00A47EAC" w:rsidRPr="00762F80" w14:paraId="33ACBD1A" w14:textId="77777777" w:rsidTr="003D70AD">
        <w:trPr>
          <w:jc w:val="center"/>
        </w:trPr>
        <w:tc>
          <w:tcPr>
            <w:tcW w:w="988" w:type="dxa"/>
            <w:vAlign w:val="center"/>
          </w:tcPr>
          <w:p w14:paraId="0267BF96" w14:textId="77777777" w:rsidR="00A47EAC" w:rsidRPr="00762F80" w:rsidRDefault="00A47EAC" w:rsidP="00A47EAC">
            <w:pPr>
              <w:pStyle w:val="TableReferencenumber"/>
              <w:numPr>
                <w:ilvl w:val="0"/>
                <w:numId w:val="111"/>
              </w:numPr>
              <w:rPr>
                <w:szCs w:val="20"/>
              </w:rPr>
            </w:pPr>
            <w:bookmarkStart w:id="12" w:name="_Ref443288227"/>
          </w:p>
        </w:tc>
        <w:bookmarkEnd w:id="12"/>
        <w:tc>
          <w:tcPr>
            <w:tcW w:w="1559" w:type="dxa"/>
            <w:vAlign w:val="center"/>
          </w:tcPr>
          <w:p w14:paraId="612D9CF4" w14:textId="77777777" w:rsidR="00A47EAC" w:rsidRPr="00762F80" w:rsidRDefault="00A47EAC" w:rsidP="000E0848">
            <w:pPr>
              <w:pStyle w:val="TableText"/>
              <w:rPr>
                <w:szCs w:val="20"/>
              </w:rPr>
            </w:pPr>
          </w:p>
        </w:tc>
        <w:tc>
          <w:tcPr>
            <w:tcW w:w="6379" w:type="dxa"/>
            <w:vAlign w:val="center"/>
          </w:tcPr>
          <w:p w14:paraId="2DEB3714" w14:textId="4C644FB9" w:rsidR="00A47EAC" w:rsidRPr="00762F80" w:rsidRDefault="00000000" w:rsidP="000E0848">
            <w:pPr>
              <w:pStyle w:val="NormalParagraph"/>
              <w:keepNext/>
              <w:spacing w:before="40" w:after="40"/>
              <w:ind w:right="-108"/>
              <w:rPr>
                <w:sz w:val="20"/>
                <w:szCs w:val="20"/>
              </w:rPr>
            </w:pPr>
            <w:hyperlink r:id="rId18" w:history="1">
              <w:r w:rsidR="00506847" w:rsidRPr="00EE56FA">
                <w:rPr>
                  <w:rStyle w:val="Hyperlink"/>
                  <w:sz w:val="20"/>
                </w:rPr>
                <w:t>iOS App deep-linking reference</w:t>
              </w:r>
            </w:hyperlink>
            <w:r w:rsidR="00506847" w:rsidRPr="00EE56FA">
              <w:rPr>
                <w:rStyle w:val="FootnoteReference"/>
                <w:color w:val="0000FF"/>
                <w:sz w:val="20"/>
                <w:u w:val="single"/>
              </w:rPr>
              <w:footnoteReference w:id="5"/>
            </w:r>
          </w:p>
        </w:tc>
      </w:tr>
      <w:tr w:rsidR="00A47EAC" w:rsidRPr="00762F80" w14:paraId="7FC20F75" w14:textId="77777777" w:rsidTr="003D70AD">
        <w:trPr>
          <w:jc w:val="center"/>
        </w:trPr>
        <w:tc>
          <w:tcPr>
            <w:tcW w:w="988" w:type="dxa"/>
            <w:vAlign w:val="center"/>
          </w:tcPr>
          <w:p w14:paraId="04DF6930" w14:textId="77777777" w:rsidR="00A47EAC" w:rsidRPr="00762F80" w:rsidRDefault="00A47EAC" w:rsidP="00A47EAC">
            <w:pPr>
              <w:pStyle w:val="TableReferencenumber"/>
              <w:numPr>
                <w:ilvl w:val="0"/>
                <w:numId w:val="111"/>
              </w:numPr>
              <w:rPr>
                <w:szCs w:val="20"/>
              </w:rPr>
            </w:pPr>
          </w:p>
        </w:tc>
        <w:tc>
          <w:tcPr>
            <w:tcW w:w="1559" w:type="dxa"/>
            <w:vAlign w:val="center"/>
          </w:tcPr>
          <w:p w14:paraId="09D308A5" w14:textId="77777777" w:rsidR="00A47EAC" w:rsidRPr="00453AF7" w:rsidRDefault="00A47EAC" w:rsidP="000E0848">
            <w:pPr>
              <w:pStyle w:val="TableText"/>
              <w:rPr>
                <w:szCs w:val="20"/>
              </w:rPr>
            </w:pPr>
          </w:p>
        </w:tc>
        <w:tc>
          <w:tcPr>
            <w:tcW w:w="6379" w:type="dxa"/>
            <w:vAlign w:val="center"/>
          </w:tcPr>
          <w:p w14:paraId="7FFF49E0" w14:textId="19F2EEC2" w:rsidR="00A47EAC" w:rsidRPr="00453AF7" w:rsidRDefault="00000000" w:rsidP="000E0848">
            <w:pPr>
              <w:pStyle w:val="NormalParagraph"/>
              <w:keepNext/>
              <w:spacing w:before="40" w:after="40"/>
              <w:ind w:right="-108"/>
              <w:rPr>
                <w:sz w:val="20"/>
                <w:szCs w:val="20"/>
              </w:rPr>
            </w:pPr>
            <w:hyperlink r:id="rId19" w:history="1">
              <w:r w:rsidR="00506847" w:rsidRPr="00EE56FA">
                <w:rPr>
                  <w:rStyle w:val="Hyperlink"/>
                  <w:sz w:val="20"/>
                </w:rPr>
                <w:t>Android App deep-linking reference</w:t>
              </w:r>
            </w:hyperlink>
            <w:r w:rsidR="00506847" w:rsidRPr="00EE56FA">
              <w:rPr>
                <w:rStyle w:val="FootnoteReference"/>
                <w:color w:val="0000FF"/>
                <w:sz w:val="20"/>
                <w:u w:val="single"/>
              </w:rPr>
              <w:footnoteReference w:id="6"/>
            </w:r>
          </w:p>
        </w:tc>
      </w:tr>
      <w:tr w:rsidR="00506847" w:rsidRPr="00762F80" w14:paraId="604EC770" w14:textId="77777777" w:rsidTr="00506847">
        <w:trPr>
          <w:jc w:val="center"/>
        </w:trPr>
        <w:tc>
          <w:tcPr>
            <w:tcW w:w="988" w:type="dxa"/>
            <w:vAlign w:val="center"/>
          </w:tcPr>
          <w:p w14:paraId="47FD5283" w14:textId="77777777" w:rsidR="00506847" w:rsidRPr="00762F80" w:rsidRDefault="00506847" w:rsidP="00A47EAC">
            <w:pPr>
              <w:pStyle w:val="TableReferencenumber"/>
              <w:numPr>
                <w:ilvl w:val="0"/>
                <w:numId w:val="111"/>
              </w:numPr>
              <w:rPr>
                <w:szCs w:val="20"/>
              </w:rPr>
            </w:pPr>
            <w:bookmarkStart w:id="13" w:name="_Ref458596961"/>
          </w:p>
        </w:tc>
        <w:bookmarkEnd w:id="13"/>
        <w:tc>
          <w:tcPr>
            <w:tcW w:w="1559" w:type="dxa"/>
            <w:vAlign w:val="center"/>
          </w:tcPr>
          <w:p w14:paraId="5C533B03" w14:textId="77777777" w:rsidR="00506847" w:rsidRPr="00453AF7" w:rsidRDefault="00506847" w:rsidP="000E0848">
            <w:pPr>
              <w:pStyle w:val="TableText"/>
              <w:rPr>
                <w:szCs w:val="20"/>
              </w:rPr>
            </w:pPr>
          </w:p>
        </w:tc>
        <w:tc>
          <w:tcPr>
            <w:tcW w:w="6379" w:type="dxa"/>
            <w:vAlign w:val="center"/>
          </w:tcPr>
          <w:p w14:paraId="000BD09D" w14:textId="5607329B" w:rsidR="00506847" w:rsidRDefault="00000000" w:rsidP="000E0848">
            <w:pPr>
              <w:pStyle w:val="NormalParagraph"/>
              <w:keepNext/>
              <w:spacing w:before="40" w:after="40"/>
              <w:ind w:right="-108"/>
            </w:pPr>
            <w:hyperlink r:id="rId20" w:anchor="get-config" w:history="1">
              <w:r w:rsidR="00506847" w:rsidRPr="00EE56FA">
                <w:rPr>
                  <w:rStyle w:val="Hyperlink"/>
                  <w:sz w:val="20"/>
                </w:rPr>
                <w:t>Push tokens in Android</w:t>
              </w:r>
            </w:hyperlink>
            <w:r w:rsidR="00506847" w:rsidRPr="00EE56FA">
              <w:rPr>
                <w:rStyle w:val="FootnoteReference"/>
                <w:sz w:val="20"/>
              </w:rPr>
              <w:footnoteReference w:id="7"/>
            </w:r>
          </w:p>
        </w:tc>
      </w:tr>
      <w:tr w:rsidR="00506847" w:rsidRPr="00762F80" w14:paraId="40961647" w14:textId="77777777" w:rsidTr="00506847">
        <w:trPr>
          <w:jc w:val="center"/>
        </w:trPr>
        <w:tc>
          <w:tcPr>
            <w:tcW w:w="988" w:type="dxa"/>
            <w:vAlign w:val="center"/>
          </w:tcPr>
          <w:p w14:paraId="244F229F" w14:textId="77777777" w:rsidR="00506847" w:rsidRPr="00762F80" w:rsidRDefault="00506847" w:rsidP="00A47EAC">
            <w:pPr>
              <w:pStyle w:val="TableReferencenumber"/>
              <w:numPr>
                <w:ilvl w:val="0"/>
                <w:numId w:val="111"/>
              </w:numPr>
              <w:rPr>
                <w:szCs w:val="20"/>
              </w:rPr>
            </w:pPr>
            <w:bookmarkStart w:id="14" w:name="_Ref458596999"/>
          </w:p>
        </w:tc>
        <w:bookmarkEnd w:id="14"/>
        <w:tc>
          <w:tcPr>
            <w:tcW w:w="1559" w:type="dxa"/>
            <w:vAlign w:val="center"/>
          </w:tcPr>
          <w:p w14:paraId="0AEFF206" w14:textId="77777777" w:rsidR="00506847" w:rsidRPr="00453AF7" w:rsidRDefault="00506847" w:rsidP="000E0848">
            <w:pPr>
              <w:pStyle w:val="TableText"/>
              <w:rPr>
                <w:szCs w:val="20"/>
              </w:rPr>
            </w:pPr>
          </w:p>
        </w:tc>
        <w:tc>
          <w:tcPr>
            <w:tcW w:w="6379" w:type="dxa"/>
            <w:vAlign w:val="center"/>
          </w:tcPr>
          <w:p w14:paraId="322495DD" w14:textId="56009BF7" w:rsidR="00506847" w:rsidRDefault="00000000" w:rsidP="000E0848">
            <w:pPr>
              <w:pStyle w:val="NormalParagraph"/>
              <w:keepNext/>
              <w:spacing w:before="40" w:after="40"/>
              <w:ind w:right="-108"/>
            </w:pPr>
            <w:hyperlink r:id="rId21" w:history="1">
              <w:r w:rsidR="00506847" w:rsidRPr="00EE56FA">
                <w:rPr>
                  <w:rStyle w:val="Hyperlink"/>
                  <w:sz w:val="20"/>
                </w:rPr>
                <w:t>Push tokens in iOS</w:t>
              </w:r>
            </w:hyperlink>
            <w:r w:rsidR="00506847" w:rsidRPr="00EE56FA">
              <w:rPr>
                <w:rStyle w:val="FootnoteReference"/>
                <w:sz w:val="20"/>
              </w:rPr>
              <w:footnoteReference w:id="8"/>
            </w:r>
          </w:p>
        </w:tc>
      </w:tr>
      <w:tr w:rsidR="00506847" w:rsidRPr="00762F80" w14:paraId="36BC1EA0" w14:textId="77777777" w:rsidTr="00506847">
        <w:trPr>
          <w:jc w:val="center"/>
        </w:trPr>
        <w:tc>
          <w:tcPr>
            <w:tcW w:w="988" w:type="dxa"/>
            <w:vAlign w:val="center"/>
          </w:tcPr>
          <w:p w14:paraId="06D442EC" w14:textId="77777777" w:rsidR="00506847" w:rsidRPr="00762F80" w:rsidRDefault="00506847" w:rsidP="00A47EAC">
            <w:pPr>
              <w:pStyle w:val="TableReferencenumber"/>
              <w:numPr>
                <w:ilvl w:val="0"/>
                <w:numId w:val="111"/>
              </w:numPr>
              <w:rPr>
                <w:szCs w:val="20"/>
              </w:rPr>
            </w:pPr>
            <w:bookmarkStart w:id="15" w:name="_Ref458596638"/>
          </w:p>
        </w:tc>
        <w:bookmarkEnd w:id="15"/>
        <w:tc>
          <w:tcPr>
            <w:tcW w:w="1559" w:type="dxa"/>
            <w:vAlign w:val="center"/>
          </w:tcPr>
          <w:p w14:paraId="18181A0C" w14:textId="77777777" w:rsidR="00506847" w:rsidRPr="00453AF7" w:rsidRDefault="00506847" w:rsidP="000E0848">
            <w:pPr>
              <w:pStyle w:val="TableText"/>
              <w:rPr>
                <w:szCs w:val="20"/>
              </w:rPr>
            </w:pPr>
          </w:p>
        </w:tc>
        <w:tc>
          <w:tcPr>
            <w:tcW w:w="6379" w:type="dxa"/>
            <w:vAlign w:val="center"/>
          </w:tcPr>
          <w:p w14:paraId="6FAC0EAE" w14:textId="69EFABE0" w:rsidR="00506847" w:rsidRDefault="00000000" w:rsidP="000E0848">
            <w:pPr>
              <w:pStyle w:val="NormalParagraph"/>
              <w:keepNext/>
              <w:spacing w:before="40" w:after="40"/>
              <w:ind w:right="-108"/>
            </w:pPr>
            <w:hyperlink r:id="rId22" w:history="1">
              <w:r w:rsidR="00506847" w:rsidRPr="00762F80">
                <w:rPr>
                  <w:rStyle w:val="Hyperlink"/>
                  <w:sz w:val="20"/>
                  <w:szCs w:val="20"/>
                </w:rPr>
                <w:t>“Key words for use in RFCs to Indicate Requirement Levels”, S. Bradner, March 1997</w:t>
              </w:r>
            </w:hyperlink>
          </w:p>
        </w:tc>
      </w:tr>
      <w:tr w:rsidR="00EB0D4D" w:rsidRPr="00762F80" w14:paraId="28318273" w14:textId="77777777" w:rsidTr="00506847">
        <w:trPr>
          <w:jc w:val="center"/>
        </w:trPr>
        <w:tc>
          <w:tcPr>
            <w:tcW w:w="988" w:type="dxa"/>
            <w:vAlign w:val="center"/>
          </w:tcPr>
          <w:p w14:paraId="109BC313" w14:textId="77777777" w:rsidR="00EB0D4D" w:rsidRPr="00762F80" w:rsidRDefault="00EB0D4D" w:rsidP="00A47EAC">
            <w:pPr>
              <w:pStyle w:val="TableReferencenumber"/>
              <w:numPr>
                <w:ilvl w:val="0"/>
                <w:numId w:val="111"/>
              </w:numPr>
              <w:rPr>
                <w:szCs w:val="20"/>
              </w:rPr>
            </w:pPr>
            <w:bookmarkStart w:id="16" w:name="_Ref14340792"/>
          </w:p>
        </w:tc>
        <w:bookmarkEnd w:id="16"/>
        <w:tc>
          <w:tcPr>
            <w:tcW w:w="1559" w:type="dxa"/>
            <w:vAlign w:val="center"/>
          </w:tcPr>
          <w:p w14:paraId="4297701E" w14:textId="413752C9" w:rsidR="00EB0D4D" w:rsidRPr="00453AF7" w:rsidRDefault="00EB0D4D" w:rsidP="000E0848">
            <w:pPr>
              <w:pStyle w:val="TableText"/>
              <w:rPr>
                <w:szCs w:val="20"/>
              </w:rPr>
            </w:pPr>
            <w:r>
              <w:rPr>
                <w:szCs w:val="20"/>
              </w:rPr>
              <w:t>IDY.16</w:t>
            </w:r>
          </w:p>
        </w:tc>
        <w:tc>
          <w:tcPr>
            <w:tcW w:w="6379" w:type="dxa"/>
            <w:vAlign w:val="center"/>
          </w:tcPr>
          <w:p w14:paraId="46B4FBED" w14:textId="790BFD9B" w:rsidR="00EB0D4D" w:rsidRDefault="00EB0D4D" w:rsidP="000E0848">
            <w:pPr>
              <w:pStyle w:val="NormalParagraph"/>
              <w:keepNext/>
              <w:spacing w:before="40" w:after="40"/>
              <w:ind w:right="-108"/>
            </w:pPr>
            <w:r>
              <w:t>Mobile Connect Product Manager’s Lifecycle Handbook</w:t>
            </w:r>
          </w:p>
        </w:tc>
      </w:tr>
    </w:tbl>
    <w:p w14:paraId="539AA307" w14:textId="24AAC4FF" w:rsidR="00651875" w:rsidRPr="001E1A3B" w:rsidRDefault="00651875" w:rsidP="00E61FFF">
      <w:pPr>
        <w:pStyle w:val="NormalParagraph"/>
      </w:pPr>
    </w:p>
    <w:p w14:paraId="22BEFD20" w14:textId="77777777" w:rsidR="00651875" w:rsidRPr="001E1A3B" w:rsidRDefault="00651875" w:rsidP="00651875"/>
    <w:p w14:paraId="14016FF9" w14:textId="77777777" w:rsidR="00651875" w:rsidRPr="00872A86" w:rsidRDefault="00651875" w:rsidP="00651875">
      <w:pPr>
        <w:pStyle w:val="Heading2"/>
        <w:tabs>
          <w:tab w:val="num" w:pos="624"/>
        </w:tabs>
        <w:spacing w:before="0"/>
        <w:ind w:left="624" w:hanging="624"/>
      </w:pPr>
      <w:bookmarkStart w:id="17" w:name="_Toc418255535"/>
      <w:bookmarkStart w:id="18" w:name="_Toc447042673"/>
      <w:bookmarkStart w:id="19" w:name="_Toc14341033"/>
      <w:r w:rsidRPr="00872A86">
        <w:t>Conventions</w:t>
      </w:r>
      <w:bookmarkEnd w:id="17"/>
      <w:bookmarkEnd w:id="18"/>
      <w:bookmarkEnd w:id="19"/>
    </w:p>
    <w:p w14:paraId="1631518A" w14:textId="5FF5D835" w:rsidR="00651875" w:rsidRPr="0003498D" w:rsidRDefault="00651875" w:rsidP="00651875">
      <w:pPr>
        <w:pStyle w:val="NormalParagraph"/>
        <w:spacing w:before="0"/>
        <w:rPr>
          <w:sz w:val="20"/>
        </w:rPr>
      </w:pPr>
      <w:r w:rsidRPr="0003498D">
        <w:rPr>
          <w:sz w:val="20"/>
        </w:rPr>
        <w:t>The key words “must”, “must not”, “required”, “shall”, “shall not”, “should”, “should not”, “recommended”, “may”, and “optional” in this document are to be interpreted as described in RFC2119</w:t>
      </w:r>
      <w:r w:rsidR="00506847">
        <w:rPr>
          <w:sz w:val="20"/>
        </w:rPr>
        <w:t xml:space="preserve"> </w:t>
      </w:r>
      <w:r w:rsidR="00506847">
        <w:rPr>
          <w:sz w:val="20"/>
        </w:rPr>
        <w:fldChar w:fldCharType="begin"/>
      </w:r>
      <w:r w:rsidR="00506847">
        <w:rPr>
          <w:sz w:val="20"/>
        </w:rPr>
        <w:instrText xml:space="preserve"> REF _Ref458596638 \r \h </w:instrText>
      </w:r>
      <w:r w:rsidR="00506847">
        <w:rPr>
          <w:sz w:val="20"/>
        </w:rPr>
      </w:r>
      <w:r w:rsidR="00506847">
        <w:rPr>
          <w:sz w:val="20"/>
        </w:rPr>
        <w:fldChar w:fldCharType="separate"/>
      </w:r>
      <w:r w:rsidR="00A20BCF">
        <w:rPr>
          <w:sz w:val="20"/>
        </w:rPr>
        <w:t>[9]</w:t>
      </w:r>
      <w:r w:rsidR="00506847">
        <w:rPr>
          <w:sz w:val="20"/>
        </w:rPr>
        <w:fldChar w:fldCharType="end"/>
      </w:r>
      <w:r w:rsidRPr="0003498D">
        <w:rPr>
          <w:sz w:val="20"/>
        </w:rPr>
        <w:t>.</w:t>
      </w:r>
      <w:bookmarkStart w:id="20" w:name="_Toc418151270"/>
      <w:bookmarkStart w:id="21" w:name="_Toc418151271"/>
      <w:bookmarkStart w:id="22" w:name="_Toc418151274"/>
      <w:bookmarkStart w:id="23" w:name="_Toc418151276"/>
      <w:bookmarkStart w:id="24" w:name="_Toc418151277"/>
      <w:bookmarkStart w:id="25" w:name="_Toc418151278"/>
      <w:bookmarkStart w:id="26" w:name="_Toc418151280"/>
      <w:bookmarkStart w:id="27" w:name="_Toc418151281"/>
      <w:bookmarkStart w:id="28" w:name="_Toc418151282"/>
      <w:bookmarkStart w:id="29" w:name="_Toc418151284"/>
      <w:bookmarkStart w:id="30" w:name="_Toc418151285"/>
      <w:bookmarkStart w:id="31" w:name="_Toc418151286"/>
      <w:bookmarkStart w:id="32" w:name="_Toc418151288"/>
      <w:bookmarkStart w:id="33" w:name="_Toc418151289"/>
      <w:bookmarkStart w:id="34" w:name="_Toc418151291"/>
      <w:bookmarkStart w:id="35" w:name="_Toc418151294"/>
      <w:bookmarkStart w:id="36" w:name="_Toc418151295"/>
      <w:bookmarkStart w:id="37" w:name="_Toc418151296"/>
      <w:bookmarkStart w:id="38" w:name="_Toc418151298"/>
      <w:bookmarkStart w:id="39" w:name="_Toc418151299"/>
      <w:bookmarkStart w:id="40" w:name="_Toc41815130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D11E9CE" w14:textId="77777777" w:rsidR="00F37C6E" w:rsidRDefault="00F37C6E">
      <w:pPr>
        <w:spacing w:before="0"/>
        <w:jc w:val="left"/>
        <w:rPr>
          <w:rFonts w:eastAsia="Times New Roman" w:cs="Arial"/>
          <w:b/>
          <w:bCs/>
          <w:iCs/>
          <w:sz w:val="24"/>
          <w:szCs w:val="28"/>
          <w:lang w:eastAsia="en-US"/>
        </w:rPr>
      </w:pPr>
      <w:r>
        <w:br w:type="page"/>
      </w:r>
    </w:p>
    <w:p w14:paraId="33437966" w14:textId="77777777" w:rsidR="00944378" w:rsidRPr="001E1A3B" w:rsidRDefault="00D4088B" w:rsidP="00F37C6E">
      <w:pPr>
        <w:pStyle w:val="Heading2"/>
      </w:pPr>
      <w:bookmarkStart w:id="41" w:name="_Toc14341034"/>
      <w:r>
        <w:lastRenderedPageBreak/>
        <w:t>Definitions</w:t>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7736"/>
      </w:tblGrid>
      <w:tr w:rsidR="00944378" w:rsidRPr="001E1A3B" w14:paraId="7BD68CE4" w14:textId="77777777" w:rsidTr="00A13D3C">
        <w:trPr>
          <w:cantSplit/>
          <w:tblHeader/>
        </w:trPr>
        <w:tc>
          <w:tcPr>
            <w:tcW w:w="1172" w:type="dxa"/>
            <w:shd w:val="clear" w:color="auto" w:fill="DE002B"/>
          </w:tcPr>
          <w:p w14:paraId="3E9517BF" w14:textId="77777777" w:rsidR="00944378" w:rsidRPr="001E1A3B" w:rsidRDefault="00944378" w:rsidP="00C25E2B">
            <w:pPr>
              <w:pStyle w:val="TableHeader"/>
              <w:rPr>
                <w:lang w:val="en-GB"/>
              </w:rPr>
            </w:pPr>
            <w:r w:rsidRPr="001E1A3B">
              <w:rPr>
                <w:lang w:val="en-GB"/>
              </w:rPr>
              <w:t xml:space="preserve">Term </w:t>
            </w:r>
          </w:p>
        </w:tc>
        <w:tc>
          <w:tcPr>
            <w:tcW w:w="7736" w:type="dxa"/>
            <w:shd w:val="clear" w:color="auto" w:fill="DE002B"/>
          </w:tcPr>
          <w:p w14:paraId="78BCBE1E" w14:textId="77777777" w:rsidR="00944378" w:rsidRPr="001E1A3B" w:rsidRDefault="00944378" w:rsidP="00C25E2B">
            <w:pPr>
              <w:pStyle w:val="TableHeader"/>
              <w:rPr>
                <w:lang w:val="en-GB"/>
              </w:rPr>
            </w:pPr>
            <w:r w:rsidRPr="001E1A3B">
              <w:rPr>
                <w:lang w:val="en-GB"/>
              </w:rPr>
              <w:t>Description</w:t>
            </w:r>
          </w:p>
        </w:tc>
      </w:tr>
      <w:tr w:rsidR="00A13D3C" w:rsidRPr="001E1A3B" w14:paraId="0B120409" w14:textId="77777777" w:rsidTr="00A13D3C">
        <w:tc>
          <w:tcPr>
            <w:tcW w:w="1172" w:type="dxa"/>
            <w:vAlign w:val="center"/>
          </w:tcPr>
          <w:p w14:paraId="70E7FABD" w14:textId="77777777" w:rsidR="00A13D3C" w:rsidRDefault="00A13D3C" w:rsidP="00A13D3C">
            <w:pPr>
              <w:pStyle w:val="TableText"/>
            </w:pPr>
            <w:r>
              <w:t>APNS</w:t>
            </w:r>
          </w:p>
        </w:tc>
        <w:tc>
          <w:tcPr>
            <w:tcW w:w="7736" w:type="dxa"/>
            <w:vAlign w:val="center"/>
          </w:tcPr>
          <w:p w14:paraId="0E8B24DE" w14:textId="77777777" w:rsidR="00A13D3C" w:rsidRDefault="00A13D3C" w:rsidP="00A13D3C">
            <w:pPr>
              <w:pStyle w:val="TableText"/>
            </w:pPr>
            <w:r>
              <w:t>Apple Push Notification Service – Apple’s cloud messaging service supporting push notifications to iOS devices</w:t>
            </w:r>
          </w:p>
        </w:tc>
      </w:tr>
      <w:tr w:rsidR="005B3555" w:rsidRPr="001E1A3B" w14:paraId="412EA254" w14:textId="77777777" w:rsidTr="00A13D3C">
        <w:tc>
          <w:tcPr>
            <w:tcW w:w="1172" w:type="dxa"/>
            <w:vAlign w:val="center"/>
          </w:tcPr>
          <w:p w14:paraId="4D318743" w14:textId="77777777" w:rsidR="005B3555" w:rsidRDefault="005B3555" w:rsidP="00A13D3C">
            <w:pPr>
              <w:pStyle w:val="TableText"/>
            </w:pPr>
            <w:r>
              <w:t>BSS</w:t>
            </w:r>
          </w:p>
        </w:tc>
        <w:tc>
          <w:tcPr>
            <w:tcW w:w="7736" w:type="dxa"/>
            <w:vAlign w:val="center"/>
          </w:tcPr>
          <w:p w14:paraId="001F05D0" w14:textId="77777777" w:rsidR="005B3555" w:rsidRDefault="0089591C" w:rsidP="00A13D3C">
            <w:pPr>
              <w:pStyle w:val="TableText"/>
            </w:pPr>
            <w:r>
              <w:t xml:space="preserve">Mobile Network </w:t>
            </w:r>
            <w:r w:rsidR="005B3555">
              <w:t>Operator’s Business Support System i.e., CRM portal etc.,</w:t>
            </w:r>
          </w:p>
        </w:tc>
      </w:tr>
      <w:tr w:rsidR="00A13D3C" w:rsidRPr="001E1A3B" w14:paraId="4C770DDC" w14:textId="77777777" w:rsidTr="00A13D3C">
        <w:tc>
          <w:tcPr>
            <w:tcW w:w="1172" w:type="dxa"/>
            <w:vAlign w:val="center"/>
          </w:tcPr>
          <w:p w14:paraId="351638F9" w14:textId="77777777" w:rsidR="00A13D3C" w:rsidRDefault="00A13D3C" w:rsidP="00A13D3C">
            <w:pPr>
              <w:pStyle w:val="TableText"/>
            </w:pPr>
            <w:r>
              <w:t>COTS</w:t>
            </w:r>
          </w:p>
        </w:tc>
        <w:tc>
          <w:tcPr>
            <w:tcW w:w="7736" w:type="dxa"/>
            <w:vAlign w:val="center"/>
          </w:tcPr>
          <w:p w14:paraId="3094831F" w14:textId="77777777" w:rsidR="00A13D3C" w:rsidRDefault="00A13D3C" w:rsidP="00A13D3C">
            <w:pPr>
              <w:pStyle w:val="TableText"/>
            </w:pPr>
            <w:r>
              <w:t>Commercial Off The Shelf</w:t>
            </w:r>
          </w:p>
        </w:tc>
      </w:tr>
      <w:tr w:rsidR="00A13D3C" w:rsidRPr="001E1A3B" w14:paraId="626883CD" w14:textId="77777777" w:rsidTr="00A13D3C">
        <w:tc>
          <w:tcPr>
            <w:tcW w:w="1172" w:type="dxa"/>
            <w:vAlign w:val="center"/>
          </w:tcPr>
          <w:p w14:paraId="0E5B8359" w14:textId="77777777" w:rsidR="00A13D3C" w:rsidRDefault="00A13D3C" w:rsidP="00A13D3C">
            <w:pPr>
              <w:pStyle w:val="TableText"/>
            </w:pPr>
            <w:r>
              <w:t>FIDO</w:t>
            </w:r>
          </w:p>
        </w:tc>
        <w:tc>
          <w:tcPr>
            <w:tcW w:w="7736" w:type="dxa"/>
            <w:vAlign w:val="center"/>
          </w:tcPr>
          <w:p w14:paraId="67CA9950" w14:textId="77777777" w:rsidR="00A13D3C" w:rsidRDefault="00A13D3C" w:rsidP="00A13D3C">
            <w:pPr>
              <w:pStyle w:val="TableText"/>
            </w:pPr>
            <w:r>
              <w:t>Fast IDentity Online</w:t>
            </w:r>
          </w:p>
        </w:tc>
      </w:tr>
      <w:tr w:rsidR="00A13D3C" w:rsidRPr="001E1A3B" w14:paraId="3600BFCC" w14:textId="77777777" w:rsidTr="00A13D3C">
        <w:tc>
          <w:tcPr>
            <w:tcW w:w="1172" w:type="dxa"/>
            <w:vAlign w:val="center"/>
          </w:tcPr>
          <w:p w14:paraId="5E954555" w14:textId="77777777" w:rsidR="00A13D3C" w:rsidRDefault="00A13D3C" w:rsidP="00A13D3C">
            <w:pPr>
              <w:pStyle w:val="TableText"/>
            </w:pPr>
            <w:r>
              <w:t>FIDO UAF</w:t>
            </w:r>
          </w:p>
        </w:tc>
        <w:tc>
          <w:tcPr>
            <w:tcW w:w="7736" w:type="dxa"/>
            <w:vAlign w:val="center"/>
          </w:tcPr>
          <w:p w14:paraId="1F91C35E" w14:textId="77777777" w:rsidR="00A13D3C" w:rsidRDefault="00A13D3C" w:rsidP="00A13D3C">
            <w:pPr>
              <w:pStyle w:val="TableText"/>
            </w:pPr>
            <w:r>
              <w:t>FIDO’s Universal Authentication Framework to support password less experience</w:t>
            </w:r>
          </w:p>
        </w:tc>
      </w:tr>
      <w:tr w:rsidR="00A13D3C" w:rsidRPr="001E1A3B" w14:paraId="218FB314" w14:textId="77777777" w:rsidTr="00A13D3C">
        <w:tc>
          <w:tcPr>
            <w:tcW w:w="1172" w:type="dxa"/>
            <w:vAlign w:val="center"/>
          </w:tcPr>
          <w:p w14:paraId="55CAB5FF" w14:textId="31F3C683" w:rsidR="00A13D3C" w:rsidRDefault="00455C37" w:rsidP="00A13D3C">
            <w:pPr>
              <w:pStyle w:val="TableText"/>
            </w:pPr>
            <w:r>
              <w:t>F</w:t>
            </w:r>
            <w:r w:rsidR="00A13D3C">
              <w:t>CM</w:t>
            </w:r>
          </w:p>
        </w:tc>
        <w:tc>
          <w:tcPr>
            <w:tcW w:w="7736" w:type="dxa"/>
            <w:vAlign w:val="center"/>
          </w:tcPr>
          <w:p w14:paraId="5CB4DD03" w14:textId="3195C299" w:rsidR="00A13D3C" w:rsidRDefault="00455C37" w:rsidP="00A13D3C">
            <w:pPr>
              <w:pStyle w:val="TableText"/>
            </w:pPr>
            <w:r>
              <w:t>Firebase</w:t>
            </w:r>
            <w:r w:rsidR="00A13D3C">
              <w:t xml:space="preserve"> Cloud Messaging – Google’s cloud messaging service supporting push notifications to Android devices</w:t>
            </w:r>
          </w:p>
        </w:tc>
      </w:tr>
      <w:tr w:rsidR="00A13D3C" w:rsidRPr="001E1A3B" w14:paraId="693CF81F" w14:textId="77777777" w:rsidTr="00A13D3C">
        <w:tc>
          <w:tcPr>
            <w:tcW w:w="1172" w:type="dxa"/>
            <w:vAlign w:val="center"/>
          </w:tcPr>
          <w:p w14:paraId="20D5CAD4" w14:textId="77777777" w:rsidR="00A13D3C" w:rsidRDefault="00A13D3C" w:rsidP="00A13D3C">
            <w:pPr>
              <w:pStyle w:val="TableText"/>
            </w:pPr>
            <w:r>
              <w:t>ID GW</w:t>
            </w:r>
          </w:p>
        </w:tc>
        <w:tc>
          <w:tcPr>
            <w:tcW w:w="7736" w:type="dxa"/>
            <w:vAlign w:val="center"/>
          </w:tcPr>
          <w:p w14:paraId="44D2E236" w14:textId="77777777" w:rsidR="00A13D3C" w:rsidRDefault="00A13D3C" w:rsidP="00A13D3C">
            <w:pPr>
              <w:pStyle w:val="TableText"/>
            </w:pPr>
            <w:r>
              <w:t>Identify Gateway, interfacing between SP and backend authenticator implementations</w:t>
            </w:r>
          </w:p>
        </w:tc>
      </w:tr>
      <w:tr w:rsidR="00A13D3C" w:rsidRPr="001E1A3B" w14:paraId="2FD80893" w14:textId="77777777" w:rsidTr="00A13D3C">
        <w:tc>
          <w:tcPr>
            <w:tcW w:w="1172" w:type="dxa"/>
            <w:vAlign w:val="center"/>
          </w:tcPr>
          <w:p w14:paraId="6307BA8A" w14:textId="77777777" w:rsidR="00A13D3C" w:rsidRDefault="00A13D3C" w:rsidP="00A13D3C">
            <w:pPr>
              <w:pStyle w:val="TableText"/>
            </w:pPr>
            <w:r>
              <w:t>INT</w:t>
            </w:r>
          </w:p>
        </w:tc>
        <w:tc>
          <w:tcPr>
            <w:tcW w:w="7736" w:type="dxa"/>
            <w:vAlign w:val="center"/>
          </w:tcPr>
          <w:p w14:paraId="3A8C34F2" w14:textId="77777777" w:rsidR="00A13D3C" w:rsidRDefault="00A13D3C" w:rsidP="00A13D3C">
            <w:pPr>
              <w:pStyle w:val="TableText"/>
            </w:pPr>
            <w:r>
              <w:t>Interface</w:t>
            </w:r>
            <w:r w:rsidR="00077470">
              <w:t>; to support integration between various system components</w:t>
            </w:r>
          </w:p>
        </w:tc>
      </w:tr>
      <w:tr w:rsidR="00A13D3C" w:rsidRPr="001E1A3B" w14:paraId="30F78ED3" w14:textId="77777777" w:rsidTr="00A13D3C">
        <w:tc>
          <w:tcPr>
            <w:tcW w:w="1172" w:type="dxa"/>
            <w:vAlign w:val="center"/>
          </w:tcPr>
          <w:p w14:paraId="0DCDAF05" w14:textId="77777777" w:rsidR="00A13D3C" w:rsidRDefault="00A13D3C" w:rsidP="00A13D3C">
            <w:pPr>
              <w:pStyle w:val="TableText"/>
            </w:pPr>
            <w:r>
              <w:t>IPC</w:t>
            </w:r>
          </w:p>
        </w:tc>
        <w:tc>
          <w:tcPr>
            <w:tcW w:w="7736" w:type="dxa"/>
            <w:vAlign w:val="center"/>
          </w:tcPr>
          <w:p w14:paraId="26C00E76" w14:textId="77777777" w:rsidR="00A13D3C" w:rsidRPr="00846E23" w:rsidRDefault="00A13D3C" w:rsidP="00A13D3C">
            <w:pPr>
              <w:pStyle w:val="TableText"/>
              <w:rPr>
                <w:rFonts w:cs="Arial"/>
                <w:color w:val="222222"/>
                <w:szCs w:val="20"/>
                <w:shd w:val="clear" w:color="auto" w:fill="FFFFFF"/>
              </w:rPr>
            </w:pPr>
            <w:r>
              <w:rPr>
                <w:rFonts w:cs="Arial"/>
                <w:color w:val="222222"/>
                <w:szCs w:val="20"/>
                <w:shd w:val="clear" w:color="auto" w:fill="FFFFFF"/>
              </w:rPr>
              <w:t>Inter Process Communication</w:t>
            </w:r>
          </w:p>
        </w:tc>
      </w:tr>
      <w:tr w:rsidR="00A13D3C" w:rsidRPr="001E1A3B" w14:paraId="4EFD5226" w14:textId="77777777" w:rsidTr="00A13D3C">
        <w:tc>
          <w:tcPr>
            <w:tcW w:w="1172" w:type="dxa"/>
            <w:vAlign w:val="center"/>
          </w:tcPr>
          <w:p w14:paraId="242EF2D8" w14:textId="77777777" w:rsidR="00A13D3C" w:rsidRDefault="00A13D3C" w:rsidP="00A13D3C">
            <w:pPr>
              <w:pStyle w:val="TableText"/>
            </w:pPr>
            <w:r>
              <w:t>LoA</w:t>
            </w:r>
          </w:p>
        </w:tc>
        <w:tc>
          <w:tcPr>
            <w:tcW w:w="7736" w:type="dxa"/>
            <w:vAlign w:val="center"/>
          </w:tcPr>
          <w:p w14:paraId="3827192B" w14:textId="77777777" w:rsidR="00A13D3C" w:rsidRDefault="00A13D3C" w:rsidP="00A13D3C">
            <w:pPr>
              <w:pStyle w:val="TableText"/>
            </w:pPr>
            <w:r>
              <w:t>Level of Assurance</w:t>
            </w:r>
          </w:p>
        </w:tc>
      </w:tr>
      <w:tr w:rsidR="00A13D3C" w:rsidRPr="001E1A3B" w14:paraId="67CE772D" w14:textId="77777777" w:rsidTr="00A13D3C">
        <w:tc>
          <w:tcPr>
            <w:tcW w:w="1172" w:type="dxa"/>
            <w:vAlign w:val="center"/>
          </w:tcPr>
          <w:p w14:paraId="6745593D" w14:textId="77777777" w:rsidR="00A13D3C" w:rsidRDefault="00A13D3C" w:rsidP="00A13D3C">
            <w:pPr>
              <w:pStyle w:val="TableText"/>
            </w:pPr>
            <w:r>
              <w:t>Mobile Connect</w:t>
            </w:r>
          </w:p>
        </w:tc>
        <w:tc>
          <w:tcPr>
            <w:tcW w:w="7736" w:type="dxa"/>
            <w:vAlign w:val="center"/>
          </w:tcPr>
          <w:p w14:paraId="6A7D6667" w14:textId="77777777" w:rsidR="00A13D3C" w:rsidRDefault="00A13D3C" w:rsidP="00A13D3C">
            <w:pPr>
              <w:pStyle w:val="TableText"/>
            </w:pPr>
            <w:r>
              <w:t>Mobile Connect</w:t>
            </w:r>
          </w:p>
        </w:tc>
      </w:tr>
      <w:tr w:rsidR="00280FC6" w:rsidRPr="001E1A3B" w14:paraId="11C3F659" w14:textId="77777777" w:rsidTr="00A13D3C">
        <w:tc>
          <w:tcPr>
            <w:tcW w:w="1172" w:type="dxa"/>
            <w:vAlign w:val="center"/>
          </w:tcPr>
          <w:p w14:paraId="76BED98D" w14:textId="77777777" w:rsidR="00280FC6" w:rsidRDefault="00280FC6" w:rsidP="00A13D3C">
            <w:pPr>
              <w:pStyle w:val="TableText"/>
            </w:pPr>
            <w:r>
              <w:t>MCC</w:t>
            </w:r>
          </w:p>
        </w:tc>
        <w:tc>
          <w:tcPr>
            <w:tcW w:w="7736" w:type="dxa"/>
            <w:vAlign w:val="center"/>
          </w:tcPr>
          <w:p w14:paraId="12ACFF1F" w14:textId="77777777" w:rsidR="00280FC6" w:rsidRDefault="00280FC6" w:rsidP="00A13D3C">
            <w:pPr>
              <w:pStyle w:val="TableText"/>
            </w:pPr>
            <w:r>
              <w:t>Mobile Country Code of the SIM provider</w:t>
            </w:r>
          </w:p>
        </w:tc>
      </w:tr>
      <w:tr w:rsidR="00280FC6" w:rsidRPr="001E1A3B" w14:paraId="36FD3FB1" w14:textId="77777777" w:rsidTr="00A13D3C">
        <w:tc>
          <w:tcPr>
            <w:tcW w:w="1172" w:type="dxa"/>
            <w:vAlign w:val="center"/>
          </w:tcPr>
          <w:p w14:paraId="25CE5CA5" w14:textId="77777777" w:rsidR="00280FC6" w:rsidRDefault="00280FC6" w:rsidP="00A13D3C">
            <w:pPr>
              <w:pStyle w:val="TableText"/>
            </w:pPr>
            <w:r>
              <w:t xml:space="preserve">MNC </w:t>
            </w:r>
          </w:p>
        </w:tc>
        <w:tc>
          <w:tcPr>
            <w:tcW w:w="7736" w:type="dxa"/>
            <w:vAlign w:val="center"/>
          </w:tcPr>
          <w:p w14:paraId="78C4F523" w14:textId="77777777" w:rsidR="00280FC6" w:rsidRDefault="00280FC6" w:rsidP="00A13D3C">
            <w:pPr>
              <w:pStyle w:val="TableText"/>
            </w:pPr>
            <w:r>
              <w:t>Mobile Network Code of the SIM provider</w:t>
            </w:r>
          </w:p>
        </w:tc>
      </w:tr>
      <w:tr w:rsidR="001C1B18" w:rsidRPr="001E1A3B" w14:paraId="6BDB2294" w14:textId="77777777" w:rsidTr="00A13D3C">
        <w:tc>
          <w:tcPr>
            <w:tcW w:w="1172" w:type="dxa"/>
            <w:vAlign w:val="center"/>
          </w:tcPr>
          <w:p w14:paraId="2C814C6F" w14:textId="77777777" w:rsidR="001C1B18" w:rsidRDefault="001C1B18" w:rsidP="00A13D3C">
            <w:pPr>
              <w:pStyle w:val="TableText"/>
            </w:pPr>
            <w:r w:rsidRPr="001C1B18">
              <w:t>MVNO</w:t>
            </w:r>
          </w:p>
        </w:tc>
        <w:tc>
          <w:tcPr>
            <w:tcW w:w="7736" w:type="dxa"/>
            <w:vAlign w:val="center"/>
          </w:tcPr>
          <w:p w14:paraId="775DFDB6" w14:textId="77777777" w:rsidR="001C1B18" w:rsidRDefault="001C1B18" w:rsidP="00A13D3C">
            <w:pPr>
              <w:pStyle w:val="TableText"/>
            </w:pPr>
            <w:r>
              <w:t>Mobile Virtual Network Operator</w:t>
            </w:r>
          </w:p>
        </w:tc>
      </w:tr>
      <w:tr w:rsidR="00A13D3C" w:rsidRPr="001E1A3B" w14:paraId="449F3F7E" w14:textId="77777777" w:rsidTr="00A13D3C">
        <w:tc>
          <w:tcPr>
            <w:tcW w:w="1172" w:type="dxa"/>
            <w:vAlign w:val="center"/>
          </w:tcPr>
          <w:p w14:paraId="50CA8485" w14:textId="77777777" w:rsidR="00A13D3C" w:rsidRDefault="00A13D3C" w:rsidP="00A13D3C">
            <w:pPr>
              <w:pStyle w:val="TableText"/>
            </w:pPr>
            <w:r>
              <w:t>Operator</w:t>
            </w:r>
          </w:p>
        </w:tc>
        <w:tc>
          <w:tcPr>
            <w:tcW w:w="7736" w:type="dxa"/>
            <w:vAlign w:val="center"/>
          </w:tcPr>
          <w:p w14:paraId="044ACCCB" w14:textId="77777777" w:rsidR="00A13D3C" w:rsidRDefault="00A13D3C" w:rsidP="00A13D3C">
            <w:pPr>
              <w:pStyle w:val="TableText"/>
            </w:pPr>
            <w:r>
              <w:t>Mobile Network Operator</w:t>
            </w:r>
          </w:p>
        </w:tc>
      </w:tr>
      <w:tr w:rsidR="00A13D3C" w:rsidRPr="001E1A3B" w14:paraId="4B86C745" w14:textId="77777777" w:rsidTr="00A13D3C">
        <w:tc>
          <w:tcPr>
            <w:tcW w:w="1172" w:type="dxa"/>
            <w:vAlign w:val="center"/>
          </w:tcPr>
          <w:p w14:paraId="2C53A402" w14:textId="77777777" w:rsidR="00A13D3C" w:rsidRDefault="00A13D3C" w:rsidP="00A13D3C">
            <w:pPr>
              <w:pStyle w:val="TableText"/>
            </w:pPr>
            <w:r>
              <w:t>OWASP</w:t>
            </w:r>
          </w:p>
        </w:tc>
        <w:tc>
          <w:tcPr>
            <w:tcW w:w="7736" w:type="dxa"/>
            <w:vAlign w:val="center"/>
          </w:tcPr>
          <w:p w14:paraId="1FC7B566" w14:textId="77777777" w:rsidR="00A13D3C" w:rsidRDefault="00A13D3C" w:rsidP="00A13D3C">
            <w:pPr>
              <w:pStyle w:val="TableText"/>
            </w:pPr>
            <w:r>
              <w:rPr>
                <w:rFonts w:cs="Arial"/>
                <w:color w:val="222222"/>
                <w:szCs w:val="20"/>
                <w:shd w:val="clear" w:color="auto" w:fill="FFFFFF"/>
              </w:rPr>
              <w:t>The Open Web Application Security Project is an online community which creates freely-available articles, methodologies, documentation, tools, and technologies in the field of web application security</w:t>
            </w:r>
          </w:p>
        </w:tc>
      </w:tr>
      <w:tr w:rsidR="00A13D3C" w:rsidRPr="001E1A3B" w14:paraId="57B9E99D" w14:textId="77777777" w:rsidTr="00A13D3C">
        <w:tc>
          <w:tcPr>
            <w:tcW w:w="1172" w:type="dxa"/>
            <w:vAlign w:val="center"/>
          </w:tcPr>
          <w:p w14:paraId="0C978B45" w14:textId="77777777" w:rsidR="00A13D3C" w:rsidRDefault="00A13D3C" w:rsidP="00A13D3C">
            <w:pPr>
              <w:pStyle w:val="TableText"/>
            </w:pPr>
            <w:r>
              <w:t>PNS</w:t>
            </w:r>
          </w:p>
        </w:tc>
        <w:tc>
          <w:tcPr>
            <w:tcW w:w="7736" w:type="dxa"/>
            <w:vAlign w:val="center"/>
          </w:tcPr>
          <w:p w14:paraId="2CC68A71" w14:textId="44AB827E" w:rsidR="00A13D3C" w:rsidRDefault="00A13D3C" w:rsidP="00A13D3C">
            <w:pPr>
              <w:pStyle w:val="TableText"/>
            </w:pPr>
            <w:r>
              <w:t>Push Notif</w:t>
            </w:r>
            <w:r w:rsidR="00455C37">
              <w:t>ication Service (e.g., APNS or F</w:t>
            </w:r>
            <w:r>
              <w:t>CM)</w:t>
            </w:r>
          </w:p>
        </w:tc>
      </w:tr>
      <w:tr w:rsidR="00D81A3D" w:rsidRPr="001E1A3B" w14:paraId="5E2B9E9B" w14:textId="77777777" w:rsidTr="00A13D3C">
        <w:tc>
          <w:tcPr>
            <w:tcW w:w="1172" w:type="dxa"/>
            <w:vAlign w:val="center"/>
          </w:tcPr>
          <w:p w14:paraId="124420B4" w14:textId="77777777" w:rsidR="00D81A3D" w:rsidRDefault="00D81A3D" w:rsidP="005A307D">
            <w:pPr>
              <w:pStyle w:val="TableText"/>
            </w:pPr>
            <w:r>
              <w:t>QoS</w:t>
            </w:r>
          </w:p>
        </w:tc>
        <w:tc>
          <w:tcPr>
            <w:tcW w:w="7736" w:type="dxa"/>
            <w:vAlign w:val="center"/>
          </w:tcPr>
          <w:p w14:paraId="5AA745BF" w14:textId="77777777" w:rsidR="00D81A3D" w:rsidRDefault="00D81A3D" w:rsidP="00F37C6E">
            <w:pPr>
              <w:pStyle w:val="TableText"/>
            </w:pPr>
            <w:r>
              <w:t>Quality of Service</w:t>
            </w:r>
          </w:p>
        </w:tc>
      </w:tr>
      <w:tr w:rsidR="00A71A06" w:rsidRPr="001E1A3B" w14:paraId="57E775E2" w14:textId="77777777" w:rsidTr="00A13D3C">
        <w:tc>
          <w:tcPr>
            <w:tcW w:w="1172" w:type="dxa"/>
            <w:vAlign w:val="center"/>
          </w:tcPr>
          <w:p w14:paraId="4A708191" w14:textId="77777777" w:rsidR="00A71A06" w:rsidRPr="001E1A3B" w:rsidRDefault="00A71A06" w:rsidP="005A307D">
            <w:pPr>
              <w:pStyle w:val="TableText"/>
            </w:pPr>
            <w:r>
              <w:t>SAA</w:t>
            </w:r>
          </w:p>
        </w:tc>
        <w:tc>
          <w:tcPr>
            <w:tcW w:w="7736" w:type="dxa"/>
            <w:vAlign w:val="center"/>
          </w:tcPr>
          <w:p w14:paraId="592768AC" w14:textId="77777777" w:rsidR="00A71A06" w:rsidRPr="001E1A3B" w:rsidRDefault="00F37C6E" w:rsidP="00F37C6E">
            <w:pPr>
              <w:pStyle w:val="TableText"/>
            </w:pPr>
            <w:r>
              <w:t>Smartphone App Authenticator</w:t>
            </w:r>
          </w:p>
        </w:tc>
      </w:tr>
      <w:tr w:rsidR="00F37C6E" w:rsidRPr="001E1A3B" w14:paraId="0C90D1ED" w14:textId="77777777" w:rsidTr="00A13D3C">
        <w:tc>
          <w:tcPr>
            <w:tcW w:w="1172" w:type="dxa"/>
            <w:vAlign w:val="center"/>
          </w:tcPr>
          <w:p w14:paraId="65A2526A" w14:textId="77777777" w:rsidR="00F37C6E" w:rsidRDefault="00F37C6E" w:rsidP="005A307D">
            <w:pPr>
              <w:pStyle w:val="TableText"/>
            </w:pPr>
            <w:r>
              <w:t>SAA subsystem</w:t>
            </w:r>
          </w:p>
        </w:tc>
        <w:tc>
          <w:tcPr>
            <w:tcW w:w="7736" w:type="dxa"/>
            <w:vAlign w:val="center"/>
          </w:tcPr>
          <w:p w14:paraId="1F409B41" w14:textId="77777777" w:rsidR="00F37C6E" w:rsidRDefault="00F37C6E" w:rsidP="005A307D">
            <w:pPr>
              <w:pStyle w:val="TableText"/>
            </w:pPr>
            <w:r>
              <w:t xml:space="preserve">Logical entity comprising </w:t>
            </w:r>
            <w:r w:rsidR="009616DA">
              <w:t>SAA Adapter</w:t>
            </w:r>
            <w:r>
              <w:t xml:space="preserve">, </w:t>
            </w:r>
            <w:r w:rsidR="009616DA">
              <w:t>SAA Server</w:t>
            </w:r>
            <w:r>
              <w:t xml:space="preserve"> and </w:t>
            </w:r>
            <w:r w:rsidR="009616DA">
              <w:t>SAA Client</w:t>
            </w:r>
          </w:p>
        </w:tc>
      </w:tr>
      <w:tr w:rsidR="00A71A06" w:rsidRPr="001E1A3B" w14:paraId="22FA844F" w14:textId="77777777" w:rsidTr="00A13D3C">
        <w:tc>
          <w:tcPr>
            <w:tcW w:w="1172" w:type="dxa"/>
            <w:vAlign w:val="center"/>
          </w:tcPr>
          <w:p w14:paraId="2AD22540" w14:textId="77777777" w:rsidR="00A71A06" w:rsidRDefault="009616DA" w:rsidP="005A307D">
            <w:pPr>
              <w:pStyle w:val="TableText"/>
            </w:pPr>
            <w:r>
              <w:t>SAA Client</w:t>
            </w:r>
          </w:p>
        </w:tc>
        <w:tc>
          <w:tcPr>
            <w:tcW w:w="7736" w:type="dxa"/>
            <w:vAlign w:val="center"/>
          </w:tcPr>
          <w:p w14:paraId="5AEBCBE9" w14:textId="77777777" w:rsidR="00A71A06" w:rsidRDefault="00A71A06" w:rsidP="005A307D">
            <w:pPr>
              <w:pStyle w:val="TableText"/>
            </w:pPr>
            <w:r>
              <w:t>An instance of the SAA app</w:t>
            </w:r>
            <w:r w:rsidR="00F53952">
              <w:t>lication</w:t>
            </w:r>
            <w:r>
              <w:t xml:space="preserve"> installed on a </w:t>
            </w:r>
            <w:r w:rsidR="00F53952">
              <w:t xml:space="preserve">mobile </w:t>
            </w:r>
            <w:r>
              <w:t>device</w:t>
            </w:r>
          </w:p>
        </w:tc>
      </w:tr>
      <w:tr w:rsidR="00A71A06" w:rsidRPr="001E1A3B" w14:paraId="0F461F41" w14:textId="77777777" w:rsidTr="00A13D3C">
        <w:tc>
          <w:tcPr>
            <w:tcW w:w="1172" w:type="dxa"/>
            <w:vAlign w:val="center"/>
          </w:tcPr>
          <w:p w14:paraId="7FB29C4B" w14:textId="77777777" w:rsidR="00A71A06" w:rsidRDefault="009616DA" w:rsidP="005A307D">
            <w:pPr>
              <w:pStyle w:val="TableText"/>
            </w:pPr>
            <w:r>
              <w:t>SAA Server</w:t>
            </w:r>
          </w:p>
        </w:tc>
        <w:tc>
          <w:tcPr>
            <w:tcW w:w="7736" w:type="dxa"/>
            <w:vAlign w:val="center"/>
          </w:tcPr>
          <w:p w14:paraId="0222E209" w14:textId="77777777" w:rsidR="00A71A06" w:rsidRDefault="00A71A06" w:rsidP="005A307D">
            <w:pPr>
              <w:pStyle w:val="TableText"/>
            </w:pPr>
            <w:r>
              <w:t xml:space="preserve">The SAA </w:t>
            </w:r>
            <w:r w:rsidR="00F72BDE">
              <w:t>a</w:t>
            </w:r>
            <w:r>
              <w:t xml:space="preserve">uthentication server </w:t>
            </w:r>
            <w:r w:rsidR="00F72BDE">
              <w:t xml:space="preserve">provided by the vendor </w:t>
            </w:r>
            <w:r w:rsidRPr="00D4088B">
              <w:t>(setup, app lifecycle management, authentication processing etc.)</w:t>
            </w:r>
          </w:p>
        </w:tc>
      </w:tr>
      <w:tr w:rsidR="00A71A06" w:rsidRPr="001E1A3B" w14:paraId="0DE1595B" w14:textId="77777777" w:rsidTr="00A13D3C">
        <w:tc>
          <w:tcPr>
            <w:tcW w:w="1172" w:type="dxa"/>
            <w:vAlign w:val="center"/>
          </w:tcPr>
          <w:p w14:paraId="1029CBFF" w14:textId="77777777" w:rsidR="00A71A06" w:rsidRDefault="009616DA" w:rsidP="00A55B90">
            <w:pPr>
              <w:pStyle w:val="TableText"/>
            </w:pPr>
            <w:r>
              <w:t>SAA Adapter</w:t>
            </w:r>
          </w:p>
        </w:tc>
        <w:tc>
          <w:tcPr>
            <w:tcW w:w="7736" w:type="dxa"/>
            <w:vAlign w:val="center"/>
          </w:tcPr>
          <w:p w14:paraId="2E83B5C7" w14:textId="77777777" w:rsidR="00A71A06" w:rsidRDefault="00A71A06" w:rsidP="00A55B90">
            <w:pPr>
              <w:pStyle w:val="TableText"/>
            </w:pPr>
            <w:r>
              <w:t xml:space="preserve">Integration component between Identity Gateway and vendor’s </w:t>
            </w:r>
            <w:r w:rsidR="009616DA">
              <w:t>SAA Server</w:t>
            </w:r>
          </w:p>
        </w:tc>
      </w:tr>
      <w:tr w:rsidR="00D4088B" w:rsidRPr="001E1A3B" w14:paraId="5D2A37BB" w14:textId="77777777" w:rsidTr="00A13D3C">
        <w:tc>
          <w:tcPr>
            <w:tcW w:w="1172" w:type="dxa"/>
            <w:vAlign w:val="center"/>
          </w:tcPr>
          <w:p w14:paraId="192DA52B" w14:textId="77777777" w:rsidR="00D4088B" w:rsidRDefault="00D4088B" w:rsidP="00A55B90">
            <w:pPr>
              <w:pStyle w:val="TableText"/>
            </w:pPr>
            <w:r>
              <w:t>SP</w:t>
            </w:r>
          </w:p>
        </w:tc>
        <w:tc>
          <w:tcPr>
            <w:tcW w:w="7736" w:type="dxa"/>
            <w:vAlign w:val="center"/>
          </w:tcPr>
          <w:p w14:paraId="07262370" w14:textId="77777777" w:rsidR="00D4088B" w:rsidRDefault="00D4088B" w:rsidP="00D4088B">
            <w:pPr>
              <w:pStyle w:val="TableText"/>
            </w:pPr>
            <w:r>
              <w:t>Service Provider</w:t>
            </w:r>
            <w:r w:rsidR="006A77C6">
              <w:t xml:space="preserve"> or Relying Party</w:t>
            </w:r>
          </w:p>
        </w:tc>
      </w:tr>
      <w:tr w:rsidR="00416E15" w:rsidRPr="001E1A3B" w14:paraId="0CC627CB" w14:textId="77777777" w:rsidTr="00A13D3C">
        <w:tc>
          <w:tcPr>
            <w:tcW w:w="1172" w:type="dxa"/>
            <w:vAlign w:val="center"/>
          </w:tcPr>
          <w:p w14:paraId="37A8FC0B" w14:textId="77777777" w:rsidR="00416E15" w:rsidRDefault="00416E15" w:rsidP="00A55B90">
            <w:pPr>
              <w:pStyle w:val="TableText"/>
            </w:pPr>
            <w:r>
              <w:t>TEE</w:t>
            </w:r>
          </w:p>
        </w:tc>
        <w:tc>
          <w:tcPr>
            <w:tcW w:w="7736" w:type="dxa"/>
            <w:vAlign w:val="center"/>
          </w:tcPr>
          <w:p w14:paraId="68D9F62E" w14:textId="77777777" w:rsidR="00416E15" w:rsidRDefault="00416E15" w:rsidP="00D4088B">
            <w:pPr>
              <w:pStyle w:val="TableText"/>
              <w:rPr>
                <w:rFonts w:cs="Arial"/>
                <w:color w:val="222222"/>
                <w:szCs w:val="20"/>
                <w:shd w:val="clear" w:color="auto" w:fill="FFFFFF"/>
              </w:rPr>
            </w:pPr>
            <w:r w:rsidRPr="006D2DAD">
              <w:rPr>
                <w:rFonts w:cs="Arial"/>
                <w:color w:val="222222"/>
                <w:szCs w:val="20"/>
                <w:shd w:val="clear" w:color="auto" w:fill="FFFFFF"/>
              </w:rPr>
              <w:t>The</w:t>
            </w:r>
            <w:r w:rsidRPr="006D2DAD">
              <w:rPr>
                <w:rFonts w:cs="Arial"/>
                <w:color w:val="222222"/>
                <w:szCs w:val="20"/>
              </w:rPr>
              <w:t> </w:t>
            </w:r>
            <w:r w:rsidRPr="006D2DAD">
              <w:rPr>
                <w:rFonts w:cs="Arial"/>
                <w:color w:val="222222"/>
                <w:szCs w:val="20"/>
                <w:shd w:val="clear" w:color="auto" w:fill="FFFFFF"/>
              </w:rPr>
              <w:t>Trusted Execution Environment</w:t>
            </w:r>
            <w:r w:rsidRPr="006D2DAD">
              <w:rPr>
                <w:rFonts w:cs="Arial"/>
                <w:color w:val="222222"/>
                <w:szCs w:val="20"/>
              </w:rPr>
              <w:t> </w:t>
            </w:r>
            <w:r w:rsidRPr="006D2DAD">
              <w:rPr>
                <w:rFonts w:cs="Arial"/>
                <w:color w:val="222222"/>
                <w:szCs w:val="20"/>
                <w:shd w:val="clear" w:color="auto" w:fill="FFFFFF"/>
              </w:rPr>
              <w:t>(TEE) is a secure area of the main processor of a</w:t>
            </w:r>
            <w:r w:rsidRPr="006D2DAD">
              <w:rPr>
                <w:rFonts w:cs="Arial"/>
                <w:color w:val="222222"/>
                <w:szCs w:val="20"/>
              </w:rPr>
              <w:t> </w:t>
            </w:r>
            <w:hyperlink r:id="rId23" w:tooltip="Smartphone" w:history="1">
              <w:r w:rsidRPr="006D2DAD">
                <w:rPr>
                  <w:rFonts w:cs="Arial"/>
                  <w:color w:val="222222"/>
                  <w:szCs w:val="20"/>
                </w:rPr>
                <w:t>smart phone</w:t>
              </w:r>
            </w:hyperlink>
            <w:r w:rsidRPr="006D2DAD">
              <w:rPr>
                <w:rFonts w:cs="Arial"/>
                <w:color w:val="222222"/>
                <w:szCs w:val="20"/>
              </w:rPr>
              <w:t> </w:t>
            </w:r>
            <w:r w:rsidRPr="006D2DAD">
              <w:rPr>
                <w:rFonts w:cs="Arial"/>
                <w:color w:val="222222"/>
                <w:szCs w:val="20"/>
                <w:shd w:val="clear" w:color="auto" w:fill="FFFFFF"/>
              </w:rPr>
              <w:t>(or any connected device including</w:t>
            </w:r>
            <w:r w:rsidRPr="006D2DAD">
              <w:rPr>
                <w:rFonts w:cs="Arial"/>
                <w:color w:val="222222"/>
                <w:szCs w:val="20"/>
              </w:rPr>
              <w:t> </w:t>
            </w:r>
            <w:hyperlink r:id="rId24" w:tooltip="Tablet computer" w:history="1">
              <w:r w:rsidRPr="006D2DAD">
                <w:rPr>
                  <w:rFonts w:cs="Arial"/>
                  <w:color w:val="222222"/>
                  <w:szCs w:val="20"/>
                </w:rPr>
                <w:t>tablets</w:t>
              </w:r>
            </w:hyperlink>
            <w:r w:rsidRPr="006D2DAD">
              <w:rPr>
                <w:rFonts w:cs="Arial"/>
                <w:color w:val="222222"/>
                <w:szCs w:val="20"/>
                <w:shd w:val="clear" w:color="auto" w:fill="FFFFFF"/>
              </w:rPr>
              <w:t>,</w:t>
            </w:r>
            <w:r w:rsidRPr="006D2DAD">
              <w:rPr>
                <w:rFonts w:cs="Arial"/>
                <w:color w:val="222222"/>
                <w:szCs w:val="20"/>
              </w:rPr>
              <w:t> </w:t>
            </w:r>
            <w:hyperlink r:id="rId25" w:tooltip="Set-top boxes" w:history="1">
              <w:r w:rsidRPr="006D2DAD">
                <w:rPr>
                  <w:rFonts w:cs="Arial"/>
                  <w:color w:val="222222"/>
                  <w:szCs w:val="20"/>
                </w:rPr>
                <w:t>set-top boxes</w:t>
              </w:r>
            </w:hyperlink>
            <w:r w:rsidRPr="006D2DAD">
              <w:rPr>
                <w:rFonts w:cs="Arial"/>
                <w:color w:val="222222"/>
                <w:szCs w:val="20"/>
              </w:rPr>
              <w:t> </w:t>
            </w:r>
            <w:r w:rsidRPr="006D2DAD">
              <w:rPr>
                <w:rFonts w:cs="Arial"/>
                <w:color w:val="222222"/>
                <w:szCs w:val="20"/>
                <w:shd w:val="clear" w:color="auto" w:fill="FFFFFF"/>
              </w:rPr>
              <w:t>and</w:t>
            </w:r>
            <w:r w:rsidRPr="006D2DAD">
              <w:rPr>
                <w:rFonts w:cs="Arial"/>
                <w:color w:val="222222"/>
                <w:szCs w:val="20"/>
              </w:rPr>
              <w:t> </w:t>
            </w:r>
            <w:hyperlink r:id="rId26" w:tooltip="Television" w:history="1">
              <w:r w:rsidRPr="006D2DAD">
                <w:rPr>
                  <w:rFonts w:cs="Arial"/>
                  <w:color w:val="222222"/>
                  <w:szCs w:val="20"/>
                </w:rPr>
                <w:t>televisions</w:t>
              </w:r>
            </w:hyperlink>
            <w:r w:rsidRPr="006D2DAD">
              <w:rPr>
                <w:rFonts w:cs="Arial"/>
                <w:color w:val="222222"/>
                <w:szCs w:val="20"/>
                <w:shd w:val="clear" w:color="auto" w:fill="FFFFFF"/>
              </w:rPr>
              <w:t>). It guarantees code and data loaded inside to be protected with respect to confidentiality and integrity</w:t>
            </w:r>
          </w:p>
        </w:tc>
      </w:tr>
    </w:tbl>
    <w:p w14:paraId="28F14B7F" w14:textId="77777777" w:rsidR="009F5BBF" w:rsidRDefault="009F5BBF">
      <w:pPr>
        <w:spacing w:before="0"/>
        <w:jc w:val="left"/>
        <w:rPr>
          <w:rFonts w:eastAsia="Times New Roman" w:cs="Arial"/>
          <w:b/>
          <w:bCs/>
          <w:iCs/>
          <w:sz w:val="24"/>
          <w:szCs w:val="28"/>
          <w:lang w:eastAsia="en-US"/>
        </w:rPr>
      </w:pPr>
      <w:bookmarkStart w:id="42" w:name="_Toc327447332"/>
      <w:bookmarkStart w:id="43" w:name="_Toc327547999"/>
      <w:bookmarkStart w:id="44" w:name="_Toc327548199"/>
      <w:bookmarkStart w:id="45" w:name="_Toc327548004"/>
      <w:bookmarkStart w:id="46" w:name="_Toc327548204"/>
      <w:r>
        <w:br w:type="page"/>
      </w:r>
    </w:p>
    <w:p w14:paraId="4BEA1C2E" w14:textId="77777777" w:rsidR="00C8522C" w:rsidRPr="001E1A3B" w:rsidRDefault="00F37C6E" w:rsidP="002A43C6">
      <w:pPr>
        <w:pStyle w:val="Heading1"/>
        <w:spacing w:before="120"/>
      </w:pPr>
      <w:bookmarkStart w:id="47" w:name="_Ref447897065"/>
      <w:bookmarkStart w:id="48" w:name="_Toc14341035"/>
      <w:bookmarkEnd w:id="0"/>
      <w:bookmarkEnd w:id="42"/>
      <w:bookmarkEnd w:id="43"/>
      <w:bookmarkEnd w:id="44"/>
      <w:bookmarkEnd w:id="45"/>
      <w:bookmarkEnd w:id="46"/>
      <w:r>
        <w:lastRenderedPageBreak/>
        <w:t>SAA subsystem overview</w:t>
      </w:r>
      <w:bookmarkEnd w:id="47"/>
      <w:bookmarkEnd w:id="48"/>
    </w:p>
    <w:p w14:paraId="6F47F0C4" w14:textId="77777777" w:rsidR="001E6CFF" w:rsidRDefault="001E6CFF" w:rsidP="001E6CFF">
      <w:pPr>
        <w:pStyle w:val="Heading2"/>
      </w:pPr>
      <w:bookmarkStart w:id="49" w:name="_Toc14341036"/>
      <w:r>
        <w:t>Mobile Connect architecture recap</w:t>
      </w:r>
      <w:bookmarkEnd w:id="49"/>
    </w:p>
    <w:p w14:paraId="35EC8A29" w14:textId="77777777" w:rsidR="002601E0" w:rsidRDefault="00F37C6E" w:rsidP="00400902">
      <w:pPr>
        <w:pStyle w:val="NormalParagraph"/>
      </w:pPr>
      <w:r>
        <w:t xml:space="preserve">Mobile Connect’s </w:t>
      </w:r>
      <w:r w:rsidR="00400902">
        <w:t xml:space="preserve">pluggable approach </w:t>
      </w:r>
      <w:r w:rsidR="0046377F" w:rsidRPr="001E1A3B">
        <w:t xml:space="preserve">is achieved through an abstraction </w:t>
      </w:r>
      <w:r w:rsidR="00004AAA">
        <w:t>layer</w:t>
      </w:r>
      <w:r w:rsidR="00004AAA" w:rsidRPr="001E1A3B">
        <w:t xml:space="preserve"> </w:t>
      </w:r>
      <w:r w:rsidR="0046377F" w:rsidRPr="001E1A3B">
        <w:t>using a logical component, the Identity Gateway</w:t>
      </w:r>
      <w:r w:rsidR="00E44011">
        <w:t xml:space="preserve"> (ID</w:t>
      </w:r>
      <w:r w:rsidR="00B84CE9">
        <w:t xml:space="preserve"> </w:t>
      </w:r>
      <w:r w:rsidR="00E44011">
        <w:t>GW)</w:t>
      </w:r>
      <w:r w:rsidR="00FC3A24">
        <w:t xml:space="preserve"> that</w:t>
      </w:r>
      <w:r w:rsidR="0046377F" w:rsidRPr="001E1A3B">
        <w:t xml:space="preserve"> </w:t>
      </w:r>
      <w:r>
        <w:t xml:space="preserve">decouples </w:t>
      </w:r>
      <w:r w:rsidR="0046377F" w:rsidRPr="001E1A3B">
        <w:t xml:space="preserve">the interface </w:t>
      </w:r>
      <w:r>
        <w:t xml:space="preserve">provided northbound </w:t>
      </w:r>
      <w:r w:rsidR="0046377F" w:rsidRPr="001E1A3B">
        <w:t xml:space="preserve">to the Service Provider </w:t>
      </w:r>
      <w:r>
        <w:t>from</w:t>
      </w:r>
      <w:r w:rsidR="0046377F" w:rsidRPr="001E1A3B">
        <w:t xml:space="preserve"> the </w:t>
      </w:r>
      <w:r>
        <w:t>method of authentication</w:t>
      </w:r>
      <w:r w:rsidR="0046377F" w:rsidRPr="001E1A3B">
        <w:t xml:space="preserve"> used</w:t>
      </w:r>
      <w:r w:rsidR="00E001B9" w:rsidRPr="001E1A3B">
        <w:t xml:space="preserve">.  Taking such an approach </w:t>
      </w:r>
      <w:r w:rsidR="00A27832">
        <w:t>allows</w:t>
      </w:r>
      <w:r w:rsidR="002601E0">
        <w:t xml:space="preserve">: </w:t>
      </w:r>
    </w:p>
    <w:p w14:paraId="4E7D2395" w14:textId="77777777" w:rsidR="00A27832" w:rsidRDefault="00A27832" w:rsidP="00072FF3">
      <w:pPr>
        <w:pStyle w:val="NormalParagraph"/>
        <w:numPr>
          <w:ilvl w:val="0"/>
          <w:numId w:val="50"/>
        </w:numPr>
        <w:spacing w:before="120"/>
        <w:ind w:left="714" w:hanging="357"/>
      </w:pPr>
      <w:r>
        <w:t>T</w:t>
      </w:r>
      <w:r w:rsidR="0046377F" w:rsidRPr="001E1A3B">
        <w:t xml:space="preserve">he </w:t>
      </w:r>
      <w:r>
        <w:t>SP</w:t>
      </w:r>
      <w:r w:rsidR="00E001B9" w:rsidRPr="001E1A3B">
        <w:t xml:space="preserve"> to indicate the Level o</w:t>
      </w:r>
      <w:r w:rsidR="0046377F" w:rsidRPr="001E1A3B">
        <w:t xml:space="preserve">f Assurance needed for </w:t>
      </w:r>
      <w:r w:rsidR="00E001B9" w:rsidRPr="001E1A3B">
        <w:t>a particular</w:t>
      </w:r>
      <w:r w:rsidR="0046377F" w:rsidRPr="001E1A3B">
        <w:t xml:space="preserve"> use case</w:t>
      </w:r>
    </w:p>
    <w:p w14:paraId="31CAD90E" w14:textId="77777777" w:rsidR="00A27832" w:rsidRDefault="00A27832" w:rsidP="00072FF3">
      <w:pPr>
        <w:pStyle w:val="NormalParagraph"/>
        <w:numPr>
          <w:ilvl w:val="0"/>
          <w:numId w:val="50"/>
        </w:numPr>
        <w:spacing w:before="40"/>
        <w:ind w:left="714" w:hanging="357"/>
      </w:pPr>
      <w:r>
        <w:t>T</w:t>
      </w:r>
      <w:r w:rsidR="0046377F" w:rsidRPr="001E1A3B">
        <w:t xml:space="preserve">he </w:t>
      </w:r>
      <w:r>
        <w:t>ID</w:t>
      </w:r>
      <w:r w:rsidR="00B84CE9">
        <w:t xml:space="preserve"> </w:t>
      </w:r>
      <w:r w:rsidR="00F37C6E">
        <w:t>GW</w:t>
      </w:r>
      <w:r w:rsidR="001E6CFF">
        <w:t xml:space="preserve"> pluggable arch to support multiple Authenticators and </w:t>
      </w:r>
      <w:r w:rsidR="00F37C6E">
        <w:t xml:space="preserve">select </w:t>
      </w:r>
      <w:r w:rsidR="001E6CFF">
        <w:t>the most appropriate on a per transaction basis</w:t>
      </w:r>
      <w:r w:rsidR="0046377F" w:rsidRPr="001E1A3B">
        <w:t xml:space="preserve"> based on the </w:t>
      </w:r>
      <w:r w:rsidR="00E001B9" w:rsidRPr="001E1A3B">
        <w:t>SP</w:t>
      </w:r>
      <w:r>
        <w:t>’s</w:t>
      </w:r>
      <w:r w:rsidR="00F37C6E">
        <w:t xml:space="preserve"> LoA requirements and </w:t>
      </w:r>
      <w:r w:rsidR="0046377F" w:rsidRPr="001E1A3B">
        <w:t>policy</w:t>
      </w:r>
      <w:r w:rsidR="00E9208F">
        <w:t xml:space="preserve"> of the Operator</w:t>
      </w:r>
    </w:p>
    <w:p w14:paraId="4DF5C454" w14:textId="77777777" w:rsidR="00251A27" w:rsidRPr="001E1A3B" w:rsidRDefault="0046377F" w:rsidP="00400902">
      <w:pPr>
        <w:pStyle w:val="NormalParagraph"/>
      </w:pPr>
      <w:r w:rsidRPr="001E1A3B">
        <w:t xml:space="preserve">The </w:t>
      </w:r>
      <w:r w:rsidR="001E6CFF">
        <w:t xml:space="preserve">following diagram depicts the </w:t>
      </w:r>
      <w:r w:rsidRPr="001E1A3B">
        <w:t xml:space="preserve">logical architecture of Mobile Connect </w:t>
      </w:r>
      <w:r w:rsidR="001E6CFF">
        <w:t>and illustrates the pluggability of the Identity GW to support multiple Authenticators</w:t>
      </w:r>
      <w:r w:rsidRPr="001E1A3B">
        <w:t>:</w:t>
      </w:r>
    </w:p>
    <w:p w14:paraId="6879A6FA" w14:textId="27EB1055" w:rsidR="0046377F" w:rsidRDefault="00006DEA" w:rsidP="00EC592C">
      <w:pPr>
        <w:pStyle w:val="NormalParagraph"/>
        <w:spacing w:before="240"/>
        <w:ind w:left="-851"/>
        <w:jc w:val="center"/>
        <w:rPr>
          <w:szCs w:val="20"/>
          <w:lang w:eastAsia="zh-CN" w:bidi="bn-BD"/>
        </w:rPr>
      </w:pPr>
      <w:r w:rsidRPr="00006DEA">
        <w:rPr>
          <w:noProof/>
          <w:szCs w:val="20"/>
        </w:rPr>
        <w:drawing>
          <wp:inline distT="0" distB="0" distL="0" distR="0" wp14:anchorId="57AE2536" wp14:editId="50680F63">
            <wp:extent cx="6360160" cy="53475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4517" cy="5351167"/>
                    </a:xfrm>
                    <a:prstGeom prst="rect">
                      <a:avLst/>
                    </a:prstGeom>
                    <a:noFill/>
                    <a:ln>
                      <a:noFill/>
                    </a:ln>
                  </pic:spPr>
                </pic:pic>
              </a:graphicData>
            </a:graphic>
          </wp:inline>
        </w:drawing>
      </w:r>
      <w:r w:rsidR="00C306F9" w:rsidRPr="00C306F9">
        <w:rPr>
          <w:szCs w:val="20"/>
          <w:lang w:eastAsia="zh-CN" w:bidi="bn-BD"/>
        </w:rPr>
        <w:t xml:space="preserve"> </w:t>
      </w:r>
    </w:p>
    <w:p w14:paraId="1E07A435" w14:textId="351C0002" w:rsidR="00A71A06" w:rsidRDefault="00963FD1" w:rsidP="004748AB">
      <w:pPr>
        <w:pStyle w:val="Caption"/>
      </w:pPr>
      <w:bookmarkStart w:id="50" w:name="_Toc452115532"/>
      <w:bookmarkStart w:id="51" w:name="_Toc14341004"/>
      <w:r w:rsidRPr="00573B9A">
        <w:t xml:space="preserve">Figure </w:t>
      </w:r>
      <w:fldSimple w:instr=" SEQ Figure \* ARABIC ">
        <w:r w:rsidR="00A20BCF">
          <w:rPr>
            <w:noProof/>
          </w:rPr>
          <w:t>1</w:t>
        </w:r>
      </w:fldSimple>
      <w:r w:rsidR="001D1AA3">
        <w:rPr>
          <w:noProof/>
        </w:rPr>
        <w:t xml:space="preserve">: </w:t>
      </w:r>
      <w:r w:rsidRPr="00573B9A">
        <w:t xml:space="preserve">Mobile Connect </w:t>
      </w:r>
      <w:r w:rsidR="00EC592C">
        <w:t>Reference</w:t>
      </w:r>
      <w:r w:rsidR="00EC592C" w:rsidRPr="00573B9A">
        <w:t xml:space="preserve"> </w:t>
      </w:r>
      <w:r w:rsidR="00EC592C">
        <w:t>A</w:t>
      </w:r>
      <w:r w:rsidRPr="00573B9A">
        <w:t>rchitecture</w:t>
      </w:r>
      <w:bookmarkEnd w:id="50"/>
      <w:bookmarkEnd w:id="51"/>
      <w:r w:rsidR="00A71A06">
        <w:br w:type="page"/>
      </w:r>
    </w:p>
    <w:p w14:paraId="26334180" w14:textId="77777777" w:rsidR="00E70869" w:rsidRDefault="00E70869" w:rsidP="00C60D32">
      <w:pPr>
        <w:pStyle w:val="NormalParagraph"/>
        <w:rPr>
          <w:lang w:eastAsia="en-US" w:bidi="bn-BD"/>
        </w:rPr>
      </w:pPr>
      <w:bookmarkStart w:id="52" w:name="_Toc447185574"/>
      <w:bookmarkStart w:id="53" w:name="_Toc447192092"/>
      <w:bookmarkStart w:id="54" w:name="_Toc447276160"/>
      <w:bookmarkStart w:id="55" w:name="_Toc447276243"/>
      <w:bookmarkStart w:id="56" w:name="_Toc447276582"/>
      <w:bookmarkStart w:id="57" w:name="_Toc447276686"/>
      <w:bookmarkStart w:id="58" w:name="_Toc447277199"/>
      <w:bookmarkStart w:id="59" w:name="_Toc447277799"/>
      <w:bookmarkStart w:id="60" w:name="_Toc447278640"/>
      <w:bookmarkStart w:id="61" w:name="_Toc447279216"/>
      <w:bookmarkStart w:id="62" w:name="_Toc447294705"/>
      <w:bookmarkStart w:id="63" w:name="_Toc447294993"/>
      <w:bookmarkStart w:id="64" w:name="_Toc447295934"/>
      <w:bookmarkStart w:id="65" w:name="_Toc447555688"/>
      <w:bookmarkStart w:id="66" w:name="_Toc447555939"/>
      <w:bookmarkStart w:id="67" w:name="_Toc447556190"/>
      <w:bookmarkStart w:id="68" w:name="_Toc447556441"/>
      <w:bookmarkStart w:id="69" w:name="_Toc447558634"/>
      <w:bookmarkStart w:id="70" w:name="_Toc447558861"/>
      <w:bookmarkStart w:id="71" w:name="_Toc447615348"/>
      <w:bookmarkStart w:id="72" w:name="_Toc447615663"/>
      <w:bookmarkStart w:id="73" w:name="_Toc447615984"/>
      <w:bookmarkStart w:id="74" w:name="_Toc447616328"/>
      <w:bookmarkStart w:id="75" w:name="_Toc447618266"/>
      <w:bookmarkStart w:id="76" w:name="_Toc447618930"/>
      <w:bookmarkStart w:id="77" w:name="_Toc447622785"/>
      <w:bookmarkStart w:id="78" w:name="_Toc447628960"/>
      <w:bookmarkStart w:id="79" w:name="_Toc447630426"/>
      <w:bookmarkStart w:id="80" w:name="_Toc447630874"/>
      <w:bookmarkStart w:id="81" w:name="_Toc447637195"/>
      <w:bookmarkStart w:id="82" w:name="_Toc447640065"/>
      <w:bookmarkStart w:id="83" w:name="_Toc447640636"/>
      <w:bookmarkStart w:id="84" w:name="_Toc447642298"/>
      <w:bookmarkStart w:id="85" w:name="_Toc447642874"/>
      <w:bookmarkStart w:id="86" w:name="_Toc447643451"/>
      <w:bookmarkStart w:id="87" w:name="_Toc447709413"/>
      <w:bookmarkStart w:id="88" w:name="_Toc447710027"/>
      <w:bookmarkStart w:id="89" w:name="_Toc447716317"/>
      <w:bookmarkStart w:id="90" w:name="_Toc447717136"/>
      <w:bookmarkStart w:id="91" w:name="_Toc447717954"/>
      <w:bookmarkStart w:id="92" w:name="_Toc447718771"/>
      <w:bookmarkStart w:id="93" w:name="_Toc447722072"/>
      <w:bookmarkStart w:id="94" w:name="_Toc447788412"/>
      <w:bookmarkStart w:id="95" w:name="_Toc447796010"/>
      <w:bookmarkStart w:id="96" w:name="_Toc447798945"/>
      <w:bookmarkStart w:id="97" w:name="_Toc447813555"/>
      <w:bookmarkStart w:id="98" w:name="_Toc447814772"/>
      <w:bookmarkStart w:id="99" w:name="_Toc447815987"/>
      <w:bookmarkStart w:id="100" w:name="_Toc447817241"/>
      <w:bookmarkStart w:id="101" w:name="_Toc447818498"/>
      <w:bookmarkStart w:id="102" w:name="_Toc44781975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lastRenderedPageBreak/>
        <w:t>T</w:t>
      </w:r>
      <w:r w:rsidR="001E6CFF">
        <w:t>he reference architecture of the Identity</w:t>
      </w:r>
      <w:r w:rsidR="00606E9C">
        <w:t xml:space="preserve"> </w:t>
      </w:r>
      <w:r>
        <w:t>GW c</w:t>
      </w:r>
      <w:r w:rsidR="001E6CFF">
        <w:t xml:space="preserve">omponents is illustrated below, </w:t>
      </w:r>
      <w:r w:rsidR="001E6CFF">
        <w:rPr>
          <w:lang w:eastAsia="en-US" w:bidi="bn-BD"/>
        </w:rPr>
        <w:t xml:space="preserve">the logical components of the SAA subsystem </w:t>
      </w:r>
      <w:r w:rsidR="001E6CFF">
        <w:t>being</w:t>
      </w:r>
      <w:r w:rsidR="001E6CFF">
        <w:rPr>
          <w:lang w:eastAsia="en-US" w:bidi="bn-BD"/>
        </w:rPr>
        <w:t xml:space="preserve"> highlighted with a </w:t>
      </w:r>
      <w:r w:rsidR="001E6CFF" w:rsidRPr="006D2DAD">
        <w:rPr>
          <w:color w:val="FF0000"/>
          <w:lang w:eastAsia="en-US" w:bidi="bn-BD"/>
        </w:rPr>
        <w:t>RED</w:t>
      </w:r>
      <w:r w:rsidR="001E6CFF">
        <w:rPr>
          <w:lang w:eastAsia="en-US" w:bidi="bn-BD"/>
        </w:rPr>
        <w:t xml:space="preserve"> border:</w:t>
      </w:r>
    </w:p>
    <w:p w14:paraId="1764807A" w14:textId="77777777" w:rsidR="008C4264" w:rsidRDefault="008C4264" w:rsidP="008C4264">
      <w:pPr>
        <w:pStyle w:val="NormalParagraph"/>
        <w:spacing w:before="0"/>
      </w:pPr>
    </w:p>
    <w:p w14:paraId="05A18BE9" w14:textId="77777777" w:rsidR="00E70869" w:rsidRDefault="004748AB" w:rsidP="00EE56FA">
      <w:pPr>
        <w:pStyle w:val="NormalParagraph"/>
        <w:spacing w:before="0"/>
        <w:ind w:left="-851"/>
      </w:pPr>
      <w:r w:rsidRPr="004748AB">
        <w:rPr>
          <w:noProof/>
        </w:rPr>
        <w:drawing>
          <wp:inline distT="0" distB="0" distL="0" distR="0" wp14:anchorId="1C9DA5BB" wp14:editId="66EBC1C9">
            <wp:extent cx="6597650" cy="5332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7733" cy="5332797"/>
                    </a:xfrm>
                    <a:prstGeom prst="rect">
                      <a:avLst/>
                    </a:prstGeom>
                    <a:noFill/>
                    <a:ln>
                      <a:noFill/>
                    </a:ln>
                  </pic:spPr>
                </pic:pic>
              </a:graphicData>
            </a:graphic>
          </wp:inline>
        </w:drawing>
      </w:r>
    </w:p>
    <w:p w14:paraId="218116FA" w14:textId="5E1C3C5B" w:rsidR="00E70869" w:rsidRDefault="006C5BAC" w:rsidP="006C5BAC">
      <w:pPr>
        <w:pStyle w:val="Caption"/>
      </w:pPr>
      <w:bookmarkStart w:id="103" w:name="_Toc452115533"/>
      <w:bookmarkStart w:id="104" w:name="_Toc14341005"/>
      <w:r w:rsidRPr="00573B9A">
        <w:t xml:space="preserve">Figure </w:t>
      </w:r>
      <w:fldSimple w:instr=" SEQ Figure \* ARABIC ">
        <w:r w:rsidR="00A20BCF">
          <w:rPr>
            <w:noProof/>
          </w:rPr>
          <w:t>2</w:t>
        </w:r>
      </w:fldSimple>
      <w:r w:rsidR="001D1AA3">
        <w:rPr>
          <w:noProof/>
        </w:rPr>
        <w:t xml:space="preserve">: </w:t>
      </w:r>
      <w:r>
        <w:t>Identity GW Reference</w:t>
      </w:r>
      <w:r w:rsidRPr="00963FD1">
        <w:t xml:space="preserve"> </w:t>
      </w:r>
      <w:r>
        <w:t>A</w:t>
      </w:r>
      <w:r w:rsidRPr="00963FD1">
        <w:t>rchitecture</w:t>
      </w:r>
      <w:r>
        <w:t xml:space="preserve"> &amp; SAA subsystem</w:t>
      </w:r>
      <w:bookmarkEnd w:id="103"/>
      <w:bookmarkEnd w:id="104"/>
    </w:p>
    <w:p w14:paraId="705B4A89" w14:textId="6747FC33" w:rsidR="001E6CFF" w:rsidRDefault="001E6CFF" w:rsidP="00F35F32">
      <w:pPr>
        <w:pStyle w:val="NormalParagraph"/>
        <w:rPr>
          <w:lang w:eastAsia="en-US" w:bidi="bn-BD"/>
        </w:rPr>
      </w:pPr>
      <w:r w:rsidRPr="00A27832">
        <w:t>More information on the Identity GW and the overall Mobile Connect architecture can be found in</w:t>
      </w:r>
      <w:r w:rsidR="006F76C5">
        <w:t xml:space="preserve"> </w:t>
      </w:r>
      <w:r w:rsidR="006F76C5">
        <w:fldChar w:fldCharType="begin"/>
      </w:r>
      <w:r w:rsidR="006F76C5">
        <w:instrText xml:space="preserve"> REF _Ref458596728 \r \h </w:instrText>
      </w:r>
      <w:r w:rsidR="006F76C5">
        <w:fldChar w:fldCharType="separate"/>
      </w:r>
      <w:r w:rsidR="00A20BCF">
        <w:t>[1]</w:t>
      </w:r>
      <w:r w:rsidR="006F76C5">
        <w:fldChar w:fldCharType="end"/>
      </w:r>
      <w:r w:rsidRPr="00A27832">
        <w:t xml:space="preserve">.  </w:t>
      </w:r>
    </w:p>
    <w:p w14:paraId="7947622D" w14:textId="77777777" w:rsidR="001E6CFF" w:rsidRDefault="001E6CFF" w:rsidP="001E6CFF">
      <w:pPr>
        <w:pStyle w:val="Heading2"/>
      </w:pPr>
      <w:bookmarkStart w:id="105" w:name="_Toc14341037"/>
      <w:r>
        <w:t>SAA subsystem components</w:t>
      </w:r>
      <w:bookmarkEnd w:id="105"/>
    </w:p>
    <w:p w14:paraId="428E54A7" w14:textId="77777777" w:rsidR="001E6CFF" w:rsidRDefault="001E6CFF" w:rsidP="001E6CFF">
      <w:pPr>
        <w:pStyle w:val="NormalParagraph"/>
      </w:pPr>
      <w:r>
        <w:t>The SAA subsystem comprises three components:</w:t>
      </w:r>
    </w:p>
    <w:p w14:paraId="695271B1" w14:textId="77777777" w:rsidR="001E6CFF" w:rsidRDefault="009616DA" w:rsidP="00072FF3">
      <w:pPr>
        <w:pStyle w:val="NormalParagraph"/>
        <w:numPr>
          <w:ilvl w:val="0"/>
          <w:numId w:val="51"/>
        </w:numPr>
        <w:spacing w:before="40"/>
        <w:ind w:left="714" w:hanging="357"/>
      </w:pPr>
      <w:r>
        <w:t>SAA Adapter</w:t>
      </w:r>
    </w:p>
    <w:p w14:paraId="1AE08A24" w14:textId="77777777" w:rsidR="001E6CFF" w:rsidRDefault="009616DA" w:rsidP="00072FF3">
      <w:pPr>
        <w:pStyle w:val="NormalParagraph"/>
        <w:numPr>
          <w:ilvl w:val="0"/>
          <w:numId w:val="51"/>
        </w:numPr>
        <w:spacing w:before="0"/>
        <w:ind w:left="714" w:hanging="357"/>
      </w:pPr>
      <w:r>
        <w:t>SAA Server</w:t>
      </w:r>
    </w:p>
    <w:p w14:paraId="33203DB4" w14:textId="77777777" w:rsidR="0065367A" w:rsidRDefault="009616DA" w:rsidP="00072FF3">
      <w:pPr>
        <w:pStyle w:val="NormalParagraph"/>
        <w:numPr>
          <w:ilvl w:val="0"/>
          <w:numId w:val="51"/>
        </w:numPr>
        <w:spacing w:before="0"/>
        <w:ind w:left="714" w:hanging="357"/>
      </w:pPr>
      <w:r>
        <w:t>SAA Client</w:t>
      </w:r>
    </w:p>
    <w:p w14:paraId="76EBE5D3" w14:textId="77777777" w:rsidR="001E6CFF" w:rsidRPr="001E6CFF" w:rsidRDefault="00FC3A24" w:rsidP="001E6CFF">
      <w:pPr>
        <w:pStyle w:val="NormalParagraph"/>
      </w:pPr>
      <w:r>
        <w:lastRenderedPageBreak/>
        <w:t>The SAA subsystem</w:t>
      </w:r>
      <w:r w:rsidR="0065367A">
        <w:t xml:space="preserve"> also needs to integrate with a platform-</w:t>
      </w:r>
      <w:r w:rsidR="00A13D3C">
        <w:t>specific</w:t>
      </w:r>
      <w:r w:rsidR="0065367A">
        <w:t xml:space="preserve"> push notification service (PNS)</w:t>
      </w:r>
      <w:r w:rsidR="0065367A">
        <w:rPr>
          <w:rStyle w:val="FootnoteReference"/>
        </w:rPr>
        <w:footnoteReference w:id="9"/>
      </w:r>
      <w:r w:rsidR="0065367A">
        <w:t>.  The components</w:t>
      </w:r>
      <w:r w:rsidR="001E6CFF">
        <w:t xml:space="preserve"> are explained in more detail </w:t>
      </w:r>
      <w:r w:rsidR="003D3A1A">
        <w:t>below</w:t>
      </w:r>
      <w:r w:rsidR="001E6CFF">
        <w:t>:</w:t>
      </w:r>
    </w:p>
    <w:p w14:paraId="52DCBBC6" w14:textId="77777777" w:rsidR="009210DA" w:rsidRPr="001E6CFF" w:rsidRDefault="009616DA" w:rsidP="001E6CFF">
      <w:pPr>
        <w:pStyle w:val="NormalParagraph"/>
        <w:rPr>
          <w:b/>
          <w:u w:val="single"/>
        </w:rPr>
      </w:pPr>
      <w:r>
        <w:rPr>
          <w:b/>
          <w:u w:val="single"/>
        </w:rPr>
        <w:t>SAA Adapter</w:t>
      </w:r>
      <w:r w:rsidR="002B6505" w:rsidRPr="001E6CFF">
        <w:rPr>
          <w:b/>
          <w:u w:val="single"/>
        </w:rPr>
        <w:t xml:space="preserve"> </w:t>
      </w:r>
    </w:p>
    <w:p w14:paraId="791C78F6" w14:textId="77777777" w:rsidR="002B6505" w:rsidRDefault="00A329D9" w:rsidP="001E6CFF">
      <w:pPr>
        <w:pStyle w:val="NormalParagraph"/>
      </w:pPr>
      <w:r>
        <w:t xml:space="preserve">The </w:t>
      </w:r>
      <w:r w:rsidR="00FC3A24">
        <w:t>SAA A</w:t>
      </w:r>
      <w:r>
        <w:t xml:space="preserve">dapter provides a façade interface between </w:t>
      </w:r>
      <w:r w:rsidR="0065367A">
        <w:t>the Identity GW</w:t>
      </w:r>
      <w:r>
        <w:t xml:space="preserve"> and SAA subsystem</w:t>
      </w:r>
      <w:r w:rsidR="0065367A">
        <w:t xml:space="preserve"> in order to support </w:t>
      </w:r>
      <w:r>
        <w:t xml:space="preserve">SAA setup, </w:t>
      </w:r>
      <w:r w:rsidR="0065367A">
        <w:t xml:space="preserve">user </w:t>
      </w:r>
      <w:r>
        <w:t xml:space="preserve">authentication and </w:t>
      </w:r>
      <w:r w:rsidR="0065367A">
        <w:t xml:space="preserve">any </w:t>
      </w:r>
      <w:r w:rsidR="000F06EE">
        <w:t>Mobile Connect</w:t>
      </w:r>
      <w:r>
        <w:t xml:space="preserve"> lifecycle events </w:t>
      </w:r>
      <w:r w:rsidR="0065367A">
        <w:t>that impact on the</w:t>
      </w:r>
      <w:r>
        <w:t xml:space="preserve"> SAA subsystem.</w:t>
      </w:r>
      <w:r w:rsidR="0063167D">
        <w:t xml:space="preserve"> The SAA A</w:t>
      </w:r>
      <w:r w:rsidR="00225682">
        <w:t xml:space="preserve">dapter will be responsible for discovering the MSISDN of the user during </w:t>
      </w:r>
      <w:r w:rsidR="00FC3A24">
        <w:t xml:space="preserve">the </w:t>
      </w:r>
      <w:r w:rsidR="00225682">
        <w:t xml:space="preserve">SAA </w:t>
      </w:r>
      <w:r w:rsidR="00FC3A24">
        <w:t xml:space="preserve">Client </w:t>
      </w:r>
      <w:r w:rsidR="00225682">
        <w:t>activation process.</w:t>
      </w:r>
    </w:p>
    <w:p w14:paraId="545973FF" w14:textId="77777777" w:rsidR="009210DA" w:rsidRPr="001E6CFF" w:rsidRDefault="009616DA" w:rsidP="001E6CFF">
      <w:pPr>
        <w:pStyle w:val="NormalParagraph"/>
        <w:rPr>
          <w:b/>
          <w:u w:val="single"/>
        </w:rPr>
      </w:pPr>
      <w:r>
        <w:rPr>
          <w:b/>
          <w:u w:val="single"/>
        </w:rPr>
        <w:t>SAA Server</w:t>
      </w:r>
    </w:p>
    <w:p w14:paraId="06C3D695" w14:textId="77777777" w:rsidR="00447F9A" w:rsidRDefault="00447F9A" w:rsidP="0065367A">
      <w:pPr>
        <w:pStyle w:val="NormalParagraph"/>
      </w:pPr>
      <w:r w:rsidRPr="001E1A3B">
        <w:t xml:space="preserve">The </w:t>
      </w:r>
      <w:r w:rsidR="009616DA">
        <w:t>SAA Server</w:t>
      </w:r>
      <w:r w:rsidR="003D3A1A">
        <w:t xml:space="preserve"> supports</w:t>
      </w:r>
      <w:r>
        <w:t xml:space="preserve"> </w:t>
      </w:r>
      <w:r w:rsidR="003D3A1A">
        <w:t xml:space="preserve">SAA </w:t>
      </w:r>
      <w:r w:rsidRPr="001E1A3B">
        <w:t>setup, app lifecycle management, authentication</w:t>
      </w:r>
      <w:r>
        <w:t>/</w:t>
      </w:r>
      <w:r w:rsidR="00A13D3C">
        <w:t xml:space="preserve"> </w:t>
      </w:r>
      <w:r>
        <w:t>authorisation</w:t>
      </w:r>
      <w:r w:rsidR="003D3A1A">
        <w:t xml:space="preserve"> processing etc.</w:t>
      </w:r>
    </w:p>
    <w:p w14:paraId="220BB68C" w14:textId="77777777" w:rsidR="0065367A" w:rsidRPr="001E6CFF" w:rsidRDefault="009616DA" w:rsidP="0065367A">
      <w:pPr>
        <w:pStyle w:val="NormalParagraph"/>
        <w:rPr>
          <w:b/>
          <w:u w:val="single"/>
        </w:rPr>
      </w:pPr>
      <w:r>
        <w:rPr>
          <w:b/>
          <w:u w:val="single"/>
        </w:rPr>
        <w:t>SAA Client</w:t>
      </w:r>
    </w:p>
    <w:p w14:paraId="3666D6FA" w14:textId="77777777" w:rsidR="0065367A" w:rsidRDefault="003D3A1A" w:rsidP="0065367A">
      <w:pPr>
        <w:pStyle w:val="NormalParagraph"/>
      </w:pPr>
      <w:r w:rsidRPr="001E1A3B">
        <w:t xml:space="preserve">The </w:t>
      </w:r>
      <w:r w:rsidR="009616DA">
        <w:t>SAA Client</w:t>
      </w:r>
      <w:r>
        <w:t xml:space="preserve"> is an instance of the Smartphone authenticator app installed o</w:t>
      </w:r>
      <w:r w:rsidRPr="001E1A3B">
        <w:t>n the device</w:t>
      </w:r>
      <w:r>
        <w:t>.</w:t>
      </w:r>
    </w:p>
    <w:p w14:paraId="2251FE8D" w14:textId="77777777" w:rsidR="009210DA" w:rsidRPr="001E6CFF" w:rsidRDefault="002B6505" w:rsidP="001E6CFF">
      <w:pPr>
        <w:pStyle w:val="NormalParagraph"/>
        <w:rPr>
          <w:b/>
          <w:u w:val="single"/>
        </w:rPr>
      </w:pPr>
      <w:r w:rsidRPr="001E6CFF">
        <w:rPr>
          <w:b/>
          <w:u w:val="single"/>
        </w:rPr>
        <w:t>Push Notification Service</w:t>
      </w:r>
    </w:p>
    <w:p w14:paraId="3E9F36DF" w14:textId="007EC00D" w:rsidR="002B6505" w:rsidRDefault="00FC3A24" w:rsidP="003D3A1A">
      <w:pPr>
        <w:pStyle w:val="NormalParagraph"/>
      </w:pPr>
      <w:r>
        <w:t>This is a u</w:t>
      </w:r>
      <w:r w:rsidR="00447F9A" w:rsidRPr="006D2DAD">
        <w:t>tility service</w:t>
      </w:r>
      <w:r w:rsidR="00447F9A">
        <w:rPr>
          <w:b/>
        </w:rPr>
        <w:t xml:space="preserve"> </w:t>
      </w:r>
      <w:r w:rsidR="00447F9A" w:rsidRPr="006D2DAD">
        <w:t>responsible for</w:t>
      </w:r>
      <w:r w:rsidR="00447F9A">
        <w:rPr>
          <w:b/>
        </w:rPr>
        <w:t xml:space="preserve"> </w:t>
      </w:r>
      <w:r w:rsidR="00447F9A" w:rsidRPr="006D2DAD">
        <w:t>sending</w:t>
      </w:r>
      <w:r w:rsidR="00447F9A">
        <w:rPr>
          <w:b/>
        </w:rPr>
        <w:t xml:space="preserve"> </w:t>
      </w:r>
      <w:r w:rsidR="00447F9A" w:rsidRPr="006D2DAD">
        <w:t>platform</w:t>
      </w:r>
      <w:r w:rsidR="003D3A1A">
        <w:t>-</w:t>
      </w:r>
      <w:r w:rsidR="00447F9A" w:rsidRPr="006D2DAD">
        <w:t>specific</w:t>
      </w:r>
      <w:r w:rsidR="00447F9A">
        <w:t xml:space="preserve"> push messages</w:t>
      </w:r>
      <w:r w:rsidR="004D1F7A">
        <w:t xml:space="preserve"> (</w:t>
      </w:r>
      <w:r w:rsidR="00455C37">
        <w:t>F</w:t>
      </w:r>
      <w:r w:rsidR="008F6745">
        <w:t>CM</w:t>
      </w:r>
      <w:r w:rsidR="003D3A1A">
        <w:rPr>
          <w:rStyle w:val="FootnoteReference"/>
        </w:rPr>
        <w:footnoteReference w:id="10"/>
      </w:r>
      <w:r w:rsidR="008F6745">
        <w:t xml:space="preserve"> or APNS</w:t>
      </w:r>
      <w:r w:rsidR="003D3A1A">
        <w:rPr>
          <w:rStyle w:val="FootnoteReference"/>
        </w:rPr>
        <w:footnoteReference w:id="11"/>
      </w:r>
      <w:r w:rsidR="004D1F7A">
        <w:t>)</w:t>
      </w:r>
      <w:r w:rsidR="00447F9A">
        <w:t xml:space="preserve"> for initiating </w:t>
      </w:r>
      <w:r w:rsidR="003D3A1A">
        <w:t xml:space="preserve">the </w:t>
      </w:r>
      <w:r w:rsidR="00447F9A">
        <w:t xml:space="preserve">authentication process </w:t>
      </w:r>
      <w:r w:rsidR="00957598">
        <w:t xml:space="preserve">of the user </w:t>
      </w:r>
      <w:r w:rsidR="003D3A1A">
        <w:t>via the</w:t>
      </w:r>
      <w:r w:rsidR="00447F9A">
        <w:t xml:space="preserve"> </w:t>
      </w:r>
      <w:r w:rsidR="009616DA">
        <w:t>SAA Client</w:t>
      </w:r>
      <w:r w:rsidR="00957598">
        <w:t>.</w:t>
      </w:r>
    </w:p>
    <w:p w14:paraId="7D08E612" w14:textId="77777777" w:rsidR="003D3A1A" w:rsidRDefault="003D3A1A" w:rsidP="003D3A1A">
      <w:pPr>
        <w:pStyle w:val="NormalParagraph"/>
      </w:pPr>
      <w:r>
        <w:t xml:space="preserve">Note that the SAA vendor will typically provide the </w:t>
      </w:r>
      <w:r w:rsidR="009616DA">
        <w:t>SAA Server</w:t>
      </w:r>
      <w:r w:rsidR="00FC3A24">
        <w:t xml:space="preserve"> and C</w:t>
      </w:r>
      <w:r>
        <w:t xml:space="preserve">lient; the </w:t>
      </w:r>
      <w:r w:rsidR="009616DA">
        <w:t>SAA Adapter</w:t>
      </w:r>
      <w:r>
        <w:t xml:space="preserve"> will generally be developed by the Identity GW vendor to interface to the API exposed by the </w:t>
      </w:r>
      <w:r w:rsidR="009616DA">
        <w:t>SAA Server</w:t>
      </w:r>
      <w:r>
        <w:t>.</w:t>
      </w:r>
    </w:p>
    <w:p w14:paraId="596F314E" w14:textId="77777777" w:rsidR="00376D2A" w:rsidRDefault="00376D2A" w:rsidP="00F37C6E">
      <w:pPr>
        <w:pStyle w:val="Heading2"/>
      </w:pPr>
      <w:bookmarkStart w:id="106" w:name="_Toc447788414"/>
      <w:bookmarkStart w:id="107" w:name="_Toc447796012"/>
      <w:bookmarkStart w:id="108" w:name="_Toc447798947"/>
      <w:bookmarkStart w:id="109" w:name="_Toc447813557"/>
      <w:bookmarkStart w:id="110" w:name="_Toc447814774"/>
      <w:bookmarkStart w:id="111" w:name="_Toc447815989"/>
      <w:bookmarkStart w:id="112" w:name="_Toc447817243"/>
      <w:bookmarkStart w:id="113" w:name="_Toc447818500"/>
      <w:bookmarkStart w:id="114" w:name="_Toc447819757"/>
      <w:bookmarkStart w:id="115" w:name="_Toc447788415"/>
      <w:bookmarkStart w:id="116" w:name="_Toc447796013"/>
      <w:bookmarkStart w:id="117" w:name="_Toc447798948"/>
      <w:bookmarkStart w:id="118" w:name="_Toc447813558"/>
      <w:bookmarkStart w:id="119" w:name="_Toc447814775"/>
      <w:bookmarkStart w:id="120" w:name="_Toc447815990"/>
      <w:bookmarkStart w:id="121" w:name="_Toc447817244"/>
      <w:bookmarkStart w:id="122" w:name="_Toc447818501"/>
      <w:bookmarkStart w:id="123" w:name="_Toc447819758"/>
      <w:bookmarkStart w:id="124" w:name="_Toc447788416"/>
      <w:bookmarkStart w:id="125" w:name="_Toc447796014"/>
      <w:bookmarkStart w:id="126" w:name="_Toc447798949"/>
      <w:bookmarkStart w:id="127" w:name="_Toc447813559"/>
      <w:bookmarkStart w:id="128" w:name="_Toc447814776"/>
      <w:bookmarkStart w:id="129" w:name="_Toc447815991"/>
      <w:bookmarkStart w:id="130" w:name="_Toc447817245"/>
      <w:bookmarkStart w:id="131" w:name="_Toc447818502"/>
      <w:bookmarkStart w:id="132" w:name="_Toc447819759"/>
      <w:bookmarkStart w:id="133" w:name="_Toc447788417"/>
      <w:bookmarkStart w:id="134" w:name="_Toc447796015"/>
      <w:bookmarkStart w:id="135" w:name="_Toc447798950"/>
      <w:bookmarkStart w:id="136" w:name="_Toc447813560"/>
      <w:bookmarkStart w:id="137" w:name="_Toc447814777"/>
      <w:bookmarkStart w:id="138" w:name="_Toc447815992"/>
      <w:bookmarkStart w:id="139" w:name="_Toc447817246"/>
      <w:bookmarkStart w:id="140" w:name="_Toc447818503"/>
      <w:bookmarkStart w:id="141" w:name="_Toc447819760"/>
      <w:bookmarkStart w:id="142" w:name="_Toc447788418"/>
      <w:bookmarkStart w:id="143" w:name="_Toc447796016"/>
      <w:bookmarkStart w:id="144" w:name="_Toc447798951"/>
      <w:bookmarkStart w:id="145" w:name="_Toc447813561"/>
      <w:bookmarkStart w:id="146" w:name="_Toc447814778"/>
      <w:bookmarkStart w:id="147" w:name="_Toc447815993"/>
      <w:bookmarkStart w:id="148" w:name="_Toc447817247"/>
      <w:bookmarkStart w:id="149" w:name="_Toc447818504"/>
      <w:bookmarkStart w:id="150" w:name="_Toc447819761"/>
      <w:bookmarkStart w:id="151" w:name="_Toc447788419"/>
      <w:bookmarkStart w:id="152" w:name="_Toc447796017"/>
      <w:bookmarkStart w:id="153" w:name="_Toc447798952"/>
      <w:bookmarkStart w:id="154" w:name="_Toc447813562"/>
      <w:bookmarkStart w:id="155" w:name="_Toc447814779"/>
      <w:bookmarkStart w:id="156" w:name="_Toc447815994"/>
      <w:bookmarkStart w:id="157" w:name="_Toc447817248"/>
      <w:bookmarkStart w:id="158" w:name="_Toc447818505"/>
      <w:bookmarkStart w:id="159" w:name="_Toc447819762"/>
      <w:bookmarkStart w:id="160" w:name="_Toc447788420"/>
      <w:bookmarkStart w:id="161" w:name="_Toc447796018"/>
      <w:bookmarkStart w:id="162" w:name="_Toc447798953"/>
      <w:bookmarkStart w:id="163" w:name="_Toc447813563"/>
      <w:bookmarkStart w:id="164" w:name="_Toc447814780"/>
      <w:bookmarkStart w:id="165" w:name="_Toc447815995"/>
      <w:bookmarkStart w:id="166" w:name="_Toc447817249"/>
      <w:bookmarkStart w:id="167" w:name="_Toc447818506"/>
      <w:bookmarkStart w:id="168" w:name="_Toc447819763"/>
      <w:bookmarkStart w:id="169" w:name="_Toc447788421"/>
      <w:bookmarkStart w:id="170" w:name="_Toc447796019"/>
      <w:bookmarkStart w:id="171" w:name="_Toc447798954"/>
      <w:bookmarkStart w:id="172" w:name="_Toc447813564"/>
      <w:bookmarkStart w:id="173" w:name="_Toc447814781"/>
      <w:bookmarkStart w:id="174" w:name="_Toc447815996"/>
      <w:bookmarkStart w:id="175" w:name="_Toc447817250"/>
      <w:bookmarkStart w:id="176" w:name="_Toc447818507"/>
      <w:bookmarkStart w:id="177" w:name="_Toc447819764"/>
      <w:bookmarkStart w:id="178" w:name="_Toc447788422"/>
      <w:bookmarkStart w:id="179" w:name="_Toc447796020"/>
      <w:bookmarkStart w:id="180" w:name="_Toc447798955"/>
      <w:bookmarkStart w:id="181" w:name="_Toc447813565"/>
      <w:bookmarkStart w:id="182" w:name="_Toc447814782"/>
      <w:bookmarkStart w:id="183" w:name="_Toc447815997"/>
      <w:bookmarkStart w:id="184" w:name="_Toc447817251"/>
      <w:bookmarkStart w:id="185" w:name="_Toc447818508"/>
      <w:bookmarkStart w:id="186" w:name="_Toc447819765"/>
      <w:bookmarkStart w:id="187" w:name="_Toc447788423"/>
      <w:bookmarkStart w:id="188" w:name="_Toc447796021"/>
      <w:bookmarkStart w:id="189" w:name="_Toc447798956"/>
      <w:bookmarkStart w:id="190" w:name="_Toc447813566"/>
      <w:bookmarkStart w:id="191" w:name="_Toc447814783"/>
      <w:bookmarkStart w:id="192" w:name="_Toc447815998"/>
      <w:bookmarkStart w:id="193" w:name="_Toc447817252"/>
      <w:bookmarkStart w:id="194" w:name="_Toc447818509"/>
      <w:bookmarkStart w:id="195" w:name="_Toc447819766"/>
      <w:bookmarkStart w:id="196" w:name="_Toc447788424"/>
      <w:bookmarkStart w:id="197" w:name="_Toc447796022"/>
      <w:bookmarkStart w:id="198" w:name="_Toc447798957"/>
      <w:bookmarkStart w:id="199" w:name="_Toc447813567"/>
      <w:bookmarkStart w:id="200" w:name="_Toc447814784"/>
      <w:bookmarkStart w:id="201" w:name="_Toc447815999"/>
      <w:bookmarkStart w:id="202" w:name="_Toc447817253"/>
      <w:bookmarkStart w:id="203" w:name="_Toc447818510"/>
      <w:bookmarkStart w:id="204" w:name="_Toc447819767"/>
      <w:bookmarkStart w:id="205" w:name="_Toc447788425"/>
      <w:bookmarkStart w:id="206" w:name="_Toc447796023"/>
      <w:bookmarkStart w:id="207" w:name="_Toc447798958"/>
      <w:bookmarkStart w:id="208" w:name="_Toc447813568"/>
      <w:bookmarkStart w:id="209" w:name="_Toc447814785"/>
      <w:bookmarkStart w:id="210" w:name="_Toc447816000"/>
      <w:bookmarkStart w:id="211" w:name="_Toc447817254"/>
      <w:bookmarkStart w:id="212" w:name="_Toc447818511"/>
      <w:bookmarkStart w:id="213" w:name="_Toc447819768"/>
      <w:bookmarkStart w:id="214" w:name="_Toc447788426"/>
      <w:bookmarkStart w:id="215" w:name="_Toc447796024"/>
      <w:bookmarkStart w:id="216" w:name="_Toc447798959"/>
      <w:bookmarkStart w:id="217" w:name="_Toc447813569"/>
      <w:bookmarkStart w:id="218" w:name="_Toc447814786"/>
      <w:bookmarkStart w:id="219" w:name="_Toc447816001"/>
      <w:bookmarkStart w:id="220" w:name="_Toc447817255"/>
      <w:bookmarkStart w:id="221" w:name="_Toc447818512"/>
      <w:bookmarkStart w:id="222" w:name="_Toc447819769"/>
      <w:bookmarkStart w:id="223" w:name="_Toc447788427"/>
      <w:bookmarkStart w:id="224" w:name="_Toc447796025"/>
      <w:bookmarkStart w:id="225" w:name="_Toc447798960"/>
      <w:bookmarkStart w:id="226" w:name="_Toc447813570"/>
      <w:bookmarkStart w:id="227" w:name="_Toc447814787"/>
      <w:bookmarkStart w:id="228" w:name="_Toc447816002"/>
      <w:bookmarkStart w:id="229" w:name="_Toc447817256"/>
      <w:bookmarkStart w:id="230" w:name="_Toc447818513"/>
      <w:bookmarkStart w:id="231" w:name="_Toc447819770"/>
      <w:bookmarkStart w:id="232" w:name="_Toc447788428"/>
      <w:bookmarkStart w:id="233" w:name="_Toc447796026"/>
      <w:bookmarkStart w:id="234" w:name="_Toc447798961"/>
      <w:bookmarkStart w:id="235" w:name="_Toc447813571"/>
      <w:bookmarkStart w:id="236" w:name="_Toc447814788"/>
      <w:bookmarkStart w:id="237" w:name="_Toc447816003"/>
      <w:bookmarkStart w:id="238" w:name="_Toc447817257"/>
      <w:bookmarkStart w:id="239" w:name="_Toc447818514"/>
      <w:bookmarkStart w:id="240" w:name="_Toc447819771"/>
      <w:bookmarkStart w:id="241" w:name="_Toc447788429"/>
      <w:bookmarkStart w:id="242" w:name="_Toc447796027"/>
      <w:bookmarkStart w:id="243" w:name="_Toc447798962"/>
      <w:bookmarkStart w:id="244" w:name="_Toc447813572"/>
      <w:bookmarkStart w:id="245" w:name="_Toc447814789"/>
      <w:bookmarkStart w:id="246" w:name="_Toc447816004"/>
      <w:bookmarkStart w:id="247" w:name="_Toc447817258"/>
      <w:bookmarkStart w:id="248" w:name="_Toc447818515"/>
      <w:bookmarkStart w:id="249" w:name="_Toc447819772"/>
      <w:bookmarkStart w:id="250" w:name="_Toc447788430"/>
      <w:bookmarkStart w:id="251" w:name="_Toc447796028"/>
      <w:bookmarkStart w:id="252" w:name="_Toc447798963"/>
      <w:bookmarkStart w:id="253" w:name="_Toc447813573"/>
      <w:bookmarkStart w:id="254" w:name="_Toc447814790"/>
      <w:bookmarkStart w:id="255" w:name="_Toc447816005"/>
      <w:bookmarkStart w:id="256" w:name="_Toc447817259"/>
      <w:bookmarkStart w:id="257" w:name="_Toc447818516"/>
      <w:bookmarkStart w:id="258" w:name="_Toc447819773"/>
      <w:bookmarkStart w:id="259" w:name="_Toc447788431"/>
      <w:bookmarkStart w:id="260" w:name="_Toc447796029"/>
      <w:bookmarkStart w:id="261" w:name="_Toc447798964"/>
      <w:bookmarkStart w:id="262" w:name="_Toc447813574"/>
      <w:bookmarkStart w:id="263" w:name="_Toc447814791"/>
      <w:bookmarkStart w:id="264" w:name="_Toc447816006"/>
      <w:bookmarkStart w:id="265" w:name="_Toc447817260"/>
      <w:bookmarkStart w:id="266" w:name="_Toc447818517"/>
      <w:bookmarkStart w:id="267" w:name="_Toc447819774"/>
      <w:bookmarkStart w:id="268" w:name="_Toc447788432"/>
      <w:bookmarkStart w:id="269" w:name="_Toc447796030"/>
      <w:bookmarkStart w:id="270" w:name="_Toc447798965"/>
      <w:bookmarkStart w:id="271" w:name="_Toc447813575"/>
      <w:bookmarkStart w:id="272" w:name="_Toc447814792"/>
      <w:bookmarkStart w:id="273" w:name="_Toc447816007"/>
      <w:bookmarkStart w:id="274" w:name="_Toc447817261"/>
      <w:bookmarkStart w:id="275" w:name="_Toc447818518"/>
      <w:bookmarkStart w:id="276" w:name="_Toc447819775"/>
      <w:bookmarkStart w:id="277" w:name="_Toc447788433"/>
      <w:bookmarkStart w:id="278" w:name="_Toc447796031"/>
      <w:bookmarkStart w:id="279" w:name="_Toc447798966"/>
      <w:bookmarkStart w:id="280" w:name="_Toc447813576"/>
      <w:bookmarkStart w:id="281" w:name="_Toc447814793"/>
      <w:bookmarkStart w:id="282" w:name="_Toc447816008"/>
      <w:bookmarkStart w:id="283" w:name="_Toc447817262"/>
      <w:bookmarkStart w:id="284" w:name="_Toc447818519"/>
      <w:bookmarkStart w:id="285" w:name="_Toc447819776"/>
      <w:bookmarkStart w:id="286" w:name="_Toc447788434"/>
      <w:bookmarkStart w:id="287" w:name="_Toc447796032"/>
      <w:bookmarkStart w:id="288" w:name="_Toc447798967"/>
      <w:bookmarkStart w:id="289" w:name="_Toc447813577"/>
      <w:bookmarkStart w:id="290" w:name="_Toc447814794"/>
      <w:bookmarkStart w:id="291" w:name="_Toc447816009"/>
      <w:bookmarkStart w:id="292" w:name="_Toc447817263"/>
      <w:bookmarkStart w:id="293" w:name="_Toc447818520"/>
      <w:bookmarkStart w:id="294" w:name="_Toc447819777"/>
      <w:bookmarkStart w:id="295" w:name="_Toc447788435"/>
      <w:bookmarkStart w:id="296" w:name="_Toc447796033"/>
      <w:bookmarkStart w:id="297" w:name="_Toc447798968"/>
      <w:bookmarkStart w:id="298" w:name="_Toc447813578"/>
      <w:bookmarkStart w:id="299" w:name="_Toc447814795"/>
      <w:bookmarkStart w:id="300" w:name="_Toc447816010"/>
      <w:bookmarkStart w:id="301" w:name="_Toc447817264"/>
      <w:bookmarkStart w:id="302" w:name="_Toc447818521"/>
      <w:bookmarkStart w:id="303" w:name="_Toc447819778"/>
      <w:bookmarkStart w:id="304" w:name="_Toc447788436"/>
      <w:bookmarkStart w:id="305" w:name="_Toc447796034"/>
      <w:bookmarkStart w:id="306" w:name="_Toc447798969"/>
      <w:bookmarkStart w:id="307" w:name="_Toc447813579"/>
      <w:bookmarkStart w:id="308" w:name="_Toc447814796"/>
      <w:bookmarkStart w:id="309" w:name="_Toc447816011"/>
      <w:bookmarkStart w:id="310" w:name="_Toc447817265"/>
      <w:bookmarkStart w:id="311" w:name="_Toc447818522"/>
      <w:bookmarkStart w:id="312" w:name="_Toc447819779"/>
      <w:bookmarkStart w:id="313" w:name="_Toc447788437"/>
      <w:bookmarkStart w:id="314" w:name="_Toc447796035"/>
      <w:bookmarkStart w:id="315" w:name="_Toc447798970"/>
      <w:bookmarkStart w:id="316" w:name="_Toc447813580"/>
      <w:bookmarkStart w:id="317" w:name="_Toc447814797"/>
      <w:bookmarkStart w:id="318" w:name="_Toc447816012"/>
      <w:bookmarkStart w:id="319" w:name="_Toc447817266"/>
      <w:bookmarkStart w:id="320" w:name="_Toc447818523"/>
      <w:bookmarkStart w:id="321" w:name="_Toc447819780"/>
      <w:bookmarkStart w:id="322" w:name="_Toc447788438"/>
      <w:bookmarkStart w:id="323" w:name="_Toc447796036"/>
      <w:bookmarkStart w:id="324" w:name="_Toc447798971"/>
      <w:bookmarkStart w:id="325" w:name="_Toc447813581"/>
      <w:bookmarkStart w:id="326" w:name="_Toc447814798"/>
      <w:bookmarkStart w:id="327" w:name="_Toc447816013"/>
      <w:bookmarkStart w:id="328" w:name="_Toc447817267"/>
      <w:bookmarkStart w:id="329" w:name="_Toc447818524"/>
      <w:bookmarkStart w:id="330" w:name="_Toc447819781"/>
      <w:bookmarkStart w:id="331" w:name="_Toc447788439"/>
      <w:bookmarkStart w:id="332" w:name="_Toc447796037"/>
      <w:bookmarkStart w:id="333" w:name="_Toc447798972"/>
      <w:bookmarkStart w:id="334" w:name="_Toc447813582"/>
      <w:bookmarkStart w:id="335" w:name="_Toc447814799"/>
      <w:bookmarkStart w:id="336" w:name="_Toc447816014"/>
      <w:bookmarkStart w:id="337" w:name="_Toc447817268"/>
      <w:bookmarkStart w:id="338" w:name="_Toc447818525"/>
      <w:bookmarkStart w:id="339" w:name="_Toc447819782"/>
      <w:bookmarkStart w:id="340" w:name="_Toc447788440"/>
      <w:bookmarkStart w:id="341" w:name="_Toc447796038"/>
      <w:bookmarkStart w:id="342" w:name="_Toc447798973"/>
      <w:bookmarkStart w:id="343" w:name="_Toc447813583"/>
      <w:bookmarkStart w:id="344" w:name="_Toc447814800"/>
      <w:bookmarkStart w:id="345" w:name="_Toc447816015"/>
      <w:bookmarkStart w:id="346" w:name="_Toc447817269"/>
      <w:bookmarkStart w:id="347" w:name="_Toc447818526"/>
      <w:bookmarkStart w:id="348" w:name="_Toc447819783"/>
      <w:bookmarkStart w:id="349" w:name="_Toc447788441"/>
      <w:bookmarkStart w:id="350" w:name="_Toc447796039"/>
      <w:bookmarkStart w:id="351" w:name="_Toc447798974"/>
      <w:bookmarkStart w:id="352" w:name="_Toc447813584"/>
      <w:bookmarkStart w:id="353" w:name="_Toc447814801"/>
      <w:bookmarkStart w:id="354" w:name="_Toc447816016"/>
      <w:bookmarkStart w:id="355" w:name="_Toc447817270"/>
      <w:bookmarkStart w:id="356" w:name="_Toc447818527"/>
      <w:bookmarkStart w:id="357" w:name="_Toc447819784"/>
      <w:bookmarkStart w:id="358" w:name="_Toc447788442"/>
      <w:bookmarkStart w:id="359" w:name="_Toc447796040"/>
      <w:bookmarkStart w:id="360" w:name="_Toc447798975"/>
      <w:bookmarkStart w:id="361" w:name="_Toc447813585"/>
      <w:bookmarkStart w:id="362" w:name="_Toc447814802"/>
      <w:bookmarkStart w:id="363" w:name="_Toc447816017"/>
      <w:bookmarkStart w:id="364" w:name="_Toc447817271"/>
      <w:bookmarkStart w:id="365" w:name="_Toc447818528"/>
      <w:bookmarkStart w:id="366" w:name="_Toc447819785"/>
      <w:bookmarkStart w:id="367" w:name="_Toc447788443"/>
      <w:bookmarkStart w:id="368" w:name="_Toc447796041"/>
      <w:bookmarkStart w:id="369" w:name="_Toc447798976"/>
      <w:bookmarkStart w:id="370" w:name="_Toc447813586"/>
      <w:bookmarkStart w:id="371" w:name="_Toc447814803"/>
      <w:bookmarkStart w:id="372" w:name="_Toc447816018"/>
      <w:bookmarkStart w:id="373" w:name="_Toc447817272"/>
      <w:bookmarkStart w:id="374" w:name="_Toc447818529"/>
      <w:bookmarkStart w:id="375" w:name="_Toc447819786"/>
      <w:bookmarkStart w:id="376" w:name="_Toc447788444"/>
      <w:bookmarkStart w:id="377" w:name="_Toc447796042"/>
      <w:bookmarkStart w:id="378" w:name="_Toc447798977"/>
      <w:bookmarkStart w:id="379" w:name="_Toc447813587"/>
      <w:bookmarkStart w:id="380" w:name="_Toc447814804"/>
      <w:bookmarkStart w:id="381" w:name="_Toc447816019"/>
      <w:bookmarkStart w:id="382" w:name="_Toc447817273"/>
      <w:bookmarkStart w:id="383" w:name="_Toc447818530"/>
      <w:bookmarkStart w:id="384" w:name="_Toc447819787"/>
      <w:bookmarkStart w:id="385" w:name="_Toc447788445"/>
      <w:bookmarkStart w:id="386" w:name="_Toc447796043"/>
      <w:bookmarkStart w:id="387" w:name="_Toc447798978"/>
      <w:bookmarkStart w:id="388" w:name="_Toc447813588"/>
      <w:bookmarkStart w:id="389" w:name="_Toc447814805"/>
      <w:bookmarkStart w:id="390" w:name="_Toc447816020"/>
      <w:bookmarkStart w:id="391" w:name="_Toc447817274"/>
      <w:bookmarkStart w:id="392" w:name="_Toc447818531"/>
      <w:bookmarkStart w:id="393" w:name="_Toc447819788"/>
      <w:bookmarkStart w:id="394" w:name="_Toc447788446"/>
      <w:bookmarkStart w:id="395" w:name="_Toc447796044"/>
      <w:bookmarkStart w:id="396" w:name="_Toc447798979"/>
      <w:bookmarkStart w:id="397" w:name="_Toc447813589"/>
      <w:bookmarkStart w:id="398" w:name="_Toc447814806"/>
      <w:bookmarkStart w:id="399" w:name="_Toc447816021"/>
      <w:bookmarkStart w:id="400" w:name="_Toc447817275"/>
      <w:bookmarkStart w:id="401" w:name="_Toc447818532"/>
      <w:bookmarkStart w:id="402" w:name="_Toc447819789"/>
      <w:bookmarkStart w:id="403" w:name="_Toc447788447"/>
      <w:bookmarkStart w:id="404" w:name="_Toc447796045"/>
      <w:bookmarkStart w:id="405" w:name="_Toc447798980"/>
      <w:bookmarkStart w:id="406" w:name="_Toc447813590"/>
      <w:bookmarkStart w:id="407" w:name="_Toc447814807"/>
      <w:bookmarkStart w:id="408" w:name="_Toc447816022"/>
      <w:bookmarkStart w:id="409" w:name="_Toc447817276"/>
      <w:bookmarkStart w:id="410" w:name="_Toc447818533"/>
      <w:bookmarkStart w:id="411" w:name="_Toc447819790"/>
      <w:bookmarkStart w:id="412" w:name="_Toc447788448"/>
      <w:bookmarkStart w:id="413" w:name="_Toc447796046"/>
      <w:bookmarkStart w:id="414" w:name="_Toc447798981"/>
      <w:bookmarkStart w:id="415" w:name="_Toc447813591"/>
      <w:bookmarkStart w:id="416" w:name="_Toc447814808"/>
      <w:bookmarkStart w:id="417" w:name="_Toc447816023"/>
      <w:bookmarkStart w:id="418" w:name="_Toc447817277"/>
      <w:bookmarkStart w:id="419" w:name="_Toc447818534"/>
      <w:bookmarkStart w:id="420" w:name="_Toc447819791"/>
      <w:bookmarkStart w:id="421" w:name="_Toc447788478"/>
      <w:bookmarkStart w:id="422" w:name="_Toc447796076"/>
      <w:bookmarkStart w:id="423" w:name="_Toc447799011"/>
      <w:bookmarkStart w:id="424" w:name="_Toc447813621"/>
      <w:bookmarkStart w:id="425" w:name="_Toc447814838"/>
      <w:bookmarkStart w:id="426" w:name="_Toc447816053"/>
      <w:bookmarkStart w:id="427" w:name="_Toc447817307"/>
      <w:bookmarkStart w:id="428" w:name="_Toc447818564"/>
      <w:bookmarkStart w:id="429" w:name="_Toc447819821"/>
      <w:bookmarkStart w:id="430" w:name="_Toc447788479"/>
      <w:bookmarkStart w:id="431" w:name="_Toc447796077"/>
      <w:bookmarkStart w:id="432" w:name="_Toc447799012"/>
      <w:bookmarkStart w:id="433" w:name="_Toc447813622"/>
      <w:bookmarkStart w:id="434" w:name="_Toc447814839"/>
      <w:bookmarkStart w:id="435" w:name="_Toc447816054"/>
      <w:bookmarkStart w:id="436" w:name="_Toc447817308"/>
      <w:bookmarkStart w:id="437" w:name="_Toc447818565"/>
      <w:bookmarkStart w:id="438" w:name="_Toc447819822"/>
      <w:bookmarkStart w:id="439" w:name="_Toc447788480"/>
      <w:bookmarkStart w:id="440" w:name="_Toc447796078"/>
      <w:bookmarkStart w:id="441" w:name="_Toc447799013"/>
      <w:bookmarkStart w:id="442" w:name="_Toc447813623"/>
      <w:bookmarkStart w:id="443" w:name="_Toc447814840"/>
      <w:bookmarkStart w:id="444" w:name="_Toc447816055"/>
      <w:bookmarkStart w:id="445" w:name="_Toc447817309"/>
      <w:bookmarkStart w:id="446" w:name="_Toc447818566"/>
      <w:bookmarkStart w:id="447" w:name="_Toc447819823"/>
      <w:bookmarkStart w:id="448" w:name="_Toc447788481"/>
      <w:bookmarkStart w:id="449" w:name="_Toc447796079"/>
      <w:bookmarkStart w:id="450" w:name="_Toc447799014"/>
      <w:bookmarkStart w:id="451" w:name="_Toc447813624"/>
      <w:bookmarkStart w:id="452" w:name="_Toc447814841"/>
      <w:bookmarkStart w:id="453" w:name="_Toc447816056"/>
      <w:bookmarkStart w:id="454" w:name="_Toc447817310"/>
      <w:bookmarkStart w:id="455" w:name="_Toc447818567"/>
      <w:bookmarkStart w:id="456" w:name="_Toc447819824"/>
      <w:bookmarkStart w:id="457" w:name="_Toc447788482"/>
      <w:bookmarkStart w:id="458" w:name="_Toc447796080"/>
      <w:bookmarkStart w:id="459" w:name="_Toc447799015"/>
      <w:bookmarkStart w:id="460" w:name="_Toc447813625"/>
      <w:bookmarkStart w:id="461" w:name="_Toc447814842"/>
      <w:bookmarkStart w:id="462" w:name="_Toc447816057"/>
      <w:bookmarkStart w:id="463" w:name="_Toc447817311"/>
      <w:bookmarkStart w:id="464" w:name="_Toc447818568"/>
      <w:bookmarkStart w:id="465" w:name="_Toc447819825"/>
      <w:bookmarkStart w:id="466" w:name="_Toc447788483"/>
      <w:bookmarkStart w:id="467" w:name="_Toc447796081"/>
      <w:bookmarkStart w:id="468" w:name="_Toc447799016"/>
      <w:bookmarkStart w:id="469" w:name="_Toc447813626"/>
      <w:bookmarkStart w:id="470" w:name="_Toc447814843"/>
      <w:bookmarkStart w:id="471" w:name="_Toc447816058"/>
      <w:bookmarkStart w:id="472" w:name="_Toc447817312"/>
      <w:bookmarkStart w:id="473" w:name="_Toc447818569"/>
      <w:bookmarkStart w:id="474" w:name="_Toc447819826"/>
      <w:bookmarkStart w:id="475" w:name="_Toc447788484"/>
      <w:bookmarkStart w:id="476" w:name="_Toc447796082"/>
      <w:bookmarkStart w:id="477" w:name="_Toc447799017"/>
      <w:bookmarkStart w:id="478" w:name="_Toc447813627"/>
      <w:bookmarkStart w:id="479" w:name="_Toc447814844"/>
      <w:bookmarkStart w:id="480" w:name="_Toc447816059"/>
      <w:bookmarkStart w:id="481" w:name="_Toc447817313"/>
      <w:bookmarkStart w:id="482" w:name="_Toc447818570"/>
      <w:bookmarkStart w:id="483" w:name="_Toc447819827"/>
      <w:bookmarkStart w:id="484" w:name="_Toc447788485"/>
      <w:bookmarkStart w:id="485" w:name="_Toc447796083"/>
      <w:bookmarkStart w:id="486" w:name="_Toc447799018"/>
      <w:bookmarkStart w:id="487" w:name="_Toc447813628"/>
      <w:bookmarkStart w:id="488" w:name="_Toc447814845"/>
      <w:bookmarkStart w:id="489" w:name="_Toc447816060"/>
      <w:bookmarkStart w:id="490" w:name="_Toc447817314"/>
      <w:bookmarkStart w:id="491" w:name="_Toc447818571"/>
      <w:bookmarkStart w:id="492" w:name="_Toc447819828"/>
      <w:bookmarkStart w:id="493" w:name="_Toc447788486"/>
      <w:bookmarkStart w:id="494" w:name="_Toc447796084"/>
      <w:bookmarkStart w:id="495" w:name="_Toc447799019"/>
      <w:bookmarkStart w:id="496" w:name="_Toc447813629"/>
      <w:bookmarkStart w:id="497" w:name="_Toc447814846"/>
      <w:bookmarkStart w:id="498" w:name="_Toc447816061"/>
      <w:bookmarkStart w:id="499" w:name="_Toc447817315"/>
      <w:bookmarkStart w:id="500" w:name="_Toc447818572"/>
      <w:bookmarkStart w:id="501" w:name="_Toc447819829"/>
      <w:bookmarkStart w:id="502" w:name="_Toc447788487"/>
      <w:bookmarkStart w:id="503" w:name="_Toc447796085"/>
      <w:bookmarkStart w:id="504" w:name="_Toc447799020"/>
      <w:bookmarkStart w:id="505" w:name="_Toc447813630"/>
      <w:bookmarkStart w:id="506" w:name="_Toc447814847"/>
      <w:bookmarkStart w:id="507" w:name="_Toc447816062"/>
      <w:bookmarkStart w:id="508" w:name="_Toc447817316"/>
      <w:bookmarkStart w:id="509" w:name="_Toc447818573"/>
      <w:bookmarkStart w:id="510" w:name="_Toc447819830"/>
      <w:bookmarkStart w:id="511" w:name="_Toc447788488"/>
      <w:bookmarkStart w:id="512" w:name="_Toc447796086"/>
      <w:bookmarkStart w:id="513" w:name="_Toc447799021"/>
      <w:bookmarkStart w:id="514" w:name="_Toc447813631"/>
      <w:bookmarkStart w:id="515" w:name="_Toc447814848"/>
      <w:bookmarkStart w:id="516" w:name="_Toc447816063"/>
      <w:bookmarkStart w:id="517" w:name="_Toc447817317"/>
      <w:bookmarkStart w:id="518" w:name="_Toc447818574"/>
      <w:bookmarkStart w:id="519" w:name="_Toc447819831"/>
      <w:bookmarkStart w:id="520" w:name="_Toc447788489"/>
      <w:bookmarkStart w:id="521" w:name="_Toc447796087"/>
      <w:bookmarkStart w:id="522" w:name="_Toc447799022"/>
      <w:bookmarkStart w:id="523" w:name="_Toc447813632"/>
      <w:bookmarkStart w:id="524" w:name="_Toc447814849"/>
      <w:bookmarkStart w:id="525" w:name="_Toc447816064"/>
      <w:bookmarkStart w:id="526" w:name="_Toc447817318"/>
      <w:bookmarkStart w:id="527" w:name="_Toc447818575"/>
      <w:bookmarkStart w:id="528" w:name="_Toc447819832"/>
      <w:bookmarkStart w:id="529" w:name="_Toc447788490"/>
      <w:bookmarkStart w:id="530" w:name="_Toc447796088"/>
      <w:bookmarkStart w:id="531" w:name="_Toc447799023"/>
      <w:bookmarkStart w:id="532" w:name="_Toc447813633"/>
      <w:bookmarkStart w:id="533" w:name="_Toc447814850"/>
      <w:bookmarkStart w:id="534" w:name="_Toc447816065"/>
      <w:bookmarkStart w:id="535" w:name="_Toc447817319"/>
      <w:bookmarkStart w:id="536" w:name="_Toc447818576"/>
      <w:bookmarkStart w:id="537" w:name="_Toc447819833"/>
      <w:bookmarkStart w:id="538" w:name="_Toc447788491"/>
      <w:bookmarkStart w:id="539" w:name="_Toc447796089"/>
      <w:bookmarkStart w:id="540" w:name="_Toc447799024"/>
      <w:bookmarkStart w:id="541" w:name="_Toc447813634"/>
      <w:bookmarkStart w:id="542" w:name="_Toc447814851"/>
      <w:bookmarkStart w:id="543" w:name="_Toc447816066"/>
      <w:bookmarkStart w:id="544" w:name="_Toc447817320"/>
      <w:bookmarkStart w:id="545" w:name="_Toc447818577"/>
      <w:bookmarkStart w:id="546" w:name="_Toc447819834"/>
      <w:bookmarkStart w:id="547" w:name="_Toc447788492"/>
      <w:bookmarkStart w:id="548" w:name="_Toc447796090"/>
      <w:bookmarkStart w:id="549" w:name="_Toc447799025"/>
      <w:bookmarkStart w:id="550" w:name="_Toc447813635"/>
      <w:bookmarkStart w:id="551" w:name="_Toc447814852"/>
      <w:bookmarkStart w:id="552" w:name="_Toc447816067"/>
      <w:bookmarkStart w:id="553" w:name="_Toc447817321"/>
      <w:bookmarkStart w:id="554" w:name="_Toc447818578"/>
      <w:bookmarkStart w:id="555" w:name="_Toc447819835"/>
      <w:bookmarkStart w:id="556" w:name="_Toc447788493"/>
      <w:bookmarkStart w:id="557" w:name="_Toc447796091"/>
      <w:bookmarkStart w:id="558" w:name="_Toc447799026"/>
      <w:bookmarkStart w:id="559" w:name="_Toc447813636"/>
      <w:bookmarkStart w:id="560" w:name="_Toc447814853"/>
      <w:bookmarkStart w:id="561" w:name="_Toc447816068"/>
      <w:bookmarkStart w:id="562" w:name="_Toc447817322"/>
      <w:bookmarkStart w:id="563" w:name="_Toc447818579"/>
      <w:bookmarkStart w:id="564" w:name="_Toc447819836"/>
      <w:bookmarkStart w:id="565" w:name="_Toc447788494"/>
      <w:bookmarkStart w:id="566" w:name="_Toc447796092"/>
      <w:bookmarkStart w:id="567" w:name="_Toc447799027"/>
      <w:bookmarkStart w:id="568" w:name="_Toc447813637"/>
      <w:bookmarkStart w:id="569" w:name="_Toc447814854"/>
      <w:bookmarkStart w:id="570" w:name="_Toc447816069"/>
      <w:bookmarkStart w:id="571" w:name="_Toc447817323"/>
      <w:bookmarkStart w:id="572" w:name="_Toc447818580"/>
      <w:bookmarkStart w:id="573" w:name="_Toc447819837"/>
      <w:bookmarkStart w:id="574" w:name="_Toc447788495"/>
      <w:bookmarkStart w:id="575" w:name="_Toc447796093"/>
      <w:bookmarkStart w:id="576" w:name="_Toc447799028"/>
      <w:bookmarkStart w:id="577" w:name="_Toc447813638"/>
      <w:bookmarkStart w:id="578" w:name="_Toc447814855"/>
      <w:bookmarkStart w:id="579" w:name="_Toc447816070"/>
      <w:bookmarkStart w:id="580" w:name="_Toc447817324"/>
      <w:bookmarkStart w:id="581" w:name="_Toc447818581"/>
      <w:bookmarkStart w:id="582" w:name="_Toc447819838"/>
      <w:bookmarkStart w:id="583" w:name="_Toc447709418"/>
      <w:bookmarkStart w:id="584" w:name="_Toc447710032"/>
      <w:bookmarkStart w:id="585" w:name="_Toc447716322"/>
      <w:bookmarkStart w:id="586" w:name="_Toc447717141"/>
      <w:bookmarkStart w:id="587" w:name="_Toc447717959"/>
      <w:bookmarkStart w:id="588" w:name="_Toc447718776"/>
      <w:bookmarkStart w:id="589" w:name="_Toc447722077"/>
      <w:bookmarkStart w:id="590" w:name="_Toc447788496"/>
      <w:bookmarkStart w:id="591" w:name="_Toc447796094"/>
      <w:bookmarkStart w:id="592" w:name="_Toc447799029"/>
      <w:bookmarkStart w:id="593" w:name="_Toc447813639"/>
      <w:bookmarkStart w:id="594" w:name="_Toc447814856"/>
      <w:bookmarkStart w:id="595" w:name="_Toc447816071"/>
      <w:bookmarkStart w:id="596" w:name="_Toc447817325"/>
      <w:bookmarkStart w:id="597" w:name="_Toc447818582"/>
      <w:bookmarkStart w:id="598" w:name="_Toc447819839"/>
      <w:bookmarkStart w:id="599" w:name="_Toc447709419"/>
      <w:bookmarkStart w:id="600" w:name="_Toc447710033"/>
      <w:bookmarkStart w:id="601" w:name="_Toc447716323"/>
      <w:bookmarkStart w:id="602" w:name="_Toc447717142"/>
      <w:bookmarkStart w:id="603" w:name="_Toc447717960"/>
      <w:bookmarkStart w:id="604" w:name="_Toc447718777"/>
      <w:bookmarkStart w:id="605" w:name="_Toc447722078"/>
      <w:bookmarkStart w:id="606" w:name="_Toc447788497"/>
      <w:bookmarkStart w:id="607" w:name="_Toc447796095"/>
      <w:bookmarkStart w:id="608" w:name="_Toc447799030"/>
      <w:bookmarkStart w:id="609" w:name="_Toc447813640"/>
      <w:bookmarkStart w:id="610" w:name="_Toc447814857"/>
      <w:bookmarkStart w:id="611" w:name="_Toc447816072"/>
      <w:bookmarkStart w:id="612" w:name="_Toc447817326"/>
      <w:bookmarkStart w:id="613" w:name="_Toc447818583"/>
      <w:bookmarkStart w:id="614" w:name="_Toc447819840"/>
      <w:bookmarkStart w:id="615" w:name="_Toc447709420"/>
      <w:bookmarkStart w:id="616" w:name="_Toc447710034"/>
      <w:bookmarkStart w:id="617" w:name="_Toc447716324"/>
      <w:bookmarkStart w:id="618" w:name="_Toc447717143"/>
      <w:bookmarkStart w:id="619" w:name="_Toc447717961"/>
      <w:bookmarkStart w:id="620" w:name="_Toc447718778"/>
      <w:bookmarkStart w:id="621" w:name="_Toc447722079"/>
      <w:bookmarkStart w:id="622" w:name="_Toc447788498"/>
      <w:bookmarkStart w:id="623" w:name="_Toc447796096"/>
      <w:bookmarkStart w:id="624" w:name="_Toc447799031"/>
      <w:bookmarkStart w:id="625" w:name="_Toc447813641"/>
      <w:bookmarkStart w:id="626" w:name="_Toc447814858"/>
      <w:bookmarkStart w:id="627" w:name="_Toc447816073"/>
      <w:bookmarkStart w:id="628" w:name="_Toc447817327"/>
      <w:bookmarkStart w:id="629" w:name="_Toc447818584"/>
      <w:bookmarkStart w:id="630" w:name="_Toc447819841"/>
      <w:bookmarkStart w:id="631" w:name="_Toc447709421"/>
      <w:bookmarkStart w:id="632" w:name="_Toc447710035"/>
      <w:bookmarkStart w:id="633" w:name="_Toc447716325"/>
      <w:bookmarkStart w:id="634" w:name="_Toc447717144"/>
      <w:bookmarkStart w:id="635" w:name="_Toc447717962"/>
      <w:bookmarkStart w:id="636" w:name="_Toc447718779"/>
      <w:bookmarkStart w:id="637" w:name="_Toc447722080"/>
      <w:bookmarkStart w:id="638" w:name="_Toc447788499"/>
      <w:bookmarkStart w:id="639" w:name="_Toc447796097"/>
      <w:bookmarkStart w:id="640" w:name="_Toc447799032"/>
      <w:bookmarkStart w:id="641" w:name="_Toc447813642"/>
      <w:bookmarkStart w:id="642" w:name="_Toc447814859"/>
      <w:bookmarkStart w:id="643" w:name="_Toc447816074"/>
      <w:bookmarkStart w:id="644" w:name="_Toc447817328"/>
      <w:bookmarkStart w:id="645" w:name="_Toc447818585"/>
      <w:bookmarkStart w:id="646" w:name="_Toc447819842"/>
      <w:bookmarkStart w:id="647" w:name="_Toc447709422"/>
      <w:bookmarkStart w:id="648" w:name="_Toc447710036"/>
      <w:bookmarkStart w:id="649" w:name="_Toc447716326"/>
      <w:bookmarkStart w:id="650" w:name="_Toc447717145"/>
      <w:bookmarkStart w:id="651" w:name="_Toc447717963"/>
      <w:bookmarkStart w:id="652" w:name="_Toc447718780"/>
      <w:bookmarkStart w:id="653" w:name="_Toc447722081"/>
      <w:bookmarkStart w:id="654" w:name="_Toc447788500"/>
      <w:bookmarkStart w:id="655" w:name="_Toc447796098"/>
      <w:bookmarkStart w:id="656" w:name="_Toc447799033"/>
      <w:bookmarkStart w:id="657" w:name="_Toc447813643"/>
      <w:bookmarkStart w:id="658" w:name="_Toc447814860"/>
      <w:bookmarkStart w:id="659" w:name="_Toc447816075"/>
      <w:bookmarkStart w:id="660" w:name="_Toc447817329"/>
      <w:bookmarkStart w:id="661" w:name="_Toc447818586"/>
      <w:bookmarkStart w:id="662" w:name="_Toc447819843"/>
      <w:bookmarkStart w:id="663" w:name="_Toc447709423"/>
      <w:bookmarkStart w:id="664" w:name="_Toc447710037"/>
      <w:bookmarkStart w:id="665" w:name="_Toc447716327"/>
      <w:bookmarkStart w:id="666" w:name="_Toc447717146"/>
      <w:bookmarkStart w:id="667" w:name="_Toc447717964"/>
      <w:bookmarkStart w:id="668" w:name="_Toc447718781"/>
      <w:bookmarkStart w:id="669" w:name="_Toc447722082"/>
      <w:bookmarkStart w:id="670" w:name="_Toc447788501"/>
      <w:bookmarkStart w:id="671" w:name="_Toc447796099"/>
      <w:bookmarkStart w:id="672" w:name="_Toc447799034"/>
      <w:bookmarkStart w:id="673" w:name="_Toc447813644"/>
      <w:bookmarkStart w:id="674" w:name="_Toc447814861"/>
      <w:bookmarkStart w:id="675" w:name="_Toc447816076"/>
      <w:bookmarkStart w:id="676" w:name="_Toc447817330"/>
      <w:bookmarkStart w:id="677" w:name="_Toc447818587"/>
      <w:bookmarkStart w:id="678" w:name="_Toc447819844"/>
      <w:bookmarkStart w:id="679" w:name="_Toc447709424"/>
      <w:bookmarkStart w:id="680" w:name="_Toc447710038"/>
      <w:bookmarkStart w:id="681" w:name="_Toc447716328"/>
      <w:bookmarkStart w:id="682" w:name="_Toc447717147"/>
      <w:bookmarkStart w:id="683" w:name="_Toc447717965"/>
      <w:bookmarkStart w:id="684" w:name="_Toc447718782"/>
      <w:bookmarkStart w:id="685" w:name="_Toc447722083"/>
      <w:bookmarkStart w:id="686" w:name="_Toc447788502"/>
      <w:bookmarkStart w:id="687" w:name="_Toc447796100"/>
      <w:bookmarkStart w:id="688" w:name="_Toc447799035"/>
      <w:bookmarkStart w:id="689" w:name="_Toc447813645"/>
      <w:bookmarkStart w:id="690" w:name="_Toc447814862"/>
      <w:bookmarkStart w:id="691" w:name="_Toc447816077"/>
      <w:bookmarkStart w:id="692" w:name="_Toc447817331"/>
      <w:bookmarkStart w:id="693" w:name="_Toc447818588"/>
      <w:bookmarkStart w:id="694" w:name="_Toc447819845"/>
      <w:bookmarkStart w:id="695" w:name="_Toc447709425"/>
      <w:bookmarkStart w:id="696" w:name="_Toc447710039"/>
      <w:bookmarkStart w:id="697" w:name="_Toc447716329"/>
      <w:bookmarkStart w:id="698" w:name="_Toc447717148"/>
      <w:bookmarkStart w:id="699" w:name="_Toc447717966"/>
      <w:bookmarkStart w:id="700" w:name="_Toc447718783"/>
      <w:bookmarkStart w:id="701" w:name="_Toc447722084"/>
      <w:bookmarkStart w:id="702" w:name="_Toc447788503"/>
      <w:bookmarkStart w:id="703" w:name="_Toc447796101"/>
      <w:bookmarkStart w:id="704" w:name="_Toc447799036"/>
      <w:bookmarkStart w:id="705" w:name="_Toc447813646"/>
      <w:bookmarkStart w:id="706" w:name="_Toc447814863"/>
      <w:bookmarkStart w:id="707" w:name="_Toc447816078"/>
      <w:bookmarkStart w:id="708" w:name="_Toc447817332"/>
      <w:bookmarkStart w:id="709" w:name="_Toc447818589"/>
      <w:bookmarkStart w:id="710" w:name="_Toc447819846"/>
      <w:bookmarkStart w:id="711" w:name="_Toc447709426"/>
      <w:bookmarkStart w:id="712" w:name="_Toc447710040"/>
      <w:bookmarkStart w:id="713" w:name="_Toc447716330"/>
      <w:bookmarkStart w:id="714" w:name="_Toc447717149"/>
      <w:bookmarkStart w:id="715" w:name="_Toc447717967"/>
      <w:bookmarkStart w:id="716" w:name="_Toc447718784"/>
      <w:bookmarkStart w:id="717" w:name="_Toc447722085"/>
      <w:bookmarkStart w:id="718" w:name="_Toc447788504"/>
      <w:bookmarkStart w:id="719" w:name="_Toc447796102"/>
      <w:bookmarkStart w:id="720" w:name="_Toc447799037"/>
      <w:bookmarkStart w:id="721" w:name="_Toc447813647"/>
      <w:bookmarkStart w:id="722" w:name="_Toc447814864"/>
      <w:bookmarkStart w:id="723" w:name="_Toc447816079"/>
      <w:bookmarkStart w:id="724" w:name="_Toc447817333"/>
      <w:bookmarkStart w:id="725" w:name="_Toc447818590"/>
      <w:bookmarkStart w:id="726" w:name="_Toc447819847"/>
      <w:bookmarkStart w:id="727" w:name="_Toc447709427"/>
      <w:bookmarkStart w:id="728" w:name="_Toc447710041"/>
      <w:bookmarkStart w:id="729" w:name="_Toc447716331"/>
      <w:bookmarkStart w:id="730" w:name="_Toc447717150"/>
      <w:bookmarkStart w:id="731" w:name="_Toc447717968"/>
      <w:bookmarkStart w:id="732" w:name="_Toc447718785"/>
      <w:bookmarkStart w:id="733" w:name="_Toc447722086"/>
      <w:bookmarkStart w:id="734" w:name="_Toc447788505"/>
      <w:bookmarkStart w:id="735" w:name="_Toc447796103"/>
      <w:bookmarkStart w:id="736" w:name="_Toc447799038"/>
      <w:bookmarkStart w:id="737" w:name="_Toc447813648"/>
      <w:bookmarkStart w:id="738" w:name="_Toc447814865"/>
      <w:bookmarkStart w:id="739" w:name="_Toc447816080"/>
      <w:bookmarkStart w:id="740" w:name="_Toc447817334"/>
      <w:bookmarkStart w:id="741" w:name="_Toc447818591"/>
      <w:bookmarkStart w:id="742" w:name="_Toc447819848"/>
      <w:bookmarkStart w:id="743" w:name="_Toc447709428"/>
      <w:bookmarkStart w:id="744" w:name="_Toc447710042"/>
      <w:bookmarkStart w:id="745" w:name="_Toc447716332"/>
      <w:bookmarkStart w:id="746" w:name="_Toc447717151"/>
      <w:bookmarkStart w:id="747" w:name="_Toc447717969"/>
      <w:bookmarkStart w:id="748" w:name="_Toc447718786"/>
      <w:bookmarkStart w:id="749" w:name="_Toc447722087"/>
      <w:bookmarkStart w:id="750" w:name="_Toc447788506"/>
      <w:bookmarkStart w:id="751" w:name="_Toc447796104"/>
      <w:bookmarkStart w:id="752" w:name="_Toc447799039"/>
      <w:bookmarkStart w:id="753" w:name="_Toc447813649"/>
      <w:bookmarkStart w:id="754" w:name="_Toc447814866"/>
      <w:bookmarkStart w:id="755" w:name="_Toc447816081"/>
      <w:bookmarkStart w:id="756" w:name="_Toc447817335"/>
      <w:bookmarkStart w:id="757" w:name="_Toc447818592"/>
      <w:bookmarkStart w:id="758" w:name="_Toc447819849"/>
      <w:bookmarkStart w:id="759" w:name="_Toc447294709"/>
      <w:bookmarkStart w:id="760" w:name="_Toc447294997"/>
      <w:bookmarkStart w:id="761" w:name="_Toc447295938"/>
      <w:bookmarkStart w:id="762" w:name="_Toc447555692"/>
      <w:bookmarkStart w:id="763" w:name="_Toc447555943"/>
      <w:bookmarkStart w:id="764" w:name="_Toc447556194"/>
      <w:bookmarkStart w:id="765" w:name="_Toc447556445"/>
      <w:bookmarkStart w:id="766" w:name="_Toc447558638"/>
      <w:bookmarkStart w:id="767" w:name="_Toc447558865"/>
      <w:bookmarkStart w:id="768" w:name="_Toc447615352"/>
      <w:bookmarkStart w:id="769" w:name="_Toc447615667"/>
      <w:bookmarkStart w:id="770" w:name="_Toc447615988"/>
      <w:bookmarkStart w:id="771" w:name="_Toc447616332"/>
      <w:bookmarkStart w:id="772" w:name="_Toc447618270"/>
      <w:bookmarkStart w:id="773" w:name="_Toc447618934"/>
      <w:bookmarkStart w:id="774" w:name="_Toc447622789"/>
      <w:bookmarkStart w:id="775" w:name="_Toc447628964"/>
      <w:bookmarkStart w:id="776" w:name="_Toc447630430"/>
      <w:bookmarkStart w:id="777" w:name="_Toc447630878"/>
      <w:bookmarkStart w:id="778" w:name="_Toc447637199"/>
      <w:bookmarkStart w:id="779" w:name="_Toc447640069"/>
      <w:bookmarkStart w:id="780" w:name="_Toc447640640"/>
      <w:bookmarkStart w:id="781" w:name="_Toc447642302"/>
      <w:bookmarkStart w:id="782" w:name="_Toc447642878"/>
      <w:bookmarkStart w:id="783" w:name="_Toc447643455"/>
      <w:bookmarkStart w:id="784" w:name="_Toc447709429"/>
      <w:bookmarkStart w:id="785" w:name="_Toc447710043"/>
      <w:bookmarkStart w:id="786" w:name="_Toc447716333"/>
      <w:bookmarkStart w:id="787" w:name="_Toc447717152"/>
      <w:bookmarkStart w:id="788" w:name="_Toc447717970"/>
      <w:bookmarkStart w:id="789" w:name="_Toc447718787"/>
      <w:bookmarkStart w:id="790" w:name="_Toc447722088"/>
      <w:bookmarkStart w:id="791" w:name="_Toc447788507"/>
      <w:bookmarkStart w:id="792" w:name="_Toc447796105"/>
      <w:bookmarkStart w:id="793" w:name="_Toc447799040"/>
      <w:bookmarkStart w:id="794" w:name="_Toc447813650"/>
      <w:bookmarkStart w:id="795" w:name="_Toc447814867"/>
      <w:bookmarkStart w:id="796" w:name="_Toc447816082"/>
      <w:bookmarkStart w:id="797" w:name="_Toc447817336"/>
      <w:bookmarkStart w:id="798" w:name="_Toc447818593"/>
      <w:bookmarkStart w:id="799" w:name="_Toc447819850"/>
      <w:bookmarkStart w:id="800" w:name="_SAA_Identifiers"/>
      <w:bookmarkStart w:id="801" w:name="_Ref447884663"/>
      <w:bookmarkStart w:id="802" w:name="_Toc1434103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t>SAA Identifiers</w:t>
      </w:r>
      <w:bookmarkEnd w:id="801"/>
      <w:bookmarkEnd w:id="802"/>
    </w:p>
    <w:p w14:paraId="12EF38E6" w14:textId="77777777" w:rsidR="004C02E1" w:rsidRDefault="003D3A1A" w:rsidP="00376D2A">
      <w:pPr>
        <w:pStyle w:val="NormalParagraph"/>
        <w:rPr>
          <w:lang w:val="en-US"/>
        </w:rPr>
      </w:pPr>
      <w:r>
        <w:rPr>
          <w:lang w:val="en-US"/>
        </w:rPr>
        <w:t xml:space="preserve">Assuming a platform-specific PNS is used, the </w:t>
      </w:r>
      <w:r w:rsidR="009616DA">
        <w:rPr>
          <w:lang w:val="en-US"/>
        </w:rPr>
        <w:t>SAA Client</w:t>
      </w:r>
      <w:r>
        <w:rPr>
          <w:lang w:val="en-US"/>
        </w:rPr>
        <w:t xml:space="preserve"> is no longer addressed using MSISDN as is the case for most of the other Mobile Connect Authenticators hence </w:t>
      </w:r>
      <w:r w:rsidR="009E229F">
        <w:rPr>
          <w:lang w:val="en-US"/>
        </w:rPr>
        <w:t xml:space="preserve">an additional identifier is needed for each specific </w:t>
      </w:r>
      <w:r w:rsidR="009616DA">
        <w:rPr>
          <w:lang w:val="en-US"/>
        </w:rPr>
        <w:t>SAA Client</w:t>
      </w:r>
      <w:r w:rsidR="009E229F">
        <w:rPr>
          <w:lang w:val="en-US"/>
        </w:rPr>
        <w:t xml:space="preserve"> instance </w:t>
      </w:r>
      <w:r w:rsidR="001B46AF">
        <w:rPr>
          <w:lang w:val="en-US"/>
        </w:rPr>
        <w:t xml:space="preserve">(SAA Client ID) </w:t>
      </w:r>
      <w:r w:rsidR="00FC3A24">
        <w:rPr>
          <w:lang w:val="en-US"/>
        </w:rPr>
        <w:t>which is</w:t>
      </w:r>
      <w:r w:rsidR="009E229F">
        <w:rPr>
          <w:lang w:val="en-US"/>
        </w:rPr>
        <w:t xml:space="preserve"> mapped back to the MSISDN identifier </w:t>
      </w:r>
      <w:r w:rsidR="001B46AF">
        <w:rPr>
          <w:lang w:val="en-US"/>
        </w:rPr>
        <w:t xml:space="preserve">(SAA Client ID &lt;-&gt; MSISDN) </w:t>
      </w:r>
      <w:r w:rsidR="009E229F">
        <w:rPr>
          <w:lang w:val="en-US"/>
        </w:rPr>
        <w:t xml:space="preserve">used within the Mobile Connect system for identifying a particular user (and Mobile Connect account).  </w:t>
      </w:r>
    </w:p>
    <w:p w14:paraId="19C3656A" w14:textId="7E669D1B" w:rsidR="003D3A1A" w:rsidRDefault="009E229F" w:rsidP="00376D2A">
      <w:pPr>
        <w:pStyle w:val="NormalParagraph"/>
        <w:rPr>
          <w:lang w:val="en-US"/>
        </w:rPr>
      </w:pPr>
      <w:r>
        <w:rPr>
          <w:lang w:val="en-US"/>
        </w:rPr>
        <w:t>Furthermore, in order to increase security</w:t>
      </w:r>
      <w:r w:rsidR="00FC3A24">
        <w:rPr>
          <w:lang w:val="en-US"/>
        </w:rPr>
        <w:t>,</w:t>
      </w:r>
      <w:r>
        <w:rPr>
          <w:lang w:val="en-US"/>
        </w:rPr>
        <w:t xml:space="preserve"> each </w:t>
      </w:r>
      <w:r w:rsidR="009616DA">
        <w:rPr>
          <w:lang w:val="en-US"/>
        </w:rPr>
        <w:t>SAA Client</w:t>
      </w:r>
      <w:r>
        <w:rPr>
          <w:lang w:val="en-US"/>
        </w:rPr>
        <w:t xml:space="preserve"> instance should ideally be bound to the underlying device</w:t>
      </w:r>
      <w:r w:rsidR="001B46AF">
        <w:rPr>
          <w:lang w:val="en-US"/>
        </w:rPr>
        <w:t>/SIM identifiers on which it is installed. H</w:t>
      </w:r>
      <w:r>
        <w:rPr>
          <w:lang w:val="en-US"/>
        </w:rPr>
        <w:t xml:space="preserve">ence this introduces an additional identifier </w:t>
      </w:r>
      <w:r w:rsidR="001B46AF">
        <w:rPr>
          <w:lang w:val="en-US"/>
        </w:rPr>
        <w:t xml:space="preserve">(SAA Client device ID) </w:t>
      </w:r>
      <w:r>
        <w:rPr>
          <w:lang w:val="en-US"/>
        </w:rPr>
        <w:t>and mapping (</w:t>
      </w:r>
      <w:r w:rsidR="009616DA">
        <w:rPr>
          <w:lang w:val="en-US"/>
        </w:rPr>
        <w:t>SAA Client</w:t>
      </w:r>
      <w:r>
        <w:rPr>
          <w:lang w:val="en-US"/>
        </w:rPr>
        <w:t xml:space="preserve"> ID &lt;-&gt; </w:t>
      </w:r>
      <w:r w:rsidR="009616DA">
        <w:rPr>
          <w:lang w:val="en-US"/>
        </w:rPr>
        <w:t>SAA Client</w:t>
      </w:r>
      <w:r>
        <w:rPr>
          <w:lang w:val="en-US"/>
        </w:rPr>
        <w:t xml:space="preserve"> device ID).</w:t>
      </w:r>
    </w:p>
    <w:p w14:paraId="41A60593" w14:textId="77777777" w:rsidR="004C02E1" w:rsidRDefault="004C02E1" w:rsidP="00376D2A"/>
    <w:p w14:paraId="1930C07B" w14:textId="77777777" w:rsidR="004C02E1" w:rsidRDefault="004C02E1" w:rsidP="00376D2A"/>
    <w:p w14:paraId="7E54ED9F" w14:textId="77777777" w:rsidR="004C02E1" w:rsidRDefault="004C02E1" w:rsidP="00376D2A"/>
    <w:p w14:paraId="78165272" w14:textId="77777777" w:rsidR="00376D2A" w:rsidRDefault="00376D2A" w:rsidP="00376D2A">
      <w:r>
        <w:lastRenderedPageBreak/>
        <w:t>The various SAA identifiers are de</w:t>
      </w:r>
      <w:r w:rsidR="006C5BAC">
        <w:t>fined as follows</w:t>
      </w:r>
      <w:r>
        <w:t>:</w:t>
      </w:r>
    </w:p>
    <w:p w14:paraId="0B65CF6F" w14:textId="77777777" w:rsidR="006C5BAC" w:rsidRDefault="006C5BAC" w:rsidP="006C5BAC">
      <w:pPr>
        <w:spacing w:before="0"/>
      </w:pPr>
    </w:p>
    <w:tbl>
      <w:tblPr>
        <w:tblStyle w:val="Table2Style"/>
        <w:tblW w:w="0" w:type="auto"/>
        <w:jc w:val="center"/>
        <w:tblLayout w:type="fixed"/>
        <w:tblLook w:val="04A0" w:firstRow="1" w:lastRow="0" w:firstColumn="1" w:lastColumn="0" w:noHBand="0" w:noVBand="1"/>
      </w:tblPr>
      <w:tblGrid>
        <w:gridCol w:w="1555"/>
        <w:gridCol w:w="6940"/>
      </w:tblGrid>
      <w:tr w:rsidR="00AF7665" w:rsidRPr="00357D2F" w14:paraId="02FAC7C9" w14:textId="77777777" w:rsidTr="00AF7665">
        <w:trPr>
          <w:cnfStyle w:val="100000000000" w:firstRow="1" w:lastRow="0" w:firstColumn="0" w:lastColumn="0" w:oddVBand="0" w:evenVBand="0" w:oddHBand="0" w:evenHBand="0" w:firstRowFirstColumn="0" w:firstRowLastColumn="0" w:lastRowFirstColumn="0" w:lastRowLastColumn="0"/>
          <w:jc w:val="center"/>
        </w:trPr>
        <w:tc>
          <w:tcPr>
            <w:tcW w:w="1555" w:type="dxa"/>
            <w:shd w:val="clear" w:color="auto" w:fill="F2F2F2" w:themeFill="background1" w:themeFillShade="F2"/>
          </w:tcPr>
          <w:p w14:paraId="5BD39E14" w14:textId="77777777" w:rsidR="00A4003E" w:rsidRDefault="00A4003E" w:rsidP="006B4D59">
            <w:pPr>
              <w:pStyle w:val="NormalParagraph"/>
              <w:tabs>
                <w:tab w:val="left" w:pos="1418"/>
              </w:tabs>
              <w:spacing w:before="40"/>
              <w:rPr>
                <w:color w:val="000000" w:themeColor="text1"/>
                <w:sz w:val="20"/>
                <w:szCs w:val="20"/>
              </w:rPr>
            </w:pPr>
            <w:r>
              <w:rPr>
                <w:color w:val="000000" w:themeColor="text1"/>
                <w:sz w:val="20"/>
                <w:szCs w:val="20"/>
              </w:rPr>
              <w:t>Identifier</w:t>
            </w:r>
          </w:p>
        </w:tc>
        <w:tc>
          <w:tcPr>
            <w:tcW w:w="6940" w:type="dxa"/>
            <w:shd w:val="clear" w:color="auto" w:fill="DAEEF3" w:themeFill="accent5" w:themeFillTint="33"/>
          </w:tcPr>
          <w:p w14:paraId="60644D6A" w14:textId="77777777" w:rsidR="00A4003E" w:rsidRDefault="00A4003E" w:rsidP="006B4D59">
            <w:pPr>
              <w:pStyle w:val="NormalParagraph"/>
              <w:spacing w:before="40"/>
              <w:ind w:right="10"/>
              <w:rPr>
                <w:color w:val="000000" w:themeColor="text1"/>
                <w:sz w:val="20"/>
                <w:szCs w:val="20"/>
              </w:rPr>
            </w:pPr>
            <w:r>
              <w:rPr>
                <w:color w:val="000000" w:themeColor="text1"/>
                <w:sz w:val="20"/>
                <w:szCs w:val="20"/>
              </w:rPr>
              <w:t>Description</w:t>
            </w:r>
          </w:p>
        </w:tc>
      </w:tr>
      <w:tr w:rsidR="00AF7665" w:rsidRPr="00357D2F" w14:paraId="1270773A" w14:textId="77777777" w:rsidTr="00AF7665">
        <w:trPr>
          <w:jc w:val="center"/>
        </w:trPr>
        <w:tc>
          <w:tcPr>
            <w:tcW w:w="1555" w:type="dxa"/>
            <w:shd w:val="clear" w:color="auto" w:fill="F2F2F2" w:themeFill="background1" w:themeFillShade="F2"/>
          </w:tcPr>
          <w:p w14:paraId="69CF0930" w14:textId="77777777" w:rsidR="00A4003E" w:rsidRPr="00357D2F" w:rsidRDefault="00A4003E" w:rsidP="006B4D59">
            <w:pPr>
              <w:pStyle w:val="NormalParagraph"/>
              <w:tabs>
                <w:tab w:val="left" w:pos="1418"/>
              </w:tabs>
              <w:spacing w:before="40"/>
              <w:rPr>
                <w:b/>
                <w:color w:val="000000" w:themeColor="text1"/>
                <w:sz w:val="20"/>
                <w:szCs w:val="20"/>
              </w:rPr>
            </w:pPr>
            <w:r>
              <w:rPr>
                <w:color w:val="000000" w:themeColor="text1"/>
                <w:sz w:val="20"/>
                <w:szCs w:val="20"/>
              </w:rPr>
              <w:t>MSISDN</w:t>
            </w:r>
          </w:p>
        </w:tc>
        <w:tc>
          <w:tcPr>
            <w:tcW w:w="6940" w:type="dxa"/>
            <w:shd w:val="clear" w:color="auto" w:fill="DAEEF3" w:themeFill="accent5" w:themeFillTint="33"/>
          </w:tcPr>
          <w:p w14:paraId="46A065DC" w14:textId="77777777" w:rsidR="00A4003E" w:rsidRPr="00357D2F" w:rsidRDefault="00AF7665" w:rsidP="006B4D59">
            <w:pPr>
              <w:pStyle w:val="NormalParagraph"/>
              <w:spacing w:before="40"/>
              <w:ind w:right="10"/>
              <w:rPr>
                <w:b/>
                <w:color w:val="000000" w:themeColor="text1"/>
                <w:sz w:val="20"/>
                <w:szCs w:val="20"/>
              </w:rPr>
            </w:pPr>
            <w:r>
              <w:rPr>
                <w:color w:val="000000" w:themeColor="text1"/>
                <w:sz w:val="20"/>
                <w:szCs w:val="20"/>
              </w:rPr>
              <w:t>Uniquely identifies a Mobile Connect account in the Identity</w:t>
            </w:r>
            <w:r w:rsidR="00A4003E">
              <w:rPr>
                <w:color w:val="000000" w:themeColor="text1"/>
                <w:sz w:val="20"/>
                <w:szCs w:val="20"/>
              </w:rPr>
              <w:t xml:space="preserve"> GW</w:t>
            </w:r>
          </w:p>
        </w:tc>
      </w:tr>
      <w:tr w:rsidR="00AF7665" w:rsidRPr="00357D2F" w14:paraId="0758E243" w14:textId="77777777" w:rsidTr="00AF7665">
        <w:trPr>
          <w:jc w:val="center"/>
        </w:trPr>
        <w:tc>
          <w:tcPr>
            <w:tcW w:w="1555" w:type="dxa"/>
            <w:shd w:val="clear" w:color="auto" w:fill="F2F2F2" w:themeFill="background1" w:themeFillShade="F2"/>
          </w:tcPr>
          <w:p w14:paraId="7F9A986D" w14:textId="77777777" w:rsidR="00A4003E" w:rsidRPr="00357D2F" w:rsidRDefault="00A4003E" w:rsidP="006B4D59">
            <w:pPr>
              <w:pStyle w:val="NormalParagraph"/>
              <w:tabs>
                <w:tab w:val="left" w:pos="1418"/>
              </w:tabs>
              <w:spacing w:before="40"/>
              <w:rPr>
                <w:color w:val="000000" w:themeColor="text1"/>
                <w:sz w:val="20"/>
                <w:szCs w:val="20"/>
              </w:rPr>
            </w:pPr>
            <w:r>
              <w:rPr>
                <w:color w:val="000000" w:themeColor="text1"/>
                <w:sz w:val="20"/>
                <w:szCs w:val="20"/>
              </w:rPr>
              <w:t>SAA Client ID</w:t>
            </w:r>
          </w:p>
        </w:tc>
        <w:tc>
          <w:tcPr>
            <w:tcW w:w="6940" w:type="dxa"/>
            <w:shd w:val="clear" w:color="auto" w:fill="DAEEF3" w:themeFill="accent5" w:themeFillTint="33"/>
          </w:tcPr>
          <w:p w14:paraId="68D67BD1" w14:textId="77777777" w:rsidR="00A4003E" w:rsidRPr="00357D2F" w:rsidRDefault="00AF7665" w:rsidP="00AF7665">
            <w:pPr>
              <w:pStyle w:val="NormalParagraph"/>
              <w:spacing w:before="40"/>
              <w:ind w:right="10"/>
              <w:rPr>
                <w:color w:val="000000" w:themeColor="text1"/>
                <w:sz w:val="20"/>
                <w:szCs w:val="20"/>
              </w:rPr>
            </w:pPr>
            <w:r>
              <w:rPr>
                <w:color w:val="000000" w:themeColor="text1"/>
                <w:sz w:val="20"/>
                <w:szCs w:val="20"/>
              </w:rPr>
              <w:t xml:space="preserve">Uniquely identifies an </w:t>
            </w:r>
            <w:r w:rsidR="009616DA">
              <w:rPr>
                <w:color w:val="000000" w:themeColor="text1"/>
                <w:sz w:val="20"/>
                <w:szCs w:val="20"/>
              </w:rPr>
              <w:t>SAA Client</w:t>
            </w:r>
            <w:r>
              <w:rPr>
                <w:color w:val="000000" w:themeColor="text1"/>
                <w:sz w:val="20"/>
                <w:szCs w:val="20"/>
              </w:rPr>
              <w:t xml:space="preserve"> instance and is g</w:t>
            </w:r>
            <w:r w:rsidR="00A4003E">
              <w:rPr>
                <w:color w:val="000000" w:themeColor="text1"/>
                <w:sz w:val="20"/>
                <w:szCs w:val="20"/>
              </w:rPr>
              <w:t>enerated by</w:t>
            </w:r>
            <w:r>
              <w:rPr>
                <w:color w:val="000000" w:themeColor="text1"/>
                <w:sz w:val="20"/>
                <w:szCs w:val="20"/>
              </w:rPr>
              <w:t xml:space="preserve"> the</w:t>
            </w:r>
            <w:r w:rsidR="00A4003E">
              <w:rPr>
                <w:color w:val="000000" w:themeColor="text1"/>
                <w:sz w:val="20"/>
                <w:szCs w:val="20"/>
              </w:rPr>
              <w:t xml:space="preserve"> </w:t>
            </w:r>
            <w:r w:rsidR="009616DA">
              <w:rPr>
                <w:color w:val="000000" w:themeColor="text1"/>
                <w:sz w:val="20"/>
                <w:szCs w:val="20"/>
              </w:rPr>
              <w:t>SAA Server</w:t>
            </w:r>
            <w:r w:rsidR="00A4003E">
              <w:rPr>
                <w:color w:val="000000" w:themeColor="text1"/>
                <w:sz w:val="20"/>
                <w:szCs w:val="20"/>
              </w:rPr>
              <w:t xml:space="preserve"> after successf</w:t>
            </w:r>
            <w:r>
              <w:rPr>
                <w:color w:val="000000" w:themeColor="text1"/>
                <w:sz w:val="20"/>
                <w:szCs w:val="20"/>
              </w:rPr>
              <w:t xml:space="preserve">ul </w:t>
            </w:r>
            <w:r w:rsidR="009616DA">
              <w:rPr>
                <w:color w:val="000000" w:themeColor="text1"/>
                <w:sz w:val="20"/>
                <w:szCs w:val="20"/>
              </w:rPr>
              <w:t>SAA Client</w:t>
            </w:r>
            <w:r>
              <w:rPr>
                <w:color w:val="000000" w:themeColor="text1"/>
                <w:sz w:val="20"/>
                <w:szCs w:val="20"/>
              </w:rPr>
              <w:t xml:space="preserve"> activation</w:t>
            </w:r>
          </w:p>
        </w:tc>
      </w:tr>
      <w:tr w:rsidR="00AF7665" w:rsidRPr="00357D2F" w14:paraId="047B050A" w14:textId="77777777" w:rsidTr="00AF7665">
        <w:trPr>
          <w:jc w:val="center"/>
        </w:trPr>
        <w:tc>
          <w:tcPr>
            <w:tcW w:w="1555" w:type="dxa"/>
            <w:shd w:val="clear" w:color="auto" w:fill="F2F2F2" w:themeFill="background1" w:themeFillShade="F2"/>
          </w:tcPr>
          <w:p w14:paraId="77ECD5F0" w14:textId="77777777" w:rsidR="00A4003E" w:rsidRDefault="00A4003E" w:rsidP="006B4D59">
            <w:pPr>
              <w:pStyle w:val="NormalParagraph"/>
              <w:tabs>
                <w:tab w:val="left" w:pos="1418"/>
              </w:tabs>
              <w:spacing w:before="40"/>
              <w:rPr>
                <w:color w:val="000000" w:themeColor="text1"/>
                <w:sz w:val="20"/>
                <w:szCs w:val="20"/>
              </w:rPr>
            </w:pPr>
            <w:r>
              <w:rPr>
                <w:color w:val="000000" w:themeColor="text1"/>
                <w:sz w:val="20"/>
                <w:szCs w:val="20"/>
              </w:rPr>
              <w:t>SAA Client Device ID</w:t>
            </w:r>
          </w:p>
        </w:tc>
        <w:tc>
          <w:tcPr>
            <w:tcW w:w="6940" w:type="dxa"/>
            <w:shd w:val="clear" w:color="auto" w:fill="DAEEF3" w:themeFill="accent5" w:themeFillTint="33"/>
          </w:tcPr>
          <w:p w14:paraId="53D861D4" w14:textId="77777777" w:rsidR="00834785" w:rsidRDefault="00A4003E" w:rsidP="00321E48">
            <w:pPr>
              <w:pStyle w:val="NormalParagraph"/>
              <w:spacing w:before="40"/>
              <w:ind w:right="10"/>
              <w:rPr>
                <w:color w:val="000000" w:themeColor="text1"/>
                <w:sz w:val="20"/>
                <w:szCs w:val="20"/>
              </w:rPr>
            </w:pPr>
            <w:r>
              <w:rPr>
                <w:color w:val="000000" w:themeColor="text1"/>
                <w:sz w:val="20"/>
                <w:szCs w:val="20"/>
              </w:rPr>
              <w:t xml:space="preserve">Generated by </w:t>
            </w:r>
            <w:r w:rsidR="00AF7665">
              <w:rPr>
                <w:color w:val="000000" w:themeColor="text1"/>
                <w:sz w:val="20"/>
                <w:szCs w:val="20"/>
              </w:rPr>
              <w:t xml:space="preserve">the </w:t>
            </w:r>
            <w:r w:rsidR="009616DA">
              <w:rPr>
                <w:color w:val="000000" w:themeColor="text1"/>
                <w:sz w:val="20"/>
                <w:szCs w:val="20"/>
              </w:rPr>
              <w:t>SAA Client</w:t>
            </w:r>
            <w:r>
              <w:rPr>
                <w:color w:val="000000" w:themeColor="text1"/>
                <w:sz w:val="20"/>
                <w:szCs w:val="20"/>
              </w:rPr>
              <w:t xml:space="preserve"> </w:t>
            </w:r>
            <w:r w:rsidR="000C6EDB">
              <w:rPr>
                <w:color w:val="000000" w:themeColor="text1"/>
                <w:sz w:val="20"/>
                <w:szCs w:val="20"/>
              </w:rPr>
              <w:t xml:space="preserve">as a </w:t>
            </w:r>
            <w:r w:rsidR="00071F30">
              <w:rPr>
                <w:color w:val="000000" w:themeColor="text1"/>
                <w:sz w:val="20"/>
                <w:szCs w:val="20"/>
              </w:rPr>
              <w:t xml:space="preserve">SHA-256 </w:t>
            </w:r>
            <w:r w:rsidR="000C6EDB">
              <w:rPr>
                <w:color w:val="000000" w:themeColor="text1"/>
                <w:sz w:val="20"/>
                <w:szCs w:val="20"/>
              </w:rPr>
              <w:t xml:space="preserve">hash of </w:t>
            </w:r>
            <w:r>
              <w:rPr>
                <w:color w:val="000000" w:themeColor="text1"/>
                <w:sz w:val="20"/>
                <w:szCs w:val="20"/>
              </w:rPr>
              <w:t>device</w:t>
            </w:r>
            <w:r w:rsidR="000C6EDB">
              <w:rPr>
                <w:color w:val="000000" w:themeColor="text1"/>
                <w:sz w:val="20"/>
                <w:szCs w:val="20"/>
              </w:rPr>
              <w:t>/SIM</w:t>
            </w:r>
            <w:r>
              <w:rPr>
                <w:color w:val="000000" w:themeColor="text1"/>
                <w:sz w:val="20"/>
                <w:szCs w:val="20"/>
              </w:rPr>
              <w:t xml:space="preserve"> identifiers</w:t>
            </w:r>
            <w:bookmarkStart w:id="803" w:name="_Ref448156959"/>
            <w:r w:rsidR="00321E48">
              <w:rPr>
                <w:rStyle w:val="FootnoteReference"/>
                <w:color w:val="000000" w:themeColor="text1"/>
                <w:sz w:val="20"/>
                <w:szCs w:val="20"/>
              </w:rPr>
              <w:footnoteReference w:id="12"/>
            </w:r>
            <w:bookmarkEnd w:id="803"/>
            <w:r>
              <w:rPr>
                <w:color w:val="000000" w:themeColor="text1"/>
                <w:sz w:val="20"/>
                <w:szCs w:val="20"/>
              </w:rPr>
              <w:t xml:space="preserve">. It uniquely identifies the device where </w:t>
            </w:r>
            <w:r w:rsidR="00AF7665">
              <w:rPr>
                <w:color w:val="000000" w:themeColor="text1"/>
                <w:sz w:val="20"/>
                <w:szCs w:val="20"/>
              </w:rPr>
              <w:t xml:space="preserve">the </w:t>
            </w:r>
            <w:r w:rsidR="009616DA">
              <w:rPr>
                <w:color w:val="000000" w:themeColor="text1"/>
                <w:sz w:val="20"/>
                <w:szCs w:val="20"/>
              </w:rPr>
              <w:t>SAA Client</w:t>
            </w:r>
            <w:r>
              <w:rPr>
                <w:color w:val="000000" w:themeColor="text1"/>
                <w:sz w:val="20"/>
                <w:szCs w:val="20"/>
              </w:rPr>
              <w:t xml:space="preserve"> app is installed and activated</w:t>
            </w:r>
            <w:r w:rsidR="000C6EDB">
              <w:rPr>
                <w:color w:val="000000" w:themeColor="text1"/>
                <w:sz w:val="20"/>
                <w:szCs w:val="20"/>
              </w:rPr>
              <w:t xml:space="preserve">. </w:t>
            </w:r>
            <w:r w:rsidR="000958D7">
              <w:rPr>
                <w:color w:val="000000" w:themeColor="text1"/>
                <w:sz w:val="20"/>
                <w:szCs w:val="20"/>
              </w:rPr>
              <w:t>SAA Client Device ID</w:t>
            </w:r>
            <w:r w:rsidR="000C6EDB">
              <w:rPr>
                <w:color w:val="000000" w:themeColor="text1"/>
                <w:sz w:val="20"/>
                <w:szCs w:val="20"/>
              </w:rPr>
              <w:t xml:space="preserve"> is compared every time the app starts</w:t>
            </w:r>
            <w:r w:rsidR="00954C91">
              <w:rPr>
                <w:color w:val="000000" w:themeColor="text1"/>
                <w:sz w:val="20"/>
                <w:szCs w:val="20"/>
              </w:rPr>
              <w:t>/resumes</w:t>
            </w:r>
            <w:r w:rsidR="000C6EDB">
              <w:rPr>
                <w:color w:val="000000" w:themeColor="text1"/>
                <w:sz w:val="20"/>
                <w:szCs w:val="20"/>
              </w:rPr>
              <w:t xml:space="preserve"> with </w:t>
            </w:r>
            <w:r w:rsidR="00753F2F">
              <w:rPr>
                <w:color w:val="000000" w:themeColor="text1"/>
                <w:sz w:val="20"/>
                <w:szCs w:val="20"/>
              </w:rPr>
              <w:t xml:space="preserve">the hash of </w:t>
            </w:r>
            <w:r w:rsidR="00321E48">
              <w:rPr>
                <w:color w:val="000000" w:themeColor="text1"/>
                <w:sz w:val="20"/>
                <w:szCs w:val="20"/>
              </w:rPr>
              <w:t xml:space="preserve">device/SIM identifiers </w:t>
            </w:r>
            <w:r w:rsidR="000C6EDB">
              <w:rPr>
                <w:color w:val="000000" w:themeColor="text1"/>
                <w:sz w:val="20"/>
                <w:szCs w:val="20"/>
              </w:rPr>
              <w:t xml:space="preserve">to detect any device/SIM change and app clone </w:t>
            </w:r>
            <w:r w:rsidR="00753F2F">
              <w:rPr>
                <w:color w:val="000000" w:themeColor="text1"/>
                <w:sz w:val="20"/>
                <w:szCs w:val="20"/>
              </w:rPr>
              <w:t>characteristics</w:t>
            </w:r>
            <w:r w:rsidR="00834785">
              <w:rPr>
                <w:color w:val="000000" w:themeColor="text1"/>
                <w:sz w:val="20"/>
                <w:szCs w:val="20"/>
              </w:rPr>
              <w:t>.</w:t>
            </w:r>
          </w:p>
          <w:p w14:paraId="2F2DF5C8" w14:textId="77777777" w:rsidR="00FC3A24" w:rsidRDefault="00834785" w:rsidP="00577D7C">
            <w:pPr>
              <w:pStyle w:val="NormalParagraph"/>
              <w:spacing w:before="40"/>
              <w:ind w:right="10"/>
              <w:rPr>
                <w:color w:val="000000" w:themeColor="text1"/>
                <w:sz w:val="20"/>
                <w:szCs w:val="20"/>
              </w:rPr>
            </w:pPr>
            <w:r>
              <w:rPr>
                <w:color w:val="000000" w:themeColor="text1"/>
                <w:sz w:val="20"/>
                <w:szCs w:val="20"/>
              </w:rPr>
              <w:t xml:space="preserve">Note: </w:t>
            </w:r>
          </w:p>
          <w:p w14:paraId="113AC57D" w14:textId="77777777" w:rsidR="00FC3A24" w:rsidRDefault="00FA3009" w:rsidP="00577D7C">
            <w:pPr>
              <w:pStyle w:val="NormalParagraph"/>
              <w:spacing w:before="40"/>
              <w:ind w:right="10"/>
              <w:rPr>
                <w:color w:val="000000" w:themeColor="text1"/>
                <w:sz w:val="20"/>
                <w:szCs w:val="20"/>
              </w:rPr>
            </w:pPr>
            <w:r w:rsidRPr="00577D7C">
              <w:rPr>
                <w:b/>
                <w:color w:val="000000" w:themeColor="text1"/>
                <w:sz w:val="20"/>
                <w:szCs w:val="20"/>
              </w:rPr>
              <w:t>In Android</w:t>
            </w:r>
            <w:r>
              <w:rPr>
                <w:color w:val="000000" w:themeColor="text1"/>
                <w:sz w:val="20"/>
                <w:szCs w:val="20"/>
              </w:rPr>
              <w:t>, access to some telephony information is permission-protected</w:t>
            </w:r>
            <w:r w:rsidR="000958D7">
              <w:rPr>
                <w:color w:val="000000" w:themeColor="text1"/>
                <w:sz w:val="20"/>
                <w:szCs w:val="20"/>
              </w:rPr>
              <w:t xml:space="preserve"> although i</w:t>
            </w:r>
            <w:r>
              <w:rPr>
                <w:color w:val="000000" w:themeColor="text1"/>
                <w:sz w:val="20"/>
                <w:szCs w:val="20"/>
              </w:rPr>
              <w:t xml:space="preserve">t is possible to read IMEI and IMSI using Android’s </w:t>
            </w:r>
            <w:hyperlink r:id="rId29" w:history="1">
              <w:r w:rsidRPr="00FA3009">
                <w:rPr>
                  <w:rStyle w:val="Hyperlink"/>
                  <w:sz w:val="20"/>
                  <w:szCs w:val="20"/>
                </w:rPr>
                <w:t>TelephonyManager</w:t>
              </w:r>
            </w:hyperlink>
            <w:r>
              <w:rPr>
                <w:rStyle w:val="FootnoteReference"/>
                <w:color w:val="000000" w:themeColor="text1"/>
                <w:sz w:val="20"/>
                <w:szCs w:val="20"/>
              </w:rPr>
              <w:footnoteReference w:id="13"/>
            </w:r>
            <w:r>
              <w:rPr>
                <w:color w:val="000000" w:themeColor="text1"/>
                <w:sz w:val="20"/>
                <w:szCs w:val="20"/>
              </w:rPr>
              <w:t xml:space="preserve"> class. </w:t>
            </w:r>
          </w:p>
          <w:p w14:paraId="16B6F8FF" w14:textId="77777777" w:rsidR="00834785" w:rsidRDefault="00577D7C" w:rsidP="000958D7">
            <w:pPr>
              <w:pStyle w:val="NormalParagraph"/>
              <w:spacing w:before="40"/>
              <w:ind w:right="10"/>
              <w:rPr>
                <w:color w:val="000000" w:themeColor="text1"/>
                <w:sz w:val="20"/>
                <w:szCs w:val="20"/>
              </w:rPr>
            </w:pPr>
            <w:r w:rsidRPr="00577D7C">
              <w:rPr>
                <w:b/>
                <w:color w:val="000000" w:themeColor="text1"/>
                <w:sz w:val="20"/>
                <w:szCs w:val="20"/>
              </w:rPr>
              <w:t>In iOS</w:t>
            </w:r>
            <w:r>
              <w:rPr>
                <w:color w:val="000000" w:themeColor="text1"/>
                <w:sz w:val="20"/>
                <w:szCs w:val="20"/>
              </w:rPr>
              <w:t xml:space="preserve">, access to telephony information is restricted and is not available to be read using public functions. It is possible to read UUID that is generated by iOS on a per-app basis. </w:t>
            </w:r>
            <w:r w:rsidRPr="00577D7C">
              <w:rPr>
                <w:color w:val="000000" w:themeColor="text1"/>
                <w:sz w:val="20"/>
                <w:szCs w:val="20"/>
              </w:rPr>
              <w:t>As long as the user do</w:t>
            </w:r>
            <w:r w:rsidR="000958D7">
              <w:rPr>
                <w:color w:val="000000" w:themeColor="text1"/>
                <w:sz w:val="20"/>
                <w:szCs w:val="20"/>
              </w:rPr>
              <w:t>esn’t completely delete the app</w:t>
            </w:r>
            <w:r w:rsidRPr="00577D7C">
              <w:rPr>
                <w:color w:val="000000" w:themeColor="text1"/>
                <w:sz w:val="20"/>
                <w:szCs w:val="20"/>
              </w:rPr>
              <w:t xml:space="preserve"> then this identifier will persist between app launches</w:t>
            </w:r>
            <w:r w:rsidR="000958D7">
              <w:rPr>
                <w:color w:val="000000" w:themeColor="text1"/>
                <w:sz w:val="20"/>
                <w:szCs w:val="20"/>
              </w:rPr>
              <w:t xml:space="preserve"> hence enabling the user to be identified </w:t>
            </w:r>
            <w:r w:rsidRPr="00577D7C">
              <w:rPr>
                <w:color w:val="000000" w:themeColor="text1"/>
                <w:sz w:val="20"/>
                <w:szCs w:val="20"/>
              </w:rPr>
              <w:t xml:space="preserve">using a particular app on a device. Unfortunately, if the user completely deletes </w:t>
            </w:r>
            <w:r w:rsidR="00FC3A24">
              <w:rPr>
                <w:color w:val="000000" w:themeColor="text1"/>
                <w:sz w:val="20"/>
                <w:szCs w:val="20"/>
              </w:rPr>
              <w:t>and then reinstalls the app the</w:t>
            </w:r>
            <w:r w:rsidR="00341896">
              <w:rPr>
                <w:color w:val="000000" w:themeColor="text1"/>
                <w:sz w:val="20"/>
                <w:szCs w:val="20"/>
              </w:rPr>
              <w:t xml:space="preserve"> </w:t>
            </w:r>
            <w:r w:rsidR="000958D7">
              <w:rPr>
                <w:color w:val="000000" w:themeColor="text1"/>
                <w:sz w:val="20"/>
                <w:szCs w:val="20"/>
              </w:rPr>
              <w:t>UUID</w:t>
            </w:r>
            <w:r w:rsidRPr="00577D7C">
              <w:rPr>
                <w:color w:val="000000" w:themeColor="text1"/>
                <w:sz w:val="20"/>
                <w:szCs w:val="20"/>
              </w:rPr>
              <w:t xml:space="preserve"> will change.</w:t>
            </w:r>
          </w:p>
        </w:tc>
      </w:tr>
      <w:tr w:rsidR="00AF7665" w:rsidRPr="00357D2F" w14:paraId="533B82C3" w14:textId="77777777" w:rsidTr="00AF7665">
        <w:trPr>
          <w:jc w:val="center"/>
        </w:trPr>
        <w:tc>
          <w:tcPr>
            <w:tcW w:w="1555" w:type="dxa"/>
            <w:shd w:val="clear" w:color="auto" w:fill="F2F2F2" w:themeFill="background1" w:themeFillShade="F2"/>
          </w:tcPr>
          <w:p w14:paraId="7E7CFF29" w14:textId="77777777" w:rsidR="006D4546" w:rsidRDefault="005C7AA5" w:rsidP="006B4D59">
            <w:pPr>
              <w:pStyle w:val="NormalParagraph"/>
              <w:tabs>
                <w:tab w:val="left" w:pos="1418"/>
              </w:tabs>
              <w:spacing w:before="40"/>
              <w:rPr>
                <w:color w:val="000000" w:themeColor="text1"/>
                <w:sz w:val="20"/>
                <w:szCs w:val="20"/>
              </w:rPr>
            </w:pPr>
            <w:r>
              <w:rPr>
                <w:color w:val="000000" w:themeColor="text1"/>
                <w:sz w:val="20"/>
                <w:szCs w:val="20"/>
              </w:rPr>
              <w:t>SAA Client</w:t>
            </w:r>
            <w:r w:rsidR="006D4546">
              <w:rPr>
                <w:color w:val="000000" w:themeColor="text1"/>
                <w:sz w:val="20"/>
                <w:szCs w:val="20"/>
              </w:rPr>
              <w:t xml:space="preserve"> push token</w:t>
            </w:r>
          </w:p>
        </w:tc>
        <w:tc>
          <w:tcPr>
            <w:tcW w:w="6940" w:type="dxa"/>
            <w:shd w:val="clear" w:color="auto" w:fill="DAEEF3" w:themeFill="accent5" w:themeFillTint="33"/>
          </w:tcPr>
          <w:p w14:paraId="1C55C062" w14:textId="77777777" w:rsidR="005C7AA5" w:rsidRDefault="006D4546" w:rsidP="005C7AA5">
            <w:pPr>
              <w:pStyle w:val="NormalParagraph"/>
              <w:spacing w:before="40"/>
              <w:ind w:right="10"/>
              <w:rPr>
                <w:color w:val="000000" w:themeColor="text1"/>
                <w:sz w:val="20"/>
                <w:szCs w:val="20"/>
              </w:rPr>
            </w:pPr>
            <w:r>
              <w:rPr>
                <w:color w:val="000000" w:themeColor="text1"/>
                <w:sz w:val="20"/>
                <w:szCs w:val="20"/>
              </w:rPr>
              <w:t xml:space="preserve">Generated by </w:t>
            </w:r>
            <w:r w:rsidR="00651875">
              <w:rPr>
                <w:color w:val="000000" w:themeColor="text1"/>
                <w:sz w:val="20"/>
                <w:szCs w:val="20"/>
              </w:rPr>
              <w:t xml:space="preserve">the </w:t>
            </w:r>
            <w:r w:rsidR="009616DA">
              <w:rPr>
                <w:color w:val="000000" w:themeColor="text1"/>
                <w:sz w:val="20"/>
                <w:szCs w:val="20"/>
              </w:rPr>
              <w:t>SAA Client</w:t>
            </w:r>
            <w:r w:rsidR="00C42972">
              <w:rPr>
                <w:color w:val="000000" w:themeColor="text1"/>
                <w:sz w:val="20"/>
                <w:szCs w:val="20"/>
              </w:rPr>
              <w:t>’s OS/platform and registered with the platform-</w:t>
            </w:r>
            <w:r>
              <w:rPr>
                <w:color w:val="000000" w:themeColor="text1"/>
                <w:sz w:val="20"/>
                <w:szCs w:val="20"/>
              </w:rPr>
              <w:t xml:space="preserve">specific push server for sending push notification messages to </w:t>
            </w:r>
            <w:r w:rsidR="00651875">
              <w:rPr>
                <w:color w:val="000000" w:themeColor="text1"/>
                <w:sz w:val="20"/>
                <w:szCs w:val="20"/>
              </w:rPr>
              <w:t xml:space="preserve">the </w:t>
            </w:r>
            <w:r>
              <w:rPr>
                <w:color w:val="000000" w:themeColor="text1"/>
                <w:sz w:val="20"/>
                <w:szCs w:val="20"/>
              </w:rPr>
              <w:t>device</w:t>
            </w:r>
            <w:r w:rsidR="005C7AA5">
              <w:rPr>
                <w:color w:val="000000" w:themeColor="text1"/>
                <w:sz w:val="20"/>
                <w:szCs w:val="20"/>
              </w:rPr>
              <w:t xml:space="preserve">. SAA Client receives </w:t>
            </w:r>
            <w:r w:rsidR="00FC3A24">
              <w:rPr>
                <w:color w:val="000000" w:themeColor="text1"/>
                <w:sz w:val="20"/>
                <w:szCs w:val="20"/>
              </w:rPr>
              <w:t>the</w:t>
            </w:r>
            <w:r w:rsidR="005C7AA5">
              <w:rPr>
                <w:color w:val="000000" w:themeColor="text1"/>
                <w:sz w:val="20"/>
                <w:szCs w:val="20"/>
              </w:rPr>
              <w:t xml:space="preserve"> </w:t>
            </w:r>
            <w:r w:rsidR="00FC3A24">
              <w:rPr>
                <w:color w:val="000000" w:themeColor="text1"/>
                <w:sz w:val="20"/>
                <w:szCs w:val="20"/>
              </w:rPr>
              <w:t xml:space="preserve">registration </w:t>
            </w:r>
            <w:r w:rsidR="005C7AA5">
              <w:rPr>
                <w:color w:val="000000" w:themeColor="text1"/>
                <w:sz w:val="20"/>
                <w:szCs w:val="20"/>
              </w:rPr>
              <w:t xml:space="preserve">push token on registering with </w:t>
            </w:r>
            <w:r w:rsidR="000E3897">
              <w:rPr>
                <w:color w:val="000000" w:themeColor="text1"/>
                <w:sz w:val="20"/>
                <w:szCs w:val="20"/>
              </w:rPr>
              <w:t xml:space="preserve">the </w:t>
            </w:r>
            <w:r w:rsidR="005C7AA5">
              <w:rPr>
                <w:color w:val="000000" w:themeColor="text1"/>
                <w:sz w:val="20"/>
                <w:szCs w:val="20"/>
              </w:rPr>
              <w:t>platform specific PNS connection servers</w:t>
            </w:r>
            <w:r w:rsidR="005C7AA5">
              <w:rPr>
                <w:rStyle w:val="FootnoteReference"/>
                <w:color w:val="000000" w:themeColor="text1"/>
                <w:sz w:val="20"/>
                <w:szCs w:val="20"/>
              </w:rPr>
              <w:footnoteReference w:id="14"/>
            </w:r>
            <w:r w:rsidR="005C7AA5">
              <w:rPr>
                <w:color w:val="000000" w:themeColor="text1"/>
                <w:sz w:val="20"/>
                <w:szCs w:val="20"/>
              </w:rPr>
              <w:t xml:space="preserve">. The push token is registered with </w:t>
            </w:r>
            <w:r w:rsidR="000E3897">
              <w:rPr>
                <w:color w:val="000000" w:themeColor="text1"/>
                <w:sz w:val="20"/>
                <w:szCs w:val="20"/>
              </w:rPr>
              <w:t xml:space="preserve">the </w:t>
            </w:r>
            <w:r w:rsidR="005C7AA5">
              <w:rPr>
                <w:color w:val="000000" w:themeColor="text1"/>
                <w:sz w:val="20"/>
                <w:szCs w:val="20"/>
              </w:rPr>
              <w:t xml:space="preserve">platform-specific push server through </w:t>
            </w:r>
            <w:r w:rsidR="00FC3A24">
              <w:rPr>
                <w:color w:val="000000" w:themeColor="text1"/>
                <w:sz w:val="20"/>
                <w:szCs w:val="20"/>
              </w:rPr>
              <w:t xml:space="preserve">the </w:t>
            </w:r>
            <w:r w:rsidR="005C7AA5">
              <w:rPr>
                <w:color w:val="000000" w:themeColor="text1"/>
                <w:sz w:val="20"/>
                <w:szCs w:val="20"/>
              </w:rPr>
              <w:t>SAA Server.</w:t>
            </w:r>
          </w:p>
          <w:p w14:paraId="20C22614" w14:textId="77777777" w:rsidR="006D4546" w:rsidRDefault="005C7AA5" w:rsidP="005C7AA5">
            <w:pPr>
              <w:pStyle w:val="NormalParagraph"/>
              <w:spacing w:before="40"/>
              <w:ind w:right="10"/>
              <w:rPr>
                <w:color w:val="000000" w:themeColor="text1"/>
                <w:sz w:val="20"/>
                <w:szCs w:val="20"/>
              </w:rPr>
            </w:pPr>
            <w:r>
              <w:rPr>
                <w:color w:val="000000" w:themeColor="text1"/>
                <w:sz w:val="20"/>
                <w:szCs w:val="20"/>
              </w:rPr>
              <w:t xml:space="preserve">Note: The push tokens will have to be refreshed with </w:t>
            </w:r>
            <w:r w:rsidR="00FC3A24">
              <w:rPr>
                <w:color w:val="000000" w:themeColor="text1"/>
                <w:sz w:val="20"/>
                <w:szCs w:val="20"/>
              </w:rPr>
              <w:t xml:space="preserve">the </w:t>
            </w:r>
            <w:r>
              <w:rPr>
                <w:color w:val="000000" w:themeColor="text1"/>
                <w:sz w:val="20"/>
                <w:szCs w:val="20"/>
              </w:rPr>
              <w:t xml:space="preserve">SAA Server whenever a new registration token is issued to </w:t>
            </w:r>
            <w:r w:rsidR="000E3897">
              <w:rPr>
                <w:color w:val="000000" w:themeColor="text1"/>
                <w:sz w:val="20"/>
                <w:szCs w:val="20"/>
              </w:rPr>
              <w:t xml:space="preserve">the </w:t>
            </w:r>
            <w:r>
              <w:rPr>
                <w:color w:val="000000" w:themeColor="text1"/>
                <w:sz w:val="20"/>
                <w:szCs w:val="20"/>
              </w:rPr>
              <w:t>SAA Client.</w:t>
            </w:r>
          </w:p>
        </w:tc>
      </w:tr>
    </w:tbl>
    <w:p w14:paraId="2D146734" w14:textId="74378192" w:rsidR="00376D2A" w:rsidRPr="007F7340" w:rsidRDefault="00376D2A" w:rsidP="00376D2A">
      <w:pPr>
        <w:pStyle w:val="Caption"/>
      </w:pPr>
      <w:bookmarkStart w:id="804" w:name="_Toc14341590"/>
      <w:r>
        <w:t xml:space="preserve">Table </w:t>
      </w:r>
      <w:fldSimple w:instr=" SEQ Table \* ARABIC ">
        <w:r w:rsidR="00A20BCF">
          <w:rPr>
            <w:noProof/>
          </w:rPr>
          <w:t>1</w:t>
        </w:r>
      </w:fldSimple>
      <w:r>
        <w:t xml:space="preserve">: SAA </w:t>
      </w:r>
      <w:r w:rsidR="00E630F2">
        <w:t>i</w:t>
      </w:r>
      <w:r>
        <w:t>dentifiers</w:t>
      </w:r>
      <w:bookmarkEnd w:id="804"/>
    </w:p>
    <w:p w14:paraId="02C8131B" w14:textId="77777777" w:rsidR="00D301CB" w:rsidRPr="00D301CB" w:rsidRDefault="00D301CB" w:rsidP="00AF7665">
      <w:pPr>
        <w:pStyle w:val="NormalParagraph"/>
        <w:rPr>
          <w:i/>
          <w:lang w:val="en-US"/>
        </w:rPr>
      </w:pPr>
      <w:r w:rsidRPr="00D301CB">
        <w:rPr>
          <w:i/>
          <w:lang w:val="en-US"/>
        </w:rPr>
        <w:t>Note: SAA Identifiers need to be treated as personal data and Operator’s privacy policies should reflect the various identifiers that will be stored</w:t>
      </w:r>
    </w:p>
    <w:p w14:paraId="1B2CDCC8" w14:textId="77777777" w:rsidR="004C02E1" w:rsidRDefault="004C02E1" w:rsidP="00AF7665">
      <w:pPr>
        <w:pStyle w:val="NormalParagraph"/>
        <w:rPr>
          <w:lang w:val="en-US"/>
        </w:rPr>
      </w:pPr>
    </w:p>
    <w:p w14:paraId="231EAD6A" w14:textId="77777777" w:rsidR="004C02E1" w:rsidRDefault="004C02E1" w:rsidP="00AF7665">
      <w:pPr>
        <w:pStyle w:val="NormalParagraph"/>
        <w:rPr>
          <w:lang w:val="en-US"/>
        </w:rPr>
      </w:pPr>
    </w:p>
    <w:p w14:paraId="6AEF7D4B" w14:textId="77777777" w:rsidR="004C02E1" w:rsidRDefault="004C02E1" w:rsidP="00AF7665">
      <w:pPr>
        <w:pStyle w:val="NormalParagraph"/>
        <w:rPr>
          <w:lang w:val="en-US"/>
        </w:rPr>
      </w:pPr>
    </w:p>
    <w:p w14:paraId="00A69286" w14:textId="77777777" w:rsidR="004C02E1" w:rsidRDefault="004C02E1" w:rsidP="00AF7665">
      <w:pPr>
        <w:pStyle w:val="NormalParagraph"/>
        <w:rPr>
          <w:lang w:val="en-US"/>
        </w:rPr>
      </w:pPr>
    </w:p>
    <w:p w14:paraId="114FBDEE" w14:textId="77777777" w:rsidR="004C02E1" w:rsidRDefault="004C02E1" w:rsidP="00AF7665">
      <w:pPr>
        <w:pStyle w:val="NormalParagraph"/>
        <w:rPr>
          <w:lang w:val="en-US"/>
        </w:rPr>
      </w:pPr>
    </w:p>
    <w:p w14:paraId="5091A4C9" w14:textId="77777777" w:rsidR="00AF7665" w:rsidRDefault="00AF7665" w:rsidP="00AF7665">
      <w:pPr>
        <w:pStyle w:val="NormalParagraph"/>
        <w:rPr>
          <w:lang w:val="en-US"/>
        </w:rPr>
      </w:pPr>
      <w:r>
        <w:rPr>
          <w:lang w:val="en-US"/>
        </w:rPr>
        <w:lastRenderedPageBreak/>
        <w:t>The following diagram illustrates the various identifiers and the mapping between them:</w:t>
      </w:r>
    </w:p>
    <w:p w14:paraId="7E6B92C7" w14:textId="77777777" w:rsidR="00AF7665" w:rsidRDefault="00AF7665" w:rsidP="004C02E1">
      <w:pPr>
        <w:pStyle w:val="NormalParagraph"/>
        <w:spacing w:before="0"/>
        <w:jc w:val="center"/>
        <w:rPr>
          <w:lang w:val="en-US"/>
        </w:rPr>
      </w:pPr>
      <w:r w:rsidRPr="00BE7822">
        <w:rPr>
          <w:lang w:val="en-US"/>
        </w:rPr>
        <w:t xml:space="preserve"> </w:t>
      </w:r>
      <w:r w:rsidRPr="00DD29DC">
        <w:rPr>
          <w:lang w:val="en-US"/>
        </w:rPr>
        <w:t xml:space="preserve"> </w:t>
      </w:r>
      <w:r w:rsidR="008C4264" w:rsidRPr="001D6499">
        <w:rPr>
          <w:noProof/>
        </w:rPr>
        <w:drawing>
          <wp:inline distT="0" distB="0" distL="0" distR="0" wp14:anchorId="7D762777" wp14:editId="38D4EC34">
            <wp:extent cx="5731510" cy="18853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885315"/>
                    </a:xfrm>
                    <a:prstGeom prst="rect">
                      <a:avLst/>
                    </a:prstGeom>
                    <a:noFill/>
                    <a:ln>
                      <a:noFill/>
                    </a:ln>
                  </pic:spPr>
                </pic:pic>
              </a:graphicData>
            </a:graphic>
          </wp:inline>
        </w:drawing>
      </w:r>
    </w:p>
    <w:p w14:paraId="7FEAD260" w14:textId="476C61CA" w:rsidR="00F86A9D" w:rsidRDefault="00AF7665" w:rsidP="004C02E1">
      <w:pPr>
        <w:pStyle w:val="Caption"/>
        <w:spacing w:before="0"/>
        <w:rPr>
          <w:rFonts w:eastAsia="Times New Roman" w:cs="Arial"/>
          <w:b w:val="0"/>
          <w:bCs/>
          <w:sz w:val="28"/>
          <w:szCs w:val="32"/>
          <w:lang w:val="en-US" w:eastAsia="en-US"/>
        </w:rPr>
      </w:pPr>
      <w:bookmarkStart w:id="805" w:name="_Toc452115534"/>
      <w:bookmarkStart w:id="806" w:name="_Toc14341006"/>
      <w:r w:rsidRPr="00573B9A">
        <w:t xml:space="preserve">Figure </w:t>
      </w:r>
      <w:fldSimple w:instr=" SEQ Figure \* ARABIC ">
        <w:r w:rsidR="00A20BCF">
          <w:rPr>
            <w:noProof/>
          </w:rPr>
          <w:t>3</w:t>
        </w:r>
      </w:fldSimple>
      <w:r w:rsidR="001D1AA3">
        <w:rPr>
          <w:noProof/>
        </w:rPr>
        <w:t xml:space="preserve">: </w:t>
      </w:r>
      <w:r>
        <w:t>SAA identifiers</w:t>
      </w:r>
      <w:bookmarkEnd w:id="805"/>
      <w:bookmarkEnd w:id="806"/>
    </w:p>
    <w:p w14:paraId="6E95B744" w14:textId="77777777" w:rsidR="00BE6C73" w:rsidRDefault="0063167D" w:rsidP="00F37C6E">
      <w:pPr>
        <w:pStyle w:val="Heading1"/>
      </w:pPr>
      <w:bookmarkStart w:id="807" w:name="_Toc447615354"/>
      <w:bookmarkStart w:id="808" w:name="_Toc447615669"/>
      <w:bookmarkStart w:id="809" w:name="_Toc447615990"/>
      <w:bookmarkStart w:id="810" w:name="_Toc447616334"/>
      <w:bookmarkStart w:id="811" w:name="_Toc447618272"/>
      <w:bookmarkStart w:id="812" w:name="_Toc447618936"/>
      <w:bookmarkStart w:id="813" w:name="_Toc447622791"/>
      <w:bookmarkStart w:id="814" w:name="_Toc447628966"/>
      <w:bookmarkStart w:id="815" w:name="_Toc447630432"/>
      <w:bookmarkStart w:id="816" w:name="_Toc447630880"/>
      <w:bookmarkStart w:id="817" w:name="_Toc447637201"/>
      <w:bookmarkStart w:id="818" w:name="_Toc447640071"/>
      <w:bookmarkStart w:id="819" w:name="_Toc447640642"/>
      <w:bookmarkStart w:id="820" w:name="_Toc447642304"/>
      <w:bookmarkStart w:id="821" w:name="_Toc447642880"/>
      <w:bookmarkStart w:id="822" w:name="_Toc447643457"/>
      <w:bookmarkStart w:id="823" w:name="_Toc447709431"/>
      <w:bookmarkStart w:id="824" w:name="_Toc447710045"/>
      <w:bookmarkStart w:id="825" w:name="_Toc447716335"/>
      <w:bookmarkStart w:id="826" w:name="_Toc447717154"/>
      <w:bookmarkStart w:id="827" w:name="_Toc447717972"/>
      <w:bookmarkStart w:id="828" w:name="_Toc447718789"/>
      <w:bookmarkStart w:id="829" w:name="_Toc447722090"/>
      <w:bookmarkStart w:id="830" w:name="_Toc447788509"/>
      <w:bookmarkStart w:id="831" w:name="_Toc447796107"/>
      <w:bookmarkStart w:id="832" w:name="_Toc447799042"/>
      <w:bookmarkStart w:id="833" w:name="_Toc447813652"/>
      <w:bookmarkStart w:id="834" w:name="_Toc447814869"/>
      <w:bookmarkStart w:id="835" w:name="_Toc447816084"/>
      <w:bookmarkStart w:id="836" w:name="_Toc447817338"/>
      <w:bookmarkStart w:id="837" w:name="_Toc447818595"/>
      <w:bookmarkStart w:id="838" w:name="_Toc447819852"/>
      <w:bookmarkStart w:id="839" w:name="_Toc447615355"/>
      <w:bookmarkStart w:id="840" w:name="_Toc447615670"/>
      <w:bookmarkStart w:id="841" w:name="_Toc447615991"/>
      <w:bookmarkStart w:id="842" w:name="_Toc447616335"/>
      <w:bookmarkStart w:id="843" w:name="_Toc447618273"/>
      <w:bookmarkStart w:id="844" w:name="_Toc447618937"/>
      <w:bookmarkStart w:id="845" w:name="_Toc447622792"/>
      <w:bookmarkStart w:id="846" w:name="_Toc447628967"/>
      <w:bookmarkStart w:id="847" w:name="_Toc447630433"/>
      <w:bookmarkStart w:id="848" w:name="_Toc447630881"/>
      <w:bookmarkStart w:id="849" w:name="_Toc447637202"/>
      <w:bookmarkStart w:id="850" w:name="_Toc447640072"/>
      <w:bookmarkStart w:id="851" w:name="_Toc447640643"/>
      <w:bookmarkStart w:id="852" w:name="_Toc447642305"/>
      <w:bookmarkStart w:id="853" w:name="_Toc447642881"/>
      <w:bookmarkStart w:id="854" w:name="_Toc447643458"/>
      <w:bookmarkStart w:id="855" w:name="_Toc447709432"/>
      <w:bookmarkStart w:id="856" w:name="_Toc447710046"/>
      <w:bookmarkStart w:id="857" w:name="_Toc447716336"/>
      <w:bookmarkStart w:id="858" w:name="_Toc447717155"/>
      <w:bookmarkStart w:id="859" w:name="_Toc447717973"/>
      <w:bookmarkStart w:id="860" w:name="_Toc447718790"/>
      <w:bookmarkStart w:id="861" w:name="_Toc447722091"/>
      <w:bookmarkStart w:id="862" w:name="_Toc447788510"/>
      <w:bookmarkStart w:id="863" w:name="_Toc447796108"/>
      <w:bookmarkStart w:id="864" w:name="_Toc447799043"/>
      <w:bookmarkStart w:id="865" w:name="_Toc447813653"/>
      <w:bookmarkStart w:id="866" w:name="_Toc447814870"/>
      <w:bookmarkStart w:id="867" w:name="_Toc447816085"/>
      <w:bookmarkStart w:id="868" w:name="_Toc447817339"/>
      <w:bookmarkStart w:id="869" w:name="_Toc447818596"/>
      <w:bookmarkStart w:id="870" w:name="_Toc447819853"/>
      <w:bookmarkStart w:id="871" w:name="_Toc447294711"/>
      <w:bookmarkStart w:id="872" w:name="_Toc447294999"/>
      <w:bookmarkStart w:id="873" w:name="_Toc447295940"/>
      <w:bookmarkStart w:id="874" w:name="_Toc447555694"/>
      <w:bookmarkStart w:id="875" w:name="_Toc447555945"/>
      <w:bookmarkStart w:id="876" w:name="_Toc447556196"/>
      <w:bookmarkStart w:id="877" w:name="_Toc447556447"/>
      <w:bookmarkStart w:id="878" w:name="_Toc447558640"/>
      <w:bookmarkStart w:id="879" w:name="_Toc447558867"/>
      <w:bookmarkStart w:id="880" w:name="_Toc447615356"/>
      <w:bookmarkStart w:id="881" w:name="_Toc447615671"/>
      <w:bookmarkStart w:id="882" w:name="_Toc447615992"/>
      <w:bookmarkStart w:id="883" w:name="_Toc447616336"/>
      <w:bookmarkStart w:id="884" w:name="_Toc447618274"/>
      <w:bookmarkStart w:id="885" w:name="_Toc447618938"/>
      <w:bookmarkStart w:id="886" w:name="_Toc447622793"/>
      <w:bookmarkStart w:id="887" w:name="_Toc447628968"/>
      <w:bookmarkStart w:id="888" w:name="_Toc447630434"/>
      <w:bookmarkStart w:id="889" w:name="_Toc447630882"/>
      <w:bookmarkStart w:id="890" w:name="_Toc447637203"/>
      <w:bookmarkStart w:id="891" w:name="_Toc447640073"/>
      <w:bookmarkStart w:id="892" w:name="_Toc447640644"/>
      <w:bookmarkStart w:id="893" w:name="_Toc447642306"/>
      <w:bookmarkStart w:id="894" w:name="_Toc447642882"/>
      <w:bookmarkStart w:id="895" w:name="_Toc447643459"/>
      <w:bookmarkStart w:id="896" w:name="_Toc447709433"/>
      <w:bookmarkStart w:id="897" w:name="_Toc447710047"/>
      <w:bookmarkStart w:id="898" w:name="_Toc447716337"/>
      <w:bookmarkStart w:id="899" w:name="_Toc447717156"/>
      <w:bookmarkStart w:id="900" w:name="_Toc447717974"/>
      <w:bookmarkStart w:id="901" w:name="_Toc447718791"/>
      <w:bookmarkStart w:id="902" w:name="_Toc447722092"/>
      <w:bookmarkStart w:id="903" w:name="_Toc447788511"/>
      <w:bookmarkStart w:id="904" w:name="_Toc447796109"/>
      <w:bookmarkStart w:id="905" w:name="_Toc447799044"/>
      <w:bookmarkStart w:id="906" w:name="_Toc447813654"/>
      <w:bookmarkStart w:id="907" w:name="_Toc447814871"/>
      <w:bookmarkStart w:id="908" w:name="_Toc447816086"/>
      <w:bookmarkStart w:id="909" w:name="_Toc447817340"/>
      <w:bookmarkStart w:id="910" w:name="_Toc447818597"/>
      <w:bookmarkStart w:id="911" w:name="_Toc447819854"/>
      <w:bookmarkStart w:id="912" w:name="_Toc447294712"/>
      <w:bookmarkStart w:id="913" w:name="_Toc447295000"/>
      <w:bookmarkStart w:id="914" w:name="_Toc447295941"/>
      <w:bookmarkStart w:id="915" w:name="_Toc447555695"/>
      <w:bookmarkStart w:id="916" w:name="_Toc447555946"/>
      <w:bookmarkStart w:id="917" w:name="_Toc447556197"/>
      <w:bookmarkStart w:id="918" w:name="_Toc447556448"/>
      <w:bookmarkStart w:id="919" w:name="_Toc447558641"/>
      <w:bookmarkStart w:id="920" w:name="_Toc447558868"/>
      <w:bookmarkStart w:id="921" w:name="_Toc447615357"/>
      <w:bookmarkStart w:id="922" w:name="_Toc447615672"/>
      <w:bookmarkStart w:id="923" w:name="_Toc447615993"/>
      <w:bookmarkStart w:id="924" w:name="_Toc447616337"/>
      <w:bookmarkStart w:id="925" w:name="_Toc447618275"/>
      <w:bookmarkStart w:id="926" w:name="_Toc447618939"/>
      <w:bookmarkStart w:id="927" w:name="_Toc447622794"/>
      <w:bookmarkStart w:id="928" w:name="_Toc447628969"/>
      <w:bookmarkStart w:id="929" w:name="_Toc447630435"/>
      <w:bookmarkStart w:id="930" w:name="_Toc447630883"/>
      <w:bookmarkStart w:id="931" w:name="_Toc447637204"/>
      <w:bookmarkStart w:id="932" w:name="_Toc447640074"/>
      <w:bookmarkStart w:id="933" w:name="_Toc447640645"/>
      <w:bookmarkStart w:id="934" w:name="_Toc447642307"/>
      <w:bookmarkStart w:id="935" w:name="_Toc447642883"/>
      <w:bookmarkStart w:id="936" w:name="_Toc447643460"/>
      <w:bookmarkStart w:id="937" w:name="_Toc447709434"/>
      <w:bookmarkStart w:id="938" w:name="_Toc447710048"/>
      <w:bookmarkStart w:id="939" w:name="_Toc447716338"/>
      <w:bookmarkStart w:id="940" w:name="_Toc447717157"/>
      <w:bookmarkStart w:id="941" w:name="_Toc447717975"/>
      <w:bookmarkStart w:id="942" w:name="_Toc447718792"/>
      <w:bookmarkStart w:id="943" w:name="_Toc447722093"/>
      <w:bookmarkStart w:id="944" w:name="_Toc447788512"/>
      <w:bookmarkStart w:id="945" w:name="_Toc447796110"/>
      <w:bookmarkStart w:id="946" w:name="_Toc447799045"/>
      <w:bookmarkStart w:id="947" w:name="_Toc447813655"/>
      <w:bookmarkStart w:id="948" w:name="_Toc447814872"/>
      <w:bookmarkStart w:id="949" w:name="_Toc447816087"/>
      <w:bookmarkStart w:id="950" w:name="_Toc447817341"/>
      <w:bookmarkStart w:id="951" w:name="_Toc447818598"/>
      <w:bookmarkStart w:id="952" w:name="_Toc447819855"/>
      <w:bookmarkStart w:id="953" w:name="_Toc447294713"/>
      <w:bookmarkStart w:id="954" w:name="_Toc447295001"/>
      <w:bookmarkStart w:id="955" w:name="_Toc447295942"/>
      <w:bookmarkStart w:id="956" w:name="_Toc447555696"/>
      <w:bookmarkStart w:id="957" w:name="_Toc447555947"/>
      <w:bookmarkStart w:id="958" w:name="_Toc447556198"/>
      <w:bookmarkStart w:id="959" w:name="_Toc447556449"/>
      <w:bookmarkStart w:id="960" w:name="_Toc447558642"/>
      <w:bookmarkStart w:id="961" w:name="_Toc447558869"/>
      <w:bookmarkStart w:id="962" w:name="_Toc447615358"/>
      <w:bookmarkStart w:id="963" w:name="_Toc447615673"/>
      <w:bookmarkStart w:id="964" w:name="_Toc447615994"/>
      <w:bookmarkStart w:id="965" w:name="_Toc447616338"/>
      <w:bookmarkStart w:id="966" w:name="_Toc447618276"/>
      <w:bookmarkStart w:id="967" w:name="_Toc447618940"/>
      <w:bookmarkStart w:id="968" w:name="_Toc447622795"/>
      <w:bookmarkStart w:id="969" w:name="_Toc447628970"/>
      <w:bookmarkStart w:id="970" w:name="_Toc447630436"/>
      <w:bookmarkStart w:id="971" w:name="_Toc447630884"/>
      <w:bookmarkStart w:id="972" w:name="_Toc447637205"/>
      <w:bookmarkStart w:id="973" w:name="_Toc447640075"/>
      <w:bookmarkStart w:id="974" w:name="_Toc447640646"/>
      <w:bookmarkStart w:id="975" w:name="_Toc447642308"/>
      <w:bookmarkStart w:id="976" w:name="_Toc447642884"/>
      <w:bookmarkStart w:id="977" w:name="_Toc447643461"/>
      <w:bookmarkStart w:id="978" w:name="_Toc447709435"/>
      <w:bookmarkStart w:id="979" w:name="_Toc447710049"/>
      <w:bookmarkStart w:id="980" w:name="_Toc447716339"/>
      <w:bookmarkStart w:id="981" w:name="_Toc447717158"/>
      <w:bookmarkStart w:id="982" w:name="_Toc447717976"/>
      <w:bookmarkStart w:id="983" w:name="_Toc447718793"/>
      <w:bookmarkStart w:id="984" w:name="_Toc447722094"/>
      <w:bookmarkStart w:id="985" w:name="_Toc447788513"/>
      <w:bookmarkStart w:id="986" w:name="_Toc447796111"/>
      <w:bookmarkStart w:id="987" w:name="_Toc447799046"/>
      <w:bookmarkStart w:id="988" w:name="_Toc447813656"/>
      <w:bookmarkStart w:id="989" w:name="_Toc447814873"/>
      <w:bookmarkStart w:id="990" w:name="_Toc447816088"/>
      <w:bookmarkStart w:id="991" w:name="_Toc447817342"/>
      <w:bookmarkStart w:id="992" w:name="_Toc447818599"/>
      <w:bookmarkStart w:id="993" w:name="_Toc447819856"/>
      <w:bookmarkStart w:id="994" w:name="_Toc447294716"/>
      <w:bookmarkStart w:id="995" w:name="_Toc447295004"/>
      <w:bookmarkStart w:id="996" w:name="_Toc447295945"/>
      <w:bookmarkStart w:id="997" w:name="_Toc447555699"/>
      <w:bookmarkStart w:id="998" w:name="_Toc447555950"/>
      <w:bookmarkStart w:id="999" w:name="_Toc447556201"/>
      <w:bookmarkStart w:id="1000" w:name="_Toc447556452"/>
      <w:bookmarkStart w:id="1001" w:name="_Toc447558645"/>
      <w:bookmarkStart w:id="1002" w:name="_Toc447558872"/>
      <w:bookmarkStart w:id="1003" w:name="_Toc447615361"/>
      <w:bookmarkStart w:id="1004" w:name="_Toc447615676"/>
      <w:bookmarkStart w:id="1005" w:name="_Toc447615997"/>
      <w:bookmarkStart w:id="1006" w:name="_Toc447616341"/>
      <w:bookmarkStart w:id="1007" w:name="_Toc447618279"/>
      <w:bookmarkStart w:id="1008" w:name="_Toc447618943"/>
      <w:bookmarkStart w:id="1009" w:name="_Toc447622798"/>
      <w:bookmarkStart w:id="1010" w:name="_Toc447628973"/>
      <w:bookmarkStart w:id="1011" w:name="_Toc447630439"/>
      <w:bookmarkStart w:id="1012" w:name="_Toc447630887"/>
      <w:bookmarkStart w:id="1013" w:name="_Toc447637208"/>
      <w:bookmarkStart w:id="1014" w:name="_Toc447640078"/>
      <w:bookmarkStart w:id="1015" w:name="_Toc447640649"/>
      <w:bookmarkStart w:id="1016" w:name="_Toc447642311"/>
      <w:bookmarkStart w:id="1017" w:name="_Toc447642887"/>
      <w:bookmarkStart w:id="1018" w:name="_Toc447643464"/>
      <w:bookmarkStart w:id="1019" w:name="_Toc447709438"/>
      <w:bookmarkStart w:id="1020" w:name="_Toc447710052"/>
      <w:bookmarkStart w:id="1021" w:name="_Toc447716342"/>
      <w:bookmarkStart w:id="1022" w:name="_Toc447717161"/>
      <w:bookmarkStart w:id="1023" w:name="_Toc447717979"/>
      <w:bookmarkStart w:id="1024" w:name="_Toc447718796"/>
      <w:bookmarkStart w:id="1025" w:name="_Toc447722097"/>
      <w:bookmarkStart w:id="1026" w:name="_Toc447788516"/>
      <w:bookmarkStart w:id="1027" w:name="_Toc447796114"/>
      <w:bookmarkStart w:id="1028" w:name="_Toc447799049"/>
      <w:bookmarkStart w:id="1029" w:name="_Toc447813659"/>
      <w:bookmarkStart w:id="1030" w:name="_Toc447814876"/>
      <w:bookmarkStart w:id="1031" w:name="_Toc447816091"/>
      <w:bookmarkStart w:id="1032" w:name="_Toc447817345"/>
      <w:bookmarkStart w:id="1033" w:name="_Toc447818602"/>
      <w:bookmarkStart w:id="1034" w:name="_Toc447819859"/>
      <w:bookmarkStart w:id="1035" w:name="_Toc447294717"/>
      <w:bookmarkStart w:id="1036" w:name="_Toc447295005"/>
      <w:bookmarkStart w:id="1037" w:name="_Toc447295946"/>
      <w:bookmarkStart w:id="1038" w:name="_Toc447555700"/>
      <w:bookmarkStart w:id="1039" w:name="_Toc447555951"/>
      <w:bookmarkStart w:id="1040" w:name="_Toc447556202"/>
      <w:bookmarkStart w:id="1041" w:name="_Toc447556453"/>
      <w:bookmarkStart w:id="1042" w:name="_Toc447558646"/>
      <w:bookmarkStart w:id="1043" w:name="_Toc447558873"/>
      <w:bookmarkStart w:id="1044" w:name="_Toc447615362"/>
      <w:bookmarkStart w:id="1045" w:name="_Toc447615677"/>
      <w:bookmarkStart w:id="1046" w:name="_Toc447615998"/>
      <w:bookmarkStart w:id="1047" w:name="_Toc447616342"/>
      <w:bookmarkStart w:id="1048" w:name="_Toc447618280"/>
      <w:bookmarkStart w:id="1049" w:name="_Toc447618944"/>
      <w:bookmarkStart w:id="1050" w:name="_Toc447622799"/>
      <w:bookmarkStart w:id="1051" w:name="_Toc447628974"/>
      <w:bookmarkStart w:id="1052" w:name="_Toc447630440"/>
      <w:bookmarkStart w:id="1053" w:name="_Toc447630888"/>
      <w:bookmarkStart w:id="1054" w:name="_Toc447637209"/>
      <w:bookmarkStart w:id="1055" w:name="_Toc447640079"/>
      <w:bookmarkStart w:id="1056" w:name="_Toc447640650"/>
      <w:bookmarkStart w:id="1057" w:name="_Toc447642312"/>
      <w:bookmarkStart w:id="1058" w:name="_Toc447642888"/>
      <w:bookmarkStart w:id="1059" w:name="_Toc447643465"/>
      <w:bookmarkStart w:id="1060" w:name="_Toc447709439"/>
      <w:bookmarkStart w:id="1061" w:name="_Toc447710053"/>
      <w:bookmarkStart w:id="1062" w:name="_Toc447716343"/>
      <w:bookmarkStart w:id="1063" w:name="_Toc447717162"/>
      <w:bookmarkStart w:id="1064" w:name="_Toc447717980"/>
      <w:bookmarkStart w:id="1065" w:name="_Toc447718797"/>
      <w:bookmarkStart w:id="1066" w:name="_Toc447722098"/>
      <w:bookmarkStart w:id="1067" w:name="_Toc447788517"/>
      <w:bookmarkStart w:id="1068" w:name="_Toc447796115"/>
      <w:bookmarkStart w:id="1069" w:name="_Toc447799050"/>
      <w:bookmarkStart w:id="1070" w:name="_Toc447813660"/>
      <w:bookmarkStart w:id="1071" w:name="_Toc447814877"/>
      <w:bookmarkStart w:id="1072" w:name="_Toc447816092"/>
      <w:bookmarkStart w:id="1073" w:name="_Toc447817346"/>
      <w:bookmarkStart w:id="1074" w:name="_Toc447818603"/>
      <w:bookmarkStart w:id="1075" w:name="_Toc447819860"/>
      <w:bookmarkStart w:id="1076" w:name="_Toc447294718"/>
      <w:bookmarkStart w:id="1077" w:name="_Toc447295006"/>
      <w:bookmarkStart w:id="1078" w:name="_Toc447295947"/>
      <w:bookmarkStart w:id="1079" w:name="_Toc447555701"/>
      <w:bookmarkStart w:id="1080" w:name="_Toc447555952"/>
      <w:bookmarkStart w:id="1081" w:name="_Toc447556203"/>
      <w:bookmarkStart w:id="1082" w:name="_Toc447556454"/>
      <w:bookmarkStart w:id="1083" w:name="_Toc447558647"/>
      <w:bookmarkStart w:id="1084" w:name="_Toc447558874"/>
      <w:bookmarkStart w:id="1085" w:name="_Toc447615363"/>
      <w:bookmarkStart w:id="1086" w:name="_Toc447615678"/>
      <w:bookmarkStart w:id="1087" w:name="_Toc447615999"/>
      <w:bookmarkStart w:id="1088" w:name="_Toc447616343"/>
      <w:bookmarkStart w:id="1089" w:name="_Toc447618281"/>
      <w:bookmarkStart w:id="1090" w:name="_Toc447618945"/>
      <w:bookmarkStart w:id="1091" w:name="_Toc447622800"/>
      <w:bookmarkStart w:id="1092" w:name="_Toc447628975"/>
      <w:bookmarkStart w:id="1093" w:name="_Toc447630441"/>
      <w:bookmarkStart w:id="1094" w:name="_Toc447630889"/>
      <w:bookmarkStart w:id="1095" w:name="_Toc447637210"/>
      <w:bookmarkStart w:id="1096" w:name="_Toc447640080"/>
      <w:bookmarkStart w:id="1097" w:name="_Toc447640651"/>
      <w:bookmarkStart w:id="1098" w:name="_Toc447642313"/>
      <w:bookmarkStart w:id="1099" w:name="_Toc447642889"/>
      <w:bookmarkStart w:id="1100" w:name="_Toc447643466"/>
      <w:bookmarkStart w:id="1101" w:name="_Toc447709440"/>
      <w:bookmarkStart w:id="1102" w:name="_Toc447710054"/>
      <w:bookmarkStart w:id="1103" w:name="_Toc447716344"/>
      <w:bookmarkStart w:id="1104" w:name="_Toc447717163"/>
      <w:bookmarkStart w:id="1105" w:name="_Toc447717981"/>
      <w:bookmarkStart w:id="1106" w:name="_Toc447718798"/>
      <w:bookmarkStart w:id="1107" w:name="_Toc447722099"/>
      <w:bookmarkStart w:id="1108" w:name="_Toc447788518"/>
      <w:bookmarkStart w:id="1109" w:name="_Toc447796116"/>
      <w:bookmarkStart w:id="1110" w:name="_Toc447799051"/>
      <w:bookmarkStart w:id="1111" w:name="_Toc447813661"/>
      <w:bookmarkStart w:id="1112" w:name="_Toc447814878"/>
      <w:bookmarkStart w:id="1113" w:name="_Toc447816093"/>
      <w:bookmarkStart w:id="1114" w:name="_Toc447817347"/>
      <w:bookmarkStart w:id="1115" w:name="_Toc447818604"/>
      <w:bookmarkStart w:id="1116" w:name="_Toc447819861"/>
      <w:bookmarkStart w:id="1117" w:name="_Toc447294719"/>
      <w:bookmarkStart w:id="1118" w:name="_Toc447295007"/>
      <w:bookmarkStart w:id="1119" w:name="_Toc447295948"/>
      <w:bookmarkStart w:id="1120" w:name="_Toc447555702"/>
      <w:bookmarkStart w:id="1121" w:name="_Toc447555953"/>
      <w:bookmarkStart w:id="1122" w:name="_Toc447556204"/>
      <w:bookmarkStart w:id="1123" w:name="_Toc447556455"/>
      <w:bookmarkStart w:id="1124" w:name="_Toc447558648"/>
      <w:bookmarkStart w:id="1125" w:name="_Toc447558875"/>
      <w:bookmarkStart w:id="1126" w:name="_Toc447615364"/>
      <w:bookmarkStart w:id="1127" w:name="_Toc447615679"/>
      <w:bookmarkStart w:id="1128" w:name="_Toc447616000"/>
      <w:bookmarkStart w:id="1129" w:name="_Toc447616344"/>
      <w:bookmarkStart w:id="1130" w:name="_Toc447618282"/>
      <w:bookmarkStart w:id="1131" w:name="_Toc447618946"/>
      <w:bookmarkStart w:id="1132" w:name="_Toc447622801"/>
      <w:bookmarkStart w:id="1133" w:name="_Toc447628976"/>
      <w:bookmarkStart w:id="1134" w:name="_Toc447630442"/>
      <w:bookmarkStart w:id="1135" w:name="_Toc447630890"/>
      <w:bookmarkStart w:id="1136" w:name="_Toc447637211"/>
      <w:bookmarkStart w:id="1137" w:name="_Toc447640081"/>
      <w:bookmarkStart w:id="1138" w:name="_Toc447640652"/>
      <w:bookmarkStart w:id="1139" w:name="_Toc447642314"/>
      <w:bookmarkStart w:id="1140" w:name="_Toc447642890"/>
      <w:bookmarkStart w:id="1141" w:name="_Toc447643467"/>
      <w:bookmarkStart w:id="1142" w:name="_Toc447709441"/>
      <w:bookmarkStart w:id="1143" w:name="_Toc447710055"/>
      <w:bookmarkStart w:id="1144" w:name="_Toc447716345"/>
      <w:bookmarkStart w:id="1145" w:name="_Toc447717164"/>
      <w:bookmarkStart w:id="1146" w:name="_Toc447717982"/>
      <w:bookmarkStart w:id="1147" w:name="_Toc447718799"/>
      <w:bookmarkStart w:id="1148" w:name="_Toc447722100"/>
      <w:bookmarkStart w:id="1149" w:name="_Toc447788519"/>
      <w:bookmarkStart w:id="1150" w:name="_Toc447796117"/>
      <w:bookmarkStart w:id="1151" w:name="_Toc447799052"/>
      <w:bookmarkStart w:id="1152" w:name="_Toc447813662"/>
      <w:bookmarkStart w:id="1153" w:name="_Toc447814879"/>
      <w:bookmarkStart w:id="1154" w:name="_Toc447816094"/>
      <w:bookmarkStart w:id="1155" w:name="_Toc447817348"/>
      <w:bookmarkStart w:id="1156" w:name="_Toc447818605"/>
      <w:bookmarkStart w:id="1157" w:name="_Toc447819862"/>
      <w:bookmarkStart w:id="1158" w:name="_Toc447185577"/>
      <w:bookmarkStart w:id="1159" w:name="_Toc447192095"/>
      <w:bookmarkStart w:id="1160" w:name="_Toc447276163"/>
      <w:bookmarkStart w:id="1161" w:name="_Toc447276246"/>
      <w:bookmarkStart w:id="1162" w:name="_Toc447276585"/>
      <w:bookmarkStart w:id="1163" w:name="_Toc447276689"/>
      <w:bookmarkStart w:id="1164" w:name="_Toc447277202"/>
      <w:bookmarkStart w:id="1165" w:name="_Toc447277802"/>
      <w:bookmarkStart w:id="1166" w:name="_Toc447278643"/>
      <w:bookmarkStart w:id="1167" w:name="_Toc447279219"/>
      <w:bookmarkStart w:id="1168" w:name="_Toc447294720"/>
      <w:bookmarkStart w:id="1169" w:name="_Toc447295008"/>
      <w:bookmarkStart w:id="1170" w:name="_Toc447295949"/>
      <w:bookmarkStart w:id="1171" w:name="_Toc447555703"/>
      <w:bookmarkStart w:id="1172" w:name="_Toc447555954"/>
      <w:bookmarkStart w:id="1173" w:name="_Toc447556205"/>
      <w:bookmarkStart w:id="1174" w:name="_Toc447556456"/>
      <w:bookmarkStart w:id="1175" w:name="_Toc447558649"/>
      <w:bookmarkStart w:id="1176" w:name="_Toc447558876"/>
      <w:bookmarkStart w:id="1177" w:name="_Toc447615365"/>
      <w:bookmarkStart w:id="1178" w:name="_Toc447615680"/>
      <w:bookmarkStart w:id="1179" w:name="_Toc447616001"/>
      <w:bookmarkStart w:id="1180" w:name="_Toc447616345"/>
      <w:bookmarkStart w:id="1181" w:name="_Toc447618283"/>
      <w:bookmarkStart w:id="1182" w:name="_Toc447618947"/>
      <w:bookmarkStart w:id="1183" w:name="_Toc447622802"/>
      <w:bookmarkStart w:id="1184" w:name="_Toc447628977"/>
      <w:bookmarkStart w:id="1185" w:name="_Toc447630443"/>
      <w:bookmarkStart w:id="1186" w:name="_Toc447630891"/>
      <w:bookmarkStart w:id="1187" w:name="_Toc447637212"/>
      <w:bookmarkStart w:id="1188" w:name="_Toc447640082"/>
      <w:bookmarkStart w:id="1189" w:name="_Toc447640653"/>
      <w:bookmarkStart w:id="1190" w:name="_Toc447642315"/>
      <w:bookmarkStart w:id="1191" w:name="_Toc447642891"/>
      <w:bookmarkStart w:id="1192" w:name="_Toc447643468"/>
      <w:bookmarkStart w:id="1193" w:name="_Toc447709442"/>
      <w:bookmarkStart w:id="1194" w:name="_Toc447710056"/>
      <w:bookmarkStart w:id="1195" w:name="_Toc447716346"/>
      <w:bookmarkStart w:id="1196" w:name="_Toc447717165"/>
      <w:bookmarkStart w:id="1197" w:name="_Toc447717983"/>
      <w:bookmarkStart w:id="1198" w:name="_Toc447718800"/>
      <w:bookmarkStart w:id="1199" w:name="_Toc447722101"/>
      <w:bookmarkStart w:id="1200" w:name="_Toc447788520"/>
      <w:bookmarkStart w:id="1201" w:name="_Toc447796118"/>
      <w:bookmarkStart w:id="1202" w:name="_Toc447799053"/>
      <w:bookmarkStart w:id="1203" w:name="_Toc447813663"/>
      <w:bookmarkStart w:id="1204" w:name="_Toc447814880"/>
      <w:bookmarkStart w:id="1205" w:name="_Toc447816095"/>
      <w:bookmarkStart w:id="1206" w:name="_Toc447817349"/>
      <w:bookmarkStart w:id="1207" w:name="_Toc447818606"/>
      <w:bookmarkStart w:id="1208" w:name="_Toc447819863"/>
      <w:bookmarkStart w:id="1209" w:name="_Ref447897079"/>
      <w:bookmarkStart w:id="1210" w:name="_Toc14341039"/>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r>
        <w:t xml:space="preserve">Base </w:t>
      </w:r>
      <w:r w:rsidR="005B17D7">
        <w:t>S</w:t>
      </w:r>
      <w:r w:rsidR="000C39CD">
        <w:t>AA f</w:t>
      </w:r>
      <w:r w:rsidR="007830B9" w:rsidRPr="007212E1">
        <w:t>unctional</w:t>
      </w:r>
      <w:r w:rsidR="00E60D7D">
        <w:t xml:space="preserve"> r</w:t>
      </w:r>
      <w:r w:rsidR="00734B45" w:rsidRPr="007212E1">
        <w:t>equirements</w:t>
      </w:r>
      <w:bookmarkEnd w:id="1209"/>
      <w:bookmarkEnd w:id="1210"/>
    </w:p>
    <w:p w14:paraId="00A4986E" w14:textId="579BA20A" w:rsidR="0037734F" w:rsidRPr="006D2DAD" w:rsidRDefault="0037734F" w:rsidP="006D2DAD">
      <w:pPr>
        <w:pStyle w:val="NormalParagraph"/>
      </w:pPr>
      <w:r>
        <w:rPr>
          <w:lang w:eastAsia="en-US" w:bidi="bn-BD"/>
        </w:rPr>
        <w:t xml:space="preserve">This section describes </w:t>
      </w:r>
      <w:r w:rsidR="00AF7665">
        <w:rPr>
          <w:lang w:eastAsia="en-US" w:bidi="bn-BD"/>
        </w:rPr>
        <w:t xml:space="preserve">the </w:t>
      </w:r>
      <w:r w:rsidR="00E502CE">
        <w:rPr>
          <w:lang w:eastAsia="en-US" w:bidi="bn-BD"/>
        </w:rPr>
        <w:t xml:space="preserve">minimal </w:t>
      </w:r>
      <w:r>
        <w:rPr>
          <w:lang w:eastAsia="en-US" w:bidi="bn-BD"/>
        </w:rPr>
        <w:t xml:space="preserve">functional requirements </w:t>
      </w:r>
      <w:r w:rsidR="00E502CE">
        <w:rPr>
          <w:lang w:eastAsia="en-US" w:bidi="bn-BD"/>
        </w:rPr>
        <w:t xml:space="preserve">to deliver </w:t>
      </w:r>
      <w:r w:rsidR="00392F1B">
        <w:rPr>
          <w:lang w:eastAsia="en-US" w:bidi="bn-BD"/>
        </w:rPr>
        <w:t xml:space="preserve">the </w:t>
      </w:r>
      <w:r w:rsidR="00B927B7">
        <w:rPr>
          <w:lang w:eastAsia="en-US" w:bidi="bn-BD"/>
        </w:rPr>
        <w:t>Base</w:t>
      </w:r>
      <w:r>
        <w:rPr>
          <w:lang w:eastAsia="en-US" w:bidi="bn-BD"/>
        </w:rPr>
        <w:t xml:space="preserve"> SAA solution.</w:t>
      </w:r>
      <w:r w:rsidR="00392F1B">
        <w:rPr>
          <w:lang w:eastAsia="en-US" w:bidi="bn-BD"/>
        </w:rPr>
        <w:t xml:space="preserve">  Section </w:t>
      </w:r>
      <w:r w:rsidR="00471E9E">
        <w:fldChar w:fldCharType="begin"/>
      </w:r>
      <w:r w:rsidR="00471E9E">
        <w:instrText xml:space="preserve"> REF _Ref447896935 \r \h </w:instrText>
      </w:r>
      <w:r w:rsidR="00471E9E">
        <w:fldChar w:fldCharType="separate"/>
      </w:r>
      <w:r w:rsidR="00A20BCF">
        <w:t>4.0</w:t>
      </w:r>
      <w:r w:rsidR="00471E9E">
        <w:fldChar w:fldCharType="end"/>
      </w:r>
      <w:r w:rsidR="00471E9E">
        <w:t xml:space="preserve"> </w:t>
      </w:r>
      <w:r w:rsidR="00392F1B">
        <w:rPr>
          <w:lang w:eastAsia="en-US" w:bidi="bn-BD"/>
        </w:rPr>
        <w:t xml:space="preserve">then builds on the </w:t>
      </w:r>
      <w:r w:rsidR="00B927B7">
        <w:rPr>
          <w:lang w:eastAsia="en-US" w:bidi="bn-BD"/>
        </w:rPr>
        <w:t>Base</w:t>
      </w:r>
      <w:r w:rsidR="00392F1B">
        <w:rPr>
          <w:lang w:eastAsia="en-US" w:bidi="bn-BD"/>
        </w:rPr>
        <w:t xml:space="preserve"> SAA to demonstrate how the Authenticator could be enhanced to improve user experience and security</w:t>
      </w:r>
      <w:r w:rsidR="00976C41">
        <w:rPr>
          <w:lang w:eastAsia="en-US" w:bidi="bn-BD"/>
        </w:rPr>
        <w:t xml:space="preserve"> through leveraging Operator network assets</w:t>
      </w:r>
      <w:r w:rsidR="00392F1B">
        <w:rPr>
          <w:lang w:eastAsia="en-US" w:bidi="bn-BD"/>
        </w:rPr>
        <w:t>.</w:t>
      </w:r>
    </w:p>
    <w:p w14:paraId="457856A7" w14:textId="77777777" w:rsidR="00B530EF" w:rsidRDefault="00DD1C2E" w:rsidP="00F37C6E">
      <w:pPr>
        <w:pStyle w:val="Heading2"/>
      </w:pPr>
      <w:bookmarkStart w:id="1211" w:name="_Toc447799055"/>
      <w:bookmarkStart w:id="1212" w:name="_Toc447813665"/>
      <w:bookmarkStart w:id="1213" w:name="_Toc447814882"/>
      <w:bookmarkStart w:id="1214" w:name="_Toc447816097"/>
      <w:bookmarkStart w:id="1215" w:name="_Toc447817351"/>
      <w:bookmarkStart w:id="1216" w:name="_Toc447818608"/>
      <w:bookmarkStart w:id="1217" w:name="_Toc447819865"/>
      <w:bookmarkStart w:id="1218" w:name="_Toc447796120"/>
      <w:bookmarkStart w:id="1219" w:name="_Toc447799056"/>
      <w:bookmarkStart w:id="1220" w:name="_Toc447813666"/>
      <w:bookmarkStart w:id="1221" w:name="_Toc447814883"/>
      <w:bookmarkStart w:id="1222" w:name="_Toc447816098"/>
      <w:bookmarkStart w:id="1223" w:name="_Toc447817352"/>
      <w:bookmarkStart w:id="1224" w:name="_Toc447818609"/>
      <w:bookmarkStart w:id="1225" w:name="_Toc447819866"/>
      <w:bookmarkStart w:id="1226" w:name="_Toc447796121"/>
      <w:bookmarkStart w:id="1227" w:name="_Toc447799057"/>
      <w:bookmarkStart w:id="1228" w:name="_Toc447813667"/>
      <w:bookmarkStart w:id="1229" w:name="_Toc447814884"/>
      <w:bookmarkStart w:id="1230" w:name="_Toc447816099"/>
      <w:bookmarkStart w:id="1231" w:name="_Toc447817353"/>
      <w:bookmarkStart w:id="1232" w:name="_Toc447818610"/>
      <w:bookmarkStart w:id="1233" w:name="_Toc447819867"/>
      <w:bookmarkStart w:id="1234" w:name="_Toc447796122"/>
      <w:bookmarkStart w:id="1235" w:name="_Toc447799058"/>
      <w:bookmarkStart w:id="1236" w:name="_Toc447813668"/>
      <w:bookmarkStart w:id="1237" w:name="_Toc447814885"/>
      <w:bookmarkStart w:id="1238" w:name="_Toc447816100"/>
      <w:bookmarkStart w:id="1239" w:name="_Toc447817354"/>
      <w:bookmarkStart w:id="1240" w:name="_Toc447818611"/>
      <w:bookmarkStart w:id="1241" w:name="_Toc447819868"/>
      <w:bookmarkStart w:id="1242" w:name="_Toc447796123"/>
      <w:bookmarkStart w:id="1243" w:name="_Toc447799059"/>
      <w:bookmarkStart w:id="1244" w:name="_Toc447813669"/>
      <w:bookmarkStart w:id="1245" w:name="_Toc447814886"/>
      <w:bookmarkStart w:id="1246" w:name="_Toc447816101"/>
      <w:bookmarkStart w:id="1247" w:name="_Toc447817355"/>
      <w:bookmarkStart w:id="1248" w:name="_Toc447818612"/>
      <w:bookmarkStart w:id="1249" w:name="_Toc447819869"/>
      <w:bookmarkStart w:id="1250" w:name="_Toc447796124"/>
      <w:bookmarkStart w:id="1251" w:name="_Toc447799060"/>
      <w:bookmarkStart w:id="1252" w:name="_Toc447813670"/>
      <w:bookmarkStart w:id="1253" w:name="_Toc447814887"/>
      <w:bookmarkStart w:id="1254" w:name="_Toc447816102"/>
      <w:bookmarkStart w:id="1255" w:name="_Toc447817356"/>
      <w:bookmarkStart w:id="1256" w:name="_Toc447818613"/>
      <w:bookmarkStart w:id="1257" w:name="_Toc447819870"/>
      <w:bookmarkStart w:id="1258" w:name="_Toc447796125"/>
      <w:bookmarkStart w:id="1259" w:name="_Toc447799061"/>
      <w:bookmarkStart w:id="1260" w:name="_Toc447813671"/>
      <w:bookmarkStart w:id="1261" w:name="_Toc447814888"/>
      <w:bookmarkStart w:id="1262" w:name="_Toc447816103"/>
      <w:bookmarkStart w:id="1263" w:name="_Toc447817357"/>
      <w:bookmarkStart w:id="1264" w:name="_Toc447818614"/>
      <w:bookmarkStart w:id="1265" w:name="_Toc447819871"/>
      <w:bookmarkStart w:id="1266" w:name="_Toc447796126"/>
      <w:bookmarkStart w:id="1267" w:name="_Toc447799062"/>
      <w:bookmarkStart w:id="1268" w:name="_Toc447813672"/>
      <w:bookmarkStart w:id="1269" w:name="_Toc447814889"/>
      <w:bookmarkStart w:id="1270" w:name="_Toc447816104"/>
      <w:bookmarkStart w:id="1271" w:name="_Toc447817358"/>
      <w:bookmarkStart w:id="1272" w:name="_Toc447818615"/>
      <w:bookmarkStart w:id="1273" w:name="_Toc447819872"/>
      <w:bookmarkStart w:id="1274" w:name="_Toc447796127"/>
      <w:bookmarkStart w:id="1275" w:name="_Toc447799063"/>
      <w:bookmarkStart w:id="1276" w:name="_Toc447813673"/>
      <w:bookmarkStart w:id="1277" w:name="_Toc447814890"/>
      <w:bookmarkStart w:id="1278" w:name="_Toc447816105"/>
      <w:bookmarkStart w:id="1279" w:name="_Toc447817359"/>
      <w:bookmarkStart w:id="1280" w:name="_Toc447818616"/>
      <w:bookmarkStart w:id="1281" w:name="_Toc447819873"/>
      <w:bookmarkStart w:id="1282" w:name="_Toc447796128"/>
      <w:bookmarkStart w:id="1283" w:name="_Toc447799064"/>
      <w:bookmarkStart w:id="1284" w:name="_Toc447813674"/>
      <w:bookmarkStart w:id="1285" w:name="_Toc447814891"/>
      <w:bookmarkStart w:id="1286" w:name="_Toc447816106"/>
      <w:bookmarkStart w:id="1287" w:name="_Toc447817360"/>
      <w:bookmarkStart w:id="1288" w:name="_Toc447818617"/>
      <w:bookmarkStart w:id="1289" w:name="_Toc447819874"/>
      <w:bookmarkStart w:id="1290" w:name="_Toc447796129"/>
      <w:bookmarkStart w:id="1291" w:name="_Toc447799065"/>
      <w:bookmarkStart w:id="1292" w:name="_Toc447813675"/>
      <w:bookmarkStart w:id="1293" w:name="_Toc447814892"/>
      <w:bookmarkStart w:id="1294" w:name="_Toc447816107"/>
      <w:bookmarkStart w:id="1295" w:name="_Toc447817361"/>
      <w:bookmarkStart w:id="1296" w:name="_Toc447818618"/>
      <w:bookmarkStart w:id="1297" w:name="_Toc447819875"/>
      <w:bookmarkStart w:id="1298" w:name="_Toc447722104"/>
      <w:bookmarkStart w:id="1299" w:name="_Toc447788523"/>
      <w:bookmarkStart w:id="1300" w:name="_Toc447796130"/>
      <w:bookmarkStart w:id="1301" w:name="_Toc447799066"/>
      <w:bookmarkStart w:id="1302" w:name="_Toc447813676"/>
      <w:bookmarkStart w:id="1303" w:name="_Toc447814893"/>
      <w:bookmarkStart w:id="1304" w:name="_Toc447816108"/>
      <w:bookmarkStart w:id="1305" w:name="_Toc447817362"/>
      <w:bookmarkStart w:id="1306" w:name="_Toc447818619"/>
      <w:bookmarkStart w:id="1307" w:name="_Toc447819876"/>
      <w:bookmarkStart w:id="1308" w:name="_Toc447796131"/>
      <w:bookmarkStart w:id="1309" w:name="_Toc447799067"/>
      <w:bookmarkStart w:id="1310" w:name="_Toc447813677"/>
      <w:bookmarkStart w:id="1311" w:name="_Toc447814894"/>
      <w:bookmarkStart w:id="1312" w:name="_Toc447816109"/>
      <w:bookmarkStart w:id="1313" w:name="_Toc447817363"/>
      <w:bookmarkStart w:id="1314" w:name="_Toc447818620"/>
      <w:bookmarkStart w:id="1315" w:name="_Toc447819877"/>
      <w:bookmarkStart w:id="1316" w:name="_Toc447796132"/>
      <w:bookmarkStart w:id="1317" w:name="_Toc447799068"/>
      <w:bookmarkStart w:id="1318" w:name="_Toc447813678"/>
      <w:bookmarkStart w:id="1319" w:name="_Toc447814895"/>
      <w:bookmarkStart w:id="1320" w:name="_Toc447816110"/>
      <w:bookmarkStart w:id="1321" w:name="_Toc447817364"/>
      <w:bookmarkStart w:id="1322" w:name="_Toc447818621"/>
      <w:bookmarkStart w:id="1323" w:name="_Toc447819878"/>
      <w:bookmarkStart w:id="1324" w:name="_Toc447799069"/>
      <w:bookmarkStart w:id="1325" w:name="_Toc447813679"/>
      <w:bookmarkStart w:id="1326" w:name="_Toc447814896"/>
      <w:bookmarkStart w:id="1327" w:name="_Toc447816111"/>
      <w:bookmarkStart w:id="1328" w:name="_Toc447817365"/>
      <w:bookmarkStart w:id="1329" w:name="_Toc447818622"/>
      <w:bookmarkStart w:id="1330" w:name="_Toc447819879"/>
      <w:bookmarkStart w:id="1331" w:name="_Toc447796134"/>
      <w:bookmarkStart w:id="1332" w:name="_Toc447799070"/>
      <w:bookmarkStart w:id="1333" w:name="_Toc447813680"/>
      <w:bookmarkStart w:id="1334" w:name="_Toc447814897"/>
      <w:bookmarkStart w:id="1335" w:name="_Toc447816112"/>
      <w:bookmarkStart w:id="1336" w:name="_Toc447817366"/>
      <w:bookmarkStart w:id="1337" w:name="_Toc447818623"/>
      <w:bookmarkStart w:id="1338" w:name="_Toc447819880"/>
      <w:bookmarkStart w:id="1339" w:name="_Toc447796135"/>
      <w:bookmarkStart w:id="1340" w:name="_Toc447799071"/>
      <w:bookmarkStart w:id="1341" w:name="_Toc447813681"/>
      <w:bookmarkStart w:id="1342" w:name="_Toc447814898"/>
      <w:bookmarkStart w:id="1343" w:name="_Toc447816113"/>
      <w:bookmarkStart w:id="1344" w:name="_Toc447817367"/>
      <w:bookmarkStart w:id="1345" w:name="_Toc447818624"/>
      <w:bookmarkStart w:id="1346" w:name="_Toc447819881"/>
      <w:bookmarkStart w:id="1347" w:name="_Toc447796136"/>
      <w:bookmarkStart w:id="1348" w:name="_Toc447799072"/>
      <w:bookmarkStart w:id="1349" w:name="_Toc447813682"/>
      <w:bookmarkStart w:id="1350" w:name="_Toc447814899"/>
      <w:bookmarkStart w:id="1351" w:name="_Toc447816114"/>
      <w:bookmarkStart w:id="1352" w:name="_Toc447817368"/>
      <w:bookmarkStart w:id="1353" w:name="_Toc447818625"/>
      <w:bookmarkStart w:id="1354" w:name="_Toc447819882"/>
      <w:bookmarkStart w:id="1355" w:name="_Toc447192100"/>
      <w:bookmarkStart w:id="1356" w:name="_Toc447276168"/>
      <w:bookmarkStart w:id="1357" w:name="_Toc447276251"/>
      <w:bookmarkStart w:id="1358" w:name="_Toc447276590"/>
      <w:bookmarkStart w:id="1359" w:name="_Toc447276694"/>
      <w:bookmarkStart w:id="1360" w:name="_Toc447277207"/>
      <w:bookmarkStart w:id="1361" w:name="_Toc447277807"/>
      <w:bookmarkStart w:id="1362" w:name="_Toc447278648"/>
      <w:bookmarkStart w:id="1363" w:name="_Toc447279224"/>
      <w:bookmarkStart w:id="1364" w:name="_Toc447294725"/>
      <w:bookmarkStart w:id="1365" w:name="_Toc447295013"/>
      <w:bookmarkStart w:id="1366" w:name="_Toc447295954"/>
      <w:bookmarkStart w:id="1367" w:name="_Toc447555708"/>
      <w:bookmarkStart w:id="1368" w:name="_Toc447555959"/>
      <w:bookmarkStart w:id="1369" w:name="_Toc447556210"/>
      <w:bookmarkStart w:id="1370" w:name="_Toc447556461"/>
      <w:bookmarkStart w:id="1371" w:name="_Toc447558654"/>
      <w:bookmarkStart w:id="1372" w:name="_Toc447558881"/>
      <w:bookmarkStart w:id="1373" w:name="_Toc447615370"/>
      <w:bookmarkStart w:id="1374" w:name="_Toc447615685"/>
      <w:bookmarkStart w:id="1375" w:name="_Toc447616006"/>
      <w:bookmarkStart w:id="1376" w:name="_Toc447616350"/>
      <w:bookmarkStart w:id="1377" w:name="_Toc447618288"/>
      <w:bookmarkStart w:id="1378" w:name="_Toc447618952"/>
      <w:bookmarkStart w:id="1379" w:name="_Toc447622807"/>
      <w:bookmarkStart w:id="1380" w:name="_Toc447628982"/>
      <w:bookmarkStart w:id="1381" w:name="_Toc447630448"/>
      <w:bookmarkStart w:id="1382" w:name="_Toc447630896"/>
      <w:bookmarkStart w:id="1383" w:name="_Toc447637217"/>
      <w:bookmarkStart w:id="1384" w:name="_Toc447640087"/>
      <w:bookmarkStart w:id="1385" w:name="_Toc447640658"/>
      <w:bookmarkStart w:id="1386" w:name="_Toc447642320"/>
      <w:bookmarkStart w:id="1387" w:name="_Toc447642896"/>
      <w:bookmarkStart w:id="1388" w:name="_Toc447643473"/>
      <w:bookmarkStart w:id="1389" w:name="_Toc447709447"/>
      <w:bookmarkStart w:id="1390" w:name="_Toc447710061"/>
      <w:bookmarkStart w:id="1391" w:name="_Toc447716351"/>
      <w:bookmarkStart w:id="1392" w:name="_Toc447717170"/>
      <w:bookmarkStart w:id="1393" w:name="_Toc447717988"/>
      <w:bookmarkStart w:id="1394" w:name="_Toc447718805"/>
      <w:bookmarkStart w:id="1395" w:name="_Toc447722107"/>
      <w:bookmarkStart w:id="1396" w:name="_Toc447788526"/>
      <w:bookmarkStart w:id="1397" w:name="_Toc447796137"/>
      <w:bookmarkStart w:id="1398" w:name="_Toc447799073"/>
      <w:bookmarkStart w:id="1399" w:name="_Toc447813683"/>
      <w:bookmarkStart w:id="1400" w:name="_Toc447814900"/>
      <w:bookmarkStart w:id="1401" w:name="_Toc447816115"/>
      <w:bookmarkStart w:id="1402" w:name="_Toc447817369"/>
      <w:bookmarkStart w:id="1403" w:name="_Toc447818626"/>
      <w:bookmarkStart w:id="1404" w:name="_Toc447819883"/>
      <w:bookmarkStart w:id="1405" w:name="_Toc447185582"/>
      <w:bookmarkStart w:id="1406" w:name="_Toc447190538"/>
      <w:bookmarkStart w:id="1407" w:name="_Toc447192101"/>
      <w:bookmarkStart w:id="1408" w:name="_Toc447276169"/>
      <w:bookmarkStart w:id="1409" w:name="_Toc447276252"/>
      <w:bookmarkStart w:id="1410" w:name="_Toc447276591"/>
      <w:bookmarkStart w:id="1411" w:name="_Toc447276695"/>
      <w:bookmarkStart w:id="1412" w:name="_Toc447277208"/>
      <w:bookmarkStart w:id="1413" w:name="_Toc447277808"/>
      <w:bookmarkStart w:id="1414" w:name="_Toc447278649"/>
      <w:bookmarkStart w:id="1415" w:name="_Toc447279225"/>
      <w:bookmarkStart w:id="1416" w:name="_Toc447294726"/>
      <w:bookmarkStart w:id="1417" w:name="_Toc447295014"/>
      <w:bookmarkStart w:id="1418" w:name="_Toc447295955"/>
      <w:bookmarkStart w:id="1419" w:name="_Toc447555709"/>
      <w:bookmarkStart w:id="1420" w:name="_Toc447555960"/>
      <w:bookmarkStart w:id="1421" w:name="_Toc447556211"/>
      <w:bookmarkStart w:id="1422" w:name="_Toc447556462"/>
      <w:bookmarkStart w:id="1423" w:name="_Toc447558655"/>
      <w:bookmarkStart w:id="1424" w:name="_Toc447558882"/>
      <w:bookmarkStart w:id="1425" w:name="_Toc447615371"/>
      <w:bookmarkStart w:id="1426" w:name="_Toc447615686"/>
      <w:bookmarkStart w:id="1427" w:name="_Toc447616007"/>
      <w:bookmarkStart w:id="1428" w:name="_Toc447616351"/>
      <w:bookmarkStart w:id="1429" w:name="_Toc447618289"/>
      <w:bookmarkStart w:id="1430" w:name="_Toc447618953"/>
      <w:bookmarkStart w:id="1431" w:name="_Toc447622808"/>
      <w:bookmarkStart w:id="1432" w:name="_Toc447628983"/>
      <w:bookmarkStart w:id="1433" w:name="_Toc447630449"/>
      <w:bookmarkStart w:id="1434" w:name="_Toc447630897"/>
      <w:bookmarkStart w:id="1435" w:name="_Toc447637218"/>
      <w:bookmarkStart w:id="1436" w:name="_Toc447640088"/>
      <w:bookmarkStart w:id="1437" w:name="_Toc447640659"/>
      <w:bookmarkStart w:id="1438" w:name="_Toc447642321"/>
      <w:bookmarkStart w:id="1439" w:name="_Toc447642897"/>
      <w:bookmarkStart w:id="1440" w:name="_Toc447643474"/>
      <w:bookmarkStart w:id="1441" w:name="_Toc447709448"/>
      <w:bookmarkStart w:id="1442" w:name="_Toc447710062"/>
      <w:bookmarkStart w:id="1443" w:name="_Toc447716352"/>
      <w:bookmarkStart w:id="1444" w:name="_Toc447717171"/>
      <w:bookmarkStart w:id="1445" w:name="_Toc447717989"/>
      <w:bookmarkStart w:id="1446" w:name="_Toc447718806"/>
      <w:bookmarkStart w:id="1447" w:name="_Toc447722108"/>
      <w:bookmarkStart w:id="1448" w:name="_Toc447788527"/>
      <w:bookmarkStart w:id="1449" w:name="_Toc447796138"/>
      <w:bookmarkStart w:id="1450" w:name="_Toc447799074"/>
      <w:bookmarkStart w:id="1451" w:name="_Toc447813684"/>
      <w:bookmarkStart w:id="1452" w:name="_Toc447814901"/>
      <w:bookmarkStart w:id="1453" w:name="_Toc447816116"/>
      <w:bookmarkStart w:id="1454" w:name="_Toc447817370"/>
      <w:bookmarkStart w:id="1455" w:name="_Toc447818627"/>
      <w:bookmarkStart w:id="1456" w:name="_Toc447819884"/>
      <w:bookmarkStart w:id="1457" w:name="_Toc447185583"/>
      <w:bookmarkStart w:id="1458" w:name="_Toc447190539"/>
      <w:bookmarkStart w:id="1459" w:name="_Toc447192102"/>
      <w:bookmarkStart w:id="1460" w:name="_Toc447276170"/>
      <w:bookmarkStart w:id="1461" w:name="_Toc447276253"/>
      <w:bookmarkStart w:id="1462" w:name="_Toc447276592"/>
      <w:bookmarkStart w:id="1463" w:name="_Toc447276696"/>
      <w:bookmarkStart w:id="1464" w:name="_Toc447277209"/>
      <w:bookmarkStart w:id="1465" w:name="_Toc447277809"/>
      <w:bookmarkStart w:id="1466" w:name="_Toc447278650"/>
      <w:bookmarkStart w:id="1467" w:name="_Toc447279226"/>
      <w:bookmarkStart w:id="1468" w:name="_Toc447294727"/>
      <w:bookmarkStart w:id="1469" w:name="_Toc447295015"/>
      <w:bookmarkStart w:id="1470" w:name="_Toc447295956"/>
      <w:bookmarkStart w:id="1471" w:name="_Toc447555710"/>
      <w:bookmarkStart w:id="1472" w:name="_Toc447555961"/>
      <w:bookmarkStart w:id="1473" w:name="_Toc447556212"/>
      <w:bookmarkStart w:id="1474" w:name="_Toc447556463"/>
      <w:bookmarkStart w:id="1475" w:name="_Toc447558656"/>
      <w:bookmarkStart w:id="1476" w:name="_Toc447558883"/>
      <w:bookmarkStart w:id="1477" w:name="_Toc447615372"/>
      <w:bookmarkStart w:id="1478" w:name="_Toc447615687"/>
      <w:bookmarkStart w:id="1479" w:name="_Toc447616008"/>
      <w:bookmarkStart w:id="1480" w:name="_Toc447616352"/>
      <w:bookmarkStart w:id="1481" w:name="_Toc447618290"/>
      <w:bookmarkStart w:id="1482" w:name="_Toc447618954"/>
      <w:bookmarkStart w:id="1483" w:name="_Toc447622809"/>
      <w:bookmarkStart w:id="1484" w:name="_Toc447628984"/>
      <w:bookmarkStart w:id="1485" w:name="_Toc447630450"/>
      <w:bookmarkStart w:id="1486" w:name="_Toc447630898"/>
      <w:bookmarkStart w:id="1487" w:name="_Toc447637219"/>
      <w:bookmarkStart w:id="1488" w:name="_Toc447640089"/>
      <w:bookmarkStart w:id="1489" w:name="_Toc447640660"/>
      <w:bookmarkStart w:id="1490" w:name="_Toc447642322"/>
      <w:bookmarkStart w:id="1491" w:name="_Toc447642898"/>
      <w:bookmarkStart w:id="1492" w:name="_Toc447643475"/>
      <w:bookmarkStart w:id="1493" w:name="_Toc447709449"/>
      <w:bookmarkStart w:id="1494" w:name="_Toc447710063"/>
      <w:bookmarkStart w:id="1495" w:name="_Toc447716353"/>
      <w:bookmarkStart w:id="1496" w:name="_Toc447717172"/>
      <w:bookmarkStart w:id="1497" w:name="_Toc447717990"/>
      <w:bookmarkStart w:id="1498" w:name="_Toc447718807"/>
      <w:bookmarkStart w:id="1499" w:name="_Toc447722109"/>
      <w:bookmarkStart w:id="1500" w:name="_Toc447788528"/>
      <w:bookmarkStart w:id="1501" w:name="_Toc447796139"/>
      <w:bookmarkStart w:id="1502" w:name="_Toc447799075"/>
      <w:bookmarkStart w:id="1503" w:name="_Toc447813685"/>
      <w:bookmarkStart w:id="1504" w:name="_Toc447814902"/>
      <w:bookmarkStart w:id="1505" w:name="_Toc447816117"/>
      <w:bookmarkStart w:id="1506" w:name="_Toc447817371"/>
      <w:bookmarkStart w:id="1507" w:name="_Toc447818628"/>
      <w:bookmarkStart w:id="1508" w:name="_Toc447819885"/>
      <w:bookmarkStart w:id="1509" w:name="_Toc447799076"/>
      <w:bookmarkStart w:id="1510" w:name="_Toc447813686"/>
      <w:bookmarkStart w:id="1511" w:name="_Toc447814903"/>
      <w:bookmarkStart w:id="1512" w:name="_Toc447816118"/>
      <w:bookmarkStart w:id="1513" w:name="_Toc447817372"/>
      <w:bookmarkStart w:id="1514" w:name="_Toc447818629"/>
      <w:bookmarkStart w:id="1515" w:name="_Toc447819886"/>
      <w:bookmarkStart w:id="1516" w:name="_Toc447799077"/>
      <w:bookmarkStart w:id="1517" w:name="_Toc447813687"/>
      <w:bookmarkStart w:id="1518" w:name="_Toc447814904"/>
      <w:bookmarkStart w:id="1519" w:name="_Toc447816119"/>
      <w:bookmarkStart w:id="1520" w:name="_Toc447817373"/>
      <w:bookmarkStart w:id="1521" w:name="_Toc447818630"/>
      <w:bookmarkStart w:id="1522" w:name="_Toc447819887"/>
      <w:bookmarkStart w:id="1523" w:name="_Toc447799078"/>
      <w:bookmarkStart w:id="1524" w:name="_Toc447813688"/>
      <w:bookmarkStart w:id="1525" w:name="_Toc447814905"/>
      <w:bookmarkStart w:id="1526" w:name="_Toc447816120"/>
      <w:bookmarkStart w:id="1527" w:name="_Toc447817374"/>
      <w:bookmarkStart w:id="1528" w:name="_Toc447818631"/>
      <w:bookmarkStart w:id="1529" w:name="_Toc447819888"/>
      <w:bookmarkStart w:id="1530" w:name="_Toc447799079"/>
      <w:bookmarkStart w:id="1531" w:name="_Toc447813689"/>
      <w:bookmarkStart w:id="1532" w:name="_Toc447814906"/>
      <w:bookmarkStart w:id="1533" w:name="_Toc447816121"/>
      <w:bookmarkStart w:id="1534" w:name="_Toc447817375"/>
      <w:bookmarkStart w:id="1535" w:name="_Toc447818632"/>
      <w:bookmarkStart w:id="1536" w:name="_Toc447819889"/>
      <w:bookmarkStart w:id="1537" w:name="_Toc447799080"/>
      <w:bookmarkStart w:id="1538" w:name="_Toc447813690"/>
      <w:bookmarkStart w:id="1539" w:name="_Toc447814907"/>
      <w:bookmarkStart w:id="1540" w:name="_Toc447816122"/>
      <w:bookmarkStart w:id="1541" w:name="_Toc447817376"/>
      <w:bookmarkStart w:id="1542" w:name="_Toc447818633"/>
      <w:bookmarkStart w:id="1543" w:name="_Toc447819890"/>
      <w:bookmarkStart w:id="1544" w:name="_Toc447796141"/>
      <w:bookmarkStart w:id="1545" w:name="_Toc447799081"/>
      <w:bookmarkStart w:id="1546" w:name="_Toc447813691"/>
      <w:bookmarkStart w:id="1547" w:name="_Toc447814908"/>
      <w:bookmarkStart w:id="1548" w:name="_Toc447816123"/>
      <w:bookmarkStart w:id="1549" w:name="_Toc447817377"/>
      <w:bookmarkStart w:id="1550" w:name="_Toc447818634"/>
      <w:bookmarkStart w:id="1551" w:name="_Toc447819891"/>
      <w:bookmarkStart w:id="1552" w:name="_Toc447796142"/>
      <w:bookmarkStart w:id="1553" w:name="_Toc447799082"/>
      <w:bookmarkStart w:id="1554" w:name="_Toc447813692"/>
      <w:bookmarkStart w:id="1555" w:name="_Toc447814909"/>
      <w:bookmarkStart w:id="1556" w:name="_Toc447816124"/>
      <w:bookmarkStart w:id="1557" w:name="_Toc447817378"/>
      <w:bookmarkStart w:id="1558" w:name="_Toc447818635"/>
      <w:bookmarkStart w:id="1559" w:name="_Toc447819892"/>
      <w:bookmarkStart w:id="1560" w:name="_Toc447796143"/>
      <w:bookmarkStart w:id="1561" w:name="_Toc447799083"/>
      <w:bookmarkStart w:id="1562" w:name="_Toc447813693"/>
      <w:bookmarkStart w:id="1563" w:name="_Toc447814910"/>
      <w:bookmarkStart w:id="1564" w:name="_Toc447816125"/>
      <w:bookmarkStart w:id="1565" w:name="_Toc447817379"/>
      <w:bookmarkStart w:id="1566" w:name="_Toc447818636"/>
      <w:bookmarkStart w:id="1567" w:name="_Toc447819893"/>
      <w:bookmarkStart w:id="1568" w:name="_Toc447796144"/>
      <w:bookmarkStart w:id="1569" w:name="_Toc447799084"/>
      <w:bookmarkStart w:id="1570" w:name="_Toc447813694"/>
      <w:bookmarkStart w:id="1571" w:name="_Toc447814911"/>
      <w:bookmarkStart w:id="1572" w:name="_Toc447816126"/>
      <w:bookmarkStart w:id="1573" w:name="_Toc447817380"/>
      <w:bookmarkStart w:id="1574" w:name="_Toc447818637"/>
      <w:bookmarkStart w:id="1575" w:name="_Toc447819894"/>
      <w:bookmarkStart w:id="1576" w:name="_Toc447796145"/>
      <w:bookmarkStart w:id="1577" w:name="_Toc447799085"/>
      <w:bookmarkStart w:id="1578" w:name="_Toc447813695"/>
      <w:bookmarkStart w:id="1579" w:name="_Toc447814912"/>
      <w:bookmarkStart w:id="1580" w:name="_Toc447816127"/>
      <w:bookmarkStart w:id="1581" w:name="_Toc447817381"/>
      <w:bookmarkStart w:id="1582" w:name="_Toc447818638"/>
      <w:bookmarkStart w:id="1583" w:name="_Toc447819895"/>
      <w:bookmarkStart w:id="1584" w:name="_Toc447796146"/>
      <w:bookmarkStart w:id="1585" w:name="_Toc447799086"/>
      <w:bookmarkStart w:id="1586" w:name="_Toc447813696"/>
      <w:bookmarkStart w:id="1587" w:name="_Toc447814913"/>
      <w:bookmarkStart w:id="1588" w:name="_Toc447816128"/>
      <w:bookmarkStart w:id="1589" w:name="_Toc447817382"/>
      <w:bookmarkStart w:id="1590" w:name="_Toc447818639"/>
      <w:bookmarkStart w:id="1591" w:name="_Toc447819896"/>
      <w:bookmarkStart w:id="1592" w:name="_Toc447796147"/>
      <w:bookmarkStart w:id="1593" w:name="_Toc447799087"/>
      <w:bookmarkStart w:id="1594" w:name="_Toc447813697"/>
      <w:bookmarkStart w:id="1595" w:name="_Toc447814914"/>
      <w:bookmarkStart w:id="1596" w:name="_Toc447816129"/>
      <w:bookmarkStart w:id="1597" w:name="_Toc447817383"/>
      <w:bookmarkStart w:id="1598" w:name="_Toc447818640"/>
      <w:bookmarkStart w:id="1599" w:name="_Toc447819897"/>
      <w:bookmarkStart w:id="1600" w:name="_Toc447796148"/>
      <w:bookmarkStart w:id="1601" w:name="_Toc447799088"/>
      <w:bookmarkStart w:id="1602" w:name="_Toc447813698"/>
      <w:bookmarkStart w:id="1603" w:name="_Toc447814915"/>
      <w:bookmarkStart w:id="1604" w:name="_Toc447816130"/>
      <w:bookmarkStart w:id="1605" w:name="_Toc447817384"/>
      <w:bookmarkStart w:id="1606" w:name="_Toc447818641"/>
      <w:bookmarkStart w:id="1607" w:name="_Toc447819898"/>
      <w:bookmarkStart w:id="1608" w:name="_Toc447796149"/>
      <w:bookmarkStart w:id="1609" w:name="_Toc447799089"/>
      <w:bookmarkStart w:id="1610" w:name="_Toc447813699"/>
      <w:bookmarkStart w:id="1611" w:name="_Toc447814916"/>
      <w:bookmarkStart w:id="1612" w:name="_Toc447816131"/>
      <w:bookmarkStart w:id="1613" w:name="_Toc447817385"/>
      <w:bookmarkStart w:id="1614" w:name="_Toc447818642"/>
      <w:bookmarkStart w:id="1615" w:name="_Toc447819899"/>
      <w:bookmarkStart w:id="1616" w:name="_Toc447722112"/>
      <w:bookmarkStart w:id="1617" w:name="_Toc447788531"/>
      <w:bookmarkStart w:id="1618" w:name="_Toc447796150"/>
      <w:bookmarkStart w:id="1619" w:name="_Toc447799090"/>
      <w:bookmarkStart w:id="1620" w:name="_Toc447813700"/>
      <w:bookmarkStart w:id="1621" w:name="_Toc447814917"/>
      <w:bookmarkStart w:id="1622" w:name="_Toc447816132"/>
      <w:bookmarkStart w:id="1623" w:name="_Toc447817386"/>
      <w:bookmarkStart w:id="1624" w:name="_Toc447818643"/>
      <w:bookmarkStart w:id="1625" w:name="_Toc447819900"/>
      <w:bookmarkStart w:id="1626" w:name="_Toc447722113"/>
      <w:bookmarkStart w:id="1627" w:name="_Toc447788532"/>
      <w:bookmarkStart w:id="1628" w:name="_Toc447796151"/>
      <w:bookmarkStart w:id="1629" w:name="_Toc447799091"/>
      <w:bookmarkStart w:id="1630" w:name="_Toc447813701"/>
      <w:bookmarkStart w:id="1631" w:name="_Toc447814918"/>
      <w:bookmarkStart w:id="1632" w:name="_Toc447816133"/>
      <w:bookmarkStart w:id="1633" w:name="_Toc447817387"/>
      <w:bookmarkStart w:id="1634" w:name="_Toc447818644"/>
      <w:bookmarkStart w:id="1635" w:name="_Toc447819901"/>
      <w:bookmarkStart w:id="1636" w:name="_Toc447796152"/>
      <w:bookmarkStart w:id="1637" w:name="_Toc447799092"/>
      <w:bookmarkStart w:id="1638" w:name="_Toc447813702"/>
      <w:bookmarkStart w:id="1639" w:name="_Toc447814919"/>
      <w:bookmarkStart w:id="1640" w:name="_Toc447816134"/>
      <w:bookmarkStart w:id="1641" w:name="_Toc447817388"/>
      <w:bookmarkStart w:id="1642" w:name="_Toc447818645"/>
      <w:bookmarkStart w:id="1643" w:name="_Toc447819902"/>
      <w:bookmarkStart w:id="1644" w:name="_Toc447796153"/>
      <w:bookmarkStart w:id="1645" w:name="_Toc447799093"/>
      <w:bookmarkStart w:id="1646" w:name="_Toc447813703"/>
      <w:bookmarkStart w:id="1647" w:name="_Toc447814920"/>
      <w:bookmarkStart w:id="1648" w:name="_Toc447816135"/>
      <w:bookmarkStart w:id="1649" w:name="_Toc447817389"/>
      <w:bookmarkStart w:id="1650" w:name="_Toc447818646"/>
      <w:bookmarkStart w:id="1651" w:name="_Toc447819903"/>
      <w:bookmarkStart w:id="1652" w:name="_Toc447796154"/>
      <w:bookmarkStart w:id="1653" w:name="_Toc447799094"/>
      <w:bookmarkStart w:id="1654" w:name="_Toc447813704"/>
      <w:bookmarkStart w:id="1655" w:name="_Toc447814921"/>
      <w:bookmarkStart w:id="1656" w:name="_Toc447816136"/>
      <w:bookmarkStart w:id="1657" w:name="_Toc447817390"/>
      <w:bookmarkStart w:id="1658" w:name="_Toc447818647"/>
      <w:bookmarkStart w:id="1659" w:name="_Toc447819904"/>
      <w:bookmarkStart w:id="1660" w:name="_Toc447796155"/>
      <w:bookmarkStart w:id="1661" w:name="_Toc447799095"/>
      <w:bookmarkStart w:id="1662" w:name="_Toc447813705"/>
      <w:bookmarkStart w:id="1663" w:name="_Toc447814922"/>
      <w:bookmarkStart w:id="1664" w:name="_Toc447816137"/>
      <w:bookmarkStart w:id="1665" w:name="_Toc447817391"/>
      <w:bookmarkStart w:id="1666" w:name="_Toc447818648"/>
      <w:bookmarkStart w:id="1667" w:name="_Toc447819905"/>
      <w:bookmarkStart w:id="1668" w:name="_Toc447642326"/>
      <w:bookmarkStart w:id="1669" w:name="_Toc447642902"/>
      <w:bookmarkStart w:id="1670" w:name="_Toc447643479"/>
      <w:bookmarkStart w:id="1671" w:name="_Toc447709453"/>
      <w:bookmarkStart w:id="1672" w:name="_Toc447710067"/>
      <w:bookmarkStart w:id="1673" w:name="_Toc447716357"/>
      <w:bookmarkStart w:id="1674" w:name="_Toc447717176"/>
      <w:bookmarkStart w:id="1675" w:name="_Toc447717994"/>
      <w:bookmarkStart w:id="1676" w:name="_Toc447718811"/>
      <w:bookmarkStart w:id="1677" w:name="_Toc447722115"/>
      <w:bookmarkStart w:id="1678" w:name="_Toc447788534"/>
      <w:bookmarkStart w:id="1679" w:name="_Toc447796156"/>
      <w:bookmarkStart w:id="1680" w:name="_Toc447799096"/>
      <w:bookmarkStart w:id="1681" w:name="_Toc447813706"/>
      <w:bookmarkStart w:id="1682" w:name="_Toc447814923"/>
      <w:bookmarkStart w:id="1683" w:name="_Toc447816138"/>
      <w:bookmarkStart w:id="1684" w:name="_Toc447817392"/>
      <w:bookmarkStart w:id="1685" w:name="_Toc447818649"/>
      <w:bookmarkStart w:id="1686" w:name="_Toc447819906"/>
      <w:bookmarkStart w:id="1687" w:name="_Toc447185585"/>
      <w:bookmarkStart w:id="1688" w:name="_Toc447192104"/>
      <w:bookmarkStart w:id="1689" w:name="_Toc447276172"/>
      <w:bookmarkStart w:id="1690" w:name="_Toc447276255"/>
      <w:bookmarkStart w:id="1691" w:name="_Toc447276594"/>
      <w:bookmarkStart w:id="1692" w:name="_Toc447276698"/>
      <w:bookmarkStart w:id="1693" w:name="_Toc447277211"/>
      <w:bookmarkStart w:id="1694" w:name="_Toc447277811"/>
      <w:bookmarkStart w:id="1695" w:name="_Toc447278652"/>
      <w:bookmarkStart w:id="1696" w:name="_Toc447279228"/>
      <w:bookmarkStart w:id="1697" w:name="_Toc447294729"/>
      <w:bookmarkStart w:id="1698" w:name="_Toc447295017"/>
      <w:bookmarkStart w:id="1699" w:name="_Toc447295958"/>
      <w:bookmarkStart w:id="1700" w:name="_Toc447555712"/>
      <w:bookmarkStart w:id="1701" w:name="_Toc447555963"/>
      <w:bookmarkStart w:id="1702" w:name="_Toc447556214"/>
      <w:bookmarkStart w:id="1703" w:name="_Toc447556465"/>
      <w:bookmarkStart w:id="1704" w:name="_Toc447558658"/>
      <w:bookmarkStart w:id="1705" w:name="_Toc447558885"/>
      <w:bookmarkStart w:id="1706" w:name="_Toc447615374"/>
      <w:bookmarkStart w:id="1707" w:name="_Toc447615689"/>
      <w:bookmarkStart w:id="1708" w:name="_Toc447616010"/>
      <w:bookmarkStart w:id="1709" w:name="_Toc447616354"/>
      <w:bookmarkStart w:id="1710" w:name="_Toc447618292"/>
      <w:bookmarkStart w:id="1711" w:name="_Toc447618956"/>
      <w:bookmarkStart w:id="1712" w:name="_Toc447622811"/>
      <w:bookmarkStart w:id="1713" w:name="_Toc447628986"/>
      <w:bookmarkStart w:id="1714" w:name="_Toc447630452"/>
      <w:bookmarkStart w:id="1715" w:name="_Toc447630900"/>
      <w:bookmarkStart w:id="1716" w:name="_Toc447637221"/>
      <w:bookmarkStart w:id="1717" w:name="_Toc447640091"/>
      <w:bookmarkStart w:id="1718" w:name="_Toc447640662"/>
      <w:bookmarkStart w:id="1719" w:name="_Toc447642327"/>
      <w:bookmarkStart w:id="1720" w:name="_Toc447642903"/>
      <w:bookmarkStart w:id="1721" w:name="_Toc447643480"/>
      <w:bookmarkStart w:id="1722" w:name="_Toc447709454"/>
      <w:bookmarkStart w:id="1723" w:name="_Toc447710068"/>
      <w:bookmarkStart w:id="1724" w:name="_Toc447716358"/>
      <w:bookmarkStart w:id="1725" w:name="_Toc447717177"/>
      <w:bookmarkStart w:id="1726" w:name="_Toc447717995"/>
      <w:bookmarkStart w:id="1727" w:name="_Toc447718812"/>
      <w:bookmarkStart w:id="1728" w:name="_Toc447722116"/>
      <w:bookmarkStart w:id="1729" w:name="_Toc447788535"/>
      <w:bookmarkStart w:id="1730" w:name="_Toc447796157"/>
      <w:bookmarkStart w:id="1731" w:name="_Toc447799097"/>
      <w:bookmarkStart w:id="1732" w:name="_Toc447813707"/>
      <w:bookmarkStart w:id="1733" w:name="_Toc447814924"/>
      <w:bookmarkStart w:id="1734" w:name="_Toc447816139"/>
      <w:bookmarkStart w:id="1735" w:name="_Toc447817393"/>
      <w:bookmarkStart w:id="1736" w:name="_Toc447818650"/>
      <w:bookmarkStart w:id="1737" w:name="_Toc447819907"/>
      <w:bookmarkStart w:id="1738" w:name="_Authentication_mode/LoA_support"/>
      <w:bookmarkStart w:id="1739" w:name="_Toc447799098"/>
      <w:bookmarkStart w:id="1740" w:name="_Toc447813708"/>
      <w:bookmarkStart w:id="1741" w:name="_Toc447814925"/>
      <w:bookmarkStart w:id="1742" w:name="_Toc447816140"/>
      <w:bookmarkStart w:id="1743" w:name="_Toc447817394"/>
      <w:bookmarkStart w:id="1744" w:name="_Toc447818651"/>
      <w:bookmarkStart w:id="1745" w:name="_Toc447819908"/>
      <w:bookmarkStart w:id="1746" w:name="_Toc447799099"/>
      <w:bookmarkStart w:id="1747" w:name="_Toc447813709"/>
      <w:bookmarkStart w:id="1748" w:name="_Toc447814926"/>
      <w:bookmarkStart w:id="1749" w:name="_Toc447816141"/>
      <w:bookmarkStart w:id="1750" w:name="_Toc447817395"/>
      <w:bookmarkStart w:id="1751" w:name="_Toc447818652"/>
      <w:bookmarkStart w:id="1752" w:name="_Toc447819909"/>
      <w:bookmarkStart w:id="1753" w:name="_Toc447799100"/>
      <w:bookmarkStart w:id="1754" w:name="_Toc447813710"/>
      <w:bookmarkStart w:id="1755" w:name="_Toc447814927"/>
      <w:bookmarkStart w:id="1756" w:name="_Toc447816142"/>
      <w:bookmarkStart w:id="1757" w:name="_Toc447817396"/>
      <w:bookmarkStart w:id="1758" w:name="_Toc447818653"/>
      <w:bookmarkStart w:id="1759" w:name="_Toc447819910"/>
      <w:bookmarkStart w:id="1760" w:name="_Toc447799101"/>
      <w:bookmarkStart w:id="1761" w:name="_Toc447813711"/>
      <w:bookmarkStart w:id="1762" w:name="_Toc447814928"/>
      <w:bookmarkStart w:id="1763" w:name="_Toc447816143"/>
      <w:bookmarkStart w:id="1764" w:name="_Toc447817397"/>
      <w:bookmarkStart w:id="1765" w:name="_Toc447818654"/>
      <w:bookmarkStart w:id="1766" w:name="_Toc447819911"/>
      <w:bookmarkStart w:id="1767" w:name="_Toc447799102"/>
      <w:bookmarkStart w:id="1768" w:name="_Toc447813712"/>
      <w:bookmarkStart w:id="1769" w:name="_Toc447814929"/>
      <w:bookmarkStart w:id="1770" w:name="_Toc447816144"/>
      <w:bookmarkStart w:id="1771" w:name="_Toc447817398"/>
      <w:bookmarkStart w:id="1772" w:name="_Toc447818655"/>
      <w:bookmarkStart w:id="1773" w:name="_Toc447819912"/>
      <w:bookmarkStart w:id="1774" w:name="_Authentication_mode/LoA_support_1"/>
      <w:bookmarkStart w:id="1775" w:name="_Authentication_modes/LoA_support"/>
      <w:bookmarkStart w:id="1776" w:name="_Ref449702960"/>
      <w:bookmarkStart w:id="1777" w:name="_Toc14341040"/>
      <w:bookmarkStart w:id="1778" w:name="_Ref447884686"/>
      <w:bookmarkStart w:id="1779" w:name="_Ref448066869"/>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t xml:space="preserve">SAA Client </w:t>
      </w:r>
      <w:r w:rsidR="00DD3A1B">
        <w:t>U</w:t>
      </w:r>
      <w:r>
        <w:t xml:space="preserve">ser </w:t>
      </w:r>
      <w:r w:rsidR="00DD3A1B">
        <w:t>I</w:t>
      </w:r>
      <w:r>
        <w:t>nterface</w:t>
      </w:r>
      <w:r w:rsidR="00B530EF">
        <w:t xml:space="preserve"> </w:t>
      </w:r>
      <w:r>
        <w:t>f</w:t>
      </w:r>
      <w:r w:rsidR="00B530EF">
        <w:t>eatures</w:t>
      </w:r>
      <w:bookmarkEnd w:id="1776"/>
      <w:bookmarkEnd w:id="1777"/>
    </w:p>
    <w:p w14:paraId="34A12255" w14:textId="0A99F896" w:rsidR="007E6B24" w:rsidRDefault="002E1CA6" w:rsidP="00B530EF">
      <w:pPr>
        <w:pStyle w:val="NormalParagraph"/>
      </w:pPr>
      <w:r>
        <w:t>An example of a</w:t>
      </w:r>
      <w:r w:rsidR="007E6B24">
        <w:t xml:space="preserve"> Mobile Connect branded SAA Client home screen</w:t>
      </w:r>
      <w:r>
        <w:t xml:space="preserve"> is shown below</w:t>
      </w:r>
      <w:r w:rsidR="007E6B24">
        <w:t>:</w:t>
      </w:r>
    </w:p>
    <w:p w14:paraId="24AED7C5" w14:textId="77777777" w:rsidR="007E6B24" w:rsidRDefault="007E6B24" w:rsidP="002E1CA6">
      <w:pPr>
        <w:pStyle w:val="NormalParagraph"/>
        <w:ind w:left="1418"/>
        <w:jc w:val="center"/>
      </w:pPr>
      <w:r>
        <w:rPr>
          <w:noProof/>
        </w:rPr>
        <w:drawing>
          <wp:inline distT="0" distB="0" distL="0" distR="0" wp14:anchorId="5B7656FD" wp14:editId="56031051">
            <wp:extent cx="2382122" cy="387046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onnect SAA Client Home Screen.jpg"/>
                    <pic:cNvPicPr/>
                  </pic:nvPicPr>
                  <pic:blipFill>
                    <a:blip r:embed="rId31">
                      <a:extLst>
                        <a:ext uri="{28A0092B-C50C-407E-A947-70E740481C1C}">
                          <a14:useLocalDpi xmlns:a14="http://schemas.microsoft.com/office/drawing/2010/main" val="0"/>
                        </a:ext>
                      </a:extLst>
                    </a:blip>
                    <a:stretch>
                      <a:fillRect/>
                    </a:stretch>
                  </pic:blipFill>
                  <pic:spPr>
                    <a:xfrm>
                      <a:off x="0" y="0"/>
                      <a:ext cx="2385299" cy="3875624"/>
                    </a:xfrm>
                    <a:prstGeom prst="rect">
                      <a:avLst/>
                    </a:prstGeom>
                  </pic:spPr>
                </pic:pic>
              </a:graphicData>
            </a:graphic>
          </wp:inline>
        </w:drawing>
      </w:r>
    </w:p>
    <w:p w14:paraId="62985F94" w14:textId="29EC0031" w:rsidR="007E6B24" w:rsidRDefault="007E6B24" w:rsidP="007E6B24">
      <w:pPr>
        <w:pStyle w:val="Caption"/>
      </w:pPr>
      <w:bookmarkStart w:id="1780" w:name="_Toc452115535"/>
      <w:bookmarkStart w:id="1781" w:name="_Toc14341007"/>
      <w:r>
        <w:t xml:space="preserve">Figure </w:t>
      </w:r>
      <w:fldSimple w:instr=" SEQ Figure \* ARABIC ">
        <w:r w:rsidR="00A20BCF">
          <w:rPr>
            <w:noProof/>
          </w:rPr>
          <w:t>4</w:t>
        </w:r>
      </w:fldSimple>
      <w:r>
        <w:t>: Sample Mobile Connect branded SAA Client home screen</w:t>
      </w:r>
      <w:bookmarkEnd w:id="1780"/>
      <w:bookmarkEnd w:id="1781"/>
    </w:p>
    <w:p w14:paraId="0A97A7C1" w14:textId="77777777" w:rsidR="007E6B24" w:rsidRDefault="00AF7C0A" w:rsidP="00B530EF">
      <w:pPr>
        <w:pStyle w:val="NormalParagraph"/>
        <w:rPr>
          <w:lang w:eastAsia="en-US" w:bidi="bn-BD"/>
        </w:rPr>
      </w:pPr>
      <w:r>
        <w:lastRenderedPageBreak/>
        <w:t>The following table</w:t>
      </w:r>
      <w:r w:rsidR="00B530EF">
        <w:t xml:space="preserve"> outlines user interface features </w:t>
      </w:r>
      <w:r w:rsidR="0063167D">
        <w:t xml:space="preserve">that </w:t>
      </w:r>
      <w:r w:rsidR="001751B2">
        <w:t xml:space="preserve">should </w:t>
      </w:r>
      <w:r w:rsidR="0063167D">
        <w:t xml:space="preserve">be </w:t>
      </w:r>
      <w:r w:rsidR="00B530EF">
        <w:t xml:space="preserve">supported by </w:t>
      </w:r>
      <w:r w:rsidR="0063167D">
        <w:t xml:space="preserve">the </w:t>
      </w:r>
      <w:r w:rsidR="00B530EF">
        <w:t>SAA Client</w:t>
      </w:r>
      <w:r>
        <w:rPr>
          <w:lang w:eastAsia="en-US" w:bidi="bn-BD"/>
        </w:rPr>
        <w:t>:</w:t>
      </w:r>
    </w:p>
    <w:p w14:paraId="770B5BAB" w14:textId="77777777" w:rsidR="00FC3A24" w:rsidRDefault="00FC3A24" w:rsidP="00FC3A24">
      <w:pPr>
        <w:pStyle w:val="NormalParagraph"/>
        <w:spacing w:before="0"/>
        <w:rPr>
          <w:lang w:eastAsia="en-US" w:bidi="bn-BD"/>
        </w:rPr>
      </w:pPr>
    </w:p>
    <w:tbl>
      <w:tblPr>
        <w:tblStyle w:val="Table2Style"/>
        <w:tblpPr w:leftFromText="180" w:rightFromText="180" w:vertAnchor="text" w:tblpY="1"/>
        <w:tblOverlap w:val="never"/>
        <w:tblW w:w="9209" w:type="dxa"/>
        <w:tblLayout w:type="fixed"/>
        <w:tblLook w:val="04A0" w:firstRow="1" w:lastRow="0" w:firstColumn="1" w:lastColumn="0" w:noHBand="0" w:noVBand="1"/>
      </w:tblPr>
      <w:tblGrid>
        <w:gridCol w:w="1555"/>
        <w:gridCol w:w="7654"/>
      </w:tblGrid>
      <w:tr w:rsidR="000C40E0" w:rsidRPr="00097554" w14:paraId="7A1DD685" w14:textId="77777777" w:rsidTr="00FC3A24">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F2F2F2" w:themeFill="background1" w:themeFillShade="F2"/>
          </w:tcPr>
          <w:p w14:paraId="09C8B70B" w14:textId="77777777" w:rsidR="000C40E0" w:rsidRPr="009D4BE2" w:rsidRDefault="00427A23" w:rsidP="00AA7F8F">
            <w:pPr>
              <w:pStyle w:val="NormalParagraph"/>
              <w:tabs>
                <w:tab w:val="left" w:pos="1418"/>
              </w:tabs>
              <w:spacing w:before="40"/>
              <w:rPr>
                <w:color w:val="000000" w:themeColor="text1"/>
                <w:sz w:val="20"/>
                <w:szCs w:val="20"/>
              </w:rPr>
            </w:pPr>
            <w:r>
              <w:rPr>
                <w:color w:val="000000" w:themeColor="text1"/>
                <w:sz w:val="20"/>
                <w:szCs w:val="20"/>
              </w:rPr>
              <w:t>UI Category</w:t>
            </w:r>
          </w:p>
        </w:tc>
        <w:tc>
          <w:tcPr>
            <w:tcW w:w="7654" w:type="dxa"/>
            <w:shd w:val="clear" w:color="auto" w:fill="DAEEF3" w:themeFill="accent5" w:themeFillTint="33"/>
          </w:tcPr>
          <w:p w14:paraId="7422E7A7" w14:textId="77777777" w:rsidR="000C40E0" w:rsidRPr="009D4BE2" w:rsidRDefault="000C40E0" w:rsidP="00AA7F8F">
            <w:pPr>
              <w:pStyle w:val="NormalParagraph"/>
              <w:spacing w:before="40"/>
              <w:ind w:right="10"/>
              <w:rPr>
                <w:color w:val="000000" w:themeColor="text1"/>
                <w:sz w:val="20"/>
                <w:szCs w:val="20"/>
              </w:rPr>
            </w:pPr>
            <w:r>
              <w:rPr>
                <w:color w:val="000000" w:themeColor="text1"/>
                <w:sz w:val="20"/>
                <w:szCs w:val="20"/>
              </w:rPr>
              <w:t>UI Feature</w:t>
            </w:r>
          </w:p>
        </w:tc>
      </w:tr>
      <w:tr w:rsidR="001751B2" w:rsidRPr="00097554" w14:paraId="1547869A" w14:textId="77777777" w:rsidTr="00FC3A24">
        <w:tc>
          <w:tcPr>
            <w:tcW w:w="1555" w:type="dxa"/>
            <w:shd w:val="clear" w:color="auto" w:fill="F2F2F2" w:themeFill="background1" w:themeFillShade="F2"/>
          </w:tcPr>
          <w:p w14:paraId="65BB9909" w14:textId="77777777" w:rsidR="001751B2" w:rsidRDefault="001751B2" w:rsidP="00AA7F8F">
            <w:pPr>
              <w:pStyle w:val="NormalParagraph"/>
              <w:tabs>
                <w:tab w:val="left" w:pos="1418"/>
              </w:tabs>
              <w:spacing w:before="40"/>
              <w:rPr>
                <w:color w:val="000000" w:themeColor="text1"/>
                <w:sz w:val="20"/>
                <w:szCs w:val="20"/>
              </w:rPr>
            </w:pPr>
            <w:r>
              <w:rPr>
                <w:color w:val="000000" w:themeColor="text1"/>
                <w:sz w:val="20"/>
                <w:szCs w:val="20"/>
              </w:rPr>
              <w:t>Generic</w:t>
            </w:r>
          </w:p>
        </w:tc>
        <w:tc>
          <w:tcPr>
            <w:tcW w:w="7654" w:type="dxa"/>
            <w:shd w:val="clear" w:color="auto" w:fill="DAEEF3" w:themeFill="accent5" w:themeFillTint="33"/>
          </w:tcPr>
          <w:p w14:paraId="68EADDB0" w14:textId="77777777" w:rsidR="001751B2" w:rsidRDefault="001751B2" w:rsidP="00427A23">
            <w:pPr>
              <w:pStyle w:val="NormalParagraph"/>
              <w:spacing w:before="40"/>
              <w:ind w:right="10"/>
              <w:rPr>
                <w:color w:val="000000" w:themeColor="text1"/>
                <w:sz w:val="20"/>
                <w:szCs w:val="20"/>
              </w:rPr>
            </w:pPr>
            <w:r>
              <w:rPr>
                <w:color w:val="000000" w:themeColor="text1"/>
                <w:sz w:val="20"/>
                <w:szCs w:val="20"/>
              </w:rPr>
              <w:t>The SAA Client should support localised strings for labels and messages (corresponding to successful and error response codes received from SAA Server)</w:t>
            </w:r>
          </w:p>
        </w:tc>
      </w:tr>
      <w:tr w:rsidR="001751B2" w:rsidRPr="00097554" w14:paraId="64F73BD3" w14:textId="77777777" w:rsidTr="00FC3A24">
        <w:tc>
          <w:tcPr>
            <w:tcW w:w="1555" w:type="dxa"/>
            <w:shd w:val="clear" w:color="auto" w:fill="F2F2F2" w:themeFill="background1" w:themeFillShade="F2"/>
          </w:tcPr>
          <w:p w14:paraId="7403775E" w14:textId="77777777" w:rsidR="001751B2" w:rsidRDefault="001751B2" w:rsidP="00AA7F8F">
            <w:pPr>
              <w:pStyle w:val="NormalParagraph"/>
              <w:tabs>
                <w:tab w:val="left" w:pos="1418"/>
              </w:tabs>
              <w:spacing w:before="40"/>
              <w:rPr>
                <w:color w:val="000000" w:themeColor="text1"/>
                <w:sz w:val="20"/>
                <w:szCs w:val="20"/>
              </w:rPr>
            </w:pPr>
            <w:r>
              <w:rPr>
                <w:color w:val="000000" w:themeColor="text1"/>
                <w:sz w:val="20"/>
                <w:szCs w:val="20"/>
              </w:rPr>
              <w:t>Generic</w:t>
            </w:r>
          </w:p>
        </w:tc>
        <w:tc>
          <w:tcPr>
            <w:tcW w:w="7654" w:type="dxa"/>
            <w:shd w:val="clear" w:color="auto" w:fill="DAEEF3" w:themeFill="accent5" w:themeFillTint="33"/>
          </w:tcPr>
          <w:p w14:paraId="44073E8B" w14:textId="14A04E30" w:rsidR="001751B2" w:rsidRDefault="001751B2" w:rsidP="001E6317">
            <w:pPr>
              <w:pStyle w:val="NormalParagraph"/>
              <w:spacing w:before="40"/>
              <w:ind w:right="10"/>
              <w:rPr>
                <w:color w:val="000000" w:themeColor="text1"/>
                <w:sz w:val="20"/>
                <w:szCs w:val="20"/>
              </w:rPr>
            </w:pPr>
            <w:r w:rsidRPr="006659E6">
              <w:rPr>
                <w:sz w:val="20"/>
                <w:szCs w:val="20"/>
              </w:rPr>
              <w:t xml:space="preserve">The SAA Client </w:t>
            </w:r>
            <w:r>
              <w:rPr>
                <w:sz w:val="20"/>
                <w:szCs w:val="20"/>
              </w:rPr>
              <w:t>should perform</w:t>
            </w:r>
            <w:r w:rsidRPr="006659E6">
              <w:rPr>
                <w:sz w:val="20"/>
                <w:szCs w:val="20"/>
              </w:rPr>
              <w:t xml:space="preserve"> device security</w:t>
            </w:r>
            <w:r>
              <w:rPr>
                <w:sz w:val="20"/>
                <w:szCs w:val="20"/>
              </w:rPr>
              <w:t xml:space="preserve"> checks as described in section </w:t>
            </w:r>
            <w:r w:rsidR="001E6317">
              <w:rPr>
                <w:sz w:val="20"/>
                <w:szCs w:val="20"/>
              </w:rPr>
              <w:fldChar w:fldCharType="begin"/>
            </w:r>
            <w:r w:rsidR="001E6317">
              <w:rPr>
                <w:sz w:val="20"/>
                <w:szCs w:val="20"/>
              </w:rPr>
              <w:instrText xml:space="preserve"> REF _Ref449700145 \r \h </w:instrText>
            </w:r>
            <w:r w:rsidR="001E6317">
              <w:rPr>
                <w:sz w:val="20"/>
                <w:szCs w:val="20"/>
              </w:rPr>
            </w:r>
            <w:r w:rsidR="001E6317">
              <w:rPr>
                <w:sz w:val="20"/>
                <w:szCs w:val="20"/>
              </w:rPr>
              <w:fldChar w:fldCharType="separate"/>
            </w:r>
            <w:r w:rsidR="00A20BCF">
              <w:rPr>
                <w:sz w:val="20"/>
                <w:szCs w:val="20"/>
              </w:rPr>
              <w:t>5.2.1</w:t>
            </w:r>
            <w:r w:rsidR="001E6317">
              <w:rPr>
                <w:sz w:val="20"/>
                <w:szCs w:val="20"/>
              </w:rPr>
              <w:fldChar w:fldCharType="end"/>
            </w:r>
          </w:p>
        </w:tc>
      </w:tr>
      <w:tr w:rsidR="00537626" w:rsidRPr="00097554" w14:paraId="6495C5A1" w14:textId="77777777" w:rsidTr="00FC3A24">
        <w:tc>
          <w:tcPr>
            <w:tcW w:w="1555" w:type="dxa"/>
            <w:shd w:val="clear" w:color="auto" w:fill="F2F2F2" w:themeFill="background1" w:themeFillShade="F2"/>
          </w:tcPr>
          <w:p w14:paraId="7BBF0BFA" w14:textId="77777777" w:rsidR="00537626" w:rsidRDefault="008F5B79" w:rsidP="00537626">
            <w:pPr>
              <w:pStyle w:val="NormalParagraph"/>
              <w:tabs>
                <w:tab w:val="left" w:pos="1418"/>
              </w:tabs>
              <w:spacing w:before="40"/>
              <w:rPr>
                <w:color w:val="000000" w:themeColor="text1"/>
                <w:sz w:val="20"/>
                <w:szCs w:val="20"/>
              </w:rPr>
            </w:pPr>
            <w:r>
              <w:rPr>
                <w:color w:val="000000" w:themeColor="text1"/>
                <w:sz w:val="20"/>
                <w:szCs w:val="20"/>
              </w:rPr>
              <w:t>Home s</w:t>
            </w:r>
            <w:r w:rsidR="00537626">
              <w:rPr>
                <w:color w:val="000000" w:themeColor="text1"/>
                <w:sz w:val="20"/>
                <w:szCs w:val="20"/>
              </w:rPr>
              <w:t>creen</w:t>
            </w:r>
          </w:p>
        </w:tc>
        <w:tc>
          <w:tcPr>
            <w:tcW w:w="7654" w:type="dxa"/>
            <w:shd w:val="clear" w:color="auto" w:fill="DAEEF3" w:themeFill="accent5" w:themeFillTint="33"/>
          </w:tcPr>
          <w:p w14:paraId="6B3B7F76" w14:textId="77777777" w:rsidR="00537626" w:rsidRDefault="00537626" w:rsidP="00537626">
            <w:pPr>
              <w:pStyle w:val="NormalParagraph"/>
              <w:spacing w:before="40"/>
              <w:ind w:right="10"/>
              <w:rPr>
                <w:color w:val="000000" w:themeColor="text1"/>
                <w:sz w:val="20"/>
                <w:szCs w:val="20"/>
              </w:rPr>
            </w:pPr>
            <w:r>
              <w:rPr>
                <w:color w:val="000000" w:themeColor="text1"/>
                <w:sz w:val="20"/>
                <w:szCs w:val="20"/>
              </w:rPr>
              <w:t>T</w:t>
            </w:r>
            <w:r w:rsidRPr="00CE5022">
              <w:rPr>
                <w:color w:val="000000" w:themeColor="text1"/>
                <w:sz w:val="20"/>
                <w:szCs w:val="20"/>
              </w:rPr>
              <w:t xml:space="preserve">he SAA Client should display </w:t>
            </w:r>
            <w:r w:rsidR="000E3897">
              <w:rPr>
                <w:color w:val="000000" w:themeColor="text1"/>
                <w:sz w:val="20"/>
                <w:szCs w:val="20"/>
              </w:rPr>
              <w:t xml:space="preserve">a </w:t>
            </w:r>
            <w:r>
              <w:rPr>
                <w:color w:val="000000" w:themeColor="text1"/>
                <w:sz w:val="20"/>
                <w:szCs w:val="20"/>
              </w:rPr>
              <w:t>static Mobile Connect logo on the home screen</w:t>
            </w:r>
          </w:p>
        </w:tc>
      </w:tr>
      <w:tr w:rsidR="00537626" w:rsidRPr="00097554" w14:paraId="20D8CE2F" w14:textId="77777777" w:rsidTr="00FC3A24">
        <w:tc>
          <w:tcPr>
            <w:tcW w:w="1555" w:type="dxa"/>
            <w:shd w:val="clear" w:color="auto" w:fill="F2F2F2" w:themeFill="background1" w:themeFillShade="F2"/>
          </w:tcPr>
          <w:p w14:paraId="60CBA3C1" w14:textId="77777777" w:rsidR="00537626" w:rsidRPr="009D4BE2" w:rsidRDefault="008F5B79" w:rsidP="00537626">
            <w:pPr>
              <w:pStyle w:val="NormalParagraph"/>
              <w:tabs>
                <w:tab w:val="left" w:pos="1418"/>
              </w:tabs>
              <w:spacing w:before="40"/>
              <w:rPr>
                <w:color w:val="000000" w:themeColor="text1"/>
                <w:sz w:val="20"/>
                <w:szCs w:val="20"/>
              </w:rPr>
            </w:pPr>
            <w:r>
              <w:rPr>
                <w:color w:val="000000" w:themeColor="text1"/>
                <w:sz w:val="20"/>
                <w:szCs w:val="20"/>
              </w:rPr>
              <w:t>Home s</w:t>
            </w:r>
            <w:r w:rsidR="00537626">
              <w:rPr>
                <w:color w:val="000000" w:themeColor="text1"/>
                <w:sz w:val="20"/>
                <w:szCs w:val="20"/>
              </w:rPr>
              <w:t>creen</w:t>
            </w:r>
          </w:p>
        </w:tc>
        <w:tc>
          <w:tcPr>
            <w:tcW w:w="7654" w:type="dxa"/>
            <w:shd w:val="clear" w:color="auto" w:fill="DAEEF3" w:themeFill="accent5" w:themeFillTint="33"/>
          </w:tcPr>
          <w:p w14:paraId="7F55FD06" w14:textId="23CEA802" w:rsidR="00537626" w:rsidRPr="009D4BE2" w:rsidRDefault="00537626" w:rsidP="00954C91">
            <w:pPr>
              <w:pStyle w:val="NormalParagraph"/>
              <w:spacing w:before="40"/>
              <w:ind w:right="10"/>
              <w:rPr>
                <w:color w:val="000000" w:themeColor="text1"/>
                <w:sz w:val="20"/>
                <w:szCs w:val="20"/>
              </w:rPr>
            </w:pPr>
            <w:r>
              <w:rPr>
                <w:color w:val="000000" w:themeColor="text1"/>
                <w:sz w:val="20"/>
                <w:szCs w:val="20"/>
              </w:rPr>
              <w:t>T</w:t>
            </w:r>
            <w:r w:rsidRPr="00CE5022">
              <w:rPr>
                <w:color w:val="000000" w:themeColor="text1"/>
                <w:sz w:val="20"/>
                <w:szCs w:val="20"/>
              </w:rPr>
              <w:t xml:space="preserve">he SAA Client should display </w:t>
            </w:r>
            <w:r w:rsidR="00FC3A24">
              <w:rPr>
                <w:color w:val="000000" w:themeColor="text1"/>
                <w:sz w:val="20"/>
                <w:szCs w:val="20"/>
              </w:rPr>
              <w:t>a localised</w:t>
            </w:r>
            <w:r w:rsidRPr="00CE5022">
              <w:rPr>
                <w:color w:val="000000" w:themeColor="text1"/>
                <w:sz w:val="20"/>
                <w:szCs w:val="20"/>
              </w:rPr>
              <w:t xml:space="preserve"> “powered by </w:t>
            </w:r>
            <w:r>
              <w:rPr>
                <w:color w:val="000000" w:themeColor="text1"/>
                <w:sz w:val="20"/>
                <w:szCs w:val="20"/>
              </w:rPr>
              <w:t>Operator</w:t>
            </w:r>
            <w:r w:rsidRPr="00CE5022">
              <w:rPr>
                <w:color w:val="000000" w:themeColor="text1"/>
                <w:sz w:val="20"/>
                <w:szCs w:val="20"/>
              </w:rPr>
              <w:t xml:space="preserve">” on the home screen.  Displaying a </w:t>
            </w:r>
            <w:r w:rsidR="00954C91">
              <w:rPr>
                <w:color w:val="000000" w:themeColor="text1"/>
                <w:sz w:val="20"/>
                <w:szCs w:val="20"/>
              </w:rPr>
              <w:t>PNG</w:t>
            </w:r>
            <w:r w:rsidRPr="00CE5022">
              <w:rPr>
                <w:color w:val="000000" w:themeColor="text1"/>
                <w:sz w:val="20"/>
                <w:szCs w:val="20"/>
              </w:rPr>
              <w:t xml:space="preserve"> logo of the </w:t>
            </w:r>
            <w:r>
              <w:rPr>
                <w:color w:val="000000" w:themeColor="text1"/>
                <w:sz w:val="20"/>
                <w:szCs w:val="20"/>
              </w:rPr>
              <w:t xml:space="preserve">Operator </w:t>
            </w:r>
            <w:r w:rsidRPr="00CE5022">
              <w:rPr>
                <w:color w:val="000000" w:themeColor="text1"/>
                <w:sz w:val="20"/>
                <w:szCs w:val="20"/>
              </w:rPr>
              <w:t>brand is highly desirable</w:t>
            </w:r>
            <w:r w:rsidR="000E3897">
              <w:rPr>
                <w:color w:val="000000" w:themeColor="text1"/>
                <w:sz w:val="20"/>
                <w:szCs w:val="20"/>
              </w:rPr>
              <w:t xml:space="preserve">; options for obtaining the Operator name and logo are covered in section </w:t>
            </w:r>
            <w:r w:rsidR="000E3897">
              <w:rPr>
                <w:color w:val="000000" w:themeColor="text1"/>
                <w:sz w:val="20"/>
                <w:szCs w:val="20"/>
              </w:rPr>
              <w:fldChar w:fldCharType="begin"/>
            </w:r>
            <w:r w:rsidR="000E3897">
              <w:rPr>
                <w:color w:val="000000" w:themeColor="text1"/>
                <w:sz w:val="20"/>
                <w:szCs w:val="20"/>
              </w:rPr>
              <w:instrText xml:space="preserve"> REF _Ref449372613 \r \h </w:instrText>
            </w:r>
            <w:r w:rsidR="000E3897">
              <w:rPr>
                <w:color w:val="000000" w:themeColor="text1"/>
                <w:sz w:val="20"/>
                <w:szCs w:val="20"/>
              </w:rPr>
            </w:r>
            <w:r w:rsidR="000E3897">
              <w:rPr>
                <w:color w:val="000000" w:themeColor="text1"/>
                <w:sz w:val="20"/>
                <w:szCs w:val="20"/>
              </w:rPr>
              <w:fldChar w:fldCharType="separate"/>
            </w:r>
            <w:r w:rsidR="00A20BCF">
              <w:rPr>
                <w:color w:val="000000" w:themeColor="text1"/>
                <w:sz w:val="20"/>
                <w:szCs w:val="20"/>
              </w:rPr>
              <w:t>3.4</w:t>
            </w:r>
            <w:r w:rsidR="000E3897">
              <w:rPr>
                <w:color w:val="000000" w:themeColor="text1"/>
                <w:sz w:val="20"/>
                <w:szCs w:val="20"/>
              </w:rPr>
              <w:fldChar w:fldCharType="end"/>
            </w:r>
          </w:p>
        </w:tc>
      </w:tr>
      <w:tr w:rsidR="00537626" w:rsidRPr="00357D2F" w14:paraId="1BB53F2A" w14:textId="77777777" w:rsidTr="00FC3A24">
        <w:tc>
          <w:tcPr>
            <w:tcW w:w="1555" w:type="dxa"/>
            <w:shd w:val="clear" w:color="auto" w:fill="F2F2F2" w:themeFill="background1" w:themeFillShade="F2"/>
          </w:tcPr>
          <w:p w14:paraId="386AB66B" w14:textId="77777777" w:rsidR="00537626" w:rsidRDefault="008F5B79" w:rsidP="00537626">
            <w:pPr>
              <w:pStyle w:val="NormalParagraph"/>
              <w:tabs>
                <w:tab w:val="left" w:pos="1418"/>
              </w:tabs>
              <w:spacing w:before="40"/>
              <w:rPr>
                <w:color w:val="000000" w:themeColor="text1"/>
                <w:sz w:val="20"/>
                <w:szCs w:val="20"/>
              </w:rPr>
            </w:pPr>
            <w:r>
              <w:rPr>
                <w:color w:val="000000" w:themeColor="text1"/>
                <w:sz w:val="20"/>
                <w:szCs w:val="20"/>
              </w:rPr>
              <w:t>Home s</w:t>
            </w:r>
            <w:r w:rsidR="00537626">
              <w:rPr>
                <w:color w:val="000000" w:themeColor="text1"/>
                <w:sz w:val="20"/>
                <w:szCs w:val="20"/>
              </w:rPr>
              <w:t>creen</w:t>
            </w:r>
          </w:p>
        </w:tc>
        <w:tc>
          <w:tcPr>
            <w:tcW w:w="7654" w:type="dxa"/>
            <w:shd w:val="clear" w:color="auto" w:fill="DAEEF3" w:themeFill="accent5" w:themeFillTint="33"/>
          </w:tcPr>
          <w:p w14:paraId="70E4FC70" w14:textId="77777777" w:rsidR="00537626" w:rsidRDefault="00537626" w:rsidP="00537626">
            <w:pPr>
              <w:pStyle w:val="NormalParagraph"/>
              <w:spacing w:before="40"/>
              <w:ind w:right="10"/>
              <w:rPr>
                <w:color w:val="000000" w:themeColor="text1"/>
                <w:sz w:val="20"/>
                <w:szCs w:val="20"/>
              </w:rPr>
            </w:pPr>
            <w:r>
              <w:rPr>
                <w:color w:val="000000" w:themeColor="text1"/>
                <w:sz w:val="20"/>
                <w:szCs w:val="20"/>
              </w:rPr>
              <w:t>The SAA Client should display ‘Admi</w:t>
            </w:r>
            <w:r w:rsidR="000E3897">
              <w:rPr>
                <w:color w:val="000000" w:themeColor="text1"/>
                <w:sz w:val="20"/>
                <w:szCs w:val="20"/>
              </w:rPr>
              <w:t>nistration Settings’ and ‘Help’</w:t>
            </w:r>
            <w:r>
              <w:rPr>
                <w:color w:val="000000" w:themeColor="text1"/>
                <w:sz w:val="20"/>
                <w:szCs w:val="20"/>
              </w:rPr>
              <w:t xml:space="preserve"> menu options</w:t>
            </w:r>
          </w:p>
        </w:tc>
      </w:tr>
      <w:tr w:rsidR="00537626" w:rsidRPr="00357D2F" w14:paraId="64C99324" w14:textId="77777777" w:rsidTr="00FC3A24">
        <w:tc>
          <w:tcPr>
            <w:tcW w:w="1555" w:type="dxa"/>
            <w:shd w:val="clear" w:color="auto" w:fill="F2F2F2" w:themeFill="background1" w:themeFillShade="F2"/>
          </w:tcPr>
          <w:p w14:paraId="1344E615" w14:textId="77777777" w:rsidR="00537626" w:rsidRDefault="008F5B79" w:rsidP="00537626">
            <w:pPr>
              <w:pStyle w:val="NormalParagraph"/>
              <w:tabs>
                <w:tab w:val="left" w:pos="1418"/>
              </w:tabs>
              <w:spacing w:before="40"/>
              <w:rPr>
                <w:color w:val="000000" w:themeColor="text1"/>
                <w:sz w:val="20"/>
                <w:szCs w:val="20"/>
              </w:rPr>
            </w:pPr>
            <w:r>
              <w:rPr>
                <w:color w:val="000000" w:themeColor="text1"/>
                <w:sz w:val="20"/>
                <w:szCs w:val="20"/>
              </w:rPr>
              <w:t>Home s</w:t>
            </w:r>
            <w:r w:rsidR="00537626">
              <w:rPr>
                <w:color w:val="000000" w:themeColor="text1"/>
                <w:sz w:val="20"/>
                <w:szCs w:val="20"/>
              </w:rPr>
              <w:t>creen</w:t>
            </w:r>
          </w:p>
        </w:tc>
        <w:tc>
          <w:tcPr>
            <w:tcW w:w="7654" w:type="dxa"/>
            <w:shd w:val="clear" w:color="auto" w:fill="DAEEF3" w:themeFill="accent5" w:themeFillTint="33"/>
          </w:tcPr>
          <w:p w14:paraId="553B7378" w14:textId="77777777" w:rsidR="00537626" w:rsidRPr="00C6565D" w:rsidRDefault="00537626" w:rsidP="00FC3A24">
            <w:pPr>
              <w:pStyle w:val="NormalParagraph"/>
              <w:spacing w:before="40"/>
              <w:ind w:right="10"/>
              <w:rPr>
                <w:color w:val="000000" w:themeColor="text1"/>
                <w:sz w:val="20"/>
                <w:szCs w:val="20"/>
              </w:rPr>
            </w:pPr>
            <w:r>
              <w:rPr>
                <w:color w:val="000000" w:themeColor="text1"/>
                <w:sz w:val="20"/>
                <w:szCs w:val="20"/>
              </w:rPr>
              <w:t xml:space="preserve">On opening the app for the first time, the SAA Client should prompt the user to set </w:t>
            </w:r>
            <w:r w:rsidR="00FC3A24">
              <w:rPr>
                <w:color w:val="000000" w:themeColor="text1"/>
                <w:sz w:val="20"/>
                <w:szCs w:val="20"/>
              </w:rPr>
              <w:t>a local PIN</w:t>
            </w:r>
            <w:r>
              <w:rPr>
                <w:color w:val="000000" w:themeColor="text1"/>
                <w:sz w:val="20"/>
                <w:szCs w:val="20"/>
              </w:rPr>
              <w:t xml:space="preserve"> </w:t>
            </w:r>
            <w:r w:rsidR="00FC3A24">
              <w:rPr>
                <w:color w:val="000000" w:themeColor="text1"/>
                <w:sz w:val="20"/>
                <w:szCs w:val="20"/>
              </w:rPr>
              <w:t>in alignment with Operator</w:t>
            </w:r>
            <w:r>
              <w:rPr>
                <w:color w:val="000000" w:themeColor="text1"/>
                <w:sz w:val="20"/>
                <w:szCs w:val="20"/>
              </w:rPr>
              <w:t xml:space="preserve"> policy</w:t>
            </w:r>
            <w:r w:rsidR="00FC3A24">
              <w:rPr>
                <w:color w:val="000000" w:themeColor="text1"/>
                <w:sz w:val="20"/>
                <w:szCs w:val="20"/>
              </w:rPr>
              <w:t xml:space="preserve">.  This PIN will be </w:t>
            </w:r>
            <w:r w:rsidR="00954C91">
              <w:rPr>
                <w:color w:val="000000" w:themeColor="text1"/>
                <w:sz w:val="20"/>
                <w:szCs w:val="20"/>
              </w:rPr>
              <w:t xml:space="preserve">SHA-256 hashed and </w:t>
            </w:r>
            <w:r w:rsidR="00FC3A24">
              <w:rPr>
                <w:color w:val="000000" w:themeColor="text1"/>
                <w:sz w:val="20"/>
                <w:szCs w:val="20"/>
              </w:rPr>
              <w:t>retained on the device and used for both authenticating the user to Mobile Connect as well as granting access to the Administration Settings of the SAA Client</w:t>
            </w:r>
          </w:p>
        </w:tc>
      </w:tr>
      <w:tr w:rsidR="00537626" w:rsidRPr="00357D2F" w14:paraId="5ADA28A0" w14:textId="77777777" w:rsidTr="00FC3A24">
        <w:tc>
          <w:tcPr>
            <w:tcW w:w="1555" w:type="dxa"/>
            <w:shd w:val="clear" w:color="auto" w:fill="F2F2F2" w:themeFill="background1" w:themeFillShade="F2"/>
          </w:tcPr>
          <w:p w14:paraId="241EB009" w14:textId="77777777" w:rsidR="00537626" w:rsidRPr="00357D2F" w:rsidRDefault="008F5B79" w:rsidP="00537626">
            <w:pPr>
              <w:pStyle w:val="NormalParagraph"/>
              <w:tabs>
                <w:tab w:val="left" w:pos="1418"/>
              </w:tabs>
              <w:spacing w:before="40"/>
              <w:rPr>
                <w:color w:val="000000" w:themeColor="text1"/>
                <w:sz w:val="20"/>
                <w:szCs w:val="20"/>
              </w:rPr>
            </w:pPr>
            <w:r>
              <w:rPr>
                <w:color w:val="000000" w:themeColor="text1"/>
                <w:sz w:val="20"/>
                <w:szCs w:val="20"/>
              </w:rPr>
              <w:t>Home s</w:t>
            </w:r>
            <w:r w:rsidR="00537626">
              <w:rPr>
                <w:color w:val="000000" w:themeColor="text1"/>
                <w:sz w:val="20"/>
                <w:szCs w:val="20"/>
              </w:rPr>
              <w:t>creen</w:t>
            </w:r>
          </w:p>
        </w:tc>
        <w:tc>
          <w:tcPr>
            <w:tcW w:w="7654" w:type="dxa"/>
            <w:shd w:val="clear" w:color="auto" w:fill="DAEEF3" w:themeFill="accent5" w:themeFillTint="33"/>
          </w:tcPr>
          <w:p w14:paraId="48540895" w14:textId="77777777" w:rsidR="00537626" w:rsidRPr="00357D2F" w:rsidRDefault="00537626" w:rsidP="00537626">
            <w:pPr>
              <w:pStyle w:val="NormalParagraph"/>
              <w:spacing w:before="40"/>
              <w:ind w:right="10"/>
              <w:rPr>
                <w:color w:val="000000" w:themeColor="text1"/>
                <w:sz w:val="20"/>
                <w:szCs w:val="20"/>
              </w:rPr>
            </w:pPr>
            <w:r>
              <w:rPr>
                <w:color w:val="000000" w:themeColor="text1"/>
                <w:sz w:val="20"/>
                <w:szCs w:val="20"/>
              </w:rPr>
              <w:t xml:space="preserve">On opening the app for the first time, the SAA Client should prompt the user to activate using </w:t>
            </w:r>
            <w:r w:rsidR="00D66F58">
              <w:rPr>
                <w:color w:val="000000" w:themeColor="text1"/>
                <w:sz w:val="20"/>
                <w:szCs w:val="20"/>
              </w:rPr>
              <w:t xml:space="preserve">an </w:t>
            </w:r>
            <w:r>
              <w:rPr>
                <w:color w:val="000000" w:themeColor="text1"/>
                <w:sz w:val="20"/>
                <w:szCs w:val="20"/>
              </w:rPr>
              <w:t>association code or recover an existing account using account recovery information</w:t>
            </w:r>
          </w:p>
        </w:tc>
      </w:tr>
      <w:tr w:rsidR="00DB43EE" w:rsidRPr="00357D2F" w14:paraId="6E3B6C15" w14:textId="77777777" w:rsidTr="00FC3A24">
        <w:tc>
          <w:tcPr>
            <w:tcW w:w="1555" w:type="dxa"/>
            <w:shd w:val="clear" w:color="auto" w:fill="F2F2F2" w:themeFill="background1" w:themeFillShade="F2"/>
          </w:tcPr>
          <w:p w14:paraId="7E555C8F" w14:textId="77777777" w:rsidR="00DB43EE" w:rsidRDefault="00DB43EE" w:rsidP="00DB43EE">
            <w:pPr>
              <w:pStyle w:val="NormalParagraph"/>
              <w:tabs>
                <w:tab w:val="left" w:pos="1418"/>
              </w:tabs>
              <w:spacing w:before="40"/>
              <w:rPr>
                <w:color w:val="000000" w:themeColor="text1"/>
                <w:sz w:val="20"/>
                <w:szCs w:val="20"/>
              </w:rPr>
            </w:pPr>
            <w:r>
              <w:rPr>
                <w:color w:val="000000" w:themeColor="text1"/>
                <w:sz w:val="20"/>
                <w:szCs w:val="20"/>
              </w:rPr>
              <w:t>Home Screen</w:t>
            </w:r>
          </w:p>
        </w:tc>
        <w:tc>
          <w:tcPr>
            <w:tcW w:w="7654" w:type="dxa"/>
            <w:shd w:val="clear" w:color="auto" w:fill="DAEEF3" w:themeFill="accent5" w:themeFillTint="33"/>
          </w:tcPr>
          <w:p w14:paraId="2BCCE35F" w14:textId="77777777" w:rsidR="00DB43EE" w:rsidRPr="001751B2" w:rsidRDefault="00DB43EE" w:rsidP="00DB43EE">
            <w:pPr>
              <w:pStyle w:val="NormalParagraph"/>
              <w:spacing w:before="40"/>
              <w:ind w:right="10"/>
              <w:rPr>
                <w:color w:val="000000" w:themeColor="text1"/>
                <w:sz w:val="20"/>
                <w:szCs w:val="20"/>
              </w:rPr>
            </w:pPr>
            <w:r>
              <w:rPr>
                <w:color w:val="000000" w:themeColor="text1"/>
                <w:sz w:val="20"/>
                <w:szCs w:val="20"/>
              </w:rPr>
              <w:t xml:space="preserve">Upon activation, if the MSISDN is determined to be associated to an existing Mobile Connect account, the user should be </w:t>
            </w:r>
            <w:r w:rsidR="001E6317">
              <w:rPr>
                <w:color w:val="000000" w:themeColor="text1"/>
                <w:sz w:val="20"/>
                <w:szCs w:val="20"/>
              </w:rPr>
              <w:t>prompted to recover the account</w:t>
            </w:r>
          </w:p>
        </w:tc>
      </w:tr>
      <w:tr w:rsidR="00DB43EE" w:rsidRPr="00357D2F" w14:paraId="049DF426" w14:textId="77777777" w:rsidTr="00FC3A24">
        <w:tc>
          <w:tcPr>
            <w:tcW w:w="1555" w:type="dxa"/>
            <w:shd w:val="clear" w:color="auto" w:fill="F2F2F2" w:themeFill="background1" w:themeFillShade="F2"/>
          </w:tcPr>
          <w:p w14:paraId="78AE40C9" w14:textId="77777777" w:rsidR="00DB43EE" w:rsidRDefault="00DB43EE" w:rsidP="00DB43EE">
            <w:pPr>
              <w:pStyle w:val="NormalParagraph"/>
              <w:tabs>
                <w:tab w:val="left" w:pos="1418"/>
              </w:tabs>
              <w:spacing w:before="40"/>
              <w:rPr>
                <w:color w:val="000000" w:themeColor="text1"/>
                <w:sz w:val="20"/>
                <w:szCs w:val="20"/>
              </w:rPr>
            </w:pPr>
            <w:r>
              <w:rPr>
                <w:color w:val="000000" w:themeColor="text1"/>
                <w:sz w:val="20"/>
                <w:szCs w:val="20"/>
              </w:rPr>
              <w:t>User prompt screen</w:t>
            </w:r>
          </w:p>
        </w:tc>
        <w:tc>
          <w:tcPr>
            <w:tcW w:w="7654" w:type="dxa"/>
            <w:shd w:val="clear" w:color="auto" w:fill="DAEEF3" w:themeFill="accent5" w:themeFillTint="33"/>
          </w:tcPr>
          <w:p w14:paraId="4FF8533C" w14:textId="66BDE60A" w:rsidR="00DB43EE" w:rsidRPr="001751B2" w:rsidRDefault="00DB43EE" w:rsidP="00DB43EE">
            <w:pPr>
              <w:pStyle w:val="NormalParagraph"/>
              <w:spacing w:before="40"/>
              <w:ind w:right="10"/>
              <w:rPr>
                <w:color w:val="000000" w:themeColor="text1"/>
                <w:sz w:val="20"/>
                <w:szCs w:val="20"/>
              </w:rPr>
            </w:pPr>
            <w:r>
              <w:rPr>
                <w:color w:val="000000" w:themeColor="text1"/>
                <w:sz w:val="20"/>
                <w:szCs w:val="20"/>
              </w:rPr>
              <w:t xml:space="preserve">The User should be redirected to a prompt screen on receiving authentication, authorisation or attribute sharing consent requests. </w:t>
            </w:r>
            <w:r w:rsidRPr="00C6565D">
              <w:rPr>
                <w:color w:val="000000" w:themeColor="text1"/>
                <w:sz w:val="20"/>
                <w:szCs w:val="20"/>
              </w:rPr>
              <w:t>The</w:t>
            </w:r>
            <w:r>
              <w:rPr>
                <w:b/>
                <w:color w:val="000000" w:themeColor="text1"/>
                <w:sz w:val="20"/>
                <w:szCs w:val="20"/>
              </w:rPr>
              <w:t xml:space="preserve"> </w:t>
            </w:r>
            <w:r w:rsidRPr="00C6565D">
              <w:rPr>
                <w:color w:val="000000" w:themeColor="text1"/>
                <w:sz w:val="20"/>
                <w:szCs w:val="20"/>
              </w:rPr>
              <w:t>SAA</w:t>
            </w:r>
            <w:r>
              <w:rPr>
                <w:color w:val="000000" w:themeColor="text1"/>
                <w:sz w:val="20"/>
                <w:szCs w:val="20"/>
              </w:rPr>
              <w:t xml:space="preserve"> Client should support various prompts as described in section </w:t>
            </w:r>
            <w:r>
              <w:rPr>
                <w:color w:val="000000" w:themeColor="text1"/>
                <w:sz w:val="20"/>
                <w:szCs w:val="20"/>
              </w:rPr>
              <w:fldChar w:fldCharType="begin"/>
            </w:r>
            <w:r>
              <w:rPr>
                <w:color w:val="000000" w:themeColor="text1"/>
                <w:sz w:val="20"/>
                <w:szCs w:val="20"/>
              </w:rPr>
              <w:instrText xml:space="preserve"> REF _Ref449383016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3.5</w:t>
            </w:r>
            <w:r>
              <w:rPr>
                <w:color w:val="000000" w:themeColor="text1"/>
                <w:sz w:val="20"/>
                <w:szCs w:val="20"/>
              </w:rPr>
              <w:fldChar w:fldCharType="end"/>
            </w:r>
            <w:r>
              <w:rPr>
                <w:color w:val="000000" w:themeColor="text1"/>
                <w:sz w:val="20"/>
                <w:szCs w:val="20"/>
              </w:rPr>
              <w:t>. On completing the transaction request, the user should be redirected back to the screen it was previously on</w:t>
            </w:r>
          </w:p>
        </w:tc>
      </w:tr>
      <w:tr w:rsidR="00DB43EE" w:rsidRPr="00357D2F" w14:paraId="12CFB066" w14:textId="77777777" w:rsidTr="00FC3A24">
        <w:tc>
          <w:tcPr>
            <w:tcW w:w="1555" w:type="dxa"/>
            <w:shd w:val="clear" w:color="auto" w:fill="F2F2F2" w:themeFill="background1" w:themeFillShade="F2"/>
          </w:tcPr>
          <w:p w14:paraId="3AAC16FE" w14:textId="77777777" w:rsidR="00DB43EE" w:rsidRDefault="00DB43EE" w:rsidP="00DB43EE">
            <w:pPr>
              <w:pStyle w:val="NormalParagraph"/>
              <w:tabs>
                <w:tab w:val="left" w:pos="1418"/>
              </w:tabs>
              <w:spacing w:before="40"/>
              <w:rPr>
                <w:color w:val="000000" w:themeColor="text1"/>
                <w:sz w:val="20"/>
                <w:szCs w:val="20"/>
              </w:rPr>
            </w:pPr>
            <w:r>
              <w:rPr>
                <w:color w:val="000000" w:themeColor="text1"/>
                <w:sz w:val="20"/>
                <w:szCs w:val="20"/>
              </w:rPr>
              <w:t>Administration Settings</w:t>
            </w:r>
          </w:p>
        </w:tc>
        <w:tc>
          <w:tcPr>
            <w:tcW w:w="7654" w:type="dxa"/>
            <w:shd w:val="clear" w:color="auto" w:fill="DAEEF3" w:themeFill="accent5" w:themeFillTint="33"/>
          </w:tcPr>
          <w:p w14:paraId="76FAE929" w14:textId="77777777" w:rsidR="00DB43EE" w:rsidRDefault="00DB43EE" w:rsidP="00DB43EE">
            <w:pPr>
              <w:pStyle w:val="NormalParagraph"/>
              <w:spacing w:before="40"/>
              <w:ind w:right="10"/>
              <w:rPr>
                <w:color w:val="000000" w:themeColor="text1"/>
                <w:sz w:val="20"/>
                <w:szCs w:val="20"/>
              </w:rPr>
            </w:pPr>
            <w:r w:rsidRPr="001751B2">
              <w:rPr>
                <w:color w:val="000000" w:themeColor="text1"/>
                <w:sz w:val="20"/>
                <w:szCs w:val="20"/>
              </w:rPr>
              <w:t>Access</w:t>
            </w:r>
            <w:r>
              <w:rPr>
                <w:color w:val="000000" w:themeColor="text1"/>
                <w:sz w:val="20"/>
                <w:szCs w:val="20"/>
              </w:rPr>
              <w:t xml:space="preserve"> to the Administration Settings menu should be possible only by authenticating the user against the local PIN registered when the user activated the SAA Client</w:t>
            </w:r>
          </w:p>
        </w:tc>
      </w:tr>
      <w:tr w:rsidR="00DB43EE" w:rsidRPr="00357D2F" w14:paraId="5D7B408A" w14:textId="77777777" w:rsidTr="00FC3A24">
        <w:tc>
          <w:tcPr>
            <w:tcW w:w="1555" w:type="dxa"/>
            <w:shd w:val="clear" w:color="auto" w:fill="F2F2F2" w:themeFill="background1" w:themeFillShade="F2"/>
          </w:tcPr>
          <w:p w14:paraId="44AEFF1D" w14:textId="77777777" w:rsidR="00DB43EE" w:rsidRDefault="00DB43EE" w:rsidP="00DB43EE">
            <w:pPr>
              <w:pStyle w:val="NormalParagraph"/>
              <w:tabs>
                <w:tab w:val="left" w:pos="1418"/>
              </w:tabs>
              <w:spacing w:before="40"/>
              <w:rPr>
                <w:color w:val="000000" w:themeColor="text1"/>
                <w:sz w:val="20"/>
                <w:szCs w:val="20"/>
              </w:rPr>
            </w:pPr>
            <w:r>
              <w:rPr>
                <w:color w:val="000000" w:themeColor="text1"/>
                <w:sz w:val="20"/>
                <w:szCs w:val="20"/>
              </w:rPr>
              <w:t>Administration Settings</w:t>
            </w:r>
          </w:p>
        </w:tc>
        <w:tc>
          <w:tcPr>
            <w:tcW w:w="7654" w:type="dxa"/>
            <w:shd w:val="clear" w:color="auto" w:fill="DAEEF3" w:themeFill="accent5" w:themeFillTint="33"/>
          </w:tcPr>
          <w:p w14:paraId="087DCF02" w14:textId="0C1BF479" w:rsidR="00DB43EE" w:rsidRDefault="00DB43EE" w:rsidP="00DB43EE">
            <w:pPr>
              <w:pStyle w:val="NormalParagraph"/>
              <w:spacing w:before="40"/>
              <w:ind w:right="10"/>
              <w:rPr>
                <w:color w:val="000000" w:themeColor="text1"/>
                <w:sz w:val="20"/>
                <w:szCs w:val="20"/>
              </w:rPr>
            </w:pPr>
            <w:r>
              <w:rPr>
                <w:color w:val="000000" w:themeColor="text1"/>
                <w:sz w:val="20"/>
                <w:szCs w:val="20"/>
              </w:rPr>
              <w:t>It should be possible for the user to manage their PIN (register/change) and on-device biometric</w:t>
            </w:r>
            <w:r>
              <w:rPr>
                <w:color w:val="000000" w:themeColor="text1"/>
                <w:sz w:val="20"/>
                <w:szCs w:val="20"/>
              </w:rPr>
              <w:fldChar w:fldCharType="begin"/>
            </w:r>
            <w:r>
              <w:rPr>
                <w:color w:val="000000" w:themeColor="text1"/>
                <w:sz w:val="20"/>
                <w:szCs w:val="20"/>
              </w:rPr>
              <w:instrText xml:space="preserve"> NOTEREF _Ref449345389 \f \h </w:instrText>
            </w:r>
            <w:r>
              <w:rPr>
                <w:color w:val="000000" w:themeColor="text1"/>
                <w:sz w:val="20"/>
                <w:szCs w:val="20"/>
              </w:rPr>
            </w:r>
            <w:r>
              <w:rPr>
                <w:color w:val="000000" w:themeColor="text1"/>
                <w:sz w:val="20"/>
                <w:szCs w:val="20"/>
              </w:rPr>
              <w:fldChar w:fldCharType="separate"/>
            </w:r>
            <w:r w:rsidR="00A20BCF" w:rsidRPr="00A20BCF">
              <w:rPr>
                <w:rStyle w:val="FootnoteReference"/>
              </w:rPr>
              <w:t>14</w:t>
            </w:r>
            <w:r>
              <w:rPr>
                <w:color w:val="000000" w:themeColor="text1"/>
                <w:sz w:val="20"/>
                <w:szCs w:val="20"/>
              </w:rPr>
              <w:fldChar w:fldCharType="end"/>
            </w:r>
            <w:r>
              <w:rPr>
                <w:color w:val="000000" w:themeColor="text1"/>
                <w:sz w:val="20"/>
                <w:szCs w:val="20"/>
              </w:rPr>
              <w:t xml:space="preserve"> profile (e.g., training) where supported</w:t>
            </w:r>
          </w:p>
        </w:tc>
      </w:tr>
      <w:tr w:rsidR="00DB43EE" w:rsidRPr="00357D2F" w14:paraId="58819FB5" w14:textId="77777777" w:rsidTr="00FC3A24">
        <w:tc>
          <w:tcPr>
            <w:tcW w:w="1555" w:type="dxa"/>
            <w:shd w:val="clear" w:color="auto" w:fill="F2F2F2" w:themeFill="background1" w:themeFillShade="F2"/>
          </w:tcPr>
          <w:p w14:paraId="5C67CC8B" w14:textId="77777777" w:rsidR="00DB43EE" w:rsidRDefault="00DB43EE" w:rsidP="00DB43EE">
            <w:pPr>
              <w:pStyle w:val="NormalParagraph"/>
              <w:tabs>
                <w:tab w:val="left" w:pos="1418"/>
              </w:tabs>
              <w:spacing w:before="40"/>
              <w:rPr>
                <w:color w:val="000000" w:themeColor="text1"/>
                <w:sz w:val="20"/>
                <w:szCs w:val="20"/>
              </w:rPr>
            </w:pPr>
            <w:r>
              <w:rPr>
                <w:color w:val="000000" w:themeColor="text1"/>
                <w:sz w:val="20"/>
                <w:szCs w:val="20"/>
              </w:rPr>
              <w:t>Administration Settings</w:t>
            </w:r>
          </w:p>
        </w:tc>
        <w:tc>
          <w:tcPr>
            <w:tcW w:w="7654" w:type="dxa"/>
            <w:shd w:val="clear" w:color="auto" w:fill="DAEEF3" w:themeFill="accent5" w:themeFillTint="33"/>
          </w:tcPr>
          <w:p w14:paraId="151EC53E" w14:textId="77777777" w:rsidR="00DB43EE" w:rsidRDefault="00DB43EE" w:rsidP="00DB43EE">
            <w:pPr>
              <w:pStyle w:val="NormalParagraph"/>
              <w:spacing w:before="40"/>
              <w:ind w:right="10"/>
              <w:rPr>
                <w:color w:val="000000" w:themeColor="text1"/>
                <w:sz w:val="20"/>
                <w:szCs w:val="20"/>
              </w:rPr>
            </w:pPr>
            <w:r>
              <w:rPr>
                <w:color w:val="000000" w:themeColor="text1"/>
                <w:sz w:val="20"/>
                <w:szCs w:val="20"/>
              </w:rPr>
              <w:t>It should be possible for the user to view account recovery information</w:t>
            </w:r>
          </w:p>
        </w:tc>
      </w:tr>
      <w:tr w:rsidR="00DB43EE" w:rsidRPr="00357D2F" w14:paraId="04E6E3D2" w14:textId="77777777" w:rsidTr="00FC3A24">
        <w:tc>
          <w:tcPr>
            <w:tcW w:w="1555" w:type="dxa"/>
            <w:shd w:val="clear" w:color="auto" w:fill="F2F2F2" w:themeFill="background1" w:themeFillShade="F2"/>
          </w:tcPr>
          <w:p w14:paraId="7FD8C7D4" w14:textId="77777777" w:rsidR="00DB43EE" w:rsidRDefault="00DB43EE" w:rsidP="00DB43EE">
            <w:pPr>
              <w:pStyle w:val="NormalParagraph"/>
              <w:tabs>
                <w:tab w:val="left" w:pos="1418"/>
              </w:tabs>
              <w:spacing w:before="40"/>
              <w:rPr>
                <w:color w:val="000000" w:themeColor="text1"/>
                <w:sz w:val="20"/>
                <w:szCs w:val="20"/>
              </w:rPr>
            </w:pPr>
            <w:r>
              <w:rPr>
                <w:color w:val="000000" w:themeColor="text1"/>
                <w:sz w:val="20"/>
                <w:szCs w:val="20"/>
              </w:rPr>
              <w:t>Help Menu</w:t>
            </w:r>
          </w:p>
        </w:tc>
        <w:tc>
          <w:tcPr>
            <w:tcW w:w="7654" w:type="dxa"/>
            <w:shd w:val="clear" w:color="auto" w:fill="DAEEF3" w:themeFill="accent5" w:themeFillTint="33"/>
          </w:tcPr>
          <w:p w14:paraId="3A77117E" w14:textId="77777777" w:rsidR="00DB43EE" w:rsidRDefault="00DB43EE" w:rsidP="00DB43EE">
            <w:pPr>
              <w:pStyle w:val="NormalParagraph"/>
              <w:spacing w:before="40"/>
              <w:ind w:right="10"/>
              <w:rPr>
                <w:color w:val="000000" w:themeColor="text1"/>
                <w:sz w:val="20"/>
                <w:szCs w:val="20"/>
              </w:rPr>
            </w:pPr>
            <w:r>
              <w:rPr>
                <w:color w:val="000000" w:themeColor="text1"/>
                <w:sz w:val="20"/>
                <w:szCs w:val="20"/>
              </w:rPr>
              <w:t>Display help contents on ‘Introduction’, ‘How to use?’, ‘Where to use?’, ‘Security tips’, ‘FAQ’, ‘Terms of service’, ‘Privacy policy’.  It is expected that the Help information will be generic to Mobile Connect and not curated per Operator</w:t>
            </w:r>
          </w:p>
        </w:tc>
      </w:tr>
    </w:tbl>
    <w:p w14:paraId="28BEA8FC" w14:textId="003C4F87" w:rsidR="000C40E0" w:rsidRPr="00B530EF" w:rsidRDefault="00DD1C2E" w:rsidP="00DD1C2E">
      <w:pPr>
        <w:pStyle w:val="Caption"/>
        <w:rPr>
          <w:lang w:eastAsia="en-US"/>
        </w:rPr>
      </w:pPr>
      <w:bookmarkStart w:id="1782" w:name="_Toc14341591"/>
      <w:r>
        <w:t xml:space="preserve">Table </w:t>
      </w:r>
      <w:fldSimple w:instr=" SEQ Table \* ARABIC ">
        <w:r w:rsidR="00A20BCF">
          <w:rPr>
            <w:noProof/>
          </w:rPr>
          <w:t>2</w:t>
        </w:r>
      </w:fldSimple>
      <w:r>
        <w:t>: Summary of SAA Client UI features</w:t>
      </w:r>
      <w:bookmarkEnd w:id="1782"/>
    </w:p>
    <w:p w14:paraId="3565A024" w14:textId="77777777" w:rsidR="00CB149D" w:rsidRPr="001E1A3B" w:rsidRDefault="00CB149D" w:rsidP="00F37C6E">
      <w:pPr>
        <w:pStyle w:val="Heading2"/>
      </w:pPr>
      <w:bookmarkStart w:id="1783" w:name="_Ref449352115"/>
      <w:bookmarkStart w:id="1784" w:name="_Toc14341041"/>
      <w:r>
        <w:t>Authentication mode</w:t>
      </w:r>
      <w:r w:rsidR="00635C04">
        <w:t>s</w:t>
      </w:r>
      <w:r>
        <w:t>/LoA support</w:t>
      </w:r>
      <w:bookmarkEnd w:id="1778"/>
      <w:bookmarkEnd w:id="1779"/>
      <w:bookmarkEnd w:id="1783"/>
      <w:bookmarkEnd w:id="1784"/>
    </w:p>
    <w:p w14:paraId="16BD61B1" w14:textId="77777777" w:rsidR="00CB149D" w:rsidRDefault="00CB149D" w:rsidP="00CB149D">
      <w:pPr>
        <w:pStyle w:val="NormalParagraph"/>
      </w:pPr>
      <w:r>
        <w:t>In alignment with the other Mobile Connect authenticators, the SAA should suppor</w:t>
      </w:r>
      <w:r w:rsidR="00AA2E95">
        <w:t xml:space="preserve">t both LoA2 and LoA3 although can expand beyond ‘Click OK’ for LoA2 to include </w:t>
      </w:r>
      <w:r w:rsidR="003E24CC">
        <w:t>Tap, S</w:t>
      </w:r>
      <w:r w:rsidR="00AA2E95">
        <w:t xml:space="preserve">wipe </w:t>
      </w:r>
      <w:r w:rsidR="003E24CC">
        <w:t>or</w:t>
      </w:r>
      <w:r w:rsidR="00AA2E95">
        <w:t xml:space="preserve"> other such gestures </w:t>
      </w:r>
      <w:r w:rsidR="001C7244">
        <w:t xml:space="preserve">as supported by smartphone devices </w:t>
      </w:r>
      <w:r w:rsidR="00AA2E95">
        <w:t>and within LoA3 can introduce support for biometrics</w:t>
      </w:r>
      <w:r w:rsidR="00FF0F7C">
        <w:t>.</w:t>
      </w:r>
    </w:p>
    <w:p w14:paraId="7A598A41" w14:textId="77777777" w:rsidR="00CB149D" w:rsidRDefault="00CB149D" w:rsidP="00AA2E95">
      <w:pPr>
        <w:pStyle w:val="NormalParagraph"/>
        <w:spacing w:before="0"/>
      </w:pPr>
    </w:p>
    <w:tbl>
      <w:tblPr>
        <w:tblStyle w:val="Table2Style"/>
        <w:tblW w:w="0" w:type="auto"/>
        <w:jc w:val="center"/>
        <w:tblLayout w:type="fixed"/>
        <w:tblLook w:val="04A0" w:firstRow="1" w:lastRow="0" w:firstColumn="1" w:lastColumn="0" w:noHBand="0" w:noVBand="1"/>
      </w:tblPr>
      <w:tblGrid>
        <w:gridCol w:w="2124"/>
        <w:gridCol w:w="3825"/>
      </w:tblGrid>
      <w:tr w:rsidR="00AA2E95" w:rsidRPr="00097554" w14:paraId="324439F3" w14:textId="77777777" w:rsidTr="00FF0F7C">
        <w:trPr>
          <w:cnfStyle w:val="100000000000" w:firstRow="1" w:lastRow="0" w:firstColumn="0" w:lastColumn="0" w:oddVBand="0" w:evenVBand="0" w:oddHBand="0" w:evenHBand="0" w:firstRowFirstColumn="0" w:firstRowLastColumn="0" w:lastRowFirstColumn="0" w:lastRowLastColumn="0"/>
          <w:jc w:val="center"/>
        </w:trPr>
        <w:tc>
          <w:tcPr>
            <w:tcW w:w="2124" w:type="dxa"/>
            <w:shd w:val="clear" w:color="auto" w:fill="F2F2F2" w:themeFill="background1" w:themeFillShade="F2"/>
          </w:tcPr>
          <w:p w14:paraId="5819E057" w14:textId="77777777" w:rsidR="00CB149D" w:rsidRPr="009D4BE2" w:rsidRDefault="00CB149D" w:rsidP="00866DED">
            <w:pPr>
              <w:pStyle w:val="NormalParagraph"/>
              <w:tabs>
                <w:tab w:val="left" w:pos="1418"/>
              </w:tabs>
              <w:spacing w:before="40"/>
              <w:rPr>
                <w:color w:val="000000" w:themeColor="text1"/>
                <w:sz w:val="20"/>
                <w:szCs w:val="20"/>
              </w:rPr>
            </w:pPr>
            <w:r w:rsidRPr="00097554">
              <w:rPr>
                <w:color w:val="000000" w:themeColor="text1"/>
                <w:sz w:val="20"/>
                <w:szCs w:val="20"/>
              </w:rPr>
              <w:t>Level of Assurance</w:t>
            </w:r>
          </w:p>
        </w:tc>
        <w:tc>
          <w:tcPr>
            <w:tcW w:w="3825" w:type="dxa"/>
            <w:shd w:val="clear" w:color="auto" w:fill="DAEEF3" w:themeFill="accent5" w:themeFillTint="33"/>
          </w:tcPr>
          <w:p w14:paraId="73C045D7" w14:textId="77777777" w:rsidR="00CB149D" w:rsidRPr="009D4BE2" w:rsidRDefault="00CB149D" w:rsidP="00866DED">
            <w:pPr>
              <w:pStyle w:val="NormalParagraph"/>
              <w:spacing w:before="40"/>
              <w:ind w:right="10"/>
              <w:rPr>
                <w:color w:val="000000" w:themeColor="text1"/>
                <w:sz w:val="20"/>
                <w:szCs w:val="20"/>
              </w:rPr>
            </w:pPr>
            <w:r w:rsidRPr="00097554">
              <w:rPr>
                <w:color w:val="000000" w:themeColor="text1"/>
                <w:sz w:val="20"/>
                <w:szCs w:val="20"/>
              </w:rPr>
              <w:t>Authentication Mode</w:t>
            </w:r>
          </w:p>
        </w:tc>
      </w:tr>
      <w:tr w:rsidR="00FF0F7C" w:rsidRPr="00097554" w14:paraId="0355FC83" w14:textId="77777777" w:rsidTr="00FF0F7C">
        <w:trPr>
          <w:jc w:val="center"/>
        </w:trPr>
        <w:tc>
          <w:tcPr>
            <w:tcW w:w="2124" w:type="dxa"/>
            <w:shd w:val="clear" w:color="auto" w:fill="F2F2F2" w:themeFill="background1" w:themeFillShade="F2"/>
          </w:tcPr>
          <w:p w14:paraId="7E6FE807" w14:textId="77777777" w:rsidR="00FF0F7C" w:rsidRPr="009D4BE2" w:rsidRDefault="00FF0F7C" w:rsidP="00C33F13">
            <w:pPr>
              <w:pStyle w:val="NormalParagraph"/>
              <w:tabs>
                <w:tab w:val="left" w:pos="1418"/>
              </w:tabs>
              <w:spacing w:before="40"/>
              <w:rPr>
                <w:color w:val="000000" w:themeColor="text1"/>
                <w:sz w:val="20"/>
                <w:szCs w:val="20"/>
              </w:rPr>
            </w:pPr>
            <w:r w:rsidRPr="009D4BE2">
              <w:rPr>
                <w:color w:val="000000" w:themeColor="text1"/>
                <w:sz w:val="20"/>
                <w:szCs w:val="20"/>
              </w:rPr>
              <w:t>LoA2</w:t>
            </w:r>
          </w:p>
        </w:tc>
        <w:tc>
          <w:tcPr>
            <w:tcW w:w="3825" w:type="dxa"/>
            <w:shd w:val="clear" w:color="auto" w:fill="DAEEF3" w:themeFill="accent5" w:themeFillTint="33"/>
          </w:tcPr>
          <w:p w14:paraId="2625630F" w14:textId="77777777" w:rsidR="00FF0F7C" w:rsidRPr="009D4BE2" w:rsidRDefault="00FF0F7C" w:rsidP="00C33F13">
            <w:pPr>
              <w:pStyle w:val="NormalParagraph"/>
              <w:tabs>
                <w:tab w:val="left" w:pos="1418"/>
              </w:tabs>
              <w:spacing w:before="40"/>
              <w:rPr>
                <w:color w:val="000000" w:themeColor="text1"/>
                <w:sz w:val="20"/>
                <w:szCs w:val="20"/>
              </w:rPr>
            </w:pPr>
            <w:r w:rsidRPr="009D4BE2">
              <w:rPr>
                <w:color w:val="000000" w:themeColor="text1"/>
                <w:sz w:val="20"/>
                <w:szCs w:val="20"/>
              </w:rPr>
              <w:t>Click OK</w:t>
            </w:r>
            <w:r>
              <w:rPr>
                <w:color w:val="000000" w:themeColor="text1"/>
                <w:sz w:val="20"/>
                <w:szCs w:val="20"/>
              </w:rPr>
              <w:t>, Tap or Swipe</w:t>
            </w:r>
          </w:p>
        </w:tc>
      </w:tr>
      <w:tr w:rsidR="00AA2E95" w:rsidRPr="00357D2F" w14:paraId="21E0A784" w14:textId="77777777" w:rsidTr="00FF0F7C">
        <w:trPr>
          <w:jc w:val="center"/>
        </w:trPr>
        <w:tc>
          <w:tcPr>
            <w:tcW w:w="2124" w:type="dxa"/>
            <w:shd w:val="clear" w:color="auto" w:fill="F2F2F2" w:themeFill="background1" w:themeFillShade="F2"/>
          </w:tcPr>
          <w:p w14:paraId="14C4DAB3" w14:textId="77777777" w:rsidR="00CB149D" w:rsidRPr="00357D2F" w:rsidRDefault="00CB149D" w:rsidP="00866DED">
            <w:pPr>
              <w:pStyle w:val="NormalParagraph"/>
              <w:tabs>
                <w:tab w:val="left" w:pos="1418"/>
              </w:tabs>
              <w:spacing w:before="40"/>
              <w:rPr>
                <w:color w:val="000000" w:themeColor="text1"/>
                <w:sz w:val="20"/>
                <w:szCs w:val="20"/>
              </w:rPr>
            </w:pPr>
            <w:r>
              <w:rPr>
                <w:color w:val="000000" w:themeColor="text1"/>
                <w:sz w:val="20"/>
                <w:szCs w:val="20"/>
              </w:rPr>
              <w:lastRenderedPageBreak/>
              <w:t>LoA3</w:t>
            </w:r>
          </w:p>
        </w:tc>
        <w:tc>
          <w:tcPr>
            <w:tcW w:w="3825" w:type="dxa"/>
            <w:shd w:val="clear" w:color="auto" w:fill="DAEEF3" w:themeFill="accent5" w:themeFillTint="33"/>
          </w:tcPr>
          <w:p w14:paraId="5F06C5D7" w14:textId="77777777" w:rsidR="00CB149D" w:rsidRPr="00357D2F" w:rsidRDefault="00CB149D" w:rsidP="00866DED">
            <w:pPr>
              <w:pStyle w:val="NormalParagraph"/>
              <w:spacing w:before="40"/>
              <w:ind w:right="10"/>
              <w:rPr>
                <w:color w:val="000000" w:themeColor="text1"/>
                <w:sz w:val="20"/>
                <w:szCs w:val="20"/>
              </w:rPr>
            </w:pPr>
            <w:r>
              <w:rPr>
                <w:color w:val="000000" w:themeColor="text1"/>
                <w:sz w:val="20"/>
                <w:szCs w:val="20"/>
              </w:rPr>
              <w:t>Enter PIN</w:t>
            </w:r>
            <w:r w:rsidR="00AA2E95">
              <w:rPr>
                <w:color w:val="000000" w:themeColor="text1"/>
                <w:sz w:val="20"/>
                <w:szCs w:val="20"/>
              </w:rPr>
              <w:t xml:space="preserve"> or use on-device biometric</w:t>
            </w:r>
            <w:bookmarkStart w:id="1785" w:name="_Ref449345389"/>
            <w:r w:rsidR="00E43688">
              <w:rPr>
                <w:rStyle w:val="FootnoteReference"/>
                <w:color w:val="000000" w:themeColor="text1"/>
                <w:sz w:val="20"/>
                <w:szCs w:val="20"/>
              </w:rPr>
              <w:footnoteReference w:id="15"/>
            </w:r>
            <w:bookmarkEnd w:id="1785"/>
          </w:p>
        </w:tc>
      </w:tr>
    </w:tbl>
    <w:p w14:paraId="428747B2" w14:textId="6E767CE9" w:rsidR="00CB149D" w:rsidRDefault="00CB149D" w:rsidP="00CB149D">
      <w:pPr>
        <w:pStyle w:val="Caption"/>
      </w:pPr>
      <w:bookmarkStart w:id="1786" w:name="_Toc14341592"/>
      <w:r>
        <w:t xml:space="preserve">Table </w:t>
      </w:r>
      <w:fldSimple w:instr=" SEQ Table \* ARABIC ">
        <w:r w:rsidR="00A20BCF">
          <w:rPr>
            <w:noProof/>
          </w:rPr>
          <w:t>3</w:t>
        </w:r>
      </w:fldSimple>
      <w:r>
        <w:t>: Authentication mode/LoA support</w:t>
      </w:r>
      <w:bookmarkEnd w:id="1786"/>
    </w:p>
    <w:p w14:paraId="5AD66236" w14:textId="77777777" w:rsidR="00FF0F7C" w:rsidRDefault="00FF0F7C" w:rsidP="00FF0F7C">
      <w:pPr>
        <w:pStyle w:val="NormalParagraph"/>
      </w:pPr>
      <w:r>
        <w:t xml:space="preserve">The Base SAA Client can support biometrics using the native Biometrics APIs provided by the underlying platform (Apple </w:t>
      </w:r>
      <w:hyperlink r:id="rId32" w:history="1">
        <w:r w:rsidRPr="00427A23">
          <w:rPr>
            <w:rStyle w:val="Hyperlink"/>
          </w:rPr>
          <w:t>TouchID</w:t>
        </w:r>
      </w:hyperlink>
      <w:r w:rsidRPr="00085C1F">
        <w:rPr>
          <w:vertAlign w:val="superscript"/>
        </w:rPr>
        <w:footnoteReference w:id="16"/>
      </w:r>
      <w:r>
        <w:t xml:space="preserve">, </w:t>
      </w:r>
      <w:hyperlink r:id="rId33" w:anchor="pass" w:history="1">
        <w:r w:rsidRPr="00427A23">
          <w:rPr>
            <w:rStyle w:val="Hyperlink"/>
          </w:rPr>
          <w:t>Samsung Pass</w:t>
        </w:r>
      </w:hyperlink>
      <w:r w:rsidRPr="00085C1F">
        <w:rPr>
          <w:vertAlign w:val="superscript"/>
        </w:rPr>
        <w:footnoteReference w:id="17"/>
      </w:r>
      <w:r>
        <w:t xml:space="preserve"> or </w:t>
      </w:r>
      <w:hyperlink r:id="rId34" w:history="1">
        <w:r w:rsidRPr="00427A23">
          <w:rPr>
            <w:rStyle w:val="Hyperlink"/>
          </w:rPr>
          <w:t>Android 6 fingerprint API</w:t>
        </w:r>
      </w:hyperlink>
      <w:r w:rsidRPr="00085C1F">
        <w:rPr>
          <w:vertAlign w:val="superscript"/>
        </w:rPr>
        <w:footnoteReference w:id="18"/>
      </w:r>
      <w:r>
        <w:t>).</w:t>
      </w:r>
    </w:p>
    <w:p w14:paraId="6D8296B1" w14:textId="77777777" w:rsidR="003E24CC" w:rsidRDefault="003E24CC" w:rsidP="00CB149D">
      <w:pPr>
        <w:pStyle w:val="NormalParagraph"/>
      </w:pPr>
      <w:r>
        <w:t xml:space="preserve">Note that the SAA Server may request a particular authentication mode (e.g., based on SP or Operator policy) or this may be selected in the </w:t>
      </w:r>
      <w:r w:rsidR="009616DA">
        <w:t>SAA Client</w:t>
      </w:r>
      <w:r>
        <w:t xml:space="preserve"> based on user preference (although noting that the Oper</w:t>
      </w:r>
      <w:r w:rsidR="00FF0F7C">
        <w:t>ator/SP policy may need to over</w:t>
      </w:r>
      <w:r>
        <w:t>ride any user preference).</w:t>
      </w:r>
    </w:p>
    <w:p w14:paraId="45DC05C7" w14:textId="77777777" w:rsidR="00CB149D" w:rsidRPr="00BD3812" w:rsidRDefault="00CB149D" w:rsidP="00CB149D">
      <w:pPr>
        <w:pStyle w:val="NormalParagraph"/>
      </w:pPr>
      <w:r>
        <w:t xml:space="preserve">Optionally, </w:t>
      </w:r>
      <w:r w:rsidR="001C7244">
        <w:t xml:space="preserve">the SAA may also provide a </w:t>
      </w:r>
      <w:r w:rsidR="001E6317">
        <w:t>fall-back</w:t>
      </w:r>
      <w:r w:rsidRPr="00BD3812">
        <w:t xml:space="preserve"> </w:t>
      </w:r>
      <w:r>
        <w:t xml:space="preserve">OTP mechanism for use when offline </w:t>
      </w:r>
      <w:r w:rsidRPr="00BD3812">
        <w:t xml:space="preserve">– see </w:t>
      </w:r>
      <w:r w:rsidR="00AA2E95">
        <w:t>next section</w:t>
      </w:r>
      <w:r>
        <w:t xml:space="preserve"> for details.</w:t>
      </w:r>
    </w:p>
    <w:p w14:paraId="24D67857" w14:textId="77777777" w:rsidR="00CB149D" w:rsidRDefault="00CB149D" w:rsidP="00F37C6E">
      <w:pPr>
        <w:pStyle w:val="Heading2"/>
      </w:pPr>
      <w:bookmarkStart w:id="1787" w:name="_Toc14341042"/>
      <w:bookmarkStart w:id="1788" w:name="_Ref449382978"/>
      <w:r>
        <w:t>Offline mode</w:t>
      </w:r>
      <w:bookmarkEnd w:id="1787"/>
      <w:r>
        <w:t xml:space="preserve"> </w:t>
      </w:r>
      <w:bookmarkEnd w:id="1788"/>
    </w:p>
    <w:p w14:paraId="52D35B4D" w14:textId="77777777" w:rsidR="00CB149D" w:rsidRDefault="00CB149D" w:rsidP="00CB149D">
      <w:pPr>
        <w:pStyle w:val="NormalParagraph"/>
      </w:pPr>
      <w:r>
        <w:t>In situations where the user is offline f</w:t>
      </w:r>
      <w:r w:rsidR="00AA2E95">
        <w:t xml:space="preserve">or whatever reason or as a </w:t>
      </w:r>
      <w:r w:rsidR="00221394">
        <w:t>fall-back</w:t>
      </w:r>
      <w:r>
        <w:t xml:space="preserve"> mechanism following a timeout at the ID GW, there is an option for the </w:t>
      </w:r>
      <w:r w:rsidR="009616DA">
        <w:t>SAA Client</w:t>
      </w:r>
      <w:r>
        <w:t xml:space="preserve"> to support the generation of a One-Time Password (OTP) that can be entered manually by the user into the browser of the consumption device for validation by the </w:t>
      </w:r>
      <w:r w:rsidR="009616DA">
        <w:t>SAA Server</w:t>
      </w:r>
      <w:r>
        <w:t>.</w:t>
      </w:r>
      <w:r w:rsidR="000E141A">
        <w:t xml:space="preserve"> This is a secured facility and user should be allowed to access One-Time Password generation menu only after successful PIN based local authentication.</w:t>
      </w:r>
    </w:p>
    <w:p w14:paraId="11626D92" w14:textId="77777777" w:rsidR="00CB149D" w:rsidRDefault="00CB149D" w:rsidP="00CB149D">
      <w:pPr>
        <w:pStyle w:val="NormalParagraph"/>
      </w:pPr>
      <w:r>
        <w:t>The offline code should be generated using a time based mechanism based on pre-synchronized keys/tokens and also be unique to the device (e.g., through using IMEI or MAC address</w:t>
      </w:r>
      <w:r>
        <w:rPr>
          <w:rStyle w:val="FootnoteReference"/>
        </w:rPr>
        <w:footnoteReference w:id="19"/>
      </w:r>
      <w:r>
        <w:t>). The pre-synchronized keys/token should have a validity period, be tokenized and be refreshed periodically when the device is online to keep them valid.</w:t>
      </w:r>
    </w:p>
    <w:p w14:paraId="0812304A" w14:textId="77777777" w:rsidR="001A69F3" w:rsidRPr="007A1B91" w:rsidRDefault="001A69F3" w:rsidP="00CB149D">
      <w:pPr>
        <w:pStyle w:val="NormalParagraph"/>
      </w:pPr>
      <w:r>
        <w:t>Support of an offline mode is optional within the Base SAA but recommended.</w:t>
      </w:r>
    </w:p>
    <w:p w14:paraId="3CD34DD7" w14:textId="77777777" w:rsidR="006C046F" w:rsidRDefault="006C046F" w:rsidP="006C046F">
      <w:pPr>
        <w:pStyle w:val="Heading2"/>
      </w:pPr>
      <w:bookmarkStart w:id="1789" w:name="_Toc447799129"/>
      <w:bookmarkStart w:id="1790" w:name="_Toc447813739"/>
      <w:bookmarkStart w:id="1791" w:name="_Toc447814956"/>
      <w:bookmarkStart w:id="1792" w:name="_Toc447816171"/>
      <w:bookmarkStart w:id="1793" w:name="_Toc447817425"/>
      <w:bookmarkStart w:id="1794" w:name="_Toc447818682"/>
      <w:bookmarkStart w:id="1795" w:name="_Toc447819939"/>
      <w:bookmarkStart w:id="1796" w:name="_Toc447799130"/>
      <w:bookmarkStart w:id="1797" w:name="_Toc447813740"/>
      <w:bookmarkStart w:id="1798" w:name="_Toc447814957"/>
      <w:bookmarkStart w:id="1799" w:name="_Toc447816172"/>
      <w:bookmarkStart w:id="1800" w:name="_Toc447817426"/>
      <w:bookmarkStart w:id="1801" w:name="_Toc447818683"/>
      <w:bookmarkStart w:id="1802" w:name="_Toc447819940"/>
      <w:bookmarkStart w:id="1803" w:name="_Toc447799131"/>
      <w:bookmarkStart w:id="1804" w:name="_Toc447813741"/>
      <w:bookmarkStart w:id="1805" w:name="_Toc447814958"/>
      <w:bookmarkStart w:id="1806" w:name="_Toc447816173"/>
      <w:bookmarkStart w:id="1807" w:name="_Toc447817427"/>
      <w:bookmarkStart w:id="1808" w:name="_Toc447818684"/>
      <w:bookmarkStart w:id="1809" w:name="_Toc447819941"/>
      <w:bookmarkStart w:id="1810" w:name="_Toc447799132"/>
      <w:bookmarkStart w:id="1811" w:name="_Toc447813742"/>
      <w:bookmarkStart w:id="1812" w:name="_Toc447814959"/>
      <w:bookmarkStart w:id="1813" w:name="_Toc447816174"/>
      <w:bookmarkStart w:id="1814" w:name="_Toc447817428"/>
      <w:bookmarkStart w:id="1815" w:name="_Toc447818685"/>
      <w:bookmarkStart w:id="1816" w:name="_Toc447819942"/>
      <w:bookmarkStart w:id="1817" w:name="_Toc447799133"/>
      <w:bookmarkStart w:id="1818" w:name="_Toc447813743"/>
      <w:bookmarkStart w:id="1819" w:name="_Toc447814960"/>
      <w:bookmarkStart w:id="1820" w:name="_Toc447816175"/>
      <w:bookmarkStart w:id="1821" w:name="_Toc447817429"/>
      <w:bookmarkStart w:id="1822" w:name="_Toc447818686"/>
      <w:bookmarkStart w:id="1823" w:name="_Toc447819943"/>
      <w:bookmarkStart w:id="1824" w:name="_Toc447642905"/>
      <w:bookmarkStart w:id="1825" w:name="_Toc447643482"/>
      <w:bookmarkStart w:id="1826" w:name="_Toc447709456"/>
      <w:bookmarkStart w:id="1827" w:name="_Toc447710070"/>
      <w:bookmarkStart w:id="1828" w:name="_Toc447716360"/>
      <w:bookmarkStart w:id="1829" w:name="_Toc447717179"/>
      <w:bookmarkStart w:id="1830" w:name="_Toc447717997"/>
      <w:bookmarkStart w:id="1831" w:name="_Toc447718814"/>
      <w:bookmarkStart w:id="1832" w:name="_Toc447722118"/>
      <w:bookmarkStart w:id="1833" w:name="_Toc447788537"/>
      <w:bookmarkStart w:id="1834" w:name="_Toc447796159"/>
      <w:bookmarkStart w:id="1835" w:name="_Toc447799134"/>
      <w:bookmarkStart w:id="1836" w:name="_Toc447813744"/>
      <w:bookmarkStart w:id="1837" w:name="_Toc447814961"/>
      <w:bookmarkStart w:id="1838" w:name="_Toc447816176"/>
      <w:bookmarkStart w:id="1839" w:name="_Toc447817430"/>
      <w:bookmarkStart w:id="1840" w:name="_Toc447818687"/>
      <w:bookmarkStart w:id="1841" w:name="_Toc447819944"/>
      <w:bookmarkStart w:id="1842" w:name="_Toc447799135"/>
      <w:bookmarkStart w:id="1843" w:name="_Toc447813745"/>
      <w:bookmarkStart w:id="1844" w:name="_Toc447814962"/>
      <w:bookmarkStart w:id="1845" w:name="_Toc447816177"/>
      <w:bookmarkStart w:id="1846" w:name="_Toc447817431"/>
      <w:bookmarkStart w:id="1847" w:name="_Toc447818688"/>
      <w:bookmarkStart w:id="1848" w:name="_Toc447819945"/>
      <w:bookmarkStart w:id="1849" w:name="_Toc447799136"/>
      <w:bookmarkStart w:id="1850" w:name="_Toc447813746"/>
      <w:bookmarkStart w:id="1851" w:name="_Toc447814963"/>
      <w:bookmarkStart w:id="1852" w:name="_Toc447816178"/>
      <w:bookmarkStart w:id="1853" w:name="_Toc447817432"/>
      <w:bookmarkStart w:id="1854" w:name="_Toc447818689"/>
      <w:bookmarkStart w:id="1855" w:name="_Toc447819946"/>
      <w:bookmarkStart w:id="1856" w:name="_Toc447799137"/>
      <w:bookmarkStart w:id="1857" w:name="_Toc447813747"/>
      <w:bookmarkStart w:id="1858" w:name="_Toc447814964"/>
      <w:bookmarkStart w:id="1859" w:name="_Toc447816179"/>
      <w:bookmarkStart w:id="1860" w:name="_Toc447817433"/>
      <w:bookmarkStart w:id="1861" w:name="_Toc447818690"/>
      <w:bookmarkStart w:id="1862" w:name="_Toc447819947"/>
      <w:bookmarkStart w:id="1863" w:name="_User_interface_customisation"/>
      <w:bookmarkStart w:id="1864" w:name="_Ref449372613"/>
      <w:bookmarkStart w:id="1865" w:name="_Toc14341043"/>
      <w:bookmarkStart w:id="1866" w:name="_Ref448759791"/>
      <w:bookmarkStart w:id="1867" w:name="_Ref449347026"/>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r>
        <w:t>Discovery of Operator logo</w:t>
      </w:r>
      <w:bookmarkEnd w:id="1864"/>
      <w:bookmarkEnd w:id="1865"/>
    </w:p>
    <w:p w14:paraId="115E0B79" w14:textId="38D0B3AD" w:rsidR="007740E3" w:rsidRDefault="007740E3" w:rsidP="00280FC6">
      <w:pPr>
        <w:pStyle w:val="NormalParagraph"/>
        <w:rPr>
          <w:lang w:eastAsia="en-US" w:bidi="bn-BD"/>
        </w:rPr>
      </w:pPr>
      <w:r>
        <w:rPr>
          <w:lang w:eastAsia="en-US" w:bidi="bn-BD"/>
        </w:rPr>
        <w:t xml:space="preserve">There is no standard way of discovering Operator logo metadata dynamically at runtime. </w:t>
      </w:r>
      <w:r w:rsidR="002E1CA6">
        <w:rPr>
          <w:lang w:eastAsia="en-US" w:bidi="bn-BD"/>
        </w:rPr>
        <w:t>Potential options include</w:t>
      </w:r>
      <w:r>
        <w:rPr>
          <w:lang w:eastAsia="en-US" w:bidi="bn-BD"/>
        </w:rPr>
        <w:t>:</w:t>
      </w:r>
    </w:p>
    <w:p w14:paraId="5FEAD6AE" w14:textId="117E1B2E" w:rsidR="002E23C1" w:rsidRDefault="007740E3" w:rsidP="002E23C1">
      <w:pPr>
        <w:pStyle w:val="NormalParagraph"/>
        <w:numPr>
          <w:ilvl w:val="0"/>
          <w:numId w:val="104"/>
        </w:numPr>
        <w:rPr>
          <w:lang w:eastAsia="en-US" w:bidi="bn-BD"/>
        </w:rPr>
      </w:pPr>
      <w:r>
        <w:rPr>
          <w:lang w:eastAsia="en-US" w:bidi="bn-BD"/>
        </w:rPr>
        <w:t>Pre-bundling variants of logo resources</w:t>
      </w:r>
      <w:r w:rsidRPr="007740E3">
        <w:rPr>
          <w:lang w:eastAsia="en-US" w:bidi="bn-BD"/>
        </w:rPr>
        <w:t xml:space="preserve"> (mdpi, hdpi, xxhdpi etc.,) </w:t>
      </w:r>
      <w:r>
        <w:rPr>
          <w:lang w:eastAsia="en-US" w:bidi="bn-BD"/>
        </w:rPr>
        <w:t>of participating Operators in the SAA Client binary and loading them dynamically based on a resource key</w:t>
      </w:r>
      <w:r w:rsidR="002E1CA6">
        <w:rPr>
          <w:lang w:eastAsia="en-US" w:bidi="bn-BD"/>
        </w:rPr>
        <w:t xml:space="preserve"> based on the Operator’s MCC + MNC</w:t>
      </w:r>
      <w:r w:rsidR="002E1CA6">
        <w:rPr>
          <w:rStyle w:val="FootnoteReference"/>
          <w:lang w:eastAsia="en-US" w:bidi="bn-BD"/>
        </w:rPr>
        <w:footnoteReference w:id="20"/>
      </w:r>
      <w:r>
        <w:rPr>
          <w:lang w:eastAsia="en-US" w:bidi="bn-BD"/>
        </w:rPr>
        <w:t xml:space="preserve">. </w:t>
      </w:r>
      <w:r w:rsidR="002E1CA6">
        <w:rPr>
          <w:lang w:eastAsia="en-US" w:bidi="bn-BD"/>
        </w:rPr>
        <w:t xml:space="preserve"> </w:t>
      </w:r>
      <w:r w:rsidR="002A28DB">
        <w:rPr>
          <w:lang w:eastAsia="en-US" w:bidi="bn-BD"/>
        </w:rPr>
        <w:t xml:space="preserve">The SAA Client </w:t>
      </w:r>
      <w:r>
        <w:rPr>
          <w:lang w:eastAsia="en-US" w:bidi="bn-BD"/>
        </w:rPr>
        <w:t xml:space="preserve">can </w:t>
      </w:r>
      <w:r w:rsidR="00280FC6">
        <w:rPr>
          <w:lang w:eastAsia="en-US" w:bidi="bn-BD"/>
        </w:rPr>
        <w:t xml:space="preserve">read </w:t>
      </w:r>
      <w:r w:rsidR="002A28DB">
        <w:rPr>
          <w:lang w:eastAsia="en-US" w:bidi="bn-BD"/>
        </w:rPr>
        <w:t xml:space="preserve">the </w:t>
      </w:r>
      <w:r w:rsidR="00280FC6">
        <w:rPr>
          <w:lang w:eastAsia="en-US" w:bidi="bn-BD"/>
        </w:rPr>
        <w:t xml:space="preserve">MCC + MNC of the </w:t>
      </w:r>
      <w:r w:rsidR="001C7244">
        <w:rPr>
          <w:lang w:eastAsia="en-US" w:bidi="bn-BD"/>
        </w:rPr>
        <w:t>Operator</w:t>
      </w:r>
      <w:r w:rsidR="00280FC6">
        <w:rPr>
          <w:lang w:eastAsia="en-US" w:bidi="bn-BD"/>
        </w:rPr>
        <w:t xml:space="preserve"> using platform specific API</w:t>
      </w:r>
      <w:r w:rsidR="008F62DB">
        <w:rPr>
          <w:lang w:eastAsia="en-US" w:bidi="bn-BD"/>
        </w:rPr>
        <w:t>s</w:t>
      </w:r>
      <w:r w:rsidR="006441CC">
        <w:rPr>
          <w:rStyle w:val="FootnoteReference"/>
          <w:lang w:eastAsia="en-US" w:bidi="bn-BD"/>
        </w:rPr>
        <w:footnoteReference w:id="21"/>
      </w:r>
      <w:r>
        <w:rPr>
          <w:lang w:eastAsia="en-US" w:bidi="bn-BD"/>
        </w:rPr>
        <w:t xml:space="preserve">. An application upgrade </w:t>
      </w:r>
      <w:r>
        <w:rPr>
          <w:lang w:eastAsia="en-US" w:bidi="bn-BD"/>
        </w:rPr>
        <w:lastRenderedPageBreak/>
        <w:t xml:space="preserve">will be required to </w:t>
      </w:r>
      <w:r w:rsidR="00726C29">
        <w:rPr>
          <w:lang w:eastAsia="en-US" w:bidi="bn-BD"/>
        </w:rPr>
        <w:t xml:space="preserve">load </w:t>
      </w:r>
      <w:r>
        <w:rPr>
          <w:lang w:eastAsia="en-US" w:bidi="bn-BD"/>
        </w:rPr>
        <w:t>any new participating Operator</w:t>
      </w:r>
      <w:r w:rsidR="00726C29">
        <w:rPr>
          <w:lang w:eastAsia="en-US" w:bidi="bn-BD"/>
        </w:rPr>
        <w:t xml:space="preserve"> resources</w:t>
      </w:r>
      <w:r w:rsidR="00BC61AA">
        <w:rPr>
          <w:lang w:eastAsia="en-US" w:bidi="bn-BD"/>
        </w:rPr>
        <w:t xml:space="preserve"> or modify existing resources</w:t>
      </w:r>
      <w:r>
        <w:rPr>
          <w:lang w:eastAsia="en-US" w:bidi="bn-BD"/>
        </w:rPr>
        <w:t xml:space="preserve">. </w:t>
      </w:r>
    </w:p>
    <w:p w14:paraId="4F3AB41E" w14:textId="1097A111" w:rsidR="001E6317" w:rsidRPr="002E23C1" w:rsidRDefault="001E6317" w:rsidP="002E1CA6">
      <w:pPr>
        <w:pStyle w:val="NormalParagraph"/>
        <w:spacing w:before="120"/>
        <w:ind w:left="720"/>
        <w:rPr>
          <w:lang w:eastAsia="en-US" w:bidi="bn-BD"/>
        </w:rPr>
      </w:pPr>
      <w:r w:rsidRPr="002E23C1">
        <w:rPr>
          <w:i/>
          <w:lang w:eastAsia="en-US" w:bidi="bn-BD"/>
        </w:rPr>
        <w:t>Note however that this functionality</w:t>
      </w:r>
      <w:r w:rsidR="007740E3" w:rsidRPr="002E23C1">
        <w:rPr>
          <w:i/>
          <w:lang w:eastAsia="en-US" w:bidi="bn-BD"/>
        </w:rPr>
        <w:t xml:space="preserve"> cannot be used to support MVNO brand</w:t>
      </w:r>
      <w:r w:rsidR="007D3F1C">
        <w:rPr>
          <w:i/>
          <w:lang w:eastAsia="en-US" w:bidi="bn-BD"/>
        </w:rPr>
        <w:t>s and sub-brands</w:t>
      </w:r>
      <w:r w:rsidR="008838B3">
        <w:rPr>
          <w:i/>
          <w:lang w:eastAsia="en-US" w:bidi="bn-BD"/>
        </w:rPr>
        <w:t>.</w:t>
      </w:r>
    </w:p>
    <w:p w14:paraId="1A1CB3C0" w14:textId="4E372376" w:rsidR="002E23C1" w:rsidRDefault="002E23C1" w:rsidP="002E23C1">
      <w:pPr>
        <w:pStyle w:val="NormalParagraph"/>
        <w:numPr>
          <w:ilvl w:val="0"/>
          <w:numId w:val="104"/>
        </w:numPr>
        <w:rPr>
          <w:lang w:eastAsia="en-US" w:bidi="bn-BD"/>
        </w:rPr>
      </w:pPr>
      <w:r>
        <w:rPr>
          <w:lang w:eastAsia="en-US" w:bidi="bn-BD"/>
        </w:rPr>
        <w:t>Pre-bundling variants of logo resources</w:t>
      </w:r>
      <w:r w:rsidRPr="007740E3">
        <w:rPr>
          <w:lang w:eastAsia="en-US" w:bidi="bn-BD"/>
        </w:rPr>
        <w:t xml:space="preserve"> (mdpi, hdpi, xxhdpi etc.,) </w:t>
      </w:r>
      <w:r>
        <w:rPr>
          <w:lang w:eastAsia="en-US" w:bidi="bn-BD"/>
        </w:rPr>
        <w:t xml:space="preserve">of participating Operators </w:t>
      </w:r>
      <w:r w:rsidR="00632CC2">
        <w:rPr>
          <w:lang w:eastAsia="en-US" w:bidi="bn-BD"/>
        </w:rPr>
        <w:t xml:space="preserve">including MVNOs </w:t>
      </w:r>
      <w:r>
        <w:rPr>
          <w:lang w:eastAsia="en-US" w:bidi="bn-BD"/>
        </w:rPr>
        <w:t>in the SAA Client binary and loading them dynamically based on a</w:t>
      </w:r>
      <w:r w:rsidR="00632CC2">
        <w:rPr>
          <w:lang w:eastAsia="en-US" w:bidi="bn-BD"/>
        </w:rPr>
        <w:t xml:space="preserve"> resource key. </w:t>
      </w:r>
      <w:r w:rsidR="00E03A27">
        <w:rPr>
          <w:lang w:eastAsia="en-US" w:bidi="bn-BD"/>
        </w:rPr>
        <w:t xml:space="preserve"> </w:t>
      </w:r>
      <w:r w:rsidR="00632CC2">
        <w:rPr>
          <w:lang w:eastAsia="en-US" w:bidi="bn-BD"/>
        </w:rPr>
        <w:t xml:space="preserve">As part of </w:t>
      </w:r>
      <w:r w:rsidR="00E03A27">
        <w:rPr>
          <w:lang w:eastAsia="en-US" w:bidi="bn-BD"/>
        </w:rPr>
        <w:t xml:space="preserve">the </w:t>
      </w:r>
      <w:r w:rsidR="00632CC2">
        <w:rPr>
          <w:lang w:eastAsia="en-US" w:bidi="bn-BD"/>
        </w:rPr>
        <w:t xml:space="preserve">SAA </w:t>
      </w:r>
      <w:r w:rsidR="00BC61AA">
        <w:rPr>
          <w:lang w:eastAsia="en-US" w:bidi="bn-BD"/>
        </w:rPr>
        <w:t xml:space="preserve">Client </w:t>
      </w:r>
      <w:r w:rsidR="00632CC2">
        <w:rPr>
          <w:lang w:eastAsia="en-US" w:bidi="bn-BD"/>
        </w:rPr>
        <w:t xml:space="preserve">activation process based on MSISDN, the user’s MSISDN is discovered in </w:t>
      </w:r>
      <w:r w:rsidR="00E03A27">
        <w:rPr>
          <w:lang w:eastAsia="en-US" w:bidi="bn-BD"/>
        </w:rPr>
        <w:t xml:space="preserve">the </w:t>
      </w:r>
      <w:r w:rsidR="00632CC2">
        <w:rPr>
          <w:lang w:eastAsia="en-US" w:bidi="bn-BD"/>
        </w:rPr>
        <w:t xml:space="preserve">SAA Client (see section </w:t>
      </w:r>
      <w:r w:rsidR="00632CC2">
        <w:rPr>
          <w:lang w:eastAsia="en-US" w:bidi="bn-BD"/>
        </w:rPr>
        <w:fldChar w:fldCharType="begin"/>
      </w:r>
      <w:r w:rsidR="00632CC2">
        <w:rPr>
          <w:lang w:eastAsia="en-US" w:bidi="bn-BD"/>
        </w:rPr>
        <w:instrText xml:space="preserve"> REF _Ref448165338 \r \h </w:instrText>
      </w:r>
      <w:r w:rsidR="00632CC2">
        <w:rPr>
          <w:lang w:eastAsia="en-US" w:bidi="bn-BD"/>
        </w:rPr>
      </w:r>
      <w:r w:rsidR="00632CC2">
        <w:rPr>
          <w:lang w:eastAsia="en-US" w:bidi="bn-BD"/>
        </w:rPr>
        <w:fldChar w:fldCharType="separate"/>
      </w:r>
      <w:r w:rsidR="00A20BCF">
        <w:rPr>
          <w:lang w:eastAsia="en-US" w:bidi="bn-BD"/>
        </w:rPr>
        <w:t>3.7.1.1</w:t>
      </w:r>
      <w:r w:rsidR="00632CC2">
        <w:rPr>
          <w:lang w:eastAsia="en-US" w:bidi="bn-BD"/>
        </w:rPr>
        <w:fldChar w:fldCharType="end"/>
      </w:r>
      <w:r w:rsidR="00632CC2">
        <w:rPr>
          <w:lang w:eastAsia="en-US" w:bidi="bn-BD"/>
        </w:rPr>
        <w:t xml:space="preserve">). This MSISDN will be passed to an API exposed by </w:t>
      </w:r>
      <w:r w:rsidR="00E03A27">
        <w:rPr>
          <w:lang w:eastAsia="en-US" w:bidi="bn-BD"/>
        </w:rPr>
        <w:t xml:space="preserve">the </w:t>
      </w:r>
      <w:r w:rsidR="00632CC2">
        <w:rPr>
          <w:lang w:eastAsia="en-US" w:bidi="bn-BD"/>
        </w:rPr>
        <w:t xml:space="preserve">Operator to </w:t>
      </w:r>
      <w:r w:rsidR="00726C29">
        <w:rPr>
          <w:lang w:eastAsia="en-US" w:bidi="bn-BD"/>
        </w:rPr>
        <w:t xml:space="preserve">discover a key representing the Operator including any MVNO’s brand/sub-brand. </w:t>
      </w:r>
      <w:r w:rsidR="00E03A27">
        <w:rPr>
          <w:lang w:eastAsia="en-US" w:bidi="bn-BD"/>
        </w:rPr>
        <w:t xml:space="preserve"> </w:t>
      </w:r>
      <w:r w:rsidR="00726C29">
        <w:rPr>
          <w:lang w:eastAsia="en-US" w:bidi="bn-BD"/>
        </w:rPr>
        <w:t xml:space="preserve">This key will be used by </w:t>
      </w:r>
      <w:r w:rsidR="00E03A27">
        <w:rPr>
          <w:lang w:eastAsia="en-US" w:bidi="bn-BD"/>
        </w:rPr>
        <w:t xml:space="preserve">the </w:t>
      </w:r>
      <w:r w:rsidR="00726C29">
        <w:rPr>
          <w:lang w:eastAsia="en-US" w:bidi="bn-BD"/>
        </w:rPr>
        <w:t>SAA Client to load logo resources dynamically.</w:t>
      </w:r>
      <w:r w:rsidR="00BC61AA">
        <w:rPr>
          <w:lang w:eastAsia="en-US" w:bidi="bn-BD"/>
        </w:rPr>
        <w:t xml:space="preserve"> </w:t>
      </w:r>
      <w:r w:rsidR="00E03A27">
        <w:rPr>
          <w:lang w:eastAsia="en-US" w:bidi="bn-BD"/>
        </w:rPr>
        <w:t xml:space="preserve"> </w:t>
      </w:r>
      <w:r w:rsidR="00BC61AA">
        <w:rPr>
          <w:lang w:eastAsia="en-US" w:bidi="bn-BD"/>
        </w:rPr>
        <w:t>An application upgrade will be required whenever Operator’s logo resources needs modification.</w:t>
      </w:r>
    </w:p>
    <w:p w14:paraId="5A287FDA" w14:textId="37E17C51" w:rsidR="00726C29" w:rsidRPr="002E23C1" w:rsidRDefault="00726C29" w:rsidP="002E23C1">
      <w:pPr>
        <w:pStyle w:val="NormalParagraph"/>
        <w:numPr>
          <w:ilvl w:val="0"/>
          <w:numId w:val="104"/>
        </w:numPr>
        <w:rPr>
          <w:lang w:eastAsia="en-US" w:bidi="bn-BD"/>
        </w:rPr>
      </w:pPr>
      <w:r>
        <w:rPr>
          <w:lang w:eastAsia="en-US" w:bidi="bn-BD"/>
        </w:rPr>
        <w:t xml:space="preserve">Instead of pre-bundling logo resources in </w:t>
      </w:r>
      <w:r w:rsidR="00E03A27">
        <w:rPr>
          <w:lang w:eastAsia="en-US" w:bidi="bn-BD"/>
        </w:rPr>
        <w:t xml:space="preserve">the </w:t>
      </w:r>
      <w:r>
        <w:rPr>
          <w:lang w:eastAsia="en-US" w:bidi="bn-BD"/>
        </w:rPr>
        <w:t>S</w:t>
      </w:r>
      <w:r w:rsidR="00E03A27">
        <w:rPr>
          <w:lang w:eastAsia="en-US" w:bidi="bn-BD"/>
        </w:rPr>
        <w:t>AA Client library, the Operator</w:t>
      </w:r>
      <w:r>
        <w:rPr>
          <w:lang w:eastAsia="en-US" w:bidi="bn-BD"/>
        </w:rPr>
        <w:t>s</w:t>
      </w:r>
      <w:r w:rsidR="00E03A27">
        <w:rPr>
          <w:lang w:eastAsia="en-US" w:bidi="bn-BD"/>
        </w:rPr>
        <w:t>’</w:t>
      </w:r>
      <w:r>
        <w:rPr>
          <w:lang w:eastAsia="en-US" w:bidi="bn-BD"/>
        </w:rPr>
        <w:t xml:space="preserve"> resources can be hosted either in </w:t>
      </w:r>
      <w:r w:rsidR="00E03A27">
        <w:rPr>
          <w:lang w:eastAsia="en-US" w:bidi="bn-BD"/>
        </w:rPr>
        <w:t xml:space="preserve">the </w:t>
      </w:r>
      <w:r>
        <w:rPr>
          <w:lang w:eastAsia="en-US" w:bidi="bn-BD"/>
        </w:rPr>
        <w:t xml:space="preserve">ID GW or SAA Server. </w:t>
      </w:r>
      <w:r w:rsidR="00E03A27">
        <w:rPr>
          <w:lang w:eastAsia="en-US" w:bidi="bn-BD"/>
        </w:rPr>
        <w:t xml:space="preserve"> </w:t>
      </w:r>
      <w:r>
        <w:rPr>
          <w:lang w:eastAsia="en-US" w:bidi="bn-BD"/>
        </w:rPr>
        <w:t xml:space="preserve">These resources can be provisioned in the corresponding server during </w:t>
      </w:r>
      <w:r w:rsidR="00E03A27">
        <w:rPr>
          <w:lang w:eastAsia="en-US" w:bidi="bn-BD"/>
        </w:rPr>
        <w:t>the Operator</w:t>
      </w:r>
      <w:r>
        <w:rPr>
          <w:lang w:eastAsia="en-US" w:bidi="bn-BD"/>
        </w:rPr>
        <w:t xml:space="preserve"> on-boarding process. A new logo discovery API exposed by either </w:t>
      </w:r>
      <w:r w:rsidR="00E03A27">
        <w:rPr>
          <w:lang w:eastAsia="en-US" w:bidi="bn-BD"/>
        </w:rPr>
        <w:t xml:space="preserve">the </w:t>
      </w:r>
      <w:r>
        <w:rPr>
          <w:lang w:eastAsia="en-US" w:bidi="bn-BD"/>
        </w:rPr>
        <w:t xml:space="preserve">ID GW or SAA Server will be responsible for returning a JSON document containing logo metadata including public facing URL’s. </w:t>
      </w:r>
      <w:r w:rsidR="00E03A27">
        <w:rPr>
          <w:lang w:eastAsia="en-US" w:bidi="bn-BD"/>
        </w:rPr>
        <w:t xml:space="preserve"> </w:t>
      </w:r>
      <w:r w:rsidR="00BC61AA">
        <w:rPr>
          <w:lang w:eastAsia="en-US" w:bidi="bn-BD"/>
        </w:rPr>
        <w:t xml:space="preserve">As part of SAA Client activation process based on MSISDN, the user’s MSISDN is discovered in </w:t>
      </w:r>
      <w:r w:rsidR="00E03A27">
        <w:rPr>
          <w:lang w:eastAsia="en-US" w:bidi="bn-BD"/>
        </w:rPr>
        <w:t xml:space="preserve">the </w:t>
      </w:r>
      <w:r w:rsidR="00BC61AA">
        <w:rPr>
          <w:lang w:eastAsia="en-US" w:bidi="bn-BD"/>
        </w:rPr>
        <w:t xml:space="preserve">SAA Client (see section </w:t>
      </w:r>
      <w:r w:rsidR="00BC61AA">
        <w:rPr>
          <w:lang w:eastAsia="en-US" w:bidi="bn-BD"/>
        </w:rPr>
        <w:fldChar w:fldCharType="begin"/>
      </w:r>
      <w:r w:rsidR="00BC61AA">
        <w:rPr>
          <w:lang w:eastAsia="en-US" w:bidi="bn-BD"/>
        </w:rPr>
        <w:instrText xml:space="preserve"> REF _Ref448165338 \r \h </w:instrText>
      </w:r>
      <w:r w:rsidR="00BC61AA">
        <w:rPr>
          <w:lang w:eastAsia="en-US" w:bidi="bn-BD"/>
        </w:rPr>
      </w:r>
      <w:r w:rsidR="00BC61AA">
        <w:rPr>
          <w:lang w:eastAsia="en-US" w:bidi="bn-BD"/>
        </w:rPr>
        <w:fldChar w:fldCharType="separate"/>
      </w:r>
      <w:r w:rsidR="00A20BCF">
        <w:rPr>
          <w:lang w:eastAsia="en-US" w:bidi="bn-BD"/>
        </w:rPr>
        <w:t>3.7.1.1</w:t>
      </w:r>
      <w:r w:rsidR="00BC61AA">
        <w:rPr>
          <w:lang w:eastAsia="en-US" w:bidi="bn-BD"/>
        </w:rPr>
        <w:fldChar w:fldCharType="end"/>
      </w:r>
      <w:r w:rsidR="00BC61AA">
        <w:rPr>
          <w:lang w:eastAsia="en-US" w:bidi="bn-BD"/>
        </w:rPr>
        <w:t xml:space="preserve">) and passed to </w:t>
      </w:r>
      <w:r w:rsidR="00E03A27">
        <w:rPr>
          <w:lang w:eastAsia="en-US" w:bidi="bn-BD"/>
        </w:rPr>
        <w:t xml:space="preserve">the </w:t>
      </w:r>
      <w:r w:rsidR="00BC61AA">
        <w:rPr>
          <w:lang w:eastAsia="en-US" w:bidi="bn-BD"/>
        </w:rPr>
        <w:t xml:space="preserve">logo discovery </w:t>
      </w:r>
      <w:r>
        <w:rPr>
          <w:lang w:eastAsia="en-US" w:bidi="bn-BD"/>
        </w:rPr>
        <w:t>API</w:t>
      </w:r>
      <w:r w:rsidR="00BC61AA">
        <w:rPr>
          <w:lang w:eastAsia="en-US" w:bidi="bn-BD"/>
        </w:rPr>
        <w:t xml:space="preserve"> to retrieve </w:t>
      </w:r>
      <w:r w:rsidR="00E03A27">
        <w:rPr>
          <w:lang w:eastAsia="en-US" w:bidi="bn-BD"/>
        </w:rPr>
        <w:t xml:space="preserve">the </w:t>
      </w:r>
      <w:r w:rsidR="00BC61AA">
        <w:rPr>
          <w:lang w:eastAsia="en-US" w:bidi="bn-BD"/>
        </w:rPr>
        <w:t>logo metadata JSON document</w:t>
      </w:r>
      <w:r w:rsidR="007D3F1C">
        <w:rPr>
          <w:lang w:eastAsia="en-US" w:bidi="bn-BD"/>
        </w:rPr>
        <w:t>, followed</w:t>
      </w:r>
      <w:r>
        <w:rPr>
          <w:lang w:eastAsia="en-US" w:bidi="bn-BD"/>
        </w:rPr>
        <w:t xml:space="preserve"> </w:t>
      </w:r>
      <w:r w:rsidR="007D3F1C">
        <w:rPr>
          <w:lang w:eastAsia="en-US" w:bidi="bn-BD"/>
        </w:rPr>
        <w:t xml:space="preserve">by </w:t>
      </w:r>
      <w:r>
        <w:rPr>
          <w:lang w:eastAsia="en-US" w:bidi="bn-BD"/>
        </w:rPr>
        <w:t xml:space="preserve">loading the </w:t>
      </w:r>
      <w:r w:rsidR="007D3F1C">
        <w:rPr>
          <w:lang w:eastAsia="en-US" w:bidi="bn-BD"/>
        </w:rPr>
        <w:t xml:space="preserve">logo </w:t>
      </w:r>
      <w:r>
        <w:rPr>
          <w:lang w:eastAsia="en-US" w:bidi="bn-BD"/>
        </w:rPr>
        <w:t xml:space="preserve">resources from the </w:t>
      </w:r>
      <w:r w:rsidR="007D3F1C">
        <w:rPr>
          <w:lang w:eastAsia="en-US" w:bidi="bn-BD"/>
        </w:rPr>
        <w:t>server based on the resource URL.</w:t>
      </w:r>
      <w:r w:rsidR="00E03A27">
        <w:rPr>
          <w:lang w:eastAsia="en-US" w:bidi="bn-BD"/>
        </w:rPr>
        <w:t xml:space="preserve"> </w:t>
      </w:r>
      <w:r w:rsidR="007D3F1C">
        <w:rPr>
          <w:lang w:eastAsia="en-US" w:bidi="bn-BD"/>
        </w:rPr>
        <w:t xml:space="preserve"> It should be possible for </w:t>
      </w:r>
      <w:r w:rsidR="00E03A27">
        <w:rPr>
          <w:lang w:eastAsia="en-US" w:bidi="bn-BD"/>
        </w:rPr>
        <w:t xml:space="preserve">the </w:t>
      </w:r>
      <w:r w:rsidR="007D3F1C">
        <w:rPr>
          <w:lang w:eastAsia="en-US" w:bidi="bn-BD"/>
        </w:rPr>
        <w:t>SAA Client to cache these images to avoid any network latency and improve application performance.</w:t>
      </w:r>
      <w:r w:rsidR="00B50D1E">
        <w:rPr>
          <w:lang w:eastAsia="en-US" w:bidi="bn-BD"/>
        </w:rPr>
        <w:t xml:space="preserve"> </w:t>
      </w:r>
      <w:r w:rsidR="00E03A27">
        <w:rPr>
          <w:lang w:eastAsia="en-US" w:bidi="bn-BD"/>
        </w:rPr>
        <w:t xml:space="preserve"> </w:t>
      </w:r>
      <w:r w:rsidR="00B50D1E">
        <w:rPr>
          <w:lang w:eastAsia="en-US" w:bidi="bn-BD"/>
        </w:rPr>
        <w:t>No application upgrade will be required if resources needs modification.</w:t>
      </w:r>
      <w:r w:rsidR="008838B3">
        <w:rPr>
          <w:lang w:eastAsia="en-US" w:bidi="bn-BD"/>
        </w:rPr>
        <w:t xml:space="preserve">  </w:t>
      </w:r>
      <w:r w:rsidR="008838B3" w:rsidRPr="008838B3">
        <w:rPr>
          <w:lang w:eastAsia="en-US" w:bidi="bn-BD"/>
        </w:rPr>
        <w:t xml:space="preserve">This </w:t>
      </w:r>
      <w:r w:rsidR="008838B3">
        <w:rPr>
          <w:lang w:eastAsia="en-US" w:bidi="bn-BD"/>
        </w:rPr>
        <w:t xml:space="preserve">approach </w:t>
      </w:r>
      <w:r w:rsidR="008838B3" w:rsidRPr="008838B3">
        <w:rPr>
          <w:lang w:eastAsia="en-US" w:bidi="bn-BD"/>
        </w:rPr>
        <w:t>also allows the ID Gateway to change the branding, links or other personalization on the fly in case something needs to be changed</w:t>
      </w:r>
      <w:r w:rsidR="008838B3">
        <w:rPr>
          <w:lang w:eastAsia="en-US" w:bidi="bn-BD"/>
        </w:rPr>
        <w:t>.</w:t>
      </w:r>
    </w:p>
    <w:p w14:paraId="5EBDA363" w14:textId="77777777" w:rsidR="00406EB9" w:rsidRDefault="00AE756A" w:rsidP="00F37C6E">
      <w:pPr>
        <w:pStyle w:val="Heading2"/>
      </w:pPr>
      <w:bookmarkStart w:id="1868" w:name="_Ref449383016"/>
      <w:bookmarkStart w:id="1869" w:name="_Toc14341044"/>
      <w:r>
        <w:t xml:space="preserve">User </w:t>
      </w:r>
      <w:r w:rsidR="00AA2E95">
        <w:t>prompts</w:t>
      </w:r>
      <w:bookmarkEnd w:id="1866"/>
      <w:bookmarkEnd w:id="1867"/>
      <w:bookmarkEnd w:id="1868"/>
      <w:bookmarkEnd w:id="1869"/>
    </w:p>
    <w:p w14:paraId="2C31FAF6" w14:textId="77777777" w:rsidR="00406EB9" w:rsidRDefault="00406EB9" w:rsidP="00406EB9">
      <w:pPr>
        <w:pStyle w:val="NormalParagraph"/>
      </w:pPr>
      <w:r>
        <w:t>Mobile Connect aims</w:t>
      </w:r>
      <w:r w:rsidR="00AA2E95">
        <w:t xml:space="preserve"> to support a range of </w:t>
      </w:r>
      <w:r>
        <w:t>services encompassing authentication, authorisation and attributes</w:t>
      </w:r>
      <w:r w:rsidR="00D436EA">
        <w:t xml:space="preserve">.  In doing so it will need to present </w:t>
      </w:r>
      <w:r w:rsidR="00A74526">
        <w:t>a range of different prompts</w:t>
      </w:r>
      <w:r w:rsidR="00AA2E95">
        <w:t xml:space="preserve"> to the user via the </w:t>
      </w:r>
      <w:r w:rsidR="009616DA">
        <w:t>SAA Client</w:t>
      </w:r>
      <w:r w:rsidR="00AA2E95">
        <w:t xml:space="preserve"> including:</w:t>
      </w:r>
    </w:p>
    <w:p w14:paraId="14757BB9" w14:textId="77777777" w:rsidR="00A74526" w:rsidRDefault="004E6BD5" w:rsidP="00072FF3">
      <w:pPr>
        <w:pStyle w:val="NormalParagraph"/>
        <w:numPr>
          <w:ilvl w:val="0"/>
          <w:numId w:val="28"/>
        </w:numPr>
        <w:spacing w:before="120"/>
        <w:ind w:left="714" w:hanging="357"/>
      </w:pPr>
      <w:r>
        <w:t xml:space="preserve">Authentication prompt - </w:t>
      </w:r>
      <w:r w:rsidR="0065357B">
        <w:t>i</w:t>
      </w:r>
      <w:r w:rsidR="00A74526">
        <w:t>dentifying the SP to which a user is being asked to authenticate</w:t>
      </w:r>
      <w:r w:rsidR="004543AC">
        <w:t>.</w:t>
      </w:r>
    </w:p>
    <w:p w14:paraId="7A181F34" w14:textId="77777777" w:rsidR="00A74526" w:rsidRDefault="004E6BD5" w:rsidP="00072FF3">
      <w:pPr>
        <w:pStyle w:val="NormalParagraph"/>
        <w:numPr>
          <w:ilvl w:val="0"/>
          <w:numId w:val="28"/>
        </w:numPr>
        <w:spacing w:before="40"/>
        <w:ind w:left="714" w:hanging="357"/>
      </w:pPr>
      <w:r>
        <w:t xml:space="preserve">Authorisation prompt - </w:t>
      </w:r>
      <w:r w:rsidR="0065357B">
        <w:t>present the SP-</w:t>
      </w:r>
      <w:r w:rsidR="008521C5" w:rsidRPr="006D2DAD">
        <w:t>provided details of a transaction that the use</w:t>
      </w:r>
      <w:r w:rsidR="004543AC">
        <w:t>r is being asked to authorise.</w:t>
      </w:r>
    </w:p>
    <w:p w14:paraId="0A71F42C" w14:textId="77777777" w:rsidR="00A74526" w:rsidRDefault="004E6BD5" w:rsidP="00072FF3">
      <w:pPr>
        <w:pStyle w:val="NormalParagraph"/>
        <w:numPr>
          <w:ilvl w:val="0"/>
          <w:numId w:val="28"/>
        </w:numPr>
        <w:spacing w:before="40"/>
        <w:ind w:left="714" w:hanging="357"/>
      </w:pPr>
      <w:r>
        <w:t xml:space="preserve">Attributes prompt - </w:t>
      </w:r>
      <w:r w:rsidR="0065357B">
        <w:t>p</w:t>
      </w:r>
      <w:r w:rsidR="008521C5" w:rsidRPr="006D2DAD">
        <w:t xml:space="preserve">resent the </w:t>
      </w:r>
      <w:r w:rsidR="008521C5">
        <w:t>Operator</w:t>
      </w:r>
      <w:r w:rsidR="0065357B">
        <w:t>-</w:t>
      </w:r>
      <w:r w:rsidR="00AA2E95">
        <w:t>provided attribute</w:t>
      </w:r>
      <w:r w:rsidR="008521C5" w:rsidRPr="006D2DAD">
        <w:t xml:space="preserve"> </w:t>
      </w:r>
      <w:r w:rsidR="0065357B">
        <w:t xml:space="preserve">labels and associated </w:t>
      </w:r>
      <w:r w:rsidR="00AA2E95">
        <w:t>values</w:t>
      </w:r>
      <w:r w:rsidR="008521C5" w:rsidRPr="006D2DAD">
        <w:t xml:space="preserve"> t</w:t>
      </w:r>
      <w:r w:rsidR="008521C5" w:rsidRPr="008521C5">
        <w:t>hat will be shared with an SP, </w:t>
      </w:r>
      <w:r w:rsidR="008521C5" w:rsidRPr="006D2DAD">
        <w:t>if the user provides their consent</w:t>
      </w:r>
      <w:r w:rsidR="004543AC">
        <w:t>.</w:t>
      </w:r>
    </w:p>
    <w:p w14:paraId="50B0ED36" w14:textId="77777777" w:rsidR="008C0BD0" w:rsidRDefault="008C0BD0" w:rsidP="006C783E">
      <w:pPr>
        <w:pStyle w:val="NormalParagraph"/>
      </w:pPr>
      <w:r>
        <w:t xml:space="preserve">The </w:t>
      </w:r>
      <w:r w:rsidR="009616DA">
        <w:t>SAA Client</w:t>
      </w:r>
      <w:r>
        <w:t xml:space="preserve"> should support the following requirements for the authorisation prompt:</w:t>
      </w:r>
    </w:p>
    <w:p w14:paraId="2E89176C" w14:textId="77777777" w:rsidR="000E0511" w:rsidRDefault="009616DA" w:rsidP="00072FF3">
      <w:pPr>
        <w:pStyle w:val="NormalParagraph"/>
        <w:numPr>
          <w:ilvl w:val="0"/>
          <w:numId w:val="29"/>
        </w:numPr>
        <w:spacing w:before="40"/>
        <w:ind w:left="714" w:hanging="357"/>
      </w:pPr>
      <w:r>
        <w:t>SAA Client</w:t>
      </w:r>
      <w:r w:rsidR="000E0511" w:rsidRPr="000E0511">
        <w:t xml:space="preserve"> should support </w:t>
      </w:r>
      <w:r w:rsidR="00E758B4">
        <w:t xml:space="preserve">display of </w:t>
      </w:r>
      <w:r w:rsidR="00563E1C">
        <w:t>SP</w:t>
      </w:r>
      <w:r w:rsidR="000E0511" w:rsidRPr="000E0511">
        <w:t xml:space="preserve"> </w:t>
      </w:r>
      <w:r w:rsidR="00E758B4">
        <w:t>short name</w:t>
      </w:r>
      <w:r w:rsidR="000E0511" w:rsidRPr="000E0511">
        <w:t xml:space="preserve"> </w:t>
      </w:r>
      <w:r w:rsidR="000E0511">
        <w:t>(</w:t>
      </w:r>
      <w:r w:rsidR="00F06362">
        <w:t>client_name</w:t>
      </w:r>
      <w:r w:rsidR="000E0511">
        <w:t xml:space="preserve">) </w:t>
      </w:r>
      <w:r w:rsidR="000E0511" w:rsidRPr="000E0511">
        <w:t xml:space="preserve">to provide context to the user on which service they are authenticating/authorising </w:t>
      </w:r>
      <w:r w:rsidR="00AA2E95">
        <w:t>to</w:t>
      </w:r>
      <w:r w:rsidR="00321B90">
        <w:rPr>
          <w:rStyle w:val="FootnoteReference"/>
        </w:rPr>
        <w:footnoteReference w:id="22"/>
      </w:r>
      <w:r w:rsidR="00196416">
        <w:t>.</w:t>
      </w:r>
    </w:p>
    <w:p w14:paraId="5C5445CD" w14:textId="77777777" w:rsidR="009C05AC" w:rsidRDefault="009C05AC" w:rsidP="00072FF3">
      <w:pPr>
        <w:pStyle w:val="NormalParagraph"/>
        <w:numPr>
          <w:ilvl w:val="0"/>
          <w:numId w:val="29"/>
        </w:numPr>
        <w:spacing w:before="40"/>
        <w:ind w:left="714" w:hanging="357"/>
      </w:pPr>
      <w:r>
        <w:lastRenderedPageBreak/>
        <w:t xml:space="preserve">In case of Authentication and Authorisation prompts, SAA Client should support display of context value </w:t>
      </w:r>
      <w:r w:rsidR="00E758B4">
        <w:t xml:space="preserve">(context) </w:t>
      </w:r>
      <w:r>
        <w:t xml:space="preserve">passed by SP </w:t>
      </w:r>
      <w:r w:rsidRPr="000E0511">
        <w:t xml:space="preserve">to provide context to the user on which service they are authenticating/authorising </w:t>
      </w:r>
      <w:r>
        <w:t>to</w:t>
      </w:r>
      <w:r>
        <w:rPr>
          <w:rStyle w:val="FootnoteReference"/>
        </w:rPr>
        <w:footnoteReference w:id="23"/>
      </w:r>
      <w:r>
        <w:t>.</w:t>
      </w:r>
    </w:p>
    <w:p w14:paraId="2806B2D3" w14:textId="77777777" w:rsidR="009C05AC" w:rsidRDefault="009C05AC" w:rsidP="00072FF3">
      <w:pPr>
        <w:pStyle w:val="NormalParagraph"/>
        <w:numPr>
          <w:ilvl w:val="0"/>
          <w:numId w:val="29"/>
        </w:numPr>
        <w:spacing w:before="40"/>
        <w:ind w:left="714" w:hanging="357"/>
      </w:pPr>
      <w:r>
        <w:t>In case of Attributes prompt, SAA Client</w:t>
      </w:r>
      <w:r w:rsidRPr="000E0511">
        <w:t xml:space="preserve"> should support </w:t>
      </w:r>
      <w:r>
        <w:t xml:space="preserve">display of transaction attribute values </w:t>
      </w:r>
      <w:r w:rsidRPr="000E0511">
        <w:t xml:space="preserve">in the </w:t>
      </w:r>
      <w:r>
        <w:t>transaction text for seeking user’s consent.</w:t>
      </w:r>
    </w:p>
    <w:p w14:paraId="24070AF7" w14:textId="2C39C93B" w:rsidR="00E758B4" w:rsidRDefault="00E758B4" w:rsidP="00072FF3">
      <w:pPr>
        <w:pStyle w:val="NormalParagraph"/>
        <w:numPr>
          <w:ilvl w:val="0"/>
          <w:numId w:val="29"/>
        </w:numPr>
        <w:spacing w:before="40"/>
        <w:ind w:left="714" w:hanging="357"/>
      </w:pPr>
      <w:r>
        <w:t xml:space="preserve">Optionally, SAA Client should support display of </w:t>
      </w:r>
      <w:r w:rsidR="009D7C62">
        <w:t xml:space="preserve">a </w:t>
      </w:r>
      <w:r>
        <w:t>binding message (</w:t>
      </w:r>
      <w:r w:rsidRPr="009D7C62">
        <w:rPr>
          <w:rFonts w:ascii="Courier New" w:hAnsi="Courier New" w:cs="Courier New"/>
        </w:rPr>
        <w:t>binding_message</w:t>
      </w:r>
      <w:r>
        <w:t>)</w:t>
      </w:r>
      <w:r w:rsidR="009D7C62">
        <w:t xml:space="preserve"> if provided; this is</w:t>
      </w:r>
      <w:r>
        <w:t xml:space="preserve"> a reference number </w:t>
      </w:r>
      <w:r w:rsidR="009D7C62">
        <w:t xml:space="preserve">displayed </w:t>
      </w:r>
      <w:r>
        <w:t xml:space="preserve">on </w:t>
      </w:r>
      <w:r w:rsidR="009D7C62">
        <w:t xml:space="preserve">the </w:t>
      </w:r>
      <w:r>
        <w:t xml:space="preserve">consumption device </w:t>
      </w:r>
      <w:r w:rsidRPr="00995BB8">
        <w:rPr>
          <w:noProof/>
        </w:rPr>
        <w:t>and</w:t>
      </w:r>
      <w:r>
        <w:t xml:space="preserve"> </w:t>
      </w:r>
      <w:r w:rsidRPr="00BE62DF">
        <w:rPr>
          <w:noProof/>
        </w:rPr>
        <w:t>authorisation</w:t>
      </w:r>
      <w:r>
        <w:t xml:space="preserve"> device for interlocking purposes.</w:t>
      </w:r>
    </w:p>
    <w:p w14:paraId="3D3C760E" w14:textId="3FE9B8F8" w:rsidR="009C05AC" w:rsidRDefault="00E758B4" w:rsidP="00072FF3">
      <w:pPr>
        <w:pStyle w:val="NormalParagraph"/>
        <w:numPr>
          <w:ilvl w:val="0"/>
          <w:numId w:val="29"/>
        </w:numPr>
        <w:spacing w:before="40"/>
        <w:ind w:left="714" w:hanging="357"/>
      </w:pPr>
      <w:r>
        <w:t>The ID GW will communicate various context specific dynamic values (client_name, binding_message, context</w:t>
      </w:r>
      <w:r w:rsidR="005873C3">
        <w:t xml:space="preserve"> and</w:t>
      </w:r>
      <w:r>
        <w:t xml:space="preserve"> transaction attribute values) </w:t>
      </w:r>
      <w:r w:rsidR="009C05AC">
        <w:t xml:space="preserve">via the </w:t>
      </w:r>
      <w:r>
        <w:t xml:space="preserve">SAA Adapter </w:t>
      </w:r>
      <w:r w:rsidR="009C05AC">
        <w:t xml:space="preserve">to the SAA Server.  The SAA Server in turn will </w:t>
      </w:r>
      <w:r>
        <w:t xml:space="preserve">return these values to </w:t>
      </w:r>
      <w:r w:rsidR="009D7C62">
        <w:t xml:space="preserve">the </w:t>
      </w:r>
      <w:r>
        <w:t>SAA Client for display purpose.</w:t>
      </w:r>
    </w:p>
    <w:p w14:paraId="5389C622" w14:textId="77777777" w:rsidR="000E0511" w:rsidRDefault="0078297F" w:rsidP="00072FF3">
      <w:pPr>
        <w:pStyle w:val="NormalParagraph"/>
        <w:numPr>
          <w:ilvl w:val="0"/>
          <w:numId w:val="29"/>
        </w:numPr>
        <w:spacing w:before="40"/>
        <w:ind w:left="714" w:hanging="357"/>
      </w:pPr>
      <w:r>
        <w:t>The authentication mode (Click OK, PIN</w:t>
      </w:r>
      <w:r>
        <w:rPr>
          <w:rStyle w:val="FootnoteReference"/>
        </w:rPr>
        <w:footnoteReference w:id="24"/>
      </w:r>
      <w:r>
        <w:t xml:space="preserve"> etc.) will be communicated via the </w:t>
      </w:r>
      <w:r w:rsidR="009616DA">
        <w:t>SAA Server</w:t>
      </w:r>
      <w:r>
        <w:t xml:space="preserve">;  the </w:t>
      </w:r>
      <w:r w:rsidR="009616DA">
        <w:t>SAA Client</w:t>
      </w:r>
      <w:r>
        <w:t xml:space="preserve"> will present the appropriate instruction to the user (e.g., a ‘PIN’ authentication mode </w:t>
      </w:r>
      <w:r w:rsidR="003E24CC">
        <w:t xml:space="preserve">being </w:t>
      </w:r>
      <w:r>
        <w:t xml:space="preserve">displayed as ‘Enter PIN’ on the </w:t>
      </w:r>
      <w:r w:rsidR="009616DA">
        <w:t>SAA Client</w:t>
      </w:r>
      <w:r>
        <w:t>)</w:t>
      </w:r>
      <w:r w:rsidR="00196416">
        <w:t>.</w:t>
      </w:r>
    </w:p>
    <w:p w14:paraId="6782F864" w14:textId="77777777" w:rsidR="00A02511" w:rsidRDefault="00A02511" w:rsidP="00072FF3">
      <w:pPr>
        <w:pStyle w:val="NormalParagraph"/>
        <w:numPr>
          <w:ilvl w:val="0"/>
          <w:numId w:val="29"/>
        </w:numPr>
        <w:spacing w:before="40"/>
        <w:ind w:left="714" w:hanging="357"/>
      </w:pPr>
      <w:r w:rsidRPr="006D2DAD">
        <w:t xml:space="preserve">UTF-8 </w:t>
      </w:r>
      <w:r w:rsidR="00A7496E">
        <w:t xml:space="preserve">character set must </w:t>
      </w:r>
      <w:r w:rsidRPr="006D2DAD">
        <w:t>be supported</w:t>
      </w:r>
      <w:r w:rsidR="003E24CC">
        <w:rPr>
          <w:rStyle w:val="FootnoteReference"/>
        </w:rPr>
        <w:footnoteReference w:id="25"/>
      </w:r>
      <w:r w:rsidR="00196416">
        <w:t>.</w:t>
      </w:r>
    </w:p>
    <w:p w14:paraId="267FFFB4" w14:textId="77777777" w:rsidR="00A54B96" w:rsidRDefault="00A54B96" w:rsidP="00072FF3">
      <w:pPr>
        <w:pStyle w:val="NormalParagraph"/>
        <w:numPr>
          <w:ilvl w:val="0"/>
          <w:numId w:val="29"/>
        </w:numPr>
        <w:spacing w:before="40"/>
        <w:ind w:left="714" w:hanging="357"/>
      </w:pPr>
      <w:r>
        <w:t>SAA Client should provide a cancel option for the user to cancel the transaction.</w:t>
      </w:r>
    </w:p>
    <w:p w14:paraId="17815B09" w14:textId="77777777" w:rsidR="00C47A63" w:rsidRDefault="00C47A63" w:rsidP="004C02E1">
      <w:pPr>
        <w:pStyle w:val="NormalParagraph"/>
        <w:keepNext/>
      </w:pPr>
      <w:r>
        <w:lastRenderedPageBreak/>
        <w:t xml:space="preserve">The following diagram </w:t>
      </w:r>
      <w:r w:rsidR="00AE756A">
        <w:t>provides an example illustration of the different prompt/text requirements:</w:t>
      </w:r>
    </w:p>
    <w:p w14:paraId="588E160D" w14:textId="77777777" w:rsidR="00AE756A" w:rsidRDefault="00127C9E" w:rsidP="004C02E1">
      <w:pPr>
        <w:pStyle w:val="NormalParagraph"/>
        <w:keepNext/>
        <w:spacing w:before="0"/>
        <w:jc w:val="center"/>
      </w:pPr>
      <w:r>
        <w:rPr>
          <w:noProof/>
        </w:rPr>
        <w:drawing>
          <wp:inline distT="0" distB="0" distL="0" distR="0" wp14:anchorId="5DF3C8E9" wp14:editId="2D04E93C">
            <wp:extent cx="4669200" cy="4539600"/>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onnect SAA Client Prompt Screen.png"/>
                    <pic:cNvPicPr/>
                  </pic:nvPicPr>
                  <pic:blipFill>
                    <a:blip r:embed="rId35">
                      <a:extLst>
                        <a:ext uri="{28A0092B-C50C-407E-A947-70E740481C1C}">
                          <a14:useLocalDpi xmlns:a14="http://schemas.microsoft.com/office/drawing/2010/main" val="0"/>
                        </a:ext>
                      </a:extLst>
                    </a:blip>
                    <a:stretch>
                      <a:fillRect/>
                    </a:stretch>
                  </pic:blipFill>
                  <pic:spPr>
                    <a:xfrm>
                      <a:off x="0" y="0"/>
                      <a:ext cx="4669200" cy="4539600"/>
                    </a:xfrm>
                    <a:prstGeom prst="rect">
                      <a:avLst/>
                    </a:prstGeom>
                  </pic:spPr>
                </pic:pic>
              </a:graphicData>
            </a:graphic>
          </wp:inline>
        </w:drawing>
      </w:r>
    </w:p>
    <w:p w14:paraId="5DF0C9E3" w14:textId="237FEA48" w:rsidR="006C5BAC" w:rsidRDefault="006C5BAC" w:rsidP="006C5BAC">
      <w:pPr>
        <w:pStyle w:val="Caption"/>
      </w:pPr>
      <w:bookmarkStart w:id="1870" w:name="_Toc452115536"/>
      <w:bookmarkStart w:id="1871" w:name="_Toc14341008"/>
      <w:r w:rsidRPr="00573B9A">
        <w:t xml:space="preserve">Figure </w:t>
      </w:r>
      <w:fldSimple w:instr=" SEQ Figure \* ARABIC ">
        <w:r w:rsidR="00A20BCF">
          <w:rPr>
            <w:noProof/>
          </w:rPr>
          <w:t>5</w:t>
        </w:r>
      </w:fldSimple>
      <w:r w:rsidR="001D1AA3">
        <w:rPr>
          <w:noProof/>
        </w:rPr>
        <w:t xml:space="preserve">: </w:t>
      </w:r>
      <w:r w:rsidR="009616DA">
        <w:t>SAA Client</w:t>
      </w:r>
      <w:r>
        <w:t xml:space="preserve"> prompt requirements</w:t>
      </w:r>
      <w:bookmarkEnd w:id="1870"/>
      <w:bookmarkEnd w:id="1871"/>
    </w:p>
    <w:p w14:paraId="797DE925" w14:textId="77777777" w:rsidR="00B52AA1" w:rsidRDefault="009616DA" w:rsidP="00F37C6E">
      <w:pPr>
        <w:pStyle w:val="Heading2"/>
      </w:pPr>
      <w:bookmarkStart w:id="1872" w:name="_User_experience_considerations"/>
      <w:bookmarkStart w:id="1873" w:name="_Ref448068069"/>
      <w:bookmarkStart w:id="1874" w:name="_Toc14341045"/>
      <w:bookmarkEnd w:id="1872"/>
      <w:r>
        <w:t>SAA Client</w:t>
      </w:r>
      <w:r w:rsidR="00C20C8C">
        <w:t xml:space="preserve"> invocation</w:t>
      </w:r>
      <w:bookmarkEnd w:id="1873"/>
      <w:bookmarkEnd w:id="1874"/>
      <w:r w:rsidR="00C20C8C">
        <w:t xml:space="preserve"> </w:t>
      </w:r>
    </w:p>
    <w:p w14:paraId="6E662EEB" w14:textId="4468ECB3" w:rsidR="00C20C8C" w:rsidRDefault="00C20C8C" w:rsidP="00C20C8C">
      <w:pPr>
        <w:pStyle w:val="NormalParagraph"/>
      </w:pPr>
      <w:r>
        <w:t>Mobile Connect takes a ‘network initiated’ approach in which the user typically receives the authentication challenge on their mobile phone (authentication device) via the network.  The same approach should be followed by the SAA authenticator hence the SAA subsystem will need to utilise a</w:t>
      </w:r>
      <w:r w:rsidR="00FF35E6">
        <w:t xml:space="preserve"> platform-</w:t>
      </w:r>
      <w:r>
        <w:t xml:space="preserve">specific push notification system such as </w:t>
      </w:r>
      <w:r w:rsidR="00AA368F">
        <w:t>F</w:t>
      </w:r>
      <w:r w:rsidRPr="00C20C8C">
        <w:t>CM (</w:t>
      </w:r>
      <w:r w:rsidR="00AA368F">
        <w:t>Firebase</w:t>
      </w:r>
      <w:r w:rsidRPr="00C20C8C">
        <w:t xml:space="preserve"> Cloud Messaging) or APNS (Apple Push Notification Service)</w:t>
      </w:r>
      <w:r>
        <w:t xml:space="preserve"> or alternatively push an SMS to a specific port.</w:t>
      </w:r>
      <w:r w:rsidR="00FF35E6">
        <w:t xml:space="preserve">  Given that the PNS approach results in a better user experience (i.e., reduced latency; ability to use when out of coverage but on WLAN) it is recommended that the Base SAA use</w:t>
      </w:r>
      <w:r w:rsidR="0065357B">
        <w:t>s</w:t>
      </w:r>
      <w:r w:rsidR="00FF35E6">
        <w:t xml:space="preserve"> PNS rather than SMS.</w:t>
      </w:r>
    </w:p>
    <w:p w14:paraId="6122DE96" w14:textId="77777777" w:rsidR="00357D2F" w:rsidRDefault="00B52AA1" w:rsidP="006B218F">
      <w:pPr>
        <w:pStyle w:val="NormalParagraph"/>
      </w:pPr>
      <w:r>
        <w:t>In</w:t>
      </w:r>
      <w:r w:rsidR="00357D2F">
        <w:t xml:space="preserve"> alignment with the </w:t>
      </w:r>
      <w:r>
        <w:t>existing Mobile Connect aut</w:t>
      </w:r>
      <w:r w:rsidR="00887620">
        <w:t xml:space="preserve">henticators, </w:t>
      </w:r>
      <w:r w:rsidR="00357D2F">
        <w:t>t</w:t>
      </w:r>
      <w:r>
        <w:t xml:space="preserve">he SAA should </w:t>
      </w:r>
      <w:r w:rsidR="007D04D4">
        <w:t xml:space="preserve">also </w:t>
      </w:r>
      <w:r>
        <w:t xml:space="preserve">provide a seamless, intuitive experience to the user when authenticating, and in particular should endeavour to </w:t>
      </w:r>
      <w:r w:rsidR="00357D2F">
        <w:t xml:space="preserve">return the </w:t>
      </w:r>
      <w:r w:rsidR="00C20C8C">
        <w:t>smartphone</w:t>
      </w:r>
      <w:r w:rsidR="00357D2F">
        <w:t xml:space="preserve"> to its prior state after the authentication</w:t>
      </w:r>
      <w:r w:rsidR="00C20C8C">
        <w:rPr>
          <w:rStyle w:val="FootnoteReference"/>
        </w:rPr>
        <w:footnoteReference w:id="26"/>
      </w:r>
      <w:r w:rsidR="00357D2F">
        <w:t xml:space="preserve"> event has completed.</w:t>
      </w:r>
      <w:r w:rsidR="00C20C8C">
        <w:t xml:space="preserve">  </w:t>
      </w:r>
      <w:r w:rsidR="007D04D4">
        <w:t>There are three</w:t>
      </w:r>
      <w:r w:rsidR="00357D2F">
        <w:t xml:space="preserve"> scenarios:</w:t>
      </w:r>
    </w:p>
    <w:p w14:paraId="11C20C04" w14:textId="77777777" w:rsidR="006B218F" w:rsidRDefault="006B218F" w:rsidP="00A02352">
      <w:pPr>
        <w:pStyle w:val="NormalParagraph"/>
        <w:spacing w:before="0"/>
      </w:pPr>
    </w:p>
    <w:tbl>
      <w:tblPr>
        <w:tblStyle w:val="Table2Style"/>
        <w:tblW w:w="0" w:type="auto"/>
        <w:jc w:val="center"/>
        <w:tblLayout w:type="fixed"/>
        <w:tblLook w:val="04A0" w:firstRow="1" w:lastRow="0" w:firstColumn="1" w:lastColumn="0" w:noHBand="0" w:noVBand="1"/>
      </w:tblPr>
      <w:tblGrid>
        <w:gridCol w:w="2390"/>
        <w:gridCol w:w="5969"/>
      </w:tblGrid>
      <w:tr w:rsidR="00E43688" w:rsidRPr="00E43688" w14:paraId="34D06C2D" w14:textId="77777777" w:rsidTr="00C33F13">
        <w:trPr>
          <w:cnfStyle w:val="100000000000" w:firstRow="1" w:lastRow="0" w:firstColumn="0" w:lastColumn="0" w:oddVBand="0" w:evenVBand="0" w:oddHBand="0" w:evenHBand="0" w:firstRowFirstColumn="0" w:firstRowLastColumn="0" w:lastRowFirstColumn="0" w:lastRowLastColumn="0"/>
          <w:jc w:val="center"/>
        </w:trPr>
        <w:tc>
          <w:tcPr>
            <w:tcW w:w="2390" w:type="dxa"/>
            <w:shd w:val="clear" w:color="auto" w:fill="F2F2F2" w:themeFill="background1" w:themeFillShade="F2"/>
          </w:tcPr>
          <w:p w14:paraId="5C53C207" w14:textId="77777777" w:rsidR="00E43688" w:rsidRPr="00E43688" w:rsidRDefault="006F02D4" w:rsidP="006F02D4">
            <w:pPr>
              <w:pStyle w:val="NormalParagraph"/>
              <w:tabs>
                <w:tab w:val="left" w:pos="1418"/>
              </w:tabs>
              <w:spacing w:before="40"/>
              <w:rPr>
                <w:b w:val="0"/>
                <w:color w:val="000000" w:themeColor="text1"/>
                <w:sz w:val="20"/>
                <w:szCs w:val="20"/>
              </w:rPr>
            </w:pPr>
            <w:r>
              <w:rPr>
                <w:b w:val="0"/>
                <w:color w:val="000000" w:themeColor="text1"/>
                <w:sz w:val="20"/>
                <w:szCs w:val="20"/>
              </w:rPr>
              <w:lastRenderedPageBreak/>
              <w:t>Remote invocation</w:t>
            </w:r>
            <w:r w:rsidR="00E43688" w:rsidRPr="00E43688">
              <w:rPr>
                <w:b w:val="0"/>
                <w:color w:val="000000" w:themeColor="text1"/>
                <w:sz w:val="20"/>
                <w:szCs w:val="20"/>
              </w:rPr>
              <w:t xml:space="preserve"> (</w:t>
            </w:r>
            <w:r>
              <w:rPr>
                <w:b w:val="0"/>
                <w:color w:val="000000" w:themeColor="text1"/>
                <w:sz w:val="20"/>
                <w:szCs w:val="20"/>
              </w:rPr>
              <w:t xml:space="preserve">network push; </w:t>
            </w:r>
            <w:r w:rsidRPr="00E43688">
              <w:rPr>
                <w:b w:val="0"/>
                <w:color w:val="000000" w:themeColor="text1"/>
                <w:sz w:val="20"/>
                <w:szCs w:val="20"/>
              </w:rPr>
              <w:t>separate consumption device</w:t>
            </w:r>
            <w:r w:rsidR="00E43688" w:rsidRPr="00E43688">
              <w:rPr>
                <w:b w:val="0"/>
                <w:color w:val="000000" w:themeColor="text1"/>
                <w:sz w:val="20"/>
                <w:szCs w:val="20"/>
              </w:rPr>
              <w:t>)</w:t>
            </w:r>
          </w:p>
        </w:tc>
        <w:tc>
          <w:tcPr>
            <w:tcW w:w="5969" w:type="dxa"/>
            <w:shd w:val="clear" w:color="auto" w:fill="DAEEF3" w:themeFill="accent5" w:themeFillTint="33"/>
          </w:tcPr>
          <w:p w14:paraId="144778D0" w14:textId="77777777" w:rsidR="00E43688" w:rsidRPr="00E43688" w:rsidRDefault="00E43688" w:rsidP="00072FF3">
            <w:pPr>
              <w:pStyle w:val="NormalParagraph"/>
              <w:numPr>
                <w:ilvl w:val="0"/>
                <w:numId w:val="21"/>
              </w:numPr>
              <w:spacing w:before="40"/>
              <w:ind w:left="173" w:right="10" w:hanging="173"/>
              <w:rPr>
                <w:b w:val="0"/>
                <w:color w:val="000000" w:themeColor="text1"/>
                <w:sz w:val="20"/>
                <w:szCs w:val="20"/>
              </w:rPr>
            </w:pPr>
            <w:r w:rsidRPr="00E43688">
              <w:rPr>
                <w:b w:val="0"/>
                <w:color w:val="000000" w:themeColor="text1"/>
                <w:sz w:val="20"/>
                <w:szCs w:val="20"/>
              </w:rPr>
              <w:t>User initiates authentication via consumption device OR SP service initiates authentication through server-based invocation</w:t>
            </w:r>
          </w:p>
          <w:p w14:paraId="14F2771E" w14:textId="77777777" w:rsidR="00E43688" w:rsidRPr="00E43688" w:rsidRDefault="00E43688" w:rsidP="00072FF3">
            <w:pPr>
              <w:pStyle w:val="NormalParagraph"/>
              <w:numPr>
                <w:ilvl w:val="0"/>
                <w:numId w:val="21"/>
              </w:numPr>
              <w:spacing w:before="40"/>
              <w:ind w:left="173" w:right="10" w:hanging="173"/>
              <w:rPr>
                <w:b w:val="0"/>
                <w:color w:val="000000" w:themeColor="text1"/>
                <w:sz w:val="20"/>
                <w:szCs w:val="20"/>
              </w:rPr>
            </w:pPr>
            <w:r w:rsidRPr="00E43688">
              <w:rPr>
                <w:b w:val="0"/>
                <w:color w:val="000000" w:themeColor="text1"/>
                <w:sz w:val="20"/>
                <w:szCs w:val="20"/>
              </w:rPr>
              <w:t>SAA Client opens via push notification (with user interaction</w:t>
            </w:r>
            <w:r w:rsidRPr="00E43688">
              <w:rPr>
                <w:rStyle w:val="FootnoteReference"/>
                <w:b w:val="0"/>
                <w:color w:val="000000" w:themeColor="text1"/>
                <w:sz w:val="20"/>
                <w:szCs w:val="20"/>
              </w:rPr>
              <w:footnoteReference w:id="27"/>
            </w:r>
            <w:r w:rsidRPr="00E43688">
              <w:rPr>
                <w:b w:val="0"/>
                <w:color w:val="000000" w:themeColor="text1"/>
                <w:sz w:val="20"/>
                <w:szCs w:val="20"/>
              </w:rPr>
              <w:t>) and closes or deactivates automatically after completing the authentication process</w:t>
            </w:r>
          </w:p>
        </w:tc>
      </w:tr>
      <w:tr w:rsidR="00E43688" w:rsidRPr="00E43688" w14:paraId="5FCEF782" w14:textId="77777777" w:rsidTr="000F06EE">
        <w:trPr>
          <w:jc w:val="center"/>
        </w:trPr>
        <w:tc>
          <w:tcPr>
            <w:tcW w:w="2390" w:type="dxa"/>
            <w:shd w:val="clear" w:color="auto" w:fill="F2F2F2" w:themeFill="background1" w:themeFillShade="F2"/>
          </w:tcPr>
          <w:p w14:paraId="3AD2CF9E" w14:textId="77777777" w:rsidR="00E43688" w:rsidRPr="00E43688" w:rsidRDefault="006F02D4" w:rsidP="006F02D4">
            <w:pPr>
              <w:pStyle w:val="NormalParagraph"/>
              <w:tabs>
                <w:tab w:val="left" w:pos="1418"/>
              </w:tabs>
              <w:spacing w:before="40"/>
              <w:rPr>
                <w:color w:val="000000" w:themeColor="text1"/>
                <w:sz w:val="20"/>
                <w:szCs w:val="20"/>
              </w:rPr>
            </w:pPr>
            <w:r>
              <w:rPr>
                <w:color w:val="000000" w:themeColor="text1"/>
                <w:sz w:val="20"/>
                <w:szCs w:val="20"/>
              </w:rPr>
              <w:t>Remote</w:t>
            </w:r>
            <w:r w:rsidR="00E43688">
              <w:rPr>
                <w:color w:val="000000" w:themeColor="text1"/>
                <w:sz w:val="20"/>
                <w:szCs w:val="20"/>
              </w:rPr>
              <w:t xml:space="preserve"> invocation</w:t>
            </w:r>
            <w:r>
              <w:rPr>
                <w:color w:val="000000" w:themeColor="text1"/>
                <w:sz w:val="20"/>
                <w:szCs w:val="20"/>
              </w:rPr>
              <w:t xml:space="preserve"> (network push; mobile browser</w:t>
            </w:r>
            <w:r w:rsidR="008F1619">
              <w:rPr>
                <w:color w:val="000000" w:themeColor="text1"/>
                <w:sz w:val="20"/>
                <w:szCs w:val="20"/>
              </w:rPr>
              <w:t>; same consumption device</w:t>
            </w:r>
            <w:r>
              <w:rPr>
                <w:color w:val="000000" w:themeColor="text1"/>
                <w:sz w:val="20"/>
                <w:szCs w:val="20"/>
              </w:rPr>
              <w:t>)</w:t>
            </w:r>
          </w:p>
        </w:tc>
        <w:tc>
          <w:tcPr>
            <w:tcW w:w="5969" w:type="dxa"/>
            <w:shd w:val="clear" w:color="auto" w:fill="DAEEF3" w:themeFill="accent5" w:themeFillTint="33"/>
          </w:tcPr>
          <w:p w14:paraId="4473AF00" w14:textId="77777777" w:rsidR="00E43688" w:rsidRDefault="00E43688"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User initiates authentication via a mobile browser interaction</w:t>
            </w:r>
          </w:p>
          <w:p w14:paraId="250D5B3C" w14:textId="77777777" w:rsidR="00A02352" w:rsidRDefault="00A02352"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Mobile browser initiates typical Mobile Connect flow; SAA client invoked remotely by push notification</w:t>
            </w:r>
          </w:p>
          <w:p w14:paraId="0C71C42C" w14:textId="77777777" w:rsidR="00A02352" w:rsidRDefault="00A02352" w:rsidP="00072FF3">
            <w:pPr>
              <w:pStyle w:val="NormalParagraph"/>
              <w:numPr>
                <w:ilvl w:val="0"/>
                <w:numId w:val="21"/>
              </w:numPr>
              <w:spacing w:before="40"/>
              <w:ind w:left="173" w:right="10" w:hanging="173"/>
              <w:rPr>
                <w:color w:val="000000" w:themeColor="text1"/>
                <w:sz w:val="20"/>
                <w:szCs w:val="20"/>
              </w:rPr>
            </w:pPr>
            <w:r w:rsidRPr="00E43688">
              <w:rPr>
                <w:color w:val="000000" w:themeColor="text1"/>
                <w:sz w:val="20"/>
                <w:szCs w:val="20"/>
              </w:rPr>
              <w:t>User will be nav</w:t>
            </w:r>
            <w:r>
              <w:rPr>
                <w:color w:val="000000" w:themeColor="text1"/>
                <w:sz w:val="20"/>
                <w:szCs w:val="20"/>
              </w:rPr>
              <w:t>igated away from the mobile browser</w:t>
            </w:r>
            <w:r w:rsidRPr="00E43688">
              <w:rPr>
                <w:color w:val="000000" w:themeColor="text1"/>
                <w:sz w:val="20"/>
                <w:szCs w:val="20"/>
              </w:rPr>
              <w:t xml:space="preserve"> </w:t>
            </w:r>
            <w:r>
              <w:rPr>
                <w:color w:val="000000" w:themeColor="text1"/>
                <w:sz w:val="20"/>
                <w:szCs w:val="20"/>
              </w:rPr>
              <w:t>to the SAA Client in order to authenticate</w:t>
            </w:r>
          </w:p>
          <w:p w14:paraId="037F8861" w14:textId="77777777" w:rsidR="00A02352" w:rsidRDefault="00A02352" w:rsidP="00072FF3">
            <w:pPr>
              <w:pStyle w:val="NormalParagraph"/>
              <w:numPr>
                <w:ilvl w:val="0"/>
                <w:numId w:val="21"/>
              </w:numPr>
              <w:spacing w:before="40"/>
              <w:ind w:left="173" w:right="10" w:hanging="173"/>
              <w:rPr>
                <w:color w:val="000000" w:themeColor="text1"/>
                <w:sz w:val="20"/>
                <w:szCs w:val="20"/>
              </w:rPr>
            </w:pPr>
            <w:r w:rsidRPr="00E43688">
              <w:rPr>
                <w:color w:val="000000" w:themeColor="text1"/>
                <w:sz w:val="20"/>
                <w:szCs w:val="20"/>
              </w:rPr>
              <w:t xml:space="preserve">SAA Client </w:t>
            </w:r>
            <w:r>
              <w:rPr>
                <w:color w:val="000000" w:themeColor="text1"/>
                <w:sz w:val="20"/>
                <w:szCs w:val="20"/>
              </w:rPr>
              <w:t>closes or deactivates after authentication</w:t>
            </w:r>
          </w:p>
          <w:p w14:paraId="4E9FB426" w14:textId="77777777" w:rsidR="00A02352" w:rsidRPr="00A02352" w:rsidRDefault="00A02352"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Underlying platform should then return focus to the mobile browser so that the user can continue with the SP service</w:t>
            </w:r>
          </w:p>
        </w:tc>
      </w:tr>
      <w:tr w:rsidR="00C20C8C" w:rsidRPr="00E43688" w14:paraId="1ACBADDF" w14:textId="77777777" w:rsidTr="000F06EE">
        <w:trPr>
          <w:jc w:val="center"/>
        </w:trPr>
        <w:tc>
          <w:tcPr>
            <w:tcW w:w="2390" w:type="dxa"/>
            <w:shd w:val="clear" w:color="auto" w:fill="F2F2F2" w:themeFill="background1" w:themeFillShade="F2"/>
          </w:tcPr>
          <w:p w14:paraId="21FA3109" w14:textId="77777777" w:rsidR="00C20C8C" w:rsidRDefault="006F02D4" w:rsidP="006F02D4">
            <w:pPr>
              <w:pStyle w:val="NormalParagraph"/>
              <w:tabs>
                <w:tab w:val="left" w:pos="1418"/>
              </w:tabs>
              <w:spacing w:before="40"/>
              <w:rPr>
                <w:color w:val="000000" w:themeColor="text1"/>
                <w:sz w:val="20"/>
                <w:szCs w:val="20"/>
              </w:rPr>
            </w:pPr>
            <w:r>
              <w:rPr>
                <w:color w:val="000000" w:themeColor="text1"/>
                <w:sz w:val="20"/>
                <w:szCs w:val="20"/>
              </w:rPr>
              <w:t>Local</w:t>
            </w:r>
            <w:r w:rsidR="00C20C8C" w:rsidRPr="00E43688">
              <w:rPr>
                <w:color w:val="000000" w:themeColor="text1"/>
                <w:sz w:val="20"/>
                <w:szCs w:val="20"/>
              </w:rPr>
              <w:t xml:space="preserve"> invocation </w:t>
            </w:r>
            <w:r>
              <w:rPr>
                <w:color w:val="000000" w:themeColor="text1"/>
                <w:sz w:val="20"/>
                <w:szCs w:val="20"/>
              </w:rPr>
              <w:t>from SP app</w:t>
            </w:r>
            <w:r w:rsidR="00C20C8C" w:rsidRPr="00E43688">
              <w:rPr>
                <w:color w:val="000000" w:themeColor="text1"/>
                <w:sz w:val="20"/>
                <w:szCs w:val="20"/>
              </w:rPr>
              <w:t xml:space="preserve"> </w:t>
            </w:r>
            <w:r w:rsidR="00887620">
              <w:rPr>
                <w:color w:val="000000" w:themeColor="text1"/>
                <w:sz w:val="20"/>
                <w:szCs w:val="20"/>
              </w:rPr>
              <w:t>(same consumption device)</w:t>
            </w:r>
          </w:p>
          <w:p w14:paraId="1637F4F2" w14:textId="77777777" w:rsidR="006D183C" w:rsidRPr="006D183C" w:rsidRDefault="006D183C" w:rsidP="006F02D4">
            <w:pPr>
              <w:pStyle w:val="NormalParagraph"/>
              <w:tabs>
                <w:tab w:val="left" w:pos="1418"/>
              </w:tabs>
              <w:spacing w:before="40"/>
              <w:rPr>
                <w:color w:val="000000" w:themeColor="text1"/>
                <w:sz w:val="20"/>
                <w:szCs w:val="20"/>
                <w:u w:val="single"/>
              </w:rPr>
            </w:pPr>
            <w:r w:rsidRPr="006D183C">
              <w:rPr>
                <w:color w:val="000000" w:themeColor="text1"/>
                <w:sz w:val="20"/>
                <w:szCs w:val="20"/>
                <w:u w:val="single"/>
              </w:rPr>
              <w:t>Enhanced SAA only</w:t>
            </w:r>
          </w:p>
        </w:tc>
        <w:tc>
          <w:tcPr>
            <w:tcW w:w="5969" w:type="dxa"/>
            <w:shd w:val="clear" w:color="auto" w:fill="DAEEF3" w:themeFill="accent5" w:themeFillTint="33"/>
          </w:tcPr>
          <w:p w14:paraId="7BBCB71C" w14:textId="77777777" w:rsidR="00E43688" w:rsidRPr="00E43688" w:rsidRDefault="00E43688" w:rsidP="00072FF3">
            <w:pPr>
              <w:pStyle w:val="NormalParagraph"/>
              <w:numPr>
                <w:ilvl w:val="0"/>
                <w:numId w:val="21"/>
              </w:numPr>
              <w:spacing w:before="40"/>
              <w:ind w:left="173" w:right="10" w:hanging="173"/>
              <w:rPr>
                <w:color w:val="000000" w:themeColor="text1"/>
                <w:sz w:val="20"/>
                <w:szCs w:val="20"/>
              </w:rPr>
            </w:pPr>
            <w:r w:rsidRPr="00E43688">
              <w:rPr>
                <w:color w:val="000000" w:themeColor="text1"/>
                <w:sz w:val="20"/>
                <w:szCs w:val="20"/>
              </w:rPr>
              <w:t>SAA Client opens via platform-specific invocation method initiated by the SP app</w:t>
            </w:r>
          </w:p>
          <w:p w14:paraId="11C9AD27" w14:textId="77777777" w:rsidR="00C20C8C" w:rsidRPr="00E43688" w:rsidRDefault="00A02352"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A</w:t>
            </w:r>
            <w:r w:rsidR="00C20C8C" w:rsidRPr="00E43688">
              <w:rPr>
                <w:color w:val="000000" w:themeColor="text1"/>
                <w:sz w:val="20"/>
                <w:szCs w:val="20"/>
              </w:rPr>
              <w:t xml:space="preserve">fter authentication the </w:t>
            </w:r>
            <w:r w:rsidR="009616DA" w:rsidRPr="00E43688">
              <w:rPr>
                <w:color w:val="000000" w:themeColor="text1"/>
                <w:sz w:val="20"/>
                <w:szCs w:val="20"/>
              </w:rPr>
              <w:t>SAA Client</w:t>
            </w:r>
            <w:r w:rsidR="00C20C8C" w:rsidRPr="00E43688">
              <w:rPr>
                <w:color w:val="000000" w:themeColor="text1"/>
                <w:sz w:val="20"/>
                <w:szCs w:val="20"/>
              </w:rPr>
              <w:t xml:space="preserve"> should invoke the custom URI of the SP app to return control back</w:t>
            </w:r>
          </w:p>
          <w:p w14:paraId="01046DF0" w14:textId="77777777" w:rsidR="00D85F2C" w:rsidRDefault="009616DA" w:rsidP="00072FF3">
            <w:pPr>
              <w:pStyle w:val="NormalParagraph"/>
              <w:numPr>
                <w:ilvl w:val="0"/>
                <w:numId w:val="21"/>
              </w:numPr>
              <w:spacing w:before="40"/>
              <w:ind w:left="173" w:right="10" w:hanging="173"/>
              <w:rPr>
                <w:color w:val="000000" w:themeColor="text1"/>
                <w:sz w:val="20"/>
                <w:szCs w:val="20"/>
              </w:rPr>
            </w:pPr>
            <w:r w:rsidRPr="00E43688">
              <w:rPr>
                <w:color w:val="000000" w:themeColor="text1"/>
                <w:sz w:val="20"/>
                <w:szCs w:val="20"/>
              </w:rPr>
              <w:t>SAA Client</w:t>
            </w:r>
            <w:r w:rsidR="00C20C8C" w:rsidRPr="00E43688">
              <w:rPr>
                <w:color w:val="000000" w:themeColor="text1"/>
                <w:sz w:val="20"/>
                <w:szCs w:val="20"/>
              </w:rPr>
              <w:t xml:space="preserve"> closes or deactivates after returning control</w:t>
            </w:r>
          </w:p>
          <w:p w14:paraId="21FA4F94" w14:textId="3B4463D7" w:rsidR="00D85F2C" w:rsidRPr="00D85F2C" w:rsidRDefault="00D85F2C"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Please see section </w:t>
            </w:r>
            <w:r>
              <w:rPr>
                <w:color w:val="000000" w:themeColor="text1"/>
                <w:sz w:val="20"/>
                <w:szCs w:val="20"/>
              </w:rPr>
              <w:fldChar w:fldCharType="begin"/>
            </w:r>
            <w:r>
              <w:rPr>
                <w:color w:val="000000" w:themeColor="text1"/>
                <w:sz w:val="20"/>
                <w:szCs w:val="20"/>
              </w:rPr>
              <w:instrText xml:space="preserve"> REF _Ref449357479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4.2</w:t>
            </w:r>
            <w:r>
              <w:rPr>
                <w:color w:val="000000" w:themeColor="text1"/>
                <w:sz w:val="20"/>
                <w:szCs w:val="20"/>
              </w:rPr>
              <w:fldChar w:fldCharType="end"/>
            </w:r>
            <w:r>
              <w:rPr>
                <w:color w:val="000000" w:themeColor="text1"/>
                <w:sz w:val="20"/>
                <w:szCs w:val="20"/>
              </w:rPr>
              <w:t xml:space="preserve"> for further reading</w:t>
            </w:r>
          </w:p>
        </w:tc>
      </w:tr>
    </w:tbl>
    <w:p w14:paraId="12D9FF78" w14:textId="4316447E" w:rsidR="00357D2F" w:rsidRPr="00573B9A" w:rsidRDefault="00357D2F" w:rsidP="00357D2F">
      <w:pPr>
        <w:pStyle w:val="Caption"/>
      </w:pPr>
      <w:bookmarkStart w:id="1875" w:name="_Toc14341593"/>
      <w:r w:rsidRPr="00573B9A">
        <w:rPr>
          <w:color w:val="auto"/>
        </w:rPr>
        <w:t xml:space="preserve">Table </w:t>
      </w:r>
      <w:r w:rsidRPr="00573B9A">
        <w:rPr>
          <w:color w:val="auto"/>
        </w:rPr>
        <w:fldChar w:fldCharType="begin"/>
      </w:r>
      <w:r w:rsidRPr="00573B9A">
        <w:rPr>
          <w:color w:val="auto"/>
        </w:rPr>
        <w:instrText xml:space="preserve"> SEQ Table \* ARABIC </w:instrText>
      </w:r>
      <w:r w:rsidRPr="00573B9A">
        <w:rPr>
          <w:color w:val="auto"/>
        </w:rPr>
        <w:fldChar w:fldCharType="separate"/>
      </w:r>
      <w:r w:rsidR="00A20BCF">
        <w:rPr>
          <w:noProof/>
          <w:color w:val="auto"/>
        </w:rPr>
        <w:t>4</w:t>
      </w:r>
      <w:r w:rsidRPr="00573B9A">
        <w:rPr>
          <w:color w:val="auto"/>
        </w:rPr>
        <w:fldChar w:fldCharType="end"/>
      </w:r>
      <w:r w:rsidRPr="00573B9A">
        <w:rPr>
          <w:color w:val="auto"/>
        </w:rPr>
        <w:t xml:space="preserve">: </w:t>
      </w:r>
      <w:r w:rsidR="00056BE5">
        <w:rPr>
          <w:color w:val="auto"/>
        </w:rPr>
        <w:t>SAA Client</w:t>
      </w:r>
      <w:r w:rsidR="00056BE5" w:rsidRPr="00573B9A">
        <w:rPr>
          <w:color w:val="auto"/>
        </w:rPr>
        <w:t xml:space="preserve"> </w:t>
      </w:r>
      <w:r w:rsidR="00056BE5">
        <w:rPr>
          <w:color w:val="auto"/>
        </w:rPr>
        <w:t xml:space="preserve">invocation </w:t>
      </w:r>
      <w:r w:rsidR="00A02352">
        <w:rPr>
          <w:color w:val="auto"/>
        </w:rPr>
        <w:t>scenarios</w:t>
      </w:r>
      <w:bookmarkEnd w:id="1875"/>
    </w:p>
    <w:p w14:paraId="502A6A4F" w14:textId="04D4A36F" w:rsidR="00C20C8C" w:rsidRPr="00C20C8C" w:rsidRDefault="00C20C8C" w:rsidP="00951CD3">
      <w:pPr>
        <w:pStyle w:val="NormalParagraph"/>
      </w:pPr>
      <w:r w:rsidRPr="00C20C8C">
        <w:t>Further details on the different invocation scenarios, the accordant technical flows and resultant user experienc</w:t>
      </w:r>
      <w:r w:rsidR="00E873E4">
        <w:t xml:space="preserve">e are covered later in section </w:t>
      </w:r>
      <w:r w:rsidR="00A7728E">
        <w:fldChar w:fldCharType="begin"/>
      </w:r>
      <w:r w:rsidR="00A7728E">
        <w:instrText xml:space="preserve"> REF _Ref449520960 \r \h </w:instrText>
      </w:r>
      <w:r w:rsidR="00A7728E">
        <w:fldChar w:fldCharType="separate"/>
      </w:r>
      <w:r w:rsidR="00A20BCF">
        <w:t>5.4</w:t>
      </w:r>
      <w:r w:rsidR="00A7728E">
        <w:fldChar w:fldCharType="end"/>
      </w:r>
      <w:r w:rsidR="00A7728E">
        <w:t>.</w:t>
      </w:r>
    </w:p>
    <w:p w14:paraId="063D3461" w14:textId="77777777" w:rsidR="00C9792C" w:rsidRPr="00FD19B3" w:rsidRDefault="00C9792C" w:rsidP="00951CD3">
      <w:pPr>
        <w:pStyle w:val="NormalParagraph"/>
        <w:rPr>
          <w:i/>
        </w:rPr>
      </w:pPr>
      <w:r w:rsidRPr="00FD19B3">
        <w:rPr>
          <w:i/>
        </w:rPr>
        <w:t xml:space="preserve">Note: </w:t>
      </w:r>
      <w:r w:rsidR="008F1619" w:rsidRPr="00FD19B3">
        <w:rPr>
          <w:i/>
        </w:rPr>
        <w:t xml:space="preserve">In case of </w:t>
      </w:r>
      <w:r w:rsidR="0077012F" w:rsidRPr="00FD19B3">
        <w:rPr>
          <w:i/>
        </w:rPr>
        <w:t xml:space="preserve">the </w:t>
      </w:r>
      <w:r w:rsidR="008F1619" w:rsidRPr="00FD19B3">
        <w:rPr>
          <w:i/>
        </w:rPr>
        <w:t xml:space="preserve">device being locked, </w:t>
      </w:r>
      <w:r w:rsidRPr="00FD19B3">
        <w:rPr>
          <w:i/>
        </w:rPr>
        <w:t xml:space="preserve">the user </w:t>
      </w:r>
      <w:r w:rsidR="008F1619" w:rsidRPr="00FD19B3">
        <w:rPr>
          <w:i/>
        </w:rPr>
        <w:t xml:space="preserve">will </w:t>
      </w:r>
      <w:r w:rsidR="00357D2F" w:rsidRPr="00FD19B3">
        <w:rPr>
          <w:i/>
        </w:rPr>
        <w:t xml:space="preserve">be required </w:t>
      </w:r>
      <w:r w:rsidRPr="00FD19B3">
        <w:rPr>
          <w:i/>
        </w:rPr>
        <w:t>to unlock their device before being able to interact with a Mobile Connect authentication request.</w:t>
      </w:r>
    </w:p>
    <w:p w14:paraId="750F1699" w14:textId="77777777" w:rsidR="00005B12" w:rsidRDefault="00005B12" w:rsidP="00F37C6E">
      <w:pPr>
        <w:pStyle w:val="Heading2"/>
      </w:pPr>
      <w:bookmarkStart w:id="1876" w:name="_Toc447192109"/>
      <w:bookmarkStart w:id="1877" w:name="_Toc447276177"/>
      <w:bookmarkStart w:id="1878" w:name="_Toc447276260"/>
      <w:bookmarkStart w:id="1879" w:name="_Toc447276599"/>
      <w:bookmarkStart w:id="1880" w:name="_Toc447276703"/>
      <w:bookmarkStart w:id="1881" w:name="_Toc447277216"/>
      <w:bookmarkStart w:id="1882" w:name="_Toc447277816"/>
      <w:bookmarkStart w:id="1883" w:name="_Toc447278657"/>
      <w:bookmarkStart w:id="1884" w:name="_Toc447279233"/>
      <w:bookmarkStart w:id="1885" w:name="_Toc447294734"/>
      <w:bookmarkStart w:id="1886" w:name="_Toc447295022"/>
      <w:bookmarkStart w:id="1887" w:name="_Toc447295963"/>
      <w:bookmarkStart w:id="1888" w:name="_Toc447555717"/>
      <w:bookmarkStart w:id="1889" w:name="_Toc447555968"/>
      <w:bookmarkStart w:id="1890" w:name="_Toc447556219"/>
      <w:bookmarkStart w:id="1891" w:name="_Toc447556470"/>
      <w:bookmarkStart w:id="1892" w:name="_Toc447558663"/>
      <w:bookmarkStart w:id="1893" w:name="_Toc447558890"/>
      <w:bookmarkStart w:id="1894" w:name="_Toc447615379"/>
      <w:bookmarkStart w:id="1895" w:name="_Toc447615694"/>
      <w:bookmarkStart w:id="1896" w:name="_Toc447616015"/>
      <w:bookmarkStart w:id="1897" w:name="_Toc447616359"/>
      <w:bookmarkStart w:id="1898" w:name="_Toc447618297"/>
      <w:bookmarkStart w:id="1899" w:name="_Toc447618961"/>
      <w:bookmarkStart w:id="1900" w:name="_Toc447622816"/>
      <w:bookmarkStart w:id="1901" w:name="_Toc447628991"/>
      <w:bookmarkStart w:id="1902" w:name="_Toc447630457"/>
      <w:bookmarkStart w:id="1903" w:name="_Toc447630905"/>
      <w:bookmarkStart w:id="1904" w:name="_Toc447637226"/>
      <w:bookmarkStart w:id="1905" w:name="_Toc447640096"/>
      <w:bookmarkStart w:id="1906" w:name="_Toc447640667"/>
      <w:bookmarkStart w:id="1907" w:name="_Toc447642332"/>
      <w:bookmarkStart w:id="1908" w:name="_Toc447642909"/>
      <w:bookmarkStart w:id="1909" w:name="_Toc447643486"/>
      <w:bookmarkStart w:id="1910" w:name="_Toc447709460"/>
      <w:bookmarkStart w:id="1911" w:name="_Toc447710074"/>
      <w:bookmarkStart w:id="1912" w:name="_Toc447716364"/>
      <w:bookmarkStart w:id="1913" w:name="_Toc447717183"/>
      <w:bookmarkStart w:id="1914" w:name="_Toc447718001"/>
      <w:bookmarkStart w:id="1915" w:name="_Toc447718818"/>
      <w:bookmarkStart w:id="1916" w:name="_Toc447722122"/>
      <w:bookmarkStart w:id="1917" w:name="_Toc447788541"/>
      <w:bookmarkStart w:id="1918" w:name="_Toc447796163"/>
      <w:bookmarkStart w:id="1919" w:name="_Toc447799140"/>
      <w:bookmarkStart w:id="1920" w:name="_Toc447813750"/>
      <w:bookmarkStart w:id="1921" w:name="_Toc447814967"/>
      <w:bookmarkStart w:id="1922" w:name="_Toc447816182"/>
      <w:bookmarkStart w:id="1923" w:name="_Toc447817436"/>
      <w:bookmarkStart w:id="1924" w:name="_Toc447818693"/>
      <w:bookmarkStart w:id="1925" w:name="_Toc447819950"/>
      <w:bookmarkStart w:id="1926" w:name="_Toc447192110"/>
      <w:bookmarkStart w:id="1927" w:name="_Toc447276178"/>
      <w:bookmarkStart w:id="1928" w:name="_Toc447276261"/>
      <w:bookmarkStart w:id="1929" w:name="_Toc447276600"/>
      <w:bookmarkStart w:id="1930" w:name="_Toc447276704"/>
      <w:bookmarkStart w:id="1931" w:name="_Toc447277217"/>
      <w:bookmarkStart w:id="1932" w:name="_Toc447277817"/>
      <w:bookmarkStart w:id="1933" w:name="_Toc447278658"/>
      <w:bookmarkStart w:id="1934" w:name="_Toc447279234"/>
      <w:bookmarkStart w:id="1935" w:name="_Toc447294735"/>
      <w:bookmarkStart w:id="1936" w:name="_Toc447295023"/>
      <w:bookmarkStart w:id="1937" w:name="_Toc447295964"/>
      <w:bookmarkStart w:id="1938" w:name="_Toc447555718"/>
      <w:bookmarkStart w:id="1939" w:name="_Toc447555969"/>
      <w:bookmarkStart w:id="1940" w:name="_Toc447556220"/>
      <w:bookmarkStart w:id="1941" w:name="_Toc447556471"/>
      <w:bookmarkStart w:id="1942" w:name="_Toc447558664"/>
      <w:bookmarkStart w:id="1943" w:name="_Toc447558891"/>
      <w:bookmarkStart w:id="1944" w:name="_Toc447615380"/>
      <w:bookmarkStart w:id="1945" w:name="_Toc447615695"/>
      <w:bookmarkStart w:id="1946" w:name="_Toc447616016"/>
      <w:bookmarkStart w:id="1947" w:name="_Toc447616360"/>
      <w:bookmarkStart w:id="1948" w:name="_Toc447618298"/>
      <w:bookmarkStart w:id="1949" w:name="_Toc447618962"/>
      <w:bookmarkStart w:id="1950" w:name="_Toc447622817"/>
      <w:bookmarkStart w:id="1951" w:name="_Toc447628992"/>
      <w:bookmarkStart w:id="1952" w:name="_Toc447630458"/>
      <w:bookmarkStart w:id="1953" w:name="_Toc447630906"/>
      <w:bookmarkStart w:id="1954" w:name="_Toc447637227"/>
      <w:bookmarkStart w:id="1955" w:name="_Toc447640097"/>
      <w:bookmarkStart w:id="1956" w:name="_Toc447640668"/>
      <w:bookmarkStart w:id="1957" w:name="_Toc447642333"/>
      <w:bookmarkStart w:id="1958" w:name="_Toc447642910"/>
      <w:bookmarkStart w:id="1959" w:name="_Toc447643487"/>
      <w:bookmarkStart w:id="1960" w:name="_Toc447709461"/>
      <w:bookmarkStart w:id="1961" w:name="_Toc447710075"/>
      <w:bookmarkStart w:id="1962" w:name="_Toc447716365"/>
      <w:bookmarkStart w:id="1963" w:name="_Toc447717184"/>
      <w:bookmarkStart w:id="1964" w:name="_Toc447718002"/>
      <w:bookmarkStart w:id="1965" w:name="_Toc447718819"/>
      <w:bookmarkStart w:id="1966" w:name="_Toc447722123"/>
      <w:bookmarkStart w:id="1967" w:name="_Toc447788542"/>
      <w:bookmarkStart w:id="1968" w:name="_Toc447796164"/>
      <w:bookmarkStart w:id="1969" w:name="_Toc447799141"/>
      <w:bookmarkStart w:id="1970" w:name="_Toc447813751"/>
      <w:bookmarkStart w:id="1971" w:name="_Toc447814968"/>
      <w:bookmarkStart w:id="1972" w:name="_Toc447816183"/>
      <w:bookmarkStart w:id="1973" w:name="_Toc447817437"/>
      <w:bookmarkStart w:id="1974" w:name="_Toc447818694"/>
      <w:bookmarkStart w:id="1975" w:name="_Toc447819951"/>
      <w:bookmarkStart w:id="1976" w:name="_Toc447192114"/>
      <w:bookmarkStart w:id="1977" w:name="_Toc447276182"/>
      <w:bookmarkStart w:id="1978" w:name="_Toc447276265"/>
      <w:bookmarkStart w:id="1979" w:name="_Toc447276604"/>
      <w:bookmarkStart w:id="1980" w:name="_Toc447276708"/>
      <w:bookmarkStart w:id="1981" w:name="_Toc447277221"/>
      <w:bookmarkStart w:id="1982" w:name="_Toc447277821"/>
      <w:bookmarkStart w:id="1983" w:name="_Toc447278662"/>
      <w:bookmarkStart w:id="1984" w:name="_Toc447279238"/>
      <w:bookmarkStart w:id="1985" w:name="_Toc447294739"/>
      <w:bookmarkStart w:id="1986" w:name="_Toc447295027"/>
      <w:bookmarkStart w:id="1987" w:name="_Toc447295968"/>
      <w:bookmarkStart w:id="1988" w:name="_Toc447555722"/>
      <w:bookmarkStart w:id="1989" w:name="_Toc447555973"/>
      <w:bookmarkStart w:id="1990" w:name="_Toc447556224"/>
      <w:bookmarkStart w:id="1991" w:name="_Toc447556475"/>
      <w:bookmarkStart w:id="1992" w:name="_Toc447558668"/>
      <w:bookmarkStart w:id="1993" w:name="_Toc447558895"/>
      <w:bookmarkStart w:id="1994" w:name="_Toc447615384"/>
      <w:bookmarkStart w:id="1995" w:name="_Toc447615699"/>
      <w:bookmarkStart w:id="1996" w:name="_Toc447616020"/>
      <w:bookmarkStart w:id="1997" w:name="_Toc447616364"/>
      <w:bookmarkStart w:id="1998" w:name="_Toc447618302"/>
      <w:bookmarkStart w:id="1999" w:name="_Toc447618966"/>
      <w:bookmarkStart w:id="2000" w:name="_Toc447622821"/>
      <w:bookmarkStart w:id="2001" w:name="_Toc447628996"/>
      <w:bookmarkStart w:id="2002" w:name="_Toc447630462"/>
      <w:bookmarkStart w:id="2003" w:name="_Toc447630910"/>
      <w:bookmarkStart w:id="2004" w:name="_Toc447637231"/>
      <w:bookmarkStart w:id="2005" w:name="_Toc447640101"/>
      <w:bookmarkStart w:id="2006" w:name="_Toc447640672"/>
      <w:bookmarkStart w:id="2007" w:name="_Toc447642337"/>
      <w:bookmarkStart w:id="2008" w:name="_Toc447642914"/>
      <w:bookmarkStart w:id="2009" w:name="_Toc447643491"/>
      <w:bookmarkStart w:id="2010" w:name="_Toc447709465"/>
      <w:bookmarkStart w:id="2011" w:name="_Toc447710079"/>
      <w:bookmarkStart w:id="2012" w:name="_Toc447716369"/>
      <w:bookmarkStart w:id="2013" w:name="_Toc447717188"/>
      <w:bookmarkStart w:id="2014" w:name="_Toc447718006"/>
      <w:bookmarkStart w:id="2015" w:name="_Toc447718823"/>
      <w:bookmarkStart w:id="2016" w:name="_Toc447722127"/>
      <w:bookmarkStart w:id="2017" w:name="_Toc447788546"/>
      <w:bookmarkStart w:id="2018" w:name="_Toc447796168"/>
      <w:bookmarkStart w:id="2019" w:name="_Toc447799145"/>
      <w:bookmarkStart w:id="2020" w:name="_Toc447813755"/>
      <w:bookmarkStart w:id="2021" w:name="_Toc447814972"/>
      <w:bookmarkStart w:id="2022" w:name="_Toc447816187"/>
      <w:bookmarkStart w:id="2023" w:name="_Toc447817441"/>
      <w:bookmarkStart w:id="2024" w:name="_Toc447818698"/>
      <w:bookmarkStart w:id="2025" w:name="_Toc447819955"/>
      <w:bookmarkStart w:id="2026" w:name="_Toc447192115"/>
      <w:bookmarkStart w:id="2027" w:name="_Toc447276183"/>
      <w:bookmarkStart w:id="2028" w:name="_Toc447276266"/>
      <w:bookmarkStart w:id="2029" w:name="_Toc447276605"/>
      <w:bookmarkStart w:id="2030" w:name="_Toc447276709"/>
      <w:bookmarkStart w:id="2031" w:name="_Toc447277222"/>
      <w:bookmarkStart w:id="2032" w:name="_Toc447277822"/>
      <w:bookmarkStart w:id="2033" w:name="_Toc447278663"/>
      <w:bookmarkStart w:id="2034" w:name="_Toc447279239"/>
      <w:bookmarkStart w:id="2035" w:name="_Toc447294740"/>
      <w:bookmarkStart w:id="2036" w:name="_Toc447295028"/>
      <w:bookmarkStart w:id="2037" w:name="_Toc447295969"/>
      <w:bookmarkStart w:id="2038" w:name="_Toc447555723"/>
      <w:bookmarkStart w:id="2039" w:name="_Toc447555974"/>
      <w:bookmarkStart w:id="2040" w:name="_Toc447556225"/>
      <w:bookmarkStart w:id="2041" w:name="_Toc447556476"/>
      <w:bookmarkStart w:id="2042" w:name="_Toc447558669"/>
      <w:bookmarkStart w:id="2043" w:name="_Toc447558896"/>
      <w:bookmarkStart w:id="2044" w:name="_Toc447615385"/>
      <w:bookmarkStart w:id="2045" w:name="_Toc447615700"/>
      <w:bookmarkStart w:id="2046" w:name="_Toc447616021"/>
      <w:bookmarkStart w:id="2047" w:name="_Toc447616365"/>
      <w:bookmarkStart w:id="2048" w:name="_Toc447618303"/>
      <w:bookmarkStart w:id="2049" w:name="_Toc447618967"/>
      <w:bookmarkStart w:id="2050" w:name="_Toc447622822"/>
      <w:bookmarkStart w:id="2051" w:name="_Toc447628997"/>
      <w:bookmarkStart w:id="2052" w:name="_Toc447630463"/>
      <w:bookmarkStart w:id="2053" w:name="_Toc447630911"/>
      <w:bookmarkStart w:id="2054" w:name="_Toc447637232"/>
      <w:bookmarkStart w:id="2055" w:name="_Toc447640102"/>
      <w:bookmarkStart w:id="2056" w:name="_Toc447640673"/>
      <w:bookmarkStart w:id="2057" w:name="_Toc447642338"/>
      <w:bookmarkStart w:id="2058" w:name="_Toc447642915"/>
      <w:bookmarkStart w:id="2059" w:name="_Toc447643492"/>
      <w:bookmarkStart w:id="2060" w:name="_Toc447709466"/>
      <w:bookmarkStart w:id="2061" w:name="_Toc447710080"/>
      <w:bookmarkStart w:id="2062" w:name="_Toc447716370"/>
      <w:bookmarkStart w:id="2063" w:name="_Toc447717189"/>
      <w:bookmarkStart w:id="2064" w:name="_Toc447718007"/>
      <w:bookmarkStart w:id="2065" w:name="_Toc447718824"/>
      <w:bookmarkStart w:id="2066" w:name="_Toc447722128"/>
      <w:bookmarkStart w:id="2067" w:name="_Toc447788547"/>
      <w:bookmarkStart w:id="2068" w:name="_Toc447796169"/>
      <w:bookmarkStart w:id="2069" w:name="_Toc447799146"/>
      <w:bookmarkStart w:id="2070" w:name="_Toc447813756"/>
      <w:bookmarkStart w:id="2071" w:name="_Toc447814973"/>
      <w:bookmarkStart w:id="2072" w:name="_Toc447816188"/>
      <w:bookmarkStart w:id="2073" w:name="_Toc447817442"/>
      <w:bookmarkStart w:id="2074" w:name="_Toc447818699"/>
      <w:bookmarkStart w:id="2075" w:name="_Toc447819956"/>
      <w:bookmarkStart w:id="2076" w:name="_Toc447615386"/>
      <w:bookmarkStart w:id="2077" w:name="_Toc447615701"/>
      <w:bookmarkStart w:id="2078" w:name="_Toc447616022"/>
      <w:bookmarkStart w:id="2079" w:name="_Toc447616366"/>
      <w:bookmarkStart w:id="2080" w:name="_Toc447618304"/>
      <w:bookmarkStart w:id="2081" w:name="_Toc447618968"/>
      <w:bookmarkStart w:id="2082" w:name="_Toc447622823"/>
      <w:bookmarkStart w:id="2083" w:name="_Toc447628998"/>
      <w:bookmarkStart w:id="2084" w:name="_Toc447630464"/>
      <w:bookmarkStart w:id="2085" w:name="_Toc447630912"/>
      <w:bookmarkStart w:id="2086" w:name="_Toc447637233"/>
      <w:bookmarkStart w:id="2087" w:name="_Toc447640103"/>
      <w:bookmarkStart w:id="2088" w:name="_Toc447640674"/>
      <w:bookmarkStart w:id="2089" w:name="_Toc447642339"/>
      <w:bookmarkStart w:id="2090" w:name="_Toc447642916"/>
      <w:bookmarkStart w:id="2091" w:name="_Toc447643493"/>
      <w:bookmarkStart w:id="2092" w:name="_Toc447709467"/>
      <w:bookmarkStart w:id="2093" w:name="_Toc447710081"/>
      <w:bookmarkStart w:id="2094" w:name="_Toc447716371"/>
      <w:bookmarkStart w:id="2095" w:name="_Toc447717190"/>
      <w:bookmarkStart w:id="2096" w:name="_Toc447718008"/>
      <w:bookmarkStart w:id="2097" w:name="_Toc447718825"/>
      <w:bookmarkStart w:id="2098" w:name="_Toc447722129"/>
      <w:bookmarkStart w:id="2099" w:name="_Toc447788548"/>
      <w:bookmarkStart w:id="2100" w:name="_Toc447796170"/>
      <w:bookmarkStart w:id="2101" w:name="_Toc447799147"/>
      <w:bookmarkStart w:id="2102" w:name="_Toc447813757"/>
      <w:bookmarkStart w:id="2103" w:name="_Toc447814974"/>
      <w:bookmarkStart w:id="2104" w:name="_Toc447816189"/>
      <w:bookmarkStart w:id="2105" w:name="_Toc447817443"/>
      <w:bookmarkStart w:id="2106" w:name="_Toc447818700"/>
      <w:bookmarkStart w:id="2107" w:name="_Toc447819957"/>
      <w:bookmarkStart w:id="2108" w:name="_Toc447615387"/>
      <w:bookmarkStart w:id="2109" w:name="_Toc447615702"/>
      <w:bookmarkStart w:id="2110" w:name="_Toc447616023"/>
      <w:bookmarkStart w:id="2111" w:name="_Toc447616367"/>
      <w:bookmarkStart w:id="2112" w:name="_Toc447618305"/>
      <w:bookmarkStart w:id="2113" w:name="_Toc447618969"/>
      <w:bookmarkStart w:id="2114" w:name="_Toc447622824"/>
      <w:bookmarkStart w:id="2115" w:name="_Toc447628999"/>
      <w:bookmarkStart w:id="2116" w:name="_Toc447630465"/>
      <w:bookmarkStart w:id="2117" w:name="_Toc447630913"/>
      <w:bookmarkStart w:id="2118" w:name="_Toc447637234"/>
      <w:bookmarkStart w:id="2119" w:name="_Toc447640104"/>
      <w:bookmarkStart w:id="2120" w:name="_Toc447640675"/>
      <w:bookmarkStart w:id="2121" w:name="_Toc447642340"/>
      <w:bookmarkStart w:id="2122" w:name="_Toc447642917"/>
      <w:bookmarkStart w:id="2123" w:name="_Toc447643494"/>
      <w:bookmarkStart w:id="2124" w:name="_Toc447709468"/>
      <w:bookmarkStart w:id="2125" w:name="_Toc447710082"/>
      <w:bookmarkStart w:id="2126" w:name="_Toc447716372"/>
      <w:bookmarkStart w:id="2127" w:name="_Toc447717191"/>
      <w:bookmarkStart w:id="2128" w:name="_Toc447718009"/>
      <w:bookmarkStart w:id="2129" w:name="_Toc447718826"/>
      <w:bookmarkStart w:id="2130" w:name="_Toc447722130"/>
      <w:bookmarkStart w:id="2131" w:name="_Toc447788549"/>
      <w:bookmarkStart w:id="2132" w:name="_Toc447796171"/>
      <w:bookmarkStart w:id="2133" w:name="_Toc447799148"/>
      <w:bookmarkStart w:id="2134" w:name="_Toc447813758"/>
      <w:bookmarkStart w:id="2135" w:name="_Toc447814975"/>
      <w:bookmarkStart w:id="2136" w:name="_Toc447816190"/>
      <w:bookmarkStart w:id="2137" w:name="_Toc447817444"/>
      <w:bookmarkStart w:id="2138" w:name="_Toc447818701"/>
      <w:bookmarkStart w:id="2139" w:name="_Toc447819958"/>
      <w:bookmarkStart w:id="2140" w:name="_Toc447615388"/>
      <w:bookmarkStart w:id="2141" w:name="_Toc447615703"/>
      <w:bookmarkStart w:id="2142" w:name="_Toc447616024"/>
      <w:bookmarkStart w:id="2143" w:name="_Toc447616368"/>
      <w:bookmarkStart w:id="2144" w:name="_Toc447618306"/>
      <w:bookmarkStart w:id="2145" w:name="_Toc447618970"/>
      <w:bookmarkStart w:id="2146" w:name="_Toc447622825"/>
      <w:bookmarkStart w:id="2147" w:name="_Toc447629000"/>
      <w:bookmarkStart w:id="2148" w:name="_Toc447630466"/>
      <w:bookmarkStart w:id="2149" w:name="_Toc447630914"/>
      <w:bookmarkStart w:id="2150" w:name="_Toc447637235"/>
      <w:bookmarkStart w:id="2151" w:name="_Toc447640105"/>
      <w:bookmarkStart w:id="2152" w:name="_Toc447640676"/>
      <w:bookmarkStart w:id="2153" w:name="_Toc447642341"/>
      <w:bookmarkStart w:id="2154" w:name="_Toc447642918"/>
      <w:bookmarkStart w:id="2155" w:name="_Toc447643495"/>
      <w:bookmarkStart w:id="2156" w:name="_Toc447709469"/>
      <w:bookmarkStart w:id="2157" w:name="_Toc447710083"/>
      <w:bookmarkStart w:id="2158" w:name="_Toc447716373"/>
      <w:bookmarkStart w:id="2159" w:name="_Toc447717192"/>
      <w:bookmarkStart w:id="2160" w:name="_Toc447718010"/>
      <w:bookmarkStart w:id="2161" w:name="_Toc447718827"/>
      <w:bookmarkStart w:id="2162" w:name="_Toc447722131"/>
      <w:bookmarkStart w:id="2163" w:name="_Toc447788550"/>
      <w:bookmarkStart w:id="2164" w:name="_Toc447796172"/>
      <w:bookmarkStart w:id="2165" w:name="_Toc447799149"/>
      <w:bookmarkStart w:id="2166" w:name="_Toc447813759"/>
      <w:bookmarkStart w:id="2167" w:name="_Toc447814976"/>
      <w:bookmarkStart w:id="2168" w:name="_Toc447816191"/>
      <w:bookmarkStart w:id="2169" w:name="_Toc447817445"/>
      <w:bookmarkStart w:id="2170" w:name="_Toc447818702"/>
      <w:bookmarkStart w:id="2171" w:name="_Toc447819959"/>
      <w:bookmarkStart w:id="2172" w:name="_Toc447615389"/>
      <w:bookmarkStart w:id="2173" w:name="_Toc447615704"/>
      <w:bookmarkStart w:id="2174" w:name="_Toc447616025"/>
      <w:bookmarkStart w:id="2175" w:name="_Toc447616369"/>
      <w:bookmarkStart w:id="2176" w:name="_Toc447618307"/>
      <w:bookmarkStart w:id="2177" w:name="_Toc447618971"/>
      <w:bookmarkStart w:id="2178" w:name="_Toc447622826"/>
      <w:bookmarkStart w:id="2179" w:name="_Toc447629001"/>
      <w:bookmarkStart w:id="2180" w:name="_Toc447630467"/>
      <w:bookmarkStart w:id="2181" w:name="_Toc447630915"/>
      <w:bookmarkStart w:id="2182" w:name="_Toc447637236"/>
      <w:bookmarkStart w:id="2183" w:name="_Toc447640106"/>
      <w:bookmarkStart w:id="2184" w:name="_Toc447640677"/>
      <w:bookmarkStart w:id="2185" w:name="_Toc447642342"/>
      <w:bookmarkStart w:id="2186" w:name="_Toc447642919"/>
      <w:bookmarkStart w:id="2187" w:name="_Toc447643496"/>
      <w:bookmarkStart w:id="2188" w:name="_Toc447709470"/>
      <w:bookmarkStart w:id="2189" w:name="_Toc447710084"/>
      <w:bookmarkStart w:id="2190" w:name="_Toc447716374"/>
      <w:bookmarkStart w:id="2191" w:name="_Toc447717193"/>
      <w:bookmarkStart w:id="2192" w:name="_Toc447718011"/>
      <w:bookmarkStart w:id="2193" w:name="_Toc447718828"/>
      <w:bookmarkStart w:id="2194" w:name="_Toc447722132"/>
      <w:bookmarkStart w:id="2195" w:name="_Toc447788551"/>
      <w:bookmarkStart w:id="2196" w:name="_Toc447796173"/>
      <w:bookmarkStart w:id="2197" w:name="_Toc447799150"/>
      <w:bookmarkStart w:id="2198" w:name="_Toc447813760"/>
      <w:bookmarkStart w:id="2199" w:name="_Toc447814977"/>
      <w:bookmarkStart w:id="2200" w:name="_Toc447816192"/>
      <w:bookmarkStart w:id="2201" w:name="_Toc447817446"/>
      <w:bookmarkStart w:id="2202" w:name="_Toc447818703"/>
      <w:bookmarkStart w:id="2203" w:name="_Toc447819960"/>
      <w:bookmarkStart w:id="2204" w:name="_Toc447615390"/>
      <w:bookmarkStart w:id="2205" w:name="_Toc447615705"/>
      <w:bookmarkStart w:id="2206" w:name="_Toc447616026"/>
      <w:bookmarkStart w:id="2207" w:name="_Toc447616370"/>
      <w:bookmarkStart w:id="2208" w:name="_Toc447618308"/>
      <w:bookmarkStart w:id="2209" w:name="_Toc447618972"/>
      <w:bookmarkStart w:id="2210" w:name="_Toc447622827"/>
      <w:bookmarkStart w:id="2211" w:name="_Toc447629002"/>
      <w:bookmarkStart w:id="2212" w:name="_Toc447630468"/>
      <w:bookmarkStart w:id="2213" w:name="_Toc447630916"/>
      <w:bookmarkStart w:id="2214" w:name="_Toc447637237"/>
      <w:bookmarkStart w:id="2215" w:name="_Toc447640107"/>
      <w:bookmarkStart w:id="2216" w:name="_Toc447640678"/>
      <w:bookmarkStart w:id="2217" w:name="_Toc447642343"/>
      <w:bookmarkStart w:id="2218" w:name="_Toc447642920"/>
      <w:bookmarkStart w:id="2219" w:name="_Toc447643497"/>
      <w:bookmarkStart w:id="2220" w:name="_Toc447709471"/>
      <w:bookmarkStart w:id="2221" w:name="_Toc447710085"/>
      <w:bookmarkStart w:id="2222" w:name="_Toc447716375"/>
      <w:bookmarkStart w:id="2223" w:name="_Toc447717194"/>
      <w:bookmarkStart w:id="2224" w:name="_Toc447718012"/>
      <w:bookmarkStart w:id="2225" w:name="_Toc447718829"/>
      <w:bookmarkStart w:id="2226" w:name="_Toc447722133"/>
      <w:bookmarkStart w:id="2227" w:name="_Toc447788552"/>
      <w:bookmarkStart w:id="2228" w:name="_Toc447796174"/>
      <w:bookmarkStart w:id="2229" w:name="_Toc447799151"/>
      <w:bookmarkStart w:id="2230" w:name="_Toc447813761"/>
      <w:bookmarkStart w:id="2231" w:name="_Toc447814978"/>
      <w:bookmarkStart w:id="2232" w:name="_Toc447816193"/>
      <w:bookmarkStart w:id="2233" w:name="_Toc447817447"/>
      <w:bookmarkStart w:id="2234" w:name="_Toc447818704"/>
      <w:bookmarkStart w:id="2235" w:name="_Toc447819961"/>
      <w:bookmarkStart w:id="2236" w:name="_Toc447615391"/>
      <w:bookmarkStart w:id="2237" w:name="_Toc447615706"/>
      <w:bookmarkStart w:id="2238" w:name="_Toc447616027"/>
      <w:bookmarkStart w:id="2239" w:name="_Toc447616371"/>
      <w:bookmarkStart w:id="2240" w:name="_Toc447618309"/>
      <w:bookmarkStart w:id="2241" w:name="_Toc447618973"/>
      <w:bookmarkStart w:id="2242" w:name="_Toc447622828"/>
      <w:bookmarkStart w:id="2243" w:name="_Toc447629003"/>
      <w:bookmarkStart w:id="2244" w:name="_Toc447630469"/>
      <w:bookmarkStart w:id="2245" w:name="_Toc447630917"/>
      <w:bookmarkStart w:id="2246" w:name="_Toc447637238"/>
      <w:bookmarkStart w:id="2247" w:name="_Toc447640108"/>
      <w:bookmarkStart w:id="2248" w:name="_Toc447640679"/>
      <w:bookmarkStart w:id="2249" w:name="_Toc447642344"/>
      <w:bookmarkStart w:id="2250" w:name="_Toc447642921"/>
      <w:bookmarkStart w:id="2251" w:name="_Toc447643498"/>
      <w:bookmarkStart w:id="2252" w:name="_Toc447709472"/>
      <w:bookmarkStart w:id="2253" w:name="_Toc447710086"/>
      <w:bookmarkStart w:id="2254" w:name="_Toc447716376"/>
      <w:bookmarkStart w:id="2255" w:name="_Toc447717195"/>
      <w:bookmarkStart w:id="2256" w:name="_Toc447718013"/>
      <w:bookmarkStart w:id="2257" w:name="_Toc447718830"/>
      <w:bookmarkStart w:id="2258" w:name="_Toc447722134"/>
      <w:bookmarkStart w:id="2259" w:name="_Toc447788553"/>
      <w:bookmarkStart w:id="2260" w:name="_Toc447796175"/>
      <w:bookmarkStart w:id="2261" w:name="_Toc447799152"/>
      <w:bookmarkStart w:id="2262" w:name="_Toc447813762"/>
      <w:bookmarkStart w:id="2263" w:name="_Toc447814979"/>
      <w:bookmarkStart w:id="2264" w:name="_Toc447816194"/>
      <w:bookmarkStart w:id="2265" w:name="_Toc447817448"/>
      <w:bookmarkStart w:id="2266" w:name="_Toc447818705"/>
      <w:bookmarkStart w:id="2267" w:name="_Toc447819962"/>
      <w:bookmarkStart w:id="2268" w:name="_Toc447615392"/>
      <w:bookmarkStart w:id="2269" w:name="_Toc447615707"/>
      <w:bookmarkStart w:id="2270" w:name="_Toc447616028"/>
      <w:bookmarkStart w:id="2271" w:name="_Toc447616372"/>
      <w:bookmarkStart w:id="2272" w:name="_Toc447618310"/>
      <w:bookmarkStart w:id="2273" w:name="_Toc447618974"/>
      <w:bookmarkStart w:id="2274" w:name="_Toc447622829"/>
      <w:bookmarkStart w:id="2275" w:name="_Toc447629004"/>
      <w:bookmarkStart w:id="2276" w:name="_Toc447630470"/>
      <w:bookmarkStart w:id="2277" w:name="_Toc447630918"/>
      <w:bookmarkStart w:id="2278" w:name="_Toc447637239"/>
      <w:bookmarkStart w:id="2279" w:name="_Toc447640109"/>
      <w:bookmarkStart w:id="2280" w:name="_Toc447640680"/>
      <w:bookmarkStart w:id="2281" w:name="_Toc447642345"/>
      <w:bookmarkStart w:id="2282" w:name="_Toc447642922"/>
      <w:bookmarkStart w:id="2283" w:name="_Toc447643499"/>
      <w:bookmarkStart w:id="2284" w:name="_Toc447709473"/>
      <w:bookmarkStart w:id="2285" w:name="_Toc447710087"/>
      <w:bookmarkStart w:id="2286" w:name="_Toc447716377"/>
      <w:bookmarkStart w:id="2287" w:name="_Toc447717196"/>
      <w:bookmarkStart w:id="2288" w:name="_Toc447718014"/>
      <w:bookmarkStart w:id="2289" w:name="_Toc447718831"/>
      <w:bookmarkStart w:id="2290" w:name="_Toc447722135"/>
      <w:bookmarkStart w:id="2291" w:name="_Toc447788554"/>
      <w:bookmarkStart w:id="2292" w:name="_Toc447796176"/>
      <w:bookmarkStart w:id="2293" w:name="_Toc447799153"/>
      <w:bookmarkStart w:id="2294" w:name="_Toc447813763"/>
      <w:bookmarkStart w:id="2295" w:name="_Toc447814980"/>
      <w:bookmarkStart w:id="2296" w:name="_Toc447816195"/>
      <w:bookmarkStart w:id="2297" w:name="_Toc447817449"/>
      <w:bookmarkStart w:id="2298" w:name="_Toc447818706"/>
      <w:bookmarkStart w:id="2299" w:name="_Toc447819963"/>
      <w:bookmarkStart w:id="2300" w:name="_Toc447615393"/>
      <w:bookmarkStart w:id="2301" w:name="_Toc447615708"/>
      <w:bookmarkStart w:id="2302" w:name="_Toc447616029"/>
      <w:bookmarkStart w:id="2303" w:name="_Toc447616373"/>
      <w:bookmarkStart w:id="2304" w:name="_Toc447618311"/>
      <w:bookmarkStart w:id="2305" w:name="_Toc447618975"/>
      <w:bookmarkStart w:id="2306" w:name="_Toc447622830"/>
      <w:bookmarkStart w:id="2307" w:name="_Toc447629005"/>
      <w:bookmarkStart w:id="2308" w:name="_Toc447630471"/>
      <w:bookmarkStart w:id="2309" w:name="_Toc447630919"/>
      <w:bookmarkStart w:id="2310" w:name="_Toc447637240"/>
      <w:bookmarkStart w:id="2311" w:name="_Toc447640110"/>
      <w:bookmarkStart w:id="2312" w:name="_Toc447640681"/>
      <w:bookmarkStart w:id="2313" w:name="_Toc447642346"/>
      <w:bookmarkStart w:id="2314" w:name="_Toc447642923"/>
      <w:bookmarkStart w:id="2315" w:name="_Toc447643500"/>
      <w:bookmarkStart w:id="2316" w:name="_Toc447709474"/>
      <w:bookmarkStart w:id="2317" w:name="_Toc447710088"/>
      <w:bookmarkStart w:id="2318" w:name="_Toc447716378"/>
      <w:bookmarkStart w:id="2319" w:name="_Toc447717197"/>
      <w:bookmarkStart w:id="2320" w:name="_Toc447718015"/>
      <w:bookmarkStart w:id="2321" w:name="_Toc447718832"/>
      <w:bookmarkStart w:id="2322" w:name="_Toc447722136"/>
      <w:bookmarkStart w:id="2323" w:name="_Toc447788555"/>
      <w:bookmarkStart w:id="2324" w:name="_Toc447796177"/>
      <w:bookmarkStart w:id="2325" w:name="_Toc447799154"/>
      <w:bookmarkStart w:id="2326" w:name="_Toc447813764"/>
      <w:bookmarkStart w:id="2327" w:name="_Toc447814981"/>
      <w:bookmarkStart w:id="2328" w:name="_Toc447816196"/>
      <w:bookmarkStart w:id="2329" w:name="_Toc447817450"/>
      <w:bookmarkStart w:id="2330" w:name="_Toc447818707"/>
      <w:bookmarkStart w:id="2331" w:name="_Toc447819964"/>
      <w:bookmarkStart w:id="2332" w:name="_Toc447615394"/>
      <w:bookmarkStart w:id="2333" w:name="_Toc447615709"/>
      <w:bookmarkStart w:id="2334" w:name="_Toc447616030"/>
      <w:bookmarkStart w:id="2335" w:name="_Toc447616374"/>
      <w:bookmarkStart w:id="2336" w:name="_Toc447618312"/>
      <w:bookmarkStart w:id="2337" w:name="_Toc447618976"/>
      <w:bookmarkStart w:id="2338" w:name="_Toc447622831"/>
      <w:bookmarkStart w:id="2339" w:name="_Toc447629006"/>
      <w:bookmarkStart w:id="2340" w:name="_Toc447630472"/>
      <w:bookmarkStart w:id="2341" w:name="_Toc447630920"/>
      <w:bookmarkStart w:id="2342" w:name="_Toc447637241"/>
      <w:bookmarkStart w:id="2343" w:name="_Toc447640111"/>
      <w:bookmarkStart w:id="2344" w:name="_Toc447640682"/>
      <w:bookmarkStart w:id="2345" w:name="_Toc447642347"/>
      <w:bookmarkStart w:id="2346" w:name="_Toc447642924"/>
      <w:bookmarkStart w:id="2347" w:name="_Toc447643501"/>
      <w:bookmarkStart w:id="2348" w:name="_Toc447709475"/>
      <w:bookmarkStart w:id="2349" w:name="_Toc447710089"/>
      <w:bookmarkStart w:id="2350" w:name="_Toc447716379"/>
      <w:bookmarkStart w:id="2351" w:name="_Toc447717198"/>
      <w:bookmarkStart w:id="2352" w:name="_Toc447718016"/>
      <w:bookmarkStart w:id="2353" w:name="_Toc447718833"/>
      <w:bookmarkStart w:id="2354" w:name="_Toc447722137"/>
      <w:bookmarkStart w:id="2355" w:name="_Toc447788556"/>
      <w:bookmarkStart w:id="2356" w:name="_Toc447796178"/>
      <w:bookmarkStart w:id="2357" w:name="_Toc447799155"/>
      <w:bookmarkStart w:id="2358" w:name="_Toc447813765"/>
      <w:bookmarkStart w:id="2359" w:name="_Toc447814982"/>
      <w:bookmarkStart w:id="2360" w:name="_Toc447816197"/>
      <w:bookmarkStart w:id="2361" w:name="_Toc447817451"/>
      <w:bookmarkStart w:id="2362" w:name="_Toc447818708"/>
      <w:bookmarkStart w:id="2363" w:name="_Toc447819965"/>
      <w:bookmarkStart w:id="2364" w:name="_Toc447615395"/>
      <w:bookmarkStart w:id="2365" w:name="_Toc447615710"/>
      <w:bookmarkStart w:id="2366" w:name="_Toc447616031"/>
      <w:bookmarkStart w:id="2367" w:name="_Toc447616375"/>
      <w:bookmarkStart w:id="2368" w:name="_Toc447618313"/>
      <w:bookmarkStart w:id="2369" w:name="_Toc447618977"/>
      <w:bookmarkStart w:id="2370" w:name="_Toc447622832"/>
      <w:bookmarkStart w:id="2371" w:name="_Toc447629007"/>
      <w:bookmarkStart w:id="2372" w:name="_Toc447630473"/>
      <w:bookmarkStart w:id="2373" w:name="_Toc447630921"/>
      <w:bookmarkStart w:id="2374" w:name="_Toc447637242"/>
      <w:bookmarkStart w:id="2375" w:name="_Toc447640112"/>
      <w:bookmarkStart w:id="2376" w:name="_Toc447640683"/>
      <w:bookmarkStart w:id="2377" w:name="_Toc447642348"/>
      <w:bookmarkStart w:id="2378" w:name="_Toc447642925"/>
      <w:bookmarkStart w:id="2379" w:name="_Toc447643502"/>
      <w:bookmarkStart w:id="2380" w:name="_Toc447709476"/>
      <w:bookmarkStart w:id="2381" w:name="_Toc447710090"/>
      <w:bookmarkStart w:id="2382" w:name="_Toc447716380"/>
      <w:bookmarkStart w:id="2383" w:name="_Toc447717199"/>
      <w:bookmarkStart w:id="2384" w:name="_Toc447718017"/>
      <w:bookmarkStart w:id="2385" w:name="_Toc447718834"/>
      <w:bookmarkStart w:id="2386" w:name="_Toc447722138"/>
      <w:bookmarkStart w:id="2387" w:name="_Toc447788557"/>
      <w:bookmarkStart w:id="2388" w:name="_Toc447796179"/>
      <w:bookmarkStart w:id="2389" w:name="_Toc447799156"/>
      <w:bookmarkStart w:id="2390" w:name="_Toc447813766"/>
      <w:bookmarkStart w:id="2391" w:name="_Toc447814983"/>
      <w:bookmarkStart w:id="2392" w:name="_Toc447816198"/>
      <w:bookmarkStart w:id="2393" w:name="_Toc447817452"/>
      <w:bookmarkStart w:id="2394" w:name="_Toc447818709"/>
      <w:bookmarkStart w:id="2395" w:name="_Toc447819966"/>
      <w:bookmarkStart w:id="2396" w:name="_Toc447615396"/>
      <w:bookmarkStart w:id="2397" w:name="_Toc447615711"/>
      <w:bookmarkStart w:id="2398" w:name="_Toc447616032"/>
      <w:bookmarkStart w:id="2399" w:name="_Toc447616376"/>
      <w:bookmarkStart w:id="2400" w:name="_Toc447618314"/>
      <w:bookmarkStart w:id="2401" w:name="_Toc447618978"/>
      <w:bookmarkStart w:id="2402" w:name="_Toc447622833"/>
      <w:bookmarkStart w:id="2403" w:name="_Toc447629008"/>
      <w:bookmarkStart w:id="2404" w:name="_Toc447630474"/>
      <w:bookmarkStart w:id="2405" w:name="_Toc447630922"/>
      <w:bookmarkStart w:id="2406" w:name="_Toc447637243"/>
      <w:bookmarkStart w:id="2407" w:name="_Toc447640113"/>
      <w:bookmarkStart w:id="2408" w:name="_Toc447640684"/>
      <w:bookmarkStart w:id="2409" w:name="_Toc447642349"/>
      <w:bookmarkStart w:id="2410" w:name="_Toc447642926"/>
      <w:bookmarkStart w:id="2411" w:name="_Toc447643503"/>
      <w:bookmarkStart w:id="2412" w:name="_Toc447709477"/>
      <w:bookmarkStart w:id="2413" w:name="_Toc447710091"/>
      <w:bookmarkStart w:id="2414" w:name="_Toc447716381"/>
      <w:bookmarkStart w:id="2415" w:name="_Toc447717200"/>
      <w:bookmarkStart w:id="2416" w:name="_Toc447718018"/>
      <w:bookmarkStart w:id="2417" w:name="_Toc447718835"/>
      <w:bookmarkStart w:id="2418" w:name="_Toc447722139"/>
      <w:bookmarkStart w:id="2419" w:name="_Toc447788558"/>
      <w:bookmarkStart w:id="2420" w:name="_Toc447796180"/>
      <w:bookmarkStart w:id="2421" w:name="_Toc447799157"/>
      <w:bookmarkStart w:id="2422" w:name="_Toc447813767"/>
      <w:bookmarkStart w:id="2423" w:name="_Toc447814984"/>
      <w:bookmarkStart w:id="2424" w:name="_Toc447816199"/>
      <w:bookmarkStart w:id="2425" w:name="_Toc447817453"/>
      <w:bookmarkStart w:id="2426" w:name="_Toc447818710"/>
      <w:bookmarkStart w:id="2427" w:name="_Toc447819967"/>
      <w:bookmarkStart w:id="2428" w:name="_Toc447615397"/>
      <w:bookmarkStart w:id="2429" w:name="_Toc447615712"/>
      <w:bookmarkStart w:id="2430" w:name="_Toc447616033"/>
      <w:bookmarkStart w:id="2431" w:name="_Toc447616377"/>
      <w:bookmarkStart w:id="2432" w:name="_Toc447618315"/>
      <w:bookmarkStart w:id="2433" w:name="_Toc447618979"/>
      <w:bookmarkStart w:id="2434" w:name="_Toc447622834"/>
      <w:bookmarkStart w:id="2435" w:name="_Toc447629009"/>
      <w:bookmarkStart w:id="2436" w:name="_Toc447630475"/>
      <w:bookmarkStart w:id="2437" w:name="_Toc447630923"/>
      <w:bookmarkStart w:id="2438" w:name="_Toc447637244"/>
      <w:bookmarkStart w:id="2439" w:name="_Toc447640114"/>
      <w:bookmarkStart w:id="2440" w:name="_Toc447640685"/>
      <w:bookmarkStart w:id="2441" w:name="_Toc447642350"/>
      <w:bookmarkStart w:id="2442" w:name="_Toc447642927"/>
      <w:bookmarkStart w:id="2443" w:name="_Toc447643504"/>
      <w:bookmarkStart w:id="2444" w:name="_Toc447709478"/>
      <w:bookmarkStart w:id="2445" w:name="_Toc447710092"/>
      <w:bookmarkStart w:id="2446" w:name="_Toc447716382"/>
      <w:bookmarkStart w:id="2447" w:name="_Toc447717201"/>
      <w:bookmarkStart w:id="2448" w:name="_Toc447718019"/>
      <w:bookmarkStart w:id="2449" w:name="_Toc447718836"/>
      <w:bookmarkStart w:id="2450" w:name="_Toc447722140"/>
      <w:bookmarkStart w:id="2451" w:name="_Toc447788559"/>
      <w:bookmarkStart w:id="2452" w:name="_Toc447796181"/>
      <w:bookmarkStart w:id="2453" w:name="_Toc447799158"/>
      <w:bookmarkStart w:id="2454" w:name="_Toc447813768"/>
      <w:bookmarkStart w:id="2455" w:name="_Toc447814985"/>
      <w:bookmarkStart w:id="2456" w:name="_Toc447816200"/>
      <w:bookmarkStart w:id="2457" w:name="_Toc447817454"/>
      <w:bookmarkStart w:id="2458" w:name="_Toc447818711"/>
      <w:bookmarkStart w:id="2459" w:name="_Toc447819968"/>
      <w:bookmarkStart w:id="2460" w:name="_Toc447615398"/>
      <w:bookmarkStart w:id="2461" w:name="_Toc447615713"/>
      <w:bookmarkStart w:id="2462" w:name="_Toc447616034"/>
      <w:bookmarkStart w:id="2463" w:name="_Toc447616378"/>
      <w:bookmarkStart w:id="2464" w:name="_Toc447618316"/>
      <w:bookmarkStart w:id="2465" w:name="_Toc447618980"/>
      <w:bookmarkStart w:id="2466" w:name="_Toc447622835"/>
      <w:bookmarkStart w:id="2467" w:name="_Toc447629010"/>
      <w:bookmarkStart w:id="2468" w:name="_Toc447630476"/>
      <w:bookmarkStart w:id="2469" w:name="_Toc447630924"/>
      <w:bookmarkStart w:id="2470" w:name="_Toc447637245"/>
      <w:bookmarkStart w:id="2471" w:name="_Toc447640115"/>
      <w:bookmarkStart w:id="2472" w:name="_Toc447640686"/>
      <w:bookmarkStart w:id="2473" w:name="_Toc447642351"/>
      <w:bookmarkStart w:id="2474" w:name="_Toc447642928"/>
      <w:bookmarkStart w:id="2475" w:name="_Toc447643505"/>
      <w:bookmarkStart w:id="2476" w:name="_Toc447709479"/>
      <w:bookmarkStart w:id="2477" w:name="_Toc447710093"/>
      <w:bookmarkStart w:id="2478" w:name="_Toc447716383"/>
      <w:bookmarkStart w:id="2479" w:name="_Toc447717202"/>
      <w:bookmarkStart w:id="2480" w:name="_Toc447718020"/>
      <w:bookmarkStart w:id="2481" w:name="_Toc447718837"/>
      <w:bookmarkStart w:id="2482" w:name="_Toc447722141"/>
      <w:bookmarkStart w:id="2483" w:name="_Toc447788560"/>
      <w:bookmarkStart w:id="2484" w:name="_Toc447796182"/>
      <w:bookmarkStart w:id="2485" w:name="_Toc447799159"/>
      <w:bookmarkStart w:id="2486" w:name="_Toc447813769"/>
      <w:bookmarkStart w:id="2487" w:name="_Toc447814986"/>
      <w:bookmarkStart w:id="2488" w:name="_Toc447816201"/>
      <w:bookmarkStart w:id="2489" w:name="_Toc447817455"/>
      <w:bookmarkStart w:id="2490" w:name="_Toc447818712"/>
      <w:bookmarkStart w:id="2491" w:name="_Toc447819969"/>
      <w:bookmarkStart w:id="2492" w:name="_Toc447615399"/>
      <w:bookmarkStart w:id="2493" w:name="_Toc447615714"/>
      <w:bookmarkStart w:id="2494" w:name="_Toc447616035"/>
      <w:bookmarkStart w:id="2495" w:name="_Toc447616379"/>
      <w:bookmarkStart w:id="2496" w:name="_Toc447618317"/>
      <w:bookmarkStart w:id="2497" w:name="_Toc447618981"/>
      <w:bookmarkStart w:id="2498" w:name="_Toc447622836"/>
      <w:bookmarkStart w:id="2499" w:name="_Toc447629011"/>
      <w:bookmarkStart w:id="2500" w:name="_Toc447630477"/>
      <w:bookmarkStart w:id="2501" w:name="_Toc447630925"/>
      <w:bookmarkStart w:id="2502" w:name="_Toc447637246"/>
      <w:bookmarkStart w:id="2503" w:name="_Toc447640116"/>
      <w:bookmarkStart w:id="2504" w:name="_Toc447640687"/>
      <w:bookmarkStart w:id="2505" w:name="_Toc447642352"/>
      <w:bookmarkStart w:id="2506" w:name="_Toc447642929"/>
      <w:bookmarkStart w:id="2507" w:name="_Toc447643506"/>
      <w:bookmarkStart w:id="2508" w:name="_Toc447709480"/>
      <w:bookmarkStart w:id="2509" w:name="_Toc447710094"/>
      <w:bookmarkStart w:id="2510" w:name="_Toc447716384"/>
      <w:bookmarkStart w:id="2511" w:name="_Toc447717203"/>
      <w:bookmarkStart w:id="2512" w:name="_Toc447718021"/>
      <w:bookmarkStart w:id="2513" w:name="_Toc447718838"/>
      <w:bookmarkStart w:id="2514" w:name="_Toc447722142"/>
      <w:bookmarkStart w:id="2515" w:name="_Toc447788561"/>
      <w:bookmarkStart w:id="2516" w:name="_Toc447796183"/>
      <w:bookmarkStart w:id="2517" w:name="_Toc447799160"/>
      <w:bookmarkStart w:id="2518" w:name="_Toc447813770"/>
      <w:bookmarkStart w:id="2519" w:name="_Toc447814987"/>
      <w:bookmarkStart w:id="2520" w:name="_Toc447816202"/>
      <w:bookmarkStart w:id="2521" w:name="_Toc447817456"/>
      <w:bookmarkStart w:id="2522" w:name="_Toc447818713"/>
      <w:bookmarkStart w:id="2523" w:name="_Toc447819970"/>
      <w:bookmarkStart w:id="2524" w:name="_Toc447615400"/>
      <w:bookmarkStart w:id="2525" w:name="_Toc447615715"/>
      <w:bookmarkStart w:id="2526" w:name="_Toc447616036"/>
      <w:bookmarkStart w:id="2527" w:name="_Toc447616380"/>
      <w:bookmarkStart w:id="2528" w:name="_Toc447618318"/>
      <w:bookmarkStart w:id="2529" w:name="_Toc447618982"/>
      <w:bookmarkStart w:id="2530" w:name="_Toc447622837"/>
      <w:bookmarkStart w:id="2531" w:name="_Toc447629012"/>
      <w:bookmarkStart w:id="2532" w:name="_Toc447630478"/>
      <w:bookmarkStart w:id="2533" w:name="_Toc447630926"/>
      <w:bookmarkStart w:id="2534" w:name="_Toc447637247"/>
      <w:bookmarkStart w:id="2535" w:name="_Toc447640117"/>
      <w:bookmarkStart w:id="2536" w:name="_Toc447640688"/>
      <w:bookmarkStart w:id="2537" w:name="_Toc447642353"/>
      <w:bookmarkStart w:id="2538" w:name="_Toc447642930"/>
      <w:bookmarkStart w:id="2539" w:name="_Toc447643507"/>
      <w:bookmarkStart w:id="2540" w:name="_Toc447709481"/>
      <w:bookmarkStart w:id="2541" w:name="_Toc447710095"/>
      <w:bookmarkStart w:id="2542" w:name="_Toc447716385"/>
      <w:bookmarkStart w:id="2543" w:name="_Toc447717204"/>
      <w:bookmarkStart w:id="2544" w:name="_Toc447718022"/>
      <w:bookmarkStart w:id="2545" w:name="_Toc447718839"/>
      <w:bookmarkStart w:id="2546" w:name="_Toc447722143"/>
      <w:bookmarkStart w:id="2547" w:name="_Toc447788562"/>
      <w:bookmarkStart w:id="2548" w:name="_Toc447796184"/>
      <w:bookmarkStart w:id="2549" w:name="_Toc447799161"/>
      <w:bookmarkStart w:id="2550" w:name="_Toc447813771"/>
      <w:bookmarkStart w:id="2551" w:name="_Toc447814988"/>
      <w:bookmarkStart w:id="2552" w:name="_Toc447816203"/>
      <w:bookmarkStart w:id="2553" w:name="_Toc447817457"/>
      <w:bookmarkStart w:id="2554" w:name="_Toc447818714"/>
      <w:bookmarkStart w:id="2555" w:name="_Toc447819971"/>
      <w:bookmarkStart w:id="2556" w:name="_Toc447796185"/>
      <w:bookmarkStart w:id="2557" w:name="_Toc447799162"/>
      <w:bookmarkStart w:id="2558" w:name="_Toc447813772"/>
      <w:bookmarkStart w:id="2559" w:name="_Toc447814989"/>
      <w:bookmarkStart w:id="2560" w:name="_Toc447816204"/>
      <w:bookmarkStart w:id="2561" w:name="_Toc447817458"/>
      <w:bookmarkStart w:id="2562" w:name="_Toc447818715"/>
      <w:bookmarkStart w:id="2563" w:name="_Toc447819972"/>
      <w:bookmarkStart w:id="2564" w:name="_Toc447294742"/>
      <w:bookmarkStart w:id="2565" w:name="_Toc447295030"/>
      <w:bookmarkStart w:id="2566" w:name="_Toc447295971"/>
      <w:bookmarkStart w:id="2567" w:name="_Toc447555725"/>
      <w:bookmarkStart w:id="2568" w:name="_Toc447555976"/>
      <w:bookmarkStart w:id="2569" w:name="_Toc447556227"/>
      <w:bookmarkStart w:id="2570" w:name="_Toc447796186"/>
      <w:bookmarkStart w:id="2571" w:name="_Toc447799163"/>
      <w:bookmarkStart w:id="2572" w:name="_Toc447813773"/>
      <w:bookmarkStart w:id="2573" w:name="_Toc447814990"/>
      <w:bookmarkStart w:id="2574" w:name="_Toc447816205"/>
      <w:bookmarkStart w:id="2575" w:name="_Toc447817459"/>
      <w:bookmarkStart w:id="2576" w:name="_Toc447818716"/>
      <w:bookmarkStart w:id="2577" w:name="_Toc447819973"/>
      <w:bookmarkStart w:id="2578" w:name="_Toc447294743"/>
      <w:bookmarkStart w:id="2579" w:name="_Toc447295031"/>
      <w:bookmarkStart w:id="2580" w:name="_Toc447295972"/>
      <w:bookmarkStart w:id="2581" w:name="_Toc447555726"/>
      <w:bookmarkStart w:id="2582" w:name="_Toc447555977"/>
      <w:bookmarkStart w:id="2583" w:name="_Toc447556228"/>
      <w:bookmarkStart w:id="2584" w:name="_Toc447796187"/>
      <w:bookmarkStart w:id="2585" w:name="_Toc447799164"/>
      <w:bookmarkStart w:id="2586" w:name="_Toc447813774"/>
      <w:bookmarkStart w:id="2587" w:name="_Toc447814991"/>
      <w:bookmarkStart w:id="2588" w:name="_Toc447816206"/>
      <w:bookmarkStart w:id="2589" w:name="_Toc447817460"/>
      <w:bookmarkStart w:id="2590" w:name="_Toc447818717"/>
      <w:bookmarkStart w:id="2591" w:name="_Toc447819974"/>
      <w:bookmarkStart w:id="2592" w:name="_Toc447294744"/>
      <w:bookmarkStart w:id="2593" w:name="_Toc447295032"/>
      <w:bookmarkStart w:id="2594" w:name="_Toc447295973"/>
      <w:bookmarkStart w:id="2595" w:name="_Toc447555727"/>
      <w:bookmarkStart w:id="2596" w:name="_Toc447555978"/>
      <w:bookmarkStart w:id="2597" w:name="_Toc447556229"/>
      <w:bookmarkStart w:id="2598" w:name="_Toc447796188"/>
      <w:bookmarkStart w:id="2599" w:name="_Toc447799165"/>
      <w:bookmarkStart w:id="2600" w:name="_Toc447813775"/>
      <w:bookmarkStart w:id="2601" w:name="_Toc447814992"/>
      <w:bookmarkStart w:id="2602" w:name="_Toc447816207"/>
      <w:bookmarkStart w:id="2603" w:name="_Toc447817461"/>
      <w:bookmarkStart w:id="2604" w:name="_Toc447818718"/>
      <w:bookmarkStart w:id="2605" w:name="_Toc447819975"/>
      <w:bookmarkStart w:id="2606" w:name="_Toc447294745"/>
      <w:bookmarkStart w:id="2607" w:name="_Toc447295033"/>
      <w:bookmarkStart w:id="2608" w:name="_Toc447295974"/>
      <w:bookmarkStart w:id="2609" w:name="_Toc447555728"/>
      <w:bookmarkStart w:id="2610" w:name="_Toc447555979"/>
      <w:bookmarkStart w:id="2611" w:name="_Toc447556230"/>
      <w:bookmarkStart w:id="2612" w:name="_Toc447796189"/>
      <w:bookmarkStart w:id="2613" w:name="_Toc447799166"/>
      <w:bookmarkStart w:id="2614" w:name="_Toc447813776"/>
      <w:bookmarkStart w:id="2615" w:name="_Toc447814993"/>
      <w:bookmarkStart w:id="2616" w:name="_Toc447816208"/>
      <w:bookmarkStart w:id="2617" w:name="_Toc447817462"/>
      <w:bookmarkStart w:id="2618" w:name="_Toc447818719"/>
      <w:bookmarkStart w:id="2619" w:name="_Toc447819976"/>
      <w:bookmarkStart w:id="2620" w:name="_Toc447294746"/>
      <w:bookmarkStart w:id="2621" w:name="_Toc447295034"/>
      <w:bookmarkStart w:id="2622" w:name="_Toc447295975"/>
      <w:bookmarkStart w:id="2623" w:name="_Toc447555729"/>
      <w:bookmarkStart w:id="2624" w:name="_Toc447555980"/>
      <w:bookmarkStart w:id="2625" w:name="_Toc447556231"/>
      <w:bookmarkStart w:id="2626" w:name="_Toc447796190"/>
      <w:bookmarkStart w:id="2627" w:name="_Toc447799167"/>
      <w:bookmarkStart w:id="2628" w:name="_Toc447813777"/>
      <w:bookmarkStart w:id="2629" w:name="_Toc447814994"/>
      <w:bookmarkStart w:id="2630" w:name="_Toc447816209"/>
      <w:bookmarkStart w:id="2631" w:name="_Toc447817463"/>
      <w:bookmarkStart w:id="2632" w:name="_Toc447818720"/>
      <w:bookmarkStart w:id="2633" w:name="_Toc447819977"/>
      <w:bookmarkStart w:id="2634" w:name="_Toc447294747"/>
      <w:bookmarkStart w:id="2635" w:name="_Toc447295035"/>
      <w:bookmarkStart w:id="2636" w:name="_Toc447295976"/>
      <w:bookmarkStart w:id="2637" w:name="_Toc447555730"/>
      <w:bookmarkStart w:id="2638" w:name="_Toc447555981"/>
      <w:bookmarkStart w:id="2639" w:name="_Toc447556232"/>
      <w:bookmarkStart w:id="2640" w:name="_Toc447796191"/>
      <w:bookmarkStart w:id="2641" w:name="_Toc447799168"/>
      <w:bookmarkStart w:id="2642" w:name="_Toc447813778"/>
      <w:bookmarkStart w:id="2643" w:name="_Toc447814995"/>
      <w:bookmarkStart w:id="2644" w:name="_Toc447816210"/>
      <w:bookmarkStart w:id="2645" w:name="_Toc447817464"/>
      <w:bookmarkStart w:id="2646" w:name="_Toc447818721"/>
      <w:bookmarkStart w:id="2647" w:name="_Toc447819978"/>
      <w:bookmarkStart w:id="2648" w:name="_Toc447294748"/>
      <w:bookmarkStart w:id="2649" w:name="_Toc447295036"/>
      <w:bookmarkStart w:id="2650" w:name="_Toc447295977"/>
      <w:bookmarkStart w:id="2651" w:name="_Toc447555731"/>
      <w:bookmarkStart w:id="2652" w:name="_Toc447555982"/>
      <w:bookmarkStart w:id="2653" w:name="_Toc447556233"/>
      <w:bookmarkStart w:id="2654" w:name="_Toc447796192"/>
      <w:bookmarkStart w:id="2655" w:name="_Toc447799169"/>
      <w:bookmarkStart w:id="2656" w:name="_Toc447813779"/>
      <w:bookmarkStart w:id="2657" w:name="_Toc447814996"/>
      <w:bookmarkStart w:id="2658" w:name="_Toc447816211"/>
      <w:bookmarkStart w:id="2659" w:name="_Toc447817465"/>
      <w:bookmarkStart w:id="2660" w:name="_Toc447818722"/>
      <w:bookmarkStart w:id="2661" w:name="_Toc447819979"/>
      <w:bookmarkStart w:id="2662" w:name="_Toc447294749"/>
      <w:bookmarkStart w:id="2663" w:name="_Toc447295037"/>
      <w:bookmarkStart w:id="2664" w:name="_Toc447295978"/>
      <w:bookmarkStart w:id="2665" w:name="_Toc447555732"/>
      <w:bookmarkStart w:id="2666" w:name="_Toc447555983"/>
      <w:bookmarkStart w:id="2667" w:name="_Toc447556234"/>
      <w:bookmarkStart w:id="2668" w:name="_Toc447796193"/>
      <w:bookmarkStart w:id="2669" w:name="_Toc447799170"/>
      <w:bookmarkStart w:id="2670" w:name="_Toc447813780"/>
      <w:bookmarkStart w:id="2671" w:name="_Toc447814997"/>
      <w:bookmarkStart w:id="2672" w:name="_Toc447816212"/>
      <w:bookmarkStart w:id="2673" w:name="_Toc447817466"/>
      <w:bookmarkStart w:id="2674" w:name="_Toc447818723"/>
      <w:bookmarkStart w:id="2675" w:name="_Toc447819980"/>
      <w:bookmarkStart w:id="2676" w:name="_Toc447294750"/>
      <w:bookmarkStart w:id="2677" w:name="_Toc447295038"/>
      <w:bookmarkStart w:id="2678" w:name="_Toc447295979"/>
      <w:bookmarkStart w:id="2679" w:name="_Toc447555733"/>
      <w:bookmarkStart w:id="2680" w:name="_Toc447555984"/>
      <w:bookmarkStart w:id="2681" w:name="_Toc447556235"/>
      <w:bookmarkStart w:id="2682" w:name="_Toc447796194"/>
      <w:bookmarkStart w:id="2683" w:name="_Toc447799171"/>
      <w:bookmarkStart w:id="2684" w:name="_Toc447813781"/>
      <w:bookmarkStart w:id="2685" w:name="_Toc447814998"/>
      <w:bookmarkStart w:id="2686" w:name="_Toc447816213"/>
      <w:bookmarkStart w:id="2687" w:name="_Toc447817467"/>
      <w:bookmarkStart w:id="2688" w:name="_Toc447818724"/>
      <w:bookmarkStart w:id="2689" w:name="_Toc447819981"/>
      <w:bookmarkStart w:id="2690" w:name="_Toc447294751"/>
      <w:bookmarkStart w:id="2691" w:name="_Toc447295039"/>
      <w:bookmarkStart w:id="2692" w:name="_Toc447295980"/>
      <w:bookmarkStart w:id="2693" w:name="_Toc447555734"/>
      <w:bookmarkStart w:id="2694" w:name="_Toc447555985"/>
      <w:bookmarkStart w:id="2695" w:name="_Toc447556236"/>
      <w:bookmarkStart w:id="2696" w:name="_Toc447796195"/>
      <w:bookmarkStart w:id="2697" w:name="_Toc447799172"/>
      <w:bookmarkStart w:id="2698" w:name="_Toc447813782"/>
      <w:bookmarkStart w:id="2699" w:name="_Toc447814999"/>
      <w:bookmarkStart w:id="2700" w:name="_Toc447816214"/>
      <w:bookmarkStart w:id="2701" w:name="_Toc447817468"/>
      <w:bookmarkStart w:id="2702" w:name="_Toc447818725"/>
      <w:bookmarkStart w:id="2703" w:name="_Toc447819982"/>
      <w:bookmarkStart w:id="2704" w:name="_Toc447294752"/>
      <w:bookmarkStart w:id="2705" w:name="_Toc447295040"/>
      <w:bookmarkStart w:id="2706" w:name="_Toc447295981"/>
      <w:bookmarkStart w:id="2707" w:name="_Toc447555735"/>
      <w:bookmarkStart w:id="2708" w:name="_Toc447555986"/>
      <w:bookmarkStart w:id="2709" w:name="_Toc447556237"/>
      <w:bookmarkStart w:id="2710" w:name="_Toc447796196"/>
      <w:bookmarkStart w:id="2711" w:name="_Toc447799173"/>
      <w:bookmarkStart w:id="2712" w:name="_Toc447813783"/>
      <w:bookmarkStart w:id="2713" w:name="_Toc447815000"/>
      <w:bookmarkStart w:id="2714" w:name="_Toc447816215"/>
      <w:bookmarkStart w:id="2715" w:name="_Toc447817469"/>
      <w:bookmarkStart w:id="2716" w:name="_Toc447818726"/>
      <w:bookmarkStart w:id="2717" w:name="_Toc447819983"/>
      <w:bookmarkStart w:id="2718" w:name="_Toc447294753"/>
      <w:bookmarkStart w:id="2719" w:name="_Toc447295041"/>
      <w:bookmarkStart w:id="2720" w:name="_Toc447295982"/>
      <w:bookmarkStart w:id="2721" w:name="_Toc447555736"/>
      <w:bookmarkStart w:id="2722" w:name="_Toc447555987"/>
      <w:bookmarkStart w:id="2723" w:name="_Toc447556238"/>
      <w:bookmarkStart w:id="2724" w:name="_Toc447796197"/>
      <w:bookmarkStart w:id="2725" w:name="_Toc447799174"/>
      <w:bookmarkStart w:id="2726" w:name="_Toc447813784"/>
      <w:bookmarkStart w:id="2727" w:name="_Toc447815001"/>
      <w:bookmarkStart w:id="2728" w:name="_Toc447816216"/>
      <w:bookmarkStart w:id="2729" w:name="_Toc447817470"/>
      <w:bookmarkStart w:id="2730" w:name="_Toc447818727"/>
      <w:bookmarkStart w:id="2731" w:name="_Toc447819984"/>
      <w:bookmarkStart w:id="2732" w:name="_Toc447294754"/>
      <w:bookmarkStart w:id="2733" w:name="_Toc447295042"/>
      <w:bookmarkStart w:id="2734" w:name="_Toc447295983"/>
      <w:bookmarkStart w:id="2735" w:name="_Toc447555737"/>
      <w:bookmarkStart w:id="2736" w:name="_Toc447555988"/>
      <w:bookmarkStart w:id="2737" w:name="_Toc447556239"/>
      <w:bookmarkStart w:id="2738" w:name="_Toc447796198"/>
      <w:bookmarkStart w:id="2739" w:name="_Toc447799175"/>
      <w:bookmarkStart w:id="2740" w:name="_Toc447813785"/>
      <w:bookmarkStart w:id="2741" w:name="_Toc447815002"/>
      <w:bookmarkStart w:id="2742" w:name="_Toc447816217"/>
      <w:bookmarkStart w:id="2743" w:name="_Toc447817471"/>
      <w:bookmarkStart w:id="2744" w:name="_Toc447818728"/>
      <w:bookmarkStart w:id="2745" w:name="_Toc447819985"/>
      <w:bookmarkStart w:id="2746" w:name="_Toc447555738"/>
      <w:bookmarkStart w:id="2747" w:name="_Toc447555989"/>
      <w:bookmarkStart w:id="2748" w:name="_Toc447556240"/>
      <w:bookmarkStart w:id="2749" w:name="_Toc447796199"/>
      <w:bookmarkStart w:id="2750" w:name="_Toc447799176"/>
      <w:bookmarkStart w:id="2751" w:name="_Toc447813786"/>
      <w:bookmarkStart w:id="2752" w:name="_Toc447815003"/>
      <w:bookmarkStart w:id="2753" w:name="_Toc447816218"/>
      <w:bookmarkStart w:id="2754" w:name="_Toc447817472"/>
      <w:bookmarkStart w:id="2755" w:name="_Toc447818729"/>
      <w:bookmarkStart w:id="2756" w:name="_Toc447819986"/>
      <w:bookmarkStart w:id="2757" w:name="_Toc447555739"/>
      <w:bookmarkStart w:id="2758" w:name="_Toc447555990"/>
      <w:bookmarkStart w:id="2759" w:name="_Toc447556241"/>
      <w:bookmarkStart w:id="2760" w:name="_Toc447796200"/>
      <w:bookmarkStart w:id="2761" w:name="_Toc447799177"/>
      <w:bookmarkStart w:id="2762" w:name="_Toc447813787"/>
      <w:bookmarkStart w:id="2763" w:name="_Toc447815004"/>
      <w:bookmarkStart w:id="2764" w:name="_Toc447816219"/>
      <w:bookmarkStart w:id="2765" w:name="_Toc447817473"/>
      <w:bookmarkStart w:id="2766" w:name="_Toc447818730"/>
      <w:bookmarkStart w:id="2767" w:name="_Toc447819987"/>
      <w:bookmarkStart w:id="2768" w:name="_Toc447555740"/>
      <w:bookmarkStart w:id="2769" w:name="_Toc447555991"/>
      <w:bookmarkStart w:id="2770" w:name="_Toc447556242"/>
      <w:bookmarkStart w:id="2771" w:name="_Toc447796201"/>
      <w:bookmarkStart w:id="2772" w:name="_Toc447799178"/>
      <w:bookmarkStart w:id="2773" w:name="_Toc447813788"/>
      <w:bookmarkStart w:id="2774" w:name="_Toc447815005"/>
      <w:bookmarkStart w:id="2775" w:name="_Toc447816220"/>
      <w:bookmarkStart w:id="2776" w:name="_Toc447817474"/>
      <w:bookmarkStart w:id="2777" w:name="_Toc447818731"/>
      <w:bookmarkStart w:id="2778" w:name="_Toc447819988"/>
      <w:bookmarkStart w:id="2779" w:name="_Toc447555741"/>
      <w:bookmarkStart w:id="2780" w:name="_Toc447555992"/>
      <w:bookmarkStart w:id="2781" w:name="_Toc447556243"/>
      <w:bookmarkStart w:id="2782" w:name="_Toc447796202"/>
      <w:bookmarkStart w:id="2783" w:name="_Toc447799179"/>
      <w:bookmarkStart w:id="2784" w:name="_Toc447813789"/>
      <w:bookmarkStart w:id="2785" w:name="_Toc447815006"/>
      <w:bookmarkStart w:id="2786" w:name="_Toc447816221"/>
      <w:bookmarkStart w:id="2787" w:name="_Toc447817475"/>
      <w:bookmarkStart w:id="2788" w:name="_Toc447818732"/>
      <w:bookmarkStart w:id="2789" w:name="_Toc447819989"/>
      <w:bookmarkStart w:id="2790" w:name="_Toc447555742"/>
      <w:bookmarkStart w:id="2791" w:name="_Toc447555993"/>
      <w:bookmarkStart w:id="2792" w:name="_Toc447556244"/>
      <w:bookmarkStart w:id="2793" w:name="_Toc447796203"/>
      <w:bookmarkStart w:id="2794" w:name="_Toc447799180"/>
      <w:bookmarkStart w:id="2795" w:name="_Toc447813790"/>
      <w:bookmarkStart w:id="2796" w:name="_Toc447815007"/>
      <w:bookmarkStart w:id="2797" w:name="_Toc447816222"/>
      <w:bookmarkStart w:id="2798" w:name="_Toc447817476"/>
      <w:bookmarkStart w:id="2799" w:name="_Toc447818733"/>
      <w:bookmarkStart w:id="2800" w:name="_Toc447819990"/>
      <w:bookmarkStart w:id="2801" w:name="_Toc447555743"/>
      <w:bookmarkStart w:id="2802" w:name="_Toc447555994"/>
      <w:bookmarkStart w:id="2803" w:name="_Toc447556245"/>
      <w:bookmarkStart w:id="2804" w:name="_Toc447796204"/>
      <w:bookmarkStart w:id="2805" w:name="_Toc447799181"/>
      <w:bookmarkStart w:id="2806" w:name="_Toc447813791"/>
      <w:bookmarkStart w:id="2807" w:name="_Toc447815008"/>
      <w:bookmarkStart w:id="2808" w:name="_Toc447816223"/>
      <w:bookmarkStart w:id="2809" w:name="_Toc447817477"/>
      <w:bookmarkStart w:id="2810" w:name="_Toc447818734"/>
      <w:bookmarkStart w:id="2811" w:name="_Toc447819991"/>
      <w:bookmarkStart w:id="2812" w:name="_Toc447555744"/>
      <w:bookmarkStart w:id="2813" w:name="_Toc447555995"/>
      <w:bookmarkStart w:id="2814" w:name="_Toc447556246"/>
      <w:bookmarkStart w:id="2815" w:name="_Toc447796205"/>
      <w:bookmarkStart w:id="2816" w:name="_Toc447799182"/>
      <w:bookmarkStart w:id="2817" w:name="_Toc447813792"/>
      <w:bookmarkStart w:id="2818" w:name="_Toc447815009"/>
      <w:bookmarkStart w:id="2819" w:name="_Toc447816224"/>
      <w:bookmarkStart w:id="2820" w:name="_Toc447817478"/>
      <w:bookmarkStart w:id="2821" w:name="_Toc447818735"/>
      <w:bookmarkStart w:id="2822" w:name="_Toc447819992"/>
      <w:bookmarkStart w:id="2823" w:name="_Toc447555745"/>
      <w:bookmarkStart w:id="2824" w:name="_Toc447555996"/>
      <w:bookmarkStart w:id="2825" w:name="_Toc447556247"/>
      <w:bookmarkStart w:id="2826" w:name="_Toc447796206"/>
      <w:bookmarkStart w:id="2827" w:name="_Toc447799183"/>
      <w:bookmarkStart w:id="2828" w:name="_Toc447813793"/>
      <w:bookmarkStart w:id="2829" w:name="_Toc447815010"/>
      <w:bookmarkStart w:id="2830" w:name="_Toc447816225"/>
      <w:bookmarkStart w:id="2831" w:name="_Toc447817479"/>
      <w:bookmarkStart w:id="2832" w:name="_Toc447818736"/>
      <w:bookmarkStart w:id="2833" w:name="_Toc447819993"/>
      <w:bookmarkStart w:id="2834" w:name="_Toc447555746"/>
      <w:bookmarkStart w:id="2835" w:name="_Toc447555997"/>
      <w:bookmarkStart w:id="2836" w:name="_Toc447556248"/>
      <w:bookmarkStart w:id="2837" w:name="_Toc447796207"/>
      <w:bookmarkStart w:id="2838" w:name="_Toc447799184"/>
      <w:bookmarkStart w:id="2839" w:name="_Toc447813794"/>
      <w:bookmarkStart w:id="2840" w:name="_Toc447815011"/>
      <w:bookmarkStart w:id="2841" w:name="_Toc447816226"/>
      <w:bookmarkStart w:id="2842" w:name="_Toc447817480"/>
      <w:bookmarkStart w:id="2843" w:name="_Toc447818737"/>
      <w:bookmarkStart w:id="2844" w:name="_Toc447819994"/>
      <w:bookmarkStart w:id="2845" w:name="_Toc447555747"/>
      <w:bookmarkStart w:id="2846" w:name="_Toc447555998"/>
      <w:bookmarkStart w:id="2847" w:name="_Toc447556249"/>
      <w:bookmarkStart w:id="2848" w:name="_Toc447796208"/>
      <w:bookmarkStart w:id="2849" w:name="_Toc447799185"/>
      <w:bookmarkStart w:id="2850" w:name="_Toc447813795"/>
      <w:bookmarkStart w:id="2851" w:name="_Toc447815012"/>
      <w:bookmarkStart w:id="2852" w:name="_Toc447816227"/>
      <w:bookmarkStart w:id="2853" w:name="_Toc447817481"/>
      <w:bookmarkStart w:id="2854" w:name="_Toc447818738"/>
      <w:bookmarkStart w:id="2855" w:name="_Toc447819995"/>
      <w:bookmarkStart w:id="2856" w:name="_Toc447555748"/>
      <w:bookmarkStart w:id="2857" w:name="_Toc447555999"/>
      <w:bookmarkStart w:id="2858" w:name="_Toc447556250"/>
      <w:bookmarkStart w:id="2859" w:name="_Toc447796209"/>
      <w:bookmarkStart w:id="2860" w:name="_Toc447799186"/>
      <w:bookmarkStart w:id="2861" w:name="_Toc447813796"/>
      <w:bookmarkStart w:id="2862" w:name="_Toc447815013"/>
      <w:bookmarkStart w:id="2863" w:name="_Toc447816228"/>
      <w:bookmarkStart w:id="2864" w:name="_Toc447817482"/>
      <w:bookmarkStart w:id="2865" w:name="_Toc447818739"/>
      <w:bookmarkStart w:id="2866" w:name="_Toc447819996"/>
      <w:bookmarkStart w:id="2867" w:name="_Toc447555749"/>
      <w:bookmarkStart w:id="2868" w:name="_Toc447556000"/>
      <w:bookmarkStart w:id="2869" w:name="_Toc447556251"/>
      <w:bookmarkStart w:id="2870" w:name="_Toc447796210"/>
      <w:bookmarkStart w:id="2871" w:name="_Toc447799187"/>
      <w:bookmarkStart w:id="2872" w:name="_Toc447813797"/>
      <w:bookmarkStart w:id="2873" w:name="_Toc447815014"/>
      <w:bookmarkStart w:id="2874" w:name="_Toc447816229"/>
      <w:bookmarkStart w:id="2875" w:name="_Toc447817483"/>
      <w:bookmarkStart w:id="2876" w:name="_Toc447818740"/>
      <w:bookmarkStart w:id="2877" w:name="_Toc447819997"/>
      <w:bookmarkStart w:id="2878" w:name="_Toc447555750"/>
      <w:bookmarkStart w:id="2879" w:name="_Toc447556001"/>
      <w:bookmarkStart w:id="2880" w:name="_Toc447556252"/>
      <w:bookmarkStart w:id="2881" w:name="_Toc447796211"/>
      <w:bookmarkStart w:id="2882" w:name="_Toc447799188"/>
      <w:bookmarkStart w:id="2883" w:name="_Toc447813798"/>
      <w:bookmarkStart w:id="2884" w:name="_Toc447815015"/>
      <w:bookmarkStart w:id="2885" w:name="_Toc447816230"/>
      <w:bookmarkStart w:id="2886" w:name="_Toc447817484"/>
      <w:bookmarkStart w:id="2887" w:name="_Toc447818741"/>
      <w:bookmarkStart w:id="2888" w:name="_Toc447819998"/>
      <w:bookmarkStart w:id="2889" w:name="_Toc447555751"/>
      <w:bookmarkStart w:id="2890" w:name="_Toc447556002"/>
      <w:bookmarkStart w:id="2891" w:name="_Toc447556253"/>
      <w:bookmarkStart w:id="2892" w:name="_Toc447796212"/>
      <w:bookmarkStart w:id="2893" w:name="_Toc447799189"/>
      <w:bookmarkStart w:id="2894" w:name="_Toc447813799"/>
      <w:bookmarkStart w:id="2895" w:name="_Toc447815016"/>
      <w:bookmarkStart w:id="2896" w:name="_Toc447816231"/>
      <w:bookmarkStart w:id="2897" w:name="_Toc447817485"/>
      <w:bookmarkStart w:id="2898" w:name="_Toc447818742"/>
      <w:bookmarkStart w:id="2899" w:name="_Toc447819999"/>
      <w:bookmarkStart w:id="2900" w:name="_Toc447796217"/>
      <w:bookmarkStart w:id="2901" w:name="_Toc447799194"/>
      <w:bookmarkStart w:id="2902" w:name="_Toc447813804"/>
      <w:bookmarkStart w:id="2903" w:name="_Toc447815021"/>
      <w:bookmarkStart w:id="2904" w:name="_Toc447816236"/>
      <w:bookmarkStart w:id="2905" w:name="_Toc447817490"/>
      <w:bookmarkStart w:id="2906" w:name="_Toc447818747"/>
      <w:bookmarkStart w:id="2907" w:name="_Toc447820004"/>
      <w:bookmarkStart w:id="2908" w:name="_Toc447796218"/>
      <w:bookmarkStart w:id="2909" w:name="_Toc447799195"/>
      <w:bookmarkStart w:id="2910" w:name="_Toc447813805"/>
      <w:bookmarkStart w:id="2911" w:name="_Toc447815022"/>
      <w:bookmarkStart w:id="2912" w:name="_Toc447816237"/>
      <w:bookmarkStart w:id="2913" w:name="_Toc447817491"/>
      <w:bookmarkStart w:id="2914" w:name="_Toc447818748"/>
      <w:bookmarkStart w:id="2915" w:name="_Toc447820005"/>
      <w:bookmarkStart w:id="2916" w:name="_Toc447796219"/>
      <w:bookmarkStart w:id="2917" w:name="_Toc447799196"/>
      <w:bookmarkStart w:id="2918" w:name="_Toc447813806"/>
      <w:bookmarkStart w:id="2919" w:name="_Toc447815023"/>
      <w:bookmarkStart w:id="2920" w:name="_Toc447816238"/>
      <w:bookmarkStart w:id="2921" w:name="_Toc447817492"/>
      <w:bookmarkStart w:id="2922" w:name="_Toc447818749"/>
      <w:bookmarkStart w:id="2923" w:name="_Toc447820006"/>
      <w:bookmarkStart w:id="2924" w:name="_Toc447796220"/>
      <w:bookmarkStart w:id="2925" w:name="_Toc447799197"/>
      <w:bookmarkStart w:id="2926" w:name="_Toc447813807"/>
      <w:bookmarkStart w:id="2927" w:name="_Toc447815024"/>
      <w:bookmarkStart w:id="2928" w:name="_Toc447816239"/>
      <w:bookmarkStart w:id="2929" w:name="_Toc447817493"/>
      <w:bookmarkStart w:id="2930" w:name="_Toc447818750"/>
      <w:bookmarkStart w:id="2931" w:name="_Toc447820007"/>
      <w:bookmarkStart w:id="2932" w:name="_Toc447796221"/>
      <w:bookmarkStart w:id="2933" w:name="_Toc447799198"/>
      <w:bookmarkStart w:id="2934" w:name="_Toc447813808"/>
      <w:bookmarkStart w:id="2935" w:name="_Toc447815025"/>
      <w:bookmarkStart w:id="2936" w:name="_Toc447816240"/>
      <w:bookmarkStart w:id="2937" w:name="_Toc447817494"/>
      <w:bookmarkStart w:id="2938" w:name="_Toc447818751"/>
      <w:bookmarkStart w:id="2939" w:name="_Toc447820008"/>
      <w:bookmarkStart w:id="2940" w:name="_Toc447796222"/>
      <w:bookmarkStart w:id="2941" w:name="_Toc447799199"/>
      <w:bookmarkStart w:id="2942" w:name="_Toc447813809"/>
      <w:bookmarkStart w:id="2943" w:name="_Toc447815026"/>
      <w:bookmarkStart w:id="2944" w:name="_Toc447816241"/>
      <w:bookmarkStart w:id="2945" w:name="_Toc447817495"/>
      <w:bookmarkStart w:id="2946" w:name="_Toc447818752"/>
      <w:bookmarkStart w:id="2947" w:name="_Toc447820009"/>
      <w:bookmarkStart w:id="2948" w:name="_Toc447796223"/>
      <w:bookmarkStart w:id="2949" w:name="_Toc447799200"/>
      <w:bookmarkStart w:id="2950" w:name="_Toc447813810"/>
      <w:bookmarkStart w:id="2951" w:name="_Toc447815027"/>
      <w:bookmarkStart w:id="2952" w:name="_Toc447816242"/>
      <w:bookmarkStart w:id="2953" w:name="_Toc447817496"/>
      <w:bookmarkStart w:id="2954" w:name="_Toc447818753"/>
      <w:bookmarkStart w:id="2955" w:name="_Toc447820010"/>
      <w:bookmarkStart w:id="2956" w:name="_Toc447788565"/>
      <w:bookmarkStart w:id="2957" w:name="_Toc447796224"/>
      <w:bookmarkStart w:id="2958" w:name="_Toc447799201"/>
      <w:bookmarkStart w:id="2959" w:name="_Toc447813811"/>
      <w:bookmarkStart w:id="2960" w:name="_Toc447815028"/>
      <w:bookmarkStart w:id="2961" w:name="_Toc447816243"/>
      <w:bookmarkStart w:id="2962" w:name="_Toc447817497"/>
      <w:bookmarkStart w:id="2963" w:name="_Toc447818754"/>
      <w:bookmarkStart w:id="2964" w:name="_Toc447820011"/>
      <w:bookmarkStart w:id="2965" w:name="_Toc447796225"/>
      <w:bookmarkStart w:id="2966" w:name="_Toc447799202"/>
      <w:bookmarkStart w:id="2967" w:name="_Toc447813812"/>
      <w:bookmarkStart w:id="2968" w:name="_Toc447815029"/>
      <w:bookmarkStart w:id="2969" w:name="_Toc447816244"/>
      <w:bookmarkStart w:id="2970" w:name="_Toc447817498"/>
      <w:bookmarkStart w:id="2971" w:name="_Toc447818755"/>
      <w:bookmarkStart w:id="2972" w:name="_Toc447820012"/>
      <w:bookmarkStart w:id="2973" w:name="_Toc447796226"/>
      <w:bookmarkStart w:id="2974" w:name="_Toc447799203"/>
      <w:bookmarkStart w:id="2975" w:name="_Toc447813813"/>
      <w:bookmarkStart w:id="2976" w:name="_Toc447815030"/>
      <w:bookmarkStart w:id="2977" w:name="_Toc447816245"/>
      <w:bookmarkStart w:id="2978" w:name="_Toc447817499"/>
      <w:bookmarkStart w:id="2979" w:name="_Toc447818756"/>
      <w:bookmarkStart w:id="2980" w:name="_Toc447820013"/>
      <w:bookmarkStart w:id="2981" w:name="_Toc447796227"/>
      <w:bookmarkStart w:id="2982" w:name="_Toc447799204"/>
      <w:bookmarkStart w:id="2983" w:name="_Toc447813814"/>
      <w:bookmarkStart w:id="2984" w:name="_Toc447815031"/>
      <w:bookmarkStart w:id="2985" w:name="_Toc447816246"/>
      <w:bookmarkStart w:id="2986" w:name="_Toc447817500"/>
      <w:bookmarkStart w:id="2987" w:name="_Toc447818757"/>
      <w:bookmarkStart w:id="2988" w:name="_Toc447820014"/>
      <w:bookmarkStart w:id="2989" w:name="_Toc447796228"/>
      <w:bookmarkStart w:id="2990" w:name="_Toc447799205"/>
      <w:bookmarkStart w:id="2991" w:name="_Toc447813815"/>
      <w:bookmarkStart w:id="2992" w:name="_Toc447815032"/>
      <w:bookmarkStart w:id="2993" w:name="_Toc447816247"/>
      <w:bookmarkStart w:id="2994" w:name="_Toc447817501"/>
      <w:bookmarkStart w:id="2995" w:name="_Toc447818758"/>
      <w:bookmarkStart w:id="2996" w:name="_Toc447820015"/>
      <w:bookmarkStart w:id="2997" w:name="_Toc447796229"/>
      <w:bookmarkStart w:id="2998" w:name="_Toc447799206"/>
      <w:bookmarkStart w:id="2999" w:name="_Toc447813816"/>
      <w:bookmarkStart w:id="3000" w:name="_Toc447815033"/>
      <w:bookmarkStart w:id="3001" w:name="_Toc447816248"/>
      <w:bookmarkStart w:id="3002" w:name="_Toc447817502"/>
      <w:bookmarkStart w:id="3003" w:name="_Toc447818759"/>
      <w:bookmarkStart w:id="3004" w:name="_Toc447820016"/>
      <w:bookmarkStart w:id="3005" w:name="_Toc447796230"/>
      <w:bookmarkStart w:id="3006" w:name="_Toc447799207"/>
      <w:bookmarkStart w:id="3007" w:name="_Toc447813817"/>
      <w:bookmarkStart w:id="3008" w:name="_Toc447815034"/>
      <w:bookmarkStart w:id="3009" w:name="_Toc447816249"/>
      <w:bookmarkStart w:id="3010" w:name="_Toc447817503"/>
      <w:bookmarkStart w:id="3011" w:name="_Toc447818760"/>
      <w:bookmarkStart w:id="3012" w:name="_Toc447820017"/>
      <w:bookmarkStart w:id="3013" w:name="_Toc447796231"/>
      <w:bookmarkStart w:id="3014" w:name="_Toc447799208"/>
      <w:bookmarkStart w:id="3015" w:name="_Toc447813818"/>
      <w:bookmarkStart w:id="3016" w:name="_Toc447815035"/>
      <w:bookmarkStart w:id="3017" w:name="_Toc447816250"/>
      <w:bookmarkStart w:id="3018" w:name="_Toc447817504"/>
      <w:bookmarkStart w:id="3019" w:name="_Toc447818761"/>
      <w:bookmarkStart w:id="3020" w:name="_Toc447820018"/>
      <w:bookmarkStart w:id="3021" w:name="_Toc447796232"/>
      <w:bookmarkStart w:id="3022" w:name="_Toc447799209"/>
      <w:bookmarkStart w:id="3023" w:name="_Toc447813819"/>
      <w:bookmarkStart w:id="3024" w:name="_Toc447815036"/>
      <w:bookmarkStart w:id="3025" w:name="_Toc447816251"/>
      <w:bookmarkStart w:id="3026" w:name="_Toc447817505"/>
      <w:bookmarkStart w:id="3027" w:name="_Toc447818762"/>
      <w:bookmarkStart w:id="3028" w:name="_Toc447820019"/>
      <w:bookmarkStart w:id="3029" w:name="_Toc447796233"/>
      <w:bookmarkStart w:id="3030" w:name="_Toc447799210"/>
      <w:bookmarkStart w:id="3031" w:name="_Toc447813820"/>
      <w:bookmarkStart w:id="3032" w:name="_Toc447815037"/>
      <w:bookmarkStart w:id="3033" w:name="_Toc447816252"/>
      <w:bookmarkStart w:id="3034" w:name="_Toc447817506"/>
      <w:bookmarkStart w:id="3035" w:name="_Toc447818763"/>
      <w:bookmarkStart w:id="3036" w:name="_Toc447820020"/>
      <w:bookmarkStart w:id="3037" w:name="_Toc447796234"/>
      <w:bookmarkStart w:id="3038" w:name="_Toc447799211"/>
      <w:bookmarkStart w:id="3039" w:name="_Toc447813821"/>
      <w:bookmarkStart w:id="3040" w:name="_Toc447815038"/>
      <w:bookmarkStart w:id="3041" w:name="_Toc447816253"/>
      <w:bookmarkStart w:id="3042" w:name="_Toc447817507"/>
      <w:bookmarkStart w:id="3043" w:name="_Toc447818764"/>
      <w:bookmarkStart w:id="3044" w:name="_Toc447820021"/>
      <w:bookmarkStart w:id="3045" w:name="_Toc447796235"/>
      <w:bookmarkStart w:id="3046" w:name="_Toc447799212"/>
      <w:bookmarkStart w:id="3047" w:name="_Toc447813822"/>
      <w:bookmarkStart w:id="3048" w:name="_Toc447815039"/>
      <w:bookmarkStart w:id="3049" w:name="_Toc447816254"/>
      <w:bookmarkStart w:id="3050" w:name="_Toc447817508"/>
      <w:bookmarkStart w:id="3051" w:name="_Toc447818765"/>
      <w:bookmarkStart w:id="3052" w:name="_Toc447820022"/>
      <w:bookmarkStart w:id="3053" w:name="_Toc447796236"/>
      <w:bookmarkStart w:id="3054" w:name="_Toc447799213"/>
      <w:bookmarkStart w:id="3055" w:name="_Toc447813823"/>
      <w:bookmarkStart w:id="3056" w:name="_Toc447815040"/>
      <w:bookmarkStart w:id="3057" w:name="_Toc447816255"/>
      <w:bookmarkStart w:id="3058" w:name="_Toc447817509"/>
      <w:bookmarkStart w:id="3059" w:name="_Toc447818766"/>
      <w:bookmarkStart w:id="3060" w:name="_Toc447820023"/>
      <w:bookmarkStart w:id="3061" w:name="_Toc447796237"/>
      <w:bookmarkStart w:id="3062" w:name="_Toc447799214"/>
      <w:bookmarkStart w:id="3063" w:name="_Toc447813824"/>
      <w:bookmarkStart w:id="3064" w:name="_Toc447815041"/>
      <w:bookmarkStart w:id="3065" w:name="_Toc447816256"/>
      <w:bookmarkStart w:id="3066" w:name="_Toc447817510"/>
      <w:bookmarkStart w:id="3067" w:name="_Toc447818767"/>
      <w:bookmarkStart w:id="3068" w:name="_Toc447820024"/>
      <w:bookmarkStart w:id="3069" w:name="_Toc447796238"/>
      <w:bookmarkStart w:id="3070" w:name="_Toc447799215"/>
      <w:bookmarkStart w:id="3071" w:name="_Toc447813825"/>
      <w:bookmarkStart w:id="3072" w:name="_Toc447815042"/>
      <w:bookmarkStart w:id="3073" w:name="_Toc447816257"/>
      <w:bookmarkStart w:id="3074" w:name="_Toc447817511"/>
      <w:bookmarkStart w:id="3075" w:name="_Toc447818768"/>
      <w:bookmarkStart w:id="3076" w:name="_Toc447820025"/>
      <w:bookmarkStart w:id="3077" w:name="_Toc447799216"/>
      <w:bookmarkStart w:id="3078" w:name="_Toc447813826"/>
      <w:bookmarkStart w:id="3079" w:name="_Toc447815043"/>
      <w:bookmarkStart w:id="3080" w:name="_Toc447816258"/>
      <w:bookmarkStart w:id="3081" w:name="_Toc447817512"/>
      <w:bookmarkStart w:id="3082" w:name="_Toc447818769"/>
      <w:bookmarkStart w:id="3083" w:name="_Toc447820026"/>
      <w:bookmarkStart w:id="3084" w:name="_Toc447799217"/>
      <w:bookmarkStart w:id="3085" w:name="_Toc447813827"/>
      <w:bookmarkStart w:id="3086" w:name="_Toc447815044"/>
      <w:bookmarkStart w:id="3087" w:name="_Toc447816259"/>
      <w:bookmarkStart w:id="3088" w:name="_Toc447817513"/>
      <w:bookmarkStart w:id="3089" w:name="_Toc447818770"/>
      <w:bookmarkStart w:id="3090" w:name="_Toc447820027"/>
      <w:bookmarkStart w:id="3091" w:name="_Toc447799218"/>
      <w:bookmarkStart w:id="3092" w:name="_Toc447813828"/>
      <w:bookmarkStart w:id="3093" w:name="_Toc447815045"/>
      <w:bookmarkStart w:id="3094" w:name="_Toc447816260"/>
      <w:bookmarkStart w:id="3095" w:name="_Toc447817514"/>
      <w:bookmarkStart w:id="3096" w:name="_Toc447818771"/>
      <w:bookmarkStart w:id="3097" w:name="_Toc447820028"/>
      <w:bookmarkStart w:id="3098" w:name="_Toc447799219"/>
      <w:bookmarkStart w:id="3099" w:name="_Toc447813829"/>
      <w:bookmarkStart w:id="3100" w:name="_Toc447815046"/>
      <w:bookmarkStart w:id="3101" w:name="_Toc447816261"/>
      <w:bookmarkStart w:id="3102" w:name="_Toc447817515"/>
      <w:bookmarkStart w:id="3103" w:name="_Toc447818772"/>
      <w:bookmarkStart w:id="3104" w:name="_Toc447820029"/>
      <w:bookmarkStart w:id="3105" w:name="_Toc447799220"/>
      <w:bookmarkStart w:id="3106" w:name="_Toc447813830"/>
      <w:bookmarkStart w:id="3107" w:name="_Toc447815047"/>
      <w:bookmarkStart w:id="3108" w:name="_Toc447816262"/>
      <w:bookmarkStart w:id="3109" w:name="_Toc447817516"/>
      <w:bookmarkStart w:id="3110" w:name="_Toc447818773"/>
      <w:bookmarkStart w:id="3111" w:name="_Toc447820030"/>
      <w:bookmarkStart w:id="3112" w:name="_Toc447799221"/>
      <w:bookmarkStart w:id="3113" w:name="_Toc447813831"/>
      <w:bookmarkStart w:id="3114" w:name="_Toc447815048"/>
      <w:bookmarkStart w:id="3115" w:name="_Toc447816263"/>
      <w:bookmarkStart w:id="3116" w:name="_Toc447817517"/>
      <w:bookmarkStart w:id="3117" w:name="_Toc447818774"/>
      <w:bookmarkStart w:id="3118" w:name="_Toc447820031"/>
      <w:bookmarkStart w:id="3119" w:name="_Toc447799222"/>
      <w:bookmarkStart w:id="3120" w:name="_Toc447813832"/>
      <w:bookmarkStart w:id="3121" w:name="_Toc447815049"/>
      <w:bookmarkStart w:id="3122" w:name="_Toc447816264"/>
      <w:bookmarkStart w:id="3123" w:name="_Toc447817518"/>
      <w:bookmarkStart w:id="3124" w:name="_Toc447818775"/>
      <w:bookmarkStart w:id="3125" w:name="_Toc447820032"/>
      <w:bookmarkStart w:id="3126" w:name="_Toc447799223"/>
      <w:bookmarkStart w:id="3127" w:name="_Toc447813833"/>
      <w:bookmarkStart w:id="3128" w:name="_Toc447815050"/>
      <w:bookmarkStart w:id="3129" w:name="_Toc447816265"/>
      <w:bookmarkStart w:id="3130" w:name="_Toc447817519"/>
      <w:bookmarkStart w:id="3131" w:name="_Toc447818776"/>
      <w:bookmarkStart w:id="3132" w:name="_Toc447820033"/>
      <w:bookmarkStart w:id="3133" w:name="_Toc447799224"/>
      <w:bookmarkStart w:id="3134" w:name="_Toc447813834"/>
      <w:bookmarkStart w:id="3135" w:name="_Toc447815051"/>
      <w:bookmarkStart w:id="3136" w:name="_Toc447816266"/>
      <w:bookmarkStart w:id="3137" w:name="_Toc447817520"/>
      <w:bookmarkStart w:id="3138" w:name="_Toc447818777"/>
      <w:bookmarkStart w:id="3139" w:name="_Toc447820034"/>
      <w:bookmarkStart w:id="3140" w:name="_Toc447799225"/>
      <w:bookmarkStart w:id="3141" w:name="_Toc447813835"/>
      <w:bookmarkStart w:id="3142" w:name="_Toc447815052"/>
      <w:bookmarkStart w:id="3143" w:name="_Toc447816267"/>
      <w:bookmarkStart w:id="3144" w:name="_Toc447817521"/>
      <w:bookmarkStart w:id="3145" w:name="_Toc447818778"/>
      <w:bookmarkStart w:id="3146" w:name="_Toc447820035"/>
      <w:bookmarkStart w:id="3147" w:name="_Identity_Verification"/>
      <w:bookmarkStart w:id="3148" w:name="_Toc447799226"/>
      <w:bookmarkStart w:id="3149" w:name="_Toc447813836"/>
      <w:bookmarkStart w:id="3150" w:name="_Toc447815053"/>
      <w:bookmarkStart w:id="3151" w:name="_Toc447816268"/>
      <w:bookmarkStart w:id="3152" w:name="_Toc447817522"/>
      <w:bookmarkStart w:id="3153" w:name="_Toc447818779"/>
      <w:bookmarkStart w:id="3154" w:name="_Toc447820036"/>
      <w:bookmarkStart w:id="3155" w:name="_Toc447799227"/>
      <w:bookmarkStart w:id="3156" w:name="_Toc447813837"/>
      <w:bookmarkStart w:id="3157" w:name="_Toc447815054"/>
      <w:bookmarkStart w:id="3158" w:name="_Toc447816269"/>
      <w:bookmarkStart w:id="3159" w:name="_Toc447817523"/>
      <w:bookmarkStart w:id="3160" w:name="_Toc447818780"/>
      <w:bookmarkStart w:id="3161" w:name="_Toc447820037"/>
      <w:bookmarkStart w:id="3162" w:name="_Toc447799228"/>
      <w:bookmarkStart w:id="3163" w:name="_Toc447813838"/>
      <w:bookmarkStart w:id="3164" w:name="_Toc447815055"/>
      <w:bookmarkStart w:id="3165" w:name="_Toc447816270"/>
      <w:bookmarkStart w:id="3166" w:name="_Toc447817524"/>
      <w:bookmarkStart w:id="3167" w:name="_Toc447818781"/>
      <w:bookmarkStart w:id="3168" w:name="_Toc447820038"/>
      <w:bookmarkStart w:id="3169" w:name="_Toc447558903"/>
      <w:bookmarkStart w:id="3170" w:name="_Toc447615406"/>
      <w:bookmarkStart w:id="3171" w:name="_Toc447615721"/>
      <w:bookmarkStart w:id="3172" w:name="_Toc447616042"/>
      <w:bookmarkStart w:id="3173" w:name="_Toc447616386"/>
      <w:bookmarkStart w:id="3174" w:name="_Toc447618324"/>
      <w:bookmarkStart w:id="3175" w:name="_Toc447618988"/>
      <w:bookmarkStart w:id="3176" w:name="_Toc447622843"/>
      <w:bookmarkStart w:id="3177" w:name="_Toc447629018"/>
      <w:bookmarkStart w:id="3178" w:name="_Toc447630484"/>
      <w:bookmarkStart w:id="3179" w:name="_Toc447630932"/>
      <w:bookmarkStart w:id="3180" w:name="_Toc447637253"/>
      <w:bookmarkStart w:id="3181" w:name="_Toc447640123"/>
      <w:bookmarkStart w:id="3182" w:name="_Toc447640694"/>
      <w:bookmarkStart w:id="3183" w:name="_Toc447642359"/>
      <w:bookmarkStart w:id="3184" w:name="_Toc447642936"/>
      <w:bookmarkStart w:id="3185" w:name="_Toc447643513"/>
      <w:bookmarkStart w:id="3186" w:name="_Toc447709487"/>
      <w:bookmarkStart w:id="3187" w:name="_Toc447710101"/>
      <w:bookmarkStart w:id="3188" w:name="_Toc447716391"/>
      <w:bookmarkStart w:id="3189" w:name="_Toc447717210"/>
      <w:bookmarkStart w:id="3190" w:name="_Toc447718028"/>
      <w:bookmarkStart w:id="3191" w:name="_Toc447718845"/>
      <w:bookmarkStart w:id="3192" w:name="_Toc447722149"/>
      <w:bookmarkStart w:id="3193" w:name="_Toc447788569"/>
      <w:bookmarkStart w:id="3194" w:name="_Toc447799229"/>
      <w:bookmarkStart w:id="3195" w:name="_Toc447813839"/>
      <w:bookmarkStart w:id="3196" w:name="_Toc447815056"/>
      <w:bookmarkStart w:id="3197" w:name="_Toc447816271"/>
      <w:bookmarkStart w:id="3198" w:name="_Toc447817525"/>
      <w:bookmarkStart w:id="3199" w:name="_Toc447818782"/>
      <w:bookmarkStart w:id="3200" w:name="_Toc447820039"/>
      <w:bookmarkStart w:id="3201" w:name="_Toc447558904"/>
      <w:bookmarkStart w:id="3202" w:name="_Toc447615407"/>
      <w:bookmarkStart w:id="3203" w:name="_Toc447615722"/>
      <w:bookmarkStart w:id="3204" w:name="_Toc447616043"/>
      <w:bookmarkStart w:id="3205" w:name="_Toc447616387"/>
      <w:bookmarkStart w:id="3206" w:name="_Toc447618325"/>
      <w:bookmarkStart w:id="3207" w:name="_Toc447618989"/>
      <w:bookmarkStart w:id="3208" w:name="_Toc447622844"/>
      <w:bookmarkStart w:id="3209" w:name="_Toc447629019"/>
      <w:bookmarkStart w:id="3210" w:name="_Toc447630485"/>
      <w:bookmarkStart w:id="3211" w:name="_Toc447630933"/>
      <w:bookmarkStart w:id="3212" w:name="_Toc447637254"/>
      <w:bookmarkStart w:id="3213" w:name="_Toc447640124"/>
      <w:bookmarkStart w:id="3214" w:name="_Toc447640695"/>
      <w:bookmarkStart w:id="3215" w:name="_Toc447642360"/>
      <w:bookmarkStart w:id="3216" w:name="_Toc447642937"/>
      <w:bookmarkStart w:id="3217" w:name="_Toc447643514"/>
      <w:bookmarkStart w:id="3218" w:name="_Toc447709488"/>
      <w:bookmarkStart w:id="3219" w:name="_Toc447710102"/>
      <w:bookmarkStart w:id="3220" w:name="_Toc447716392"/>
      <w:bookmarkStart w:id="3221" w:name="_Toc447717211"/>
      <w:bookmarkStart w:id="3222" w:name="_Toc447718029"/>
      <w:bookmarkStart w:id="3223" w:name="_Toc447718846"/>
      <w:bookmarkStart w:id="3224" w:name="_Toc447722150"/>
      <w:bookmarkStart w:id="3225" w:name="_Toc447788570"/>
      <w:bookmarkStart w:id="3226" w:name="_Toc447799230"/>
      <w:bookmarkStart w:id="3227" w:name="_Toc447813840"/>
      <w:bookmarkStart w:id="3228" w:name="_Toc447815057"/>
      <w:bookmarkStart w:id="3229" w:name="_Toc447816272"/>
      <w:bookmarkStart w:id="3230" w:name="_Toc447817526"/>
      <w:bookmarkStart w:id="3231" w:name="_Toc447818783"/>
      <w:bookmarkStart w:id="3232" w:name="_Toc447820040"/>
      <w:bookmarkStart w:id="3233" w:name="_Toc447558905"/>
      <w:bookmarkStart w:id="3234" w:name="_Toc447615408"/>
      <w:bookmarkStart w:id="3235" w:name="_Toc447615723"/>
      <w:bookmarkStart w:id="3236" w:name="_Toc447616044"/>
      <w:bookmarkStart w:id="3237" w:name="_Toc447616388"/>
      <w:bookmarkStart w:id="3238" w:name="_Toc447618326"/>
      <w:bookmarkStart w:id="3239" w:name="_Toc447618990"/>
      <w:bookmarkStart w:id="3240" w:name="_Toc447622845"/>
      <w:bookmarkStart w:id="3241" w:name="_Toc447629020"/>
      <w:bookmarkStart w:id="3242" w:name="_Toc447630486"/>
      <w:bookmarkStart w:id="3243" w:name="_Toc447630934"/>
      <w:bookmarkStart w:id="3244" w:name="_Toc447637255"/>
      <w:bookmarkStart w:id="3245" w:name="_Toc447640125"/>
      <w:bookmarkStart w:id="3246" w:name="_Toc447640696"/>
      <w:bookmarkStart w:id="3247" w:name="_Toc447642361"/>
      <w:bookmarkStart w:id="3248" w:name="_Toc447642938"/>
      <w:bookmarkStart w:id="3249" w:name="_Toc447643515"/>
      <w:bookmarkStart w:id="3250" w:name="_Toc447709489"/>
      <w:bookmarkStart w:id="3251" w:name="_Toc447710103"/>
      <w:bookmarkStart w:id="3252" w:name="_Toc447716393"/>
      <w:bookmarkStart w:id="3253" w:name="_Toc447717212"/>
      <w:bookmarkStart w:id="3254" w:name="_Toc447718030"/>
      <w:bookmarkStart w:id="3255" w:name="_Toc447718847"/>
      <w:bookmarkStart w:id="3256" w:name="_Toc447722151"/>
      <w:bookmarkStart w:id="3257" w:name="_Toc447788571"/>
      <w:bookmarkStart w:id="3258" w:name="_Toc447799231"/>
      <w:bookmarkStart w:id="3259" w:name="_Toc447813841"/>
      <w:bookmarkStart w:id="3260" w:name="_Toc447815058"/>
      <w:bookmarkStart w:id="3261" w:name="_Toc447816273"/>
      <w:bookmarkStart w:id="3262" w:name="_Toc447817527"/>
      <w:bookmarkStart w:id="3263" w:name="_Toc447818784"/>
      <w:bookmarkStart w:id="3264" w:name="_Toc447820041"/>
      <w:bookmarkStart w:id="3265" w:name="_Toc447799232"/>
      <w:bookmarkStart w:id="3266" w:name="_Toc447813842"/>
      <w:bookmarkStart w:id="3267" w:name="_Toc447815059"/>
      <w:bookmarkStart w:id="3268" w:name="_Toc447816274"/>
      <w:bookmarkStart w:id="3269" w:name="_Toc447817528"/>
      <w:bookmarkStart w:id="3270" w:name="_Toc447818785"/>
      <w:bookmarkStart w:id="3271" w:name="_Toc447820042"/>
      <w:bookmarkStart w:id="3272" w:name="_Toc447799233"/>
      <w:bookmarkStart w:id="3273" w:name="_Toc447813843"/>
      <w:bookmarkStart w:id="3274" w:name="_Toc447815060"/>
      <w:bookmarkStart w:id="3275" w:name="_Toc447816275"/>
      <w:bookmarkStart w:id="3276" w:name="_Toc447817529"/>
      <w:bookmarkStart w:id="3277" w:name="_Toc447818786"/>
      <w:bookmarkStart w:id="3278" w:name="_Toc447820043"/>
      <w:bookmarkStart w:id="3279" w:name="_Toc447799234"/>
      <w:bookmarkStart w:id="3280" w:name="_Toc447813844"/>
      <w:bookmarkStart w:id="3281" w:name="_Toc447815061"/>
      <w:bookmarkStart w:id="3282" w:name="_Toc447816276"/>
      <w:bookmarkStart w:id="3283" w:name="_Toc447817530"/>
      <w:bookmarkStart w:id="3284" w:name="_Toc447818787"/>
      <w:bookmarkStart w:id="3285" w:name="_Toc447820044"/>
      <w:bookmarkStart w:id="3286" w:name="_Toc447799235"/>
      <w:bookmarkStart w:id="3287" w:name="_Toc447813845"/>
      <w:bookmarkStart w:id="3288" w:name="_Toc447815062"/>
      <w:bookmarkStart w:id="3289" w:name="_Toc447816277"/>
      <w:bookmarkStart w:id="3290" w:name="_Toc447817531"/>
      <w:bookmarkStart w:id="3291" w:name="_Toc447818788"/>
      <w:bookmarkStart w:id="3292" w:name="_Toc447820045"/>
      <w:bookmarkStart w:id="3293" w:name="_Toc447799236"/>
      <w:bookmarkStart w:id="3294" w:name="_Toc447813846"/>
      <w:bookmarkStart w:id="3295" w:name="_Toc447815063"/>
      <w:bookmarkStart w:id="3296" w:name="_Toc447816278"/>
      <w:bookmarkStart w:id="3297" w:name="_Toc447817532"/>
      <w:bookmarkStart w:id="3298" w:name="_Toc447818789"/>
      <w:bookmarkStart w:id="3299" w:name="_Toc447820046"/>
      <w:bookmarkStart w:id="3300" w:name="_Toc447799237"/>
      <w:bookmarkStart w:id="3301" w:name="_Toc447813847"/>
      <w:bookmarkStart w:id="3302" w:name="_Toc447815064"/>
      <w:bookmarkStart w:id="3303" w:name="_Toc447816279"/>
      <w:bookmarkStart w:id="3304" w:name="_Toc447817533"/>
      <w:bookmarkStart w:id="3305" w:name="_Toc447818790"/>
      <w:bookmarkStart w:id="3306" w:name="_Toc447820047"/>
      <w:bookmarkStart w:id="3307" w:name="_Toc447799238"/>
      <w:bookmarkStart w:id="3308" w:name="_Toc447813848"/>
      <w:bookmarkStart w:id="3309" w:name="_Toc447815065"/>
      <w:bookmarkStart w:id="3310" w:name="_Toc447816280"/>
      <w:bookmarkStart w:id="3311" w:name="_Toc447817534"/>
      <w:bookmarkStart w:id="3312" w:name="_Toc447818791"/>
      <w:bookmarkStart w:id="3313" w:name="_Toc447820048"/>
      <w:bookmarkStart w:id="3314" w:name="_Toc447799239"/>
      <w:bookmarkStart w:id="3315" w:name="_Toc447813849"/>
      <w:bookmarkStart w:id="3316" w:name="_Toc447815066"/>
      <w:bookmarkStart w:id="3317" w:name="_Toc447816281"/>
      <w:bookmarkStart w:id="3318" w:name="_Toc447817535"/>
      <w:bookmarkStart w:id="3319" w:name="_Toc447818792"/>
      <w:bookmarkStart w:id="3320" w:name="_Toc447820049"/>
      <w:bookmarkStart w:id="3321" w:name="_Toc447799240"/>
      <w:bookmarkStart w:id="3322" w:name="_Toc447813850"/>
      <w:bookmarkStart w:id="3323" w:name="_Toc447815067"/>
      <w:bookmarkStart w:id="3324" w:name="_Toc447816282"/>
      <w:bookmarkStart w:id="3325" w:name="_Toc447817536"/>
      <w:bookmarkStart w:id="3326" w:name="_Toc447818793"/>
      <w:bookmarkStart w:id="3327" w:name="_Toc447820050"/>
      <w:bookmarkStart w:id="3328" w:name="_Toc447799241"/>
      <w:bookmarkStart w:id="3329" w:name="_Toc447813851"/>
      <w:bookmarkStart w:id="3330" w:name="_Toc447815068"/>
      <w:bookmarkStart w:id="3331" w:name="_Toc447816283"/>
      <w:bookmarkStart w:id="3332" w:name="_Toc447817537"/>
      <w:bookmarkStart w:id="3333" w:name="_Toc447818794"/>
      <w:bookmarkStart w:id="3334" w:name="_Toc447820051"/>
      <w:bookmarkStart w:id="3335" w:name="_Toc447799242"/>
      <w:bookmarkStart w:id="3336" w:name="_Toc447813852"/>
      <w:bookmarkStart w:id="3337" w:name="_Toc447815069"/>
      <w:bookmarkStart w:id="3338" w:name="_Toc447816284"/>
      <w:bookmarkStart w:id="3339" w:name="_Toc447817538"/>
      <w:bookmarkStart w:id="3340" w:name="_Toc447818795"/>
      <w:bookmarkStart w:id="3341" w:name="_Toc447820052"/>
      <w:bookmarkStart w:id="3342" w:name="_Toc447799243"/>
      <w:bookmarkStart w:id="3343" w:name="_Toc447813853"/>
      <w:bookmarkStart w:id="3344" w:name="_Toc447815070"/>
      <w:bookmarkStart w:id="3345" w:name="_Toc447816285"/>
      <w:bookmarkStart w:id="3346" w:name="_Toc447817539"/>
      <w:bookmarkStart w:id="3347" w:name="_Toc447818796"/>
      <w:bookmarkStart w:id="3348" w:name="_Toc447820053"/>
      <w:bookmarkStart w:id="3349" w:name="_Toc447799244"/>
      <w:bookmarkStart w:id="3350" w:name="_Toc447813854"/>
      <w:bookmarkStart w:id="3351" w:name="_Toc447815071"/>
      <w:bookmarkStart w:id="3352" w:name="_Toc447816286"/>
      <w:bookmarkStart w:id="3353" w:name="_Toc447817540"/>
      <w:bookmarkStart w:id="3354" w:name="_Toc447818797"/>
      <w:bookmarkStart w:id="3355" w:name="_Toc447820054"/>
      <w:bookmarkStart w:id="3356" w:name="_Toc447799245"/>
      <w:bookmarkStart w:id="3357" w:name="_Toc447813855"/>
      <w:bookmarkStart w:id="3358" w:name="_Toc447815072"/>
      <w:bookmarkStart w:id="3359" w:name="_Toc447816287"/>
      <w:bookmarkStart w:id="3360" w:name="_Toc447817541"/>
      <w:bookmarkStart w:id="3361" w:name="_Toc447818798"/>
      <w:bookmarkStart w:id="3362" w:name="_Toc447820055"/>
      <w:bookmarkStart w:id="3363" w:name="_Toc447799246"/>
      <w:bookmarkStart w:id="3364" w:name="_Toc447813856"/>
      <w:bookmarkStart w:id="3365" w:name="_Toc447815073"/>
      <w:bookmarkStart w:id="3366" w:name="_Toc447816288"/>
      <w:bookmarkStart w:id="3367" w:name="_Toc447817542"/>
      <w:bookmarkStart w:id="3368" w:name="_Toc447818799"/>
      <w:bookmarkStart w:id="3369" w:name="_Toc447820056"/>
      <w:bookmarkStart w:id="3370" w:name="_Toc447558678"/>
      <w:bookmarkStart w:id="3371" w:name="_Toc447558907"/>
      <w:bookmarkStart w:id="3372" w:name="_Toc447615410"/>
      <w:bookmarkStart w:id="3373" w:name="_Toc447615725"/>
      <w:bookmarkStart w:id="3374" w:name="_Toc447616046"/>
      <w:bookmarkStart w:id="3375" w:name="_Toc447616390"/>
      <w:bookmarkStart w:id="3376" w:name="_Toc447618328"/>
      <w:bookmarkStart w:id="3377" w:name="_Toc447618992"/>
      <w:bookmarkStart w:id="3378" w:name="_Toc447622847"/>
      <w:bookmarkStart w:id="3379" w:name="_Toc447629022"/>
      <w:bookmarkStart w:id="3380" w:name="_Toc447630488"/>
      <w:bookmarkStart w:id="3381" w:name="_Toc447630936"/>
      <w:bookmarkStart w:id="3382" w:name="_Toc447637257"/>
      <w:bookmarkStart w:id="3383" w:name="_Toc447640127"/>
      <w:bookmarkStart w:id="3384" w:name="_Toc447640698"/>
      <w:bookmarkStart w:id="3385" w:name="_Toc447642363"/>
      <w:bookmarkStart w:id="3386" w:name="_Toc447642940"/>
      <w:bookmarkStart w:id="3387" w:name="_Toc447643517"/>
      <w:bookmarkStart w:id="3388" w:name="_Toc447709491"/>
      <w:bookmarkStart w:id="3389" w:name="_Toc447710105"/>
      <w:bookmarkStart w:id="3390" w:name="_Toc447716395"/>
      <w:bookmarkStart w:id="3391" w:name="_Toc447717214"/>
      <w:bookmarkStart w:id="3392" w:name="_Toc447718032"/>
      <w:bookmarkStart w:id="3393" w:name="_Toc447718849"/>
      <w:bookmarkStart w:id="3394" w:name="_Toc447722153"/>
      <w:bookmarkStart w:id="3395" w:name="_Toc447788573"/>
      <w:bookmarkStart w:id="3396" w:name="_Toc447813879"/>
      <w:bookmarkStart w:id="3397" w:name="_Toc447815096"/>
      <w:bookmarkStart w:id="3398" w:name="_Toc447816311"/>
      <w:bookmarkStart w:id="3399" w:name="_Toc447817565"/>
      <w:bookmarkStart w:id="3400" w:name="_Toc447818822"/>
      <w:bookmarkStart w:id="3401" w:name="_Toc447820079"/>
      <w:bookmarkStart w:id="3402" w:name="_Toc447813880"/>
      <w:bookmarkStart w:id="3403" w:name="_Toc447815097"/>
      <w:bookmarkStart w:id="3404" w:name="_Toc447816312"/>
      <w:bookmarkStart w:id="3405" w:name="_Toc447817566"/>
      <w:bookmarkStart w:id="3406" w:name="_Toc447818823"/>
      <w:bookmarkStart w:id="3407" w:name="_Toc447820080"/>
      <w:bookmarkStart w:id="3408" w:name="_SAA_client_remote"/>
      <w:bookmarkStart w:id="3409" w:name="_Toc447813882"/>
      <w:bookmarkStart w:id="3410" w:name="_Toc447815099"/>
      <w:bookmarkStart w:id="3411" w:name="_Toc447816314"/>
      <w:bookmarkStart w:id="3412" w:name="_Toc447817568"/>
      <w:bookmarkStart w:id="3413" w:name="_Toc447818825"/>
      <w:bookmarkStart w:id="3414" w:name="_Toc447820082"/>
      <w:bookmarkStart w:id="3415" w:name="_Toc447555761"/>
      <w:bookmarkStart w:id="3416" w:name="_Toc447556012"/>
      <w:bookmarkStart w:id="3417" w:name="_Toc447556263"/>
      <w:bookmarkStart w:id="3418" w:name="_Toc447556483"/>
      <w:bookmarkStart w:id="3419" w:name="_Toc447558679"/>
      <w:bookmarkStart w:id="3420" w:name="_Toc447558908"/>
      <w:bookmarkStart w:id="3421" w:name="_Toc447615411"/>
      <w:bookmarkStart w:id="3422" w:name="_Toc447615726"/>
      <w:bookmarkStart w:id="3423" w:name="_Toc447616047"/>
      <w:bookmarkStart w:id="3424" w:name="_Toc447616391"/>
      <w:bookmarkStart w:id="3425" w:name="_Toc447618329"/>
      <w:bookmarkStart w:id="3426" w:name="_Toc447618993"/>
      <w:bookmarkStart w:id="3427" w:name="_Toc447622848"/>
      <w:bookmarkStart w:id="3428" w:name="_Toc447629023"/>
      <w:bookmarkStart w:id="3429" w:name="_Toc447630489"/>
      <w:bookmarkStart w:id="3430" w:name="_Toc447630937"/>
      <w:bookmarkStart w:id="3431" w:name="_Toc447637258"/>
      <w:bookmarkStart w:id="3432" w:name="_Toc447640128"/>
      <w:bookmarkStart w:id="3433" w:name="_Toc447640699"/>
      <w:bookmarkStart w:id="3434" w:name="_Toc447642364"/>
      <w:bookmarkStart w:id="3435" w:name="_Toc447642941"/>
      <w:bookmarkStart w:id="3436" w:name="_Toc447643518"/>
      <w:bookmarkStart w:id="3437" w:name="_Toc447709492"/>
      <w:bookmarkStart w:id="3438" w:name="_Toc447710106"/>
      <w:bookmarkStart w:id="3439" w:name="_Toc447716396"/>
      <w:bookmarkStart w:id="3440" w:name="_Toc447717215"/>
      <w:bookmarkStart w:id="3441" w:name="_Toc447718033"/>
      <w:bookmarkStart w:id="3442" w:name="_Toc447718850"/>
      <w:bookmarkStart w:id="3443" w:name="_Toc447722154"/>
      <w:bookmarkStart w:id="3444" w:name="_Toc447788574"/>
      <w:bookmarkStart w:id="3445" w:name="_Toc447813883"/>
      <w:bookmarkStart w:id="3446" w:name="_Toc447815100"/>
      <w:bookmarkStart w:id="3447" w:name="_Toc447816315"/>
      <w:bookmarkStart w:id="3448" w:name="_Toc447817569"/>
      <w:bookmarkStart w:id="3449" w:name="_Toc447818826"/>
      <w:bookmarkStart w:id="3450" w:name="_Toc447820083"/>
      <w:bookmarkStart w:id="3451" w:name="_Toc447555762"/>
      <w:bookmarkStart w:id="3452" w:name="_Toc447556013"/>
      <w:bookmarkStart w:id="3453" w:name="_Toc447556264"/>
      <w:bookmarkStart w:id="3454" w:name="_Toc447556484"/>
      <w:bookmarkStart w:id="3455" w:name="_Toc447558680"/>
      <w:bookmarkStart w:id="3456" w:name="_Toc447558909"/>
      <w:bookmarkStart w:id="3457" w:name="_Toc447615412"/>
      <w:bookmarkStart w:id="3458" w:name="_Toc447615727"/>
      <w:bookmarkStart w:id="3459" w:name="_Toc447616048"/>
      <w:bookmarkStart w:id="3460" w:name="_Toc447616392"/>
      <w:bookmarkStart w:id="3461" w:name="_Toc447618330"/>
      <w:bookmarkStart w:id="3462" w:name="_Toc447618994"/>
      <w:bookmarkStart w:id="3463" w:name="_Toc447622849"/>
      <w:bookmarkStart w:id="3464" w:name="_Toc447629024"/>
      <w:bookmarkStart w:id="3465" w:name="_Toc447630490"/>
      <w:bookmarkStart w:id="3466" w:name="_Toc447630938"/>
      <w:bookmarkStart w:id="3467" w:name="_Toc447637259"/>
      <w:bookmarkStart w:id="3468" w:name="_Toc447640129"/>
      <w:bookmarkStart w:id="3469" w:name="_Toc447640700"/>
      <w:bookmarkStart w:id="3470" w:name="_Toc447642365"/>
      <w:bookmarkStart w:id="3471" w:name="_Toc447642942"/>
      <w:bookmarkStart w:id="3472" w:name="_Toc447643519"/>
      <w:bookmarkStart w:id="3473" w:name="_Toc447709493"/>
      <w:bookmarkStart w:id="3474" w:name="_Toc447710107"/>
      <w:bookmarkStart w:id="3475" w:name="_Toc447716397"/>
      <w:bookmarkStart w:id="3476" w:name="_Toc447717216"/>
      <w:bookmarkStart w:id="3477" w:name="_Toc447718034"/>
      <w:bookmarkStart w:id="3478" w:name="_Toc447718851"/>
      <w:bookmarkStart w:id="3479" w:name="_Toc447722155"/>
      <w:bookmarkStart w:id="3480" w:name="_Toc447788575"/>
      <w:bookmarkStart w:id="3481" w:name="_Toc447813884"/>
      <w:bookmarkStart w:id="3482" w:name="_Toc447815101"/>
      <w:bookmarkStart w:id="3483" w:name="_Toc447816316"/>
      <w:bookmarkStart w:id="3484" w:name="_Toc447817570"/>
      <w:bookmarkStart w:id="3485" w:name="_Toc447818827"/>
      <w:bookmarkStart w:id="3486" w:name="_Toc447820084"/>
      <w:bookmarkStart w:id="3487" w:name="_Toc447555763"/>
      <w:bookmarkStart w:id="3488" w:name="_Toc447556014"/>
      <w:bookmarkStart w:id="3489" w:name="_Toc447556265"/>
      <w:bookmarkStart w:id="3490" w:name="_Toc447556485"/>
      <w:bookmarkStart w:id="3491" w:name="_Toc447558681"/>
      <w:bookmarkStart w:id="3492" w:name="_Toc447558910"/>
      <w:bookmarkStart w:id="3493" w:name="_Toc447615413"/>
      <w:bookmarkStart w:id="3494" w:name="_Toc447615728"/>
      <w:bookmarkStart w:id="3495" w:name="_Toc447616049"/>
      <w:bookmarkStart w:id="3496" w:name="_Toc447616393"/>
      <w:bookmarkStart w:id="3497" w:name="_Toc447618331"/>
      <w:bookmarkStart w:id="3498" w:name="_Toc447618995"/>
      <w:bookmarkStart w:id="3499" w:name="_Toc447622850"/>
      <w:bookmarkStart w:id="3500" w:name="_Toc447629025"/>
      <w:bookmarkStart w:id="3501" w:name="_Toc447630491"/>
      <w:bookmarkStart w:id="3502" w:name="_Toc447630939"/>
      <w:bookmarkStart w:id="3503" w:name="_Toc447637260"/>
      <w:bookmarkStart w:id="3504" w:name="_Toc447640130"/>
      <w:bookmarkStart w:id="3505" w:name="_Toc447640701"/>
      <w:bookmarkStart w:id="3506" w:name="_Toc447642366"/>
      <w:bookmarkStart w:id="3507" w:name="_Toc447642943"/>
      <w:bookmarkStart w:id="3508" w:name="_Toc447643520"/>
      <w:bookmarkStart w:id="3509" w:name="_Toc447709494"/>
      <w:bookmarkStart w:id="3510" w:name="_Toc447710108"/>
      <w:bookmarkStart w:id="3511" w:name="_Toc447716398"/>
      <w:bookmarkStart w:id="3512" w:name="_Toc447717217"/>
      <w:bookmarkStart w:id="3513" w:name="_Toc447718035"/>
      <w:bookmarkStart w:id="3514" w:name="_Toc447718852"/>
      <w:bookmarkStart w:id="3515" w:name="_Toc447722156"/>
      <w:bookmarkStart w:id="3516" w:name="_Toc447788576"/>
      <w:bookmarkStart w:id="3517" w:name="_Toc447813885"/>
      <w:bookmarkStart w:id="3518" w:name="_Toc447815102"/>
      <w:bookmarkStart w:id="3519" w:name="_Toc447816317"/>
      <w:bookmarkStart w:id="3520" w:name="_Toc447817571"/>
      <w:bookmarkStart w:id="3521" w:name="_Toc447818828"/>
      <w:bookmarkStart w:id="3522" w:name="_Toc447820085"/>
      <w:bookmarkStart w:id="3523" w:name="_Toc447294795"/>
      <w:bookmarkStart w:id="3524" w:name="_Toc447295083"/>
      <w:bookmarkStart w:id="3525" w:name="_Toc447296024"/>
      <w:bookmarkStart w:id="3526" w:name="_Toc447555796"/>
      <w:bookmarkStart w:id="3527" w:name="_Toc447556047"/>
      <w:bookmarkStart w:id="3528" w:name="_Toc447556298"/>
      <w:bookmarkStart w:id="3529" w:name="_Toc447556518"/>
      <w:bookmarkStart w:id="3530" w:name="_Toc447558714"/>
      <w:bookmarkStart w:id="3531" w:name="_Toc447558943"/>
      <w:bookmarkStart w:id="3532" w:name="_Toc447615446"/>
      <w:bookmarkStart w:id="3533" w:name="_Toc447615761"/>
      <w:bookmarkStart w:id="3534" w:name="_Toc447616082"/>
      <w:bookmarkStart w:id="3535" w:name="_Toc447616426"/>
      <w:bookmarkStart w:id="3536" w:name="_Toc447618364"/>
      <w:bookmarkStart w:id="3537" w:name="_Toc447619028"/>
      <w:bookmarkStart w:id="3538" w:name="_Toc447622883"/>
      <w:bookmarkStart w:id="3539" w:name="_Toc447629058"/>
      <w:bookmarkStart w:id="3540" w:name="_Toc447630524"/>
      <w:bookmarkStart w:id="3541" w:name="_Toc447630972"/>
      <w:bookmarkStart w:id="3542" w:name="_Toc447637293"/>
      <w:bookmarkStart w:id="3543" w:name="_Toc447640163"/>
      <w:bookmarkStart w:id="3544" w:name="_Toc447640734"/>
      <w:bookmarkStart w:id="3545" w:name="_Toc447642399"/>
      <w:bookmarkStart w:id="3546" w:name="_Toc447642976"/>
      <w:bookmarkStart w:id="3547" w:name="_Toc447643553"/>
      <w:bookmarkStart w:id="3548" w:name="_Toc447709527"/>
      <w:bookmarkStart w:id="3549" w:name="_Toc447710141"/>
      <w:bookmarkStart w:id="3550" w:name="_Toc447716431"/>
      <w:bookmarkStart w:id="3551" w:name="_Toc447717250"/>
      <w:bookmarkStart w:id="3552" w:name="_Toc447718068"/>
      <w:bookmarkStart w:id="3553" w:name="_Toc447718885"/>
      <w:bookmarkStart w:id="3554" w:name="_Toc447722189"/>
      <w:bookmarkStart w:id="3555" w:name="_Toc447788609"/>
      <w:bookmarkStart w:id="3556" w:name="_Toc447813918"/>
      <w:bookmarkStart w:id="3557" w:name="_Toc447815135"/>
      <w:bookmarkStart w:id="3558" w:name="_Toc447816350"/>
      <w:bookmarkStart w:id="3559" w:name="_Toc447817604"/>
      <w:bookmarkStart w:id="3560" w:name="_Toc447818861"/>
      <w:bookmarkStart w:id="3561" w:name="_Toc447820118"/>
      <w:bookmarkStart w:id="3562" w:name="_Toc447813919"/>
      <w:bookmarkStart w:id="3563" w:name="_Toc447815136"/>
      <w:bookmarkStart w:id="3564" w:name="_Toc447816351"/>
      <w:bookmarkStart w:id="3565" w:name="_Toc447817605"/>
      <w:bookmarkStart w:id="3566" w:name="_Toc447818862"/>
      <w:bookmarkStart w:id="3567" w:name="_Toc447820119"/>
      <w:bookmarkStart w:id="3568" w:name="_Toc447813920"/>
      <w:bookmarkStart w:id="3569" w:name="_Toc447815137"/>
      <w:bookmarkStart w:id="3570" w:name="_Toc447816352"/>
      <w:bookmarkStart w:id="3571" w:name="_Toc447817606"/>
      <w:bookmarkStart w:id="3572" w:name="_Toc447818863"/>
      <w:bookmarkStart w:id="3573" w:name="_Toc447820120"/>
      <w:bookmarkStart w:id="3574" w:name="_Toc447813921"/>
      <w:bookmarkStart w:id="3575" w:name="_Toc447815138"/>
      <w:bookmarkStart w:id="3576" w:name="_Toc447816353"/>
      <w:bookmarkStart w:id="3577" w:name="_Toc447817607"/>
      <w:bookmarkStart w:id="3578" w:name="_Toc447818864"/>
      <w:bookmarkStart w:id="3579" w:name="_Toc447820121"/>
      <w:bookmarkStart w:id="3580" w:name="_Toc447813922"/>
      <w:bookmarkStart w:id="3581" w:name="_Toc447815139"/>
      <w:bookmarkStart w:id="3582" w:name="_Toc447816354"/>
      <w:bookmarkStart w:id="3583" w:name="_Toc447817608"/>
      <w:bookmarkStart w:id="3584" w:name="_Toc447818865"/>
      <w:bookmarkStart w:id="3585" w:name="_Toc447820122"/>
      <w:bookmarkStart w:id="3586" w:name="_Toc447813923"/>
      <w:bookmarkStart w:id="3587" w:name="_Toc447815140"/>
      <w:bookmarkStart w:id="3588" w:name="_Toc447816355"/>
      <w:bookmarkStart w:id="3589" w:name="_Toc447817609"/>
      <w:bookmarkStart w:id="3590" w:name="_Toc447818866"/>
      <w:bookmarkStart w:id="3591" w:name="_Toc447820123"/>
      <w:bookmarkStart w:id="3592" w:name="_Toc447813924"/>
      <w:bookmarkStart w:id="3593" w:name="_Toc447815141"/>
      <w:bookmarkStart w:id="3594" w:name="_Toc447816356"/>
      <w:bookmarkStart w:id="3595" w:name="_Toc447817610"/>
      <w:bookmarkStart w:id="3596" w:name="_Toc447818867"/>
      <w:bookmarkStart w:id="3597" w:name="_Toc447820124"/>
      <w:bookmarkStart w:id="3598" w:name="_Toc447813925"/>
      <w:bookmarkStart w:id="3599" w:name="_Toc447815142"/>
      <w:bookmarkStart w:id="3600" w:name="_Toc447816357"/>
      <w:bookmarkStart w:id="3601" w:name="_Toc447817611"/>
      <w:bookmarkStart w:id="3602" w:name="_Toc447818868"/>
      <w:bookmarkStart w:id="3603" w:name="_Toc447820125"/>
      <w:bookmarkStart w:id="3604" w:name="_Toc447813926"/>
      <w:bookmarkStart w:id="3605" w:name="_Toc447815143"/>
      <w:bookmarkStart w:id="3606" w:name="_Toc447816358"/>
      <w:bookmarkStart w:id="3607" w:name="_Toc447817612"/>
      <w:bookmarkStart w:id="3608" w:name="_Toc447818869"/>
      <w:bookmarkStart w:id="3609" w:name="_Toc447820126"/>
      <w:bookmarkStart w:id="3610" w:name="_Toc447813927"/>
      <w:bookmarkStart w:id="3611" w:name="_Toc447815144"/>
      <w:bookmarkStart w:id="3612" w:name="_Toc447816359"/>
      <w:bookmarkStart w:id="3613" w:name="_Toc447817613"/>
      <w:bookmarkStart w:id="3614" w:name="_Toc447818870"/>
      <w:bookmarkStart w:id="3615" w:name="_Toc447820127"/>
      <w:bookmarkStart w:id="3616" w:name="_Mobile_Connect_lifecycle"/>
      <w:bookmarkStart w:id="3617" w:name="_Toc14341046"/>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r>
        <w:t xml:space="preserve">Mobile Connect </w:t>
      </w:r>
      <w:r w:rsidR="00E665AA">
        <w:t>l</w:t>
      </w:r>
      <w:r>
        <w:t xml:space="preserve">ifecycle </w:t>
      </w:r>
      <w:r w:rsidR="00E665AA">
        <w:t>e</w:t>
      </w:r>
      <w:r>
        <w:t>vents</w:t>
      </w:r>
      <w:bookmarkEnd w:id="3617"/>
    </w:p>
    <w:p w14:paraId="5EE2CF9C" w14:textId="34631EA5" w:rsidR="00074C59" w:rsidRDefault="00074C59" w:rsidP="00074C59">
      <w:pPr>
        <w:pStyle w:val="NormalParagraph"/>
      </w:pPr>
      <w:r>
        <w:t xml:space="preserve">This section provides an overview/guidance on how each of the lifecycle events may impact on the implementation and operation of a Smartphone App Authenticator within Mobile Connect.  Section </w:t>
      </w:r>
      <w:r w:rsidR="00BE5954">
        <w:fldChar w:fldCharType="begin"/>
      </w:r>
      <w:r w:rsidR="00BE5954">
        <w:instrText xml:space="preserve"> REF _Ref468697961 \r \h </w:instrText>
      </w:r>
      <w:r w:rsidR="00BE5954">
        <w:fldChar w:fldCharType="separate"/>
      </w:r>
      <w:r w:rsidR="00A20BCF">
        <w:t>5.5</w:t>
      </w:r>
      <w:r w:rsidR="00BE5954">
        <w:fldChar w:fldCharType="end"/>
      </w:r>
      <w:r>
        <w:t xml:space="preserve"> then provides a detailed technical walkthrough.</w:t>
      </w:r>
    </w:p>
    <w:p w14:paraId="3E438065" w14:textId="77777777" w:rsidR="001A0DB7" w:rsidRDefault="001A0DB7" w:rsidP="004F0669">
      <w:pPr>
        <w:pStyle w:val="Heading3"/>
        <w:ind w:left="709" w:hanging="709"/>
      </w:pPr>
      <w:bookmarkStart w:id="3618" w:name="_Toc447813929"/>
      <w:bookmarkStart w:id="3619" w:name="_Toc447815146"/>
      <w:bookmarkStart w:id="3620" w:name="_Toc447816361"/>
      <w:bookmarkStart w:id="3621" w:name="_Toc447817615"/>
      <w:bookmarkStart w:id="3622" w:name="_Toc447818872"/>
      <w:bookmarkStart w:id="3623" w:name="_Toc447820129"/>
      <w:bookmarkStart w:id="3624" w:name="_Ref448163605"/>
      <w:bookmarkStart w:id="3625" w:name="_Toc14341047"/>
      <w:bookmarkEnd w:id="3618"/>
      <w:bookmarkEnd w:id="3619"/>
      <w:bookmarkEnd w:id="3620"/>
      <w:bookmarkEnd w:id="3621"/>
      <w:bookmarkEnd w:id="3622"/>
      <w:bookmarkEnd w:id="3623"/>
      <w:r>
        <w:t xml:space="preserve">SAA </w:t>
      </w:r>
      <w:r w:rsidR="00156524">
        <w:t>activation</w:t>
      </w:r>
      <w:r>
        <w:t xml:space="preserve"> (SAA + </w:t>
      </w:r>
      <w:r w:rsidR="000F06EE">
        <w:t>Mobile Connect</w:t>
      </w:r>
      <w:r>
        <w:t>)</w:t>
      </w:r>
      <w:bookmarkEnd w:id="3624"/>
      <w:bookmarkEnd w:id="3625"/>
    </w:p>
    <w:p w14:paraId="3EA16BAC" w14:textId="77777777" w:rsidR="001A0DB7" w:rsidRDefault="001A0DB7" w:rsidP="001A0DB7">
      <w:pPr>
        <w:pStyle w:val="NormalParagraph"/>
      </w:pPr>
      <w:r>
        <w:t xml:space="preserve">The </w:t>
      </w:r>
      <w:r w:rsidR="00156524">
        <w:t>activation</w:t>
      </w:r>
      <w:r>
        <w:t xml:space="preserve"> phase for the SAA solution involves the following steps:</w:t>
      </w:r>
    </w:p>
    <w:p w14:paraId="51AC7C2D" w14:textId="77777777" w:rsidR="001A0DB7" w:rsidRDefault="001A0DB7" w:rsidP="00072FF3">
      <w:pPr>
        <w:pStyle w:val="NormalParagraph"/>
        <w:numPr>
          <w:ilvl w:val="0"/>
          <w:numId w:val="25"/>
        </w:numPr>
        <w:spacing w:before="120"/>
        <w:ind w:left="714" w:hanging="357"/>
      </w:pPr>
      <w:r>
        <w:t xml:space="preserve">Download and installation of the </w:t>
      </w:r>
      <w:r w:rsidR="009616DA">
        <w:t>SAA Client</w:t>
      </w:r>
      <w:r>
        <w:t xml:space="preserve"> from the App Store</w:t>
      </w:r>
      <w:r w:rsidR="00810ACE">
        <w:t>.</w:t>
      </w:r>
    </w:p>
    <w:p w14:paraId="6124AA41" w14:textId="77777777" w:rsidR="001A0DB7" w:rsidRDefault="001A0DB7" w:rsidP="00072FF3">
      <w:pPr>
        <w:pStyle w:val="NormalParagraph"/>
        <w:numPr>
          <w:ilvl w:val="0"/>
          <w:numId w:val="25"/>
        </w:numPr>
        <w:spacing w:before="0"/>
        <w:ind w:left="714" w:hanging="357"/>
      </w:pPr>
      <w:r>
        <w:t xml:space="preserve">Activation of the </w:t>
      </w:r>
      <w:r w:rsidR="009616DA">
        <w:t>SAA Client</w:t>
      </w:r>
      <w:r>
        <w:t xml:space="preserve">, setup of an </w:t>
      </w:r>
      <w:r w:rsidR="009616DA">
        <w:t>SAA Client</w:t>
      </w:r>
      <w:r>
        <w:t xml:space="preserve"> account and association with a Mobile Connect user account [optional registration if account not yet available]</w:t>
      </w:r>
      <w:r w:rsidR="00810ACE">
        <w:t>.</w:t>
      </w:r>
    </w:p>
    <w:p w14:paraId="56A46CA2" w14:textId="77777777" w:rsidR="001A0DB7" w:rsidRDefault="001A0DB7" w:rsidP="001A0DB7">
      <w:pPr>
        <w:pStyle w:val="NormalParagraph"/>
      </w:pPr>
      <w:bookmarkStart w:id="3626" w:name="_SAA_client_discovery_1"/>
      <w:bookmarkEnd w:id="3626"/>
      <w:r>
        <w:t>T</w:t>
      </w:r>
      <w:r w:rsidR="00156524">
        <w:t xml:space="preserve">he user could potentially </w:t>
      </w:r>
      <w:r>
        <w:t xml:space="preserve">discover </w:t>
      </w:r>
      <w:r w:rsidR="00156524">
        <w:t xml:space="preserve">the </w:t>
      </w:r>
      <w:r w:rsidR="009616DA">
        <w:t>SAA Client</w:t>
      </w:r>
      <w:r>
        <w:t xml:space="preserve"> </w:t>
      </w:r>
      <w:r w:rsidR="00156524">
        <w:t xml:space="preserve">in a </w:t>
      </w:r>
      <w:r>
        <w:t xml:space="preserve">multiple </w:t>
      </w:r>
      <w:r w:rsidR="00156524">
        <w:t xml:space="preserve">number of </w:t>
      </w:r>
      <w:r>
        <w:t>ways</w:t>
      </w:r>
      <w:r w:rsidR="00156524">
        <w:t xml:space="preserve"> including</w:t>
      </w:r>
      <w:r>
        <w:t>:</w:t>
      </w:r>
    </w:p>
    <w:p w14:paraId="7CE867B4" w14:textId="77777777" w:rsidR="00156524" w:rsidRDefault="00156524" w:rsidP="00072FF3">
      <w:pPr>
        <w:pStyle w:val="NormalParagraph"/>
        <w:numPr>
          <w:ilvl w:val="0"/>
          <w:numId w:val="25"/>
        </w:numPr>
        <w:spacing w:before="120"/>
        <w:ind w:left="714" w:hanging="357"/>
      </w:pPr>
      <w:r>
        <w:t>Via the App Store</w:t>
      </w:r>
      <w:r w:rsidR="00810ACE">
        <w:t>.</w:t>
      </w:r>
    </w:p>
    <w:p w14:paraId="7ADF50F5" w14:textId="77777777" w:rsidR="001A0DB7" w:rsidRPr="009D4BE2" w:rsidRDefault="009616DA" w:rsidP="00072FF3">
      <w:pPr>
        <w:pStyle w:val="NormalParagraph"/>
        <w:numPr>
          <w:ilvl w:val="0"/>
          <w:numId w:val="25"/>
        </w:numPr>
        <w:spacing w:before="0"/>
        <w:ind w:left="714" w:hanging="357"/>
      </w:pPr>
      <w:r>
        <w:t>SAA Client</w:t>
      </w:r>
      <w:r w:rsidR="001A0DB7" w:rsidRPr="009D4BE2">
        <w:t xml:space="preserve"> pre-embedde</w:t>
      </w:r>
      <w:r w:rsidR="00810ACE">
        <w:t>d on the device by the Operator.</w:t>
      </w:r>
    </w:p>
    <w:p w14:paraId="6431CED9" w14:textId="77777777" w:rsidR="001A0DB7" w:rsidRPr="009D4BE2" w:rsidRDefault="001A0DB7" w:rsidP="00072FF3">
      <w:pPr>
        <w:pStyle w:val="NormalParagraph"/>
        <w:numPr>
          <w:ilvl w:val="0"/>
          <w:numId w:val="25"/>
        </w:numPr>
        <w:spacing w:before="0"/>
        <w:ind w:left="714" w:hanging="357"/>
      </w:pPr>
      <w:r w:rsidRPr="009D4BE2">
        <w:lastRenderedPageBreak/>
        <w:t>User clicking on a link within the Operator website</w:t>
      </w:r>
      <w:r w:rsidR="00810ACE">
        <w:t>.</w:t>
      </w:r>
    </w:p>
    <w:p w14:paraId="65D940CF" w14:textId="77777777" w:rsidR="001A0DB7" w:rsidRPr="009D4BE2" w:rsidRDefault="001A0DB7" w:rsidP="00072FF3">
      <w:pPr>
        <w:pStyle w:val="NormalParagraph"/>
        <w:numPr>
          <w:ilvl w:val="0"/>
          <w:numId w:val="25"/>
        </w:numPr>
        <w:spacing w:before="0"/>
        <w:ind w:left="714" w:hanging="357"/>
      </w:pPr>
      <w:r w:rsidRPr="009D4BE2">
        <w:t>User clicking on a link within the website of an SP supporting Mobile Connect</w:t>
      </w:r>
      <w:r w:rsidR="00810ACE">
        <w:t>.</w:t>
      </w:r>
    </w:p>
    <w:p w14:paraId="5A982734" w14:textId="77777777" w:rsidR="001A0DB7" w:rsidRDefault="001A0DB7" w:rsidP="00072FF3">
      <w:pPr>
        <w:pStyle w:val="NormalParagraph"/>
        <w:numPr>
          <w:ilvl w:val="0"/>
          <w:numId w:val="25"/>
        </w:numPr>
        <w:spacing w:before="0"/>
        <w:ind w:left="714" w:hanging="357"/>
      </w:pPr>
      <w:r w:rsidRPr="009D4BE2">
        <w:t>User clicking on a link received in an SMS pushed to the user by their Operator</w:t>
      </w:r>
      <w:r w:rsidR="00810ACE">
        <w:t>.</w:t>
      </w:r>
    </w:p>
    <w:p w14:paraId="1A24E636" w14:textId="77777777" w:rsidR="00DF06DE" w:rsidRDefault="00DF06DE" w:rsidP="00072FF3">
      <w:pPr>
        <w:pStyle w:val="NormalParagraph"/>
        <w:numPr>
          <w:ilvl w:val="0"/>
          <w:numId w:val="25"/>
        </w:numPr>
        <w:spacing w:before="0"/>
        <w:ind w:left="714" w:hanging="357"/>
      </w:pPr>
      <w:r>
        <w:t>User clicking on a link within the Operator self-care app.</w:t>
      </w:r>
    </w:p>
    <w:p w14:paraId="14A063D0" w14:textId="3B374F5D" w:rsidR="00156524" w:rsidRPr="0077012F" w:rsidRDefault="00156524" w:rsidP="00156524">
      <w:pPr>
        <w:pStyle w:val="NormalParagraph"/>
        <w:rPr>
          <w:i/>
        </w:rPr>
      </w:pPr>
      <w:r w:rsidRPr="0077012F">
        <w:rPr>
          <w:i/>
        </w:rPr>
        <w:t xml:space="preserve">Note: at this stage, no consideration is being made </w:t>
      </w:r>
      <w:r w:rsidR="0077012F" w:rsidRPr="0077012F">
        <w:rPr>
          <w:i/>
        </w:rPr>
        <w:t xml:space="preserve">as </w:t>
      </w:r>
      <w:r w:rsidRPr="0077012F">
        <w:rPr>
          <w:i/>
        </w:rPr>
        <w:t xml:space="preserve">to whether the </w:t>
      </w:r>
      <w:r w:rsidR="009616DA" w:rsidRPr="0077012F">
        <w:rPr>
          <w:i/>
        </w:rPr>
        <w:t>SAA Client</w:t>
      </w:r>
      <w:r w:rsidRPr="0077012F">
        <w:rPr>
          <w:i/>
        </w:rPr>
        <w:t xml:space="preserve"> exists as a single app on the App Store shared across Operators (and potentially personalised based on Operator) or that there </w:t>
      </w:r>
      <w:r w:rsidR="0077012F" w:rsidRPr="0077012F">
        <w:rPr>
          <w:i/>
        </w:rPr>
        <w:t>are</w:t>
      </w:r>
      <w:r w:rsidRPr="0077012F">
        <w:rPr>
          <w:i/>
        </w:rPr>
        <w:t xml:space="preserve"> multiple apps for the user to choose from – distribution options and the pros/cons of each will be considered in more detail in sectio</w:t>
      </w:r>
      <w:r w:rsidR="004141F8">
        <w:rPr>
          <w:i/>
        </w:rPr>
        <w:t xml:space="preserve">n </w:t>
      </w:r>
      <w:r w:rsidR="004141F8">
        <w:rPr>
          <w:i/>
        </w:rPr>
        <w:fldChar w:fldCharType="begin"/>
      </w:r>
      <w:r w:rsidR="004141F8">
        <w:rPr>
          <w:i/>
        </w:rPr>
        <w:instrText xml:space="preserve"> REF _Ref449978066 \r \h </w:instrText>
      </w:r>
      <w:r w:rsidR="004141F8">
        <w:rPr>
          <w:i/>
        </w:rPr>
      </w:r>
      <w:r w:rsidR="004141F8">
        <w:rPr>
          <w:i/>
        </w:rPr>
        <w:fldChar w:fldCharType="separate"/>
      </w:r>
      <w:r w:rsidR="00A20BCF">
        <w:rPr>
          <w:i/>
        </w:rPr>
        <w:t>6.1</w:t>
      </w:r>
      <w:r w:rsidR="004141F8">
        <w:rPr>
          <w:i/>
        </w:rPr>
        <w:fldChar w:fldCharType="end"/>
      </w:r>
      <w:r w:rsidRPr="0077012F">
        <w:rPr>
          <w:i/>
        </w:rPr>
        <w:t>.</w:t>
      </w:r>
    </w:p>
    <w:p w14:paraId="6821CCE5" w14:textId="608831E6" w:rsidR="001A0DB7" w:rsidRDefault="001A0DB7" w:rsidP="001A0DB7">
      <w:pPr>
        <w:pStyle w:val="NormalParagraph"/>
      </w:pPr>
      <w:bookmarkStart w:id="3627" w:name="_SAA_client_activation_2"/>
      <w:bookmarkEnd w:id="3627"/>
      <w:r>
        <w:t xml:space="preserve">Once the </w:t>
      </w:r>
      <w:r w:rsidR="009616DA">
        <w:t>SAA Client</w:t>
      </w:r>
      <w:r>
        <w:t xml:space="preserve"> has been downloaded to the device, it needs to be activated</w:t>
      </w:r>
      <w:r w:rsidR="00156524">
        <w:rPr>
          <w:rStyle w:val="FootnoteReference"/>
        </w:rPr>
        <w:footnoteReference w:id="28"/>
      </w:r>
      <w:r>
        <w:t xml:space="preserve"> and associated with </w:t>
      </w:r>
      <w:r w:rsidR="00AF0284">
        <w:t xml:space="preserve">the </w:t>
      </w:r>
      <w:r w:rsidR="00204306">
        <w:t xml:space="preserve">user’s Mobile Connect account (MSISDN), </w:t>
      </w:r>
      <w:r>
        <w:t xml:space="preserve">as well as being </w:t>
      </w:r>
      <w:r w:rsidRPr="001E1A3B">
        <w:t xml:space="preserve">provisioned </w:t>
      </w:r>
      <w:r>
        <w:t>to</w:t>
      </w:r>
      <w:r w:rsidRPr="001E1A3B">
        <w:t xml:space="preserve"> the platform specific push notification service</w:t>
      </w:r>
      <w:r w:rsidR="00455C37">
        <w:t xml:space="preserve"> (e.g., APNS or F</w:t>
      </w:r>
      <w:r>
        <w:t>CM).</w:t>
      </w:r>
      <w:r w:rsidRPr="001E1A3B">
        <w:t xml:space="preserve"> </w:t>
      </w:r>
    </w:p>
    <w:p w14:paraId="73BE5F14" w14:textId="77777777" w:rsidR="00156524" w:rsidRDefault="001A0DB7" w:rsidP="001A0DB7">
      <w:pPr>
        <w:pStyle w:val="NormalParagraph"/>
      </w:pPr>
      <w:r w:rsidRPr="001E1A3B">
        <w:t xml:space="preserve">The </w:t>
      </w:r>
      <w:r>
        <w:t>activation</w:t>
      </w:r>
      <w:r w:rsidRPr="001E1A3B">
        <w:t xml:space="preserve"> can be initiated </w:t>
      </w:r>
      <w:r>
        <w:t xml:space="preserve">either </w:t>
      </w:r>
      <w:r w:rsidRPr="001E1A3B">
        <w:t xml:space="preserve">by the </w:t>
      </w:r>
      <w:r w:rsidR="009616DA">
        <w:t>SAA Client</w:t>
      </w:r>
      <w:r>
        <w:t xml:space="preserve"> o</w:t>
      </w:r>
      <w:r w:rsidRPr="001E1A3B">
        <w:t xml:space="preserve">r </w:t>
      </w:r>
      <w:r>
        <w:t xml:space="preserve">by an Operator self-care portal but the aim should be to streamline the user interaction flow as far as possible. As part of </w:t>
      </w:r>
      <w:r w:rsidR="00156524">
        <w:t xml:space="preserve">the </w:t>
      </w:r>
      <w:r w:rsidR="007C4001">
        <w:t>activation process</w:t>
      </w:r>
      <w:r>
        <w:t xml:space="preserve"> </w:t>
      </w:r>
      <w:r w:rsidR="00156524">
        <w:t xml:space="preserve">the </w:t>
      </w:r>
      <w:r w:rsidR="009616DA">
        <w:t>SAA Client</w:t>
      </w:r>
      <w:r>
        <w:t xml:space="preserve"> </w:t>
      </w:r>
      <w:r w:rsidR="00156524">
        <w:t>ID</w:t>
      </w:r>
      <w:r>
        <w:t xml:space="preserve"> needs to be </w:t>
      </w:r>
      <w:r w:rsidR="007C4001">
        <w:t>linked</w:t>
      </w:r>
      <w:r>
        <w:t xml:space="preserve"> with </w:t>
      </w:r>
      <w:r w:rsidR="00156524">
        <w:t>the requisite Mobile Connect</w:t>
      </w:r>
      <w:r>
        <w:t xml:space="preserve"> acco</w:t>
      </w:r>
      <w:r w:rsidR="00156524">
        <w:t>unt</w:t>
      </w:r>
      <w:r w:rsidR="007C4001">
        <w:t xml:space="preserve"> via the use of </w:t>
      </w:r>
      <w:r w:rsidR="00537A62">
        <w:t xml:space="preserve">MSISDN or </w:t>
      </w:r>
      <w:r w:rsidR="007C4001">
        <w:t>an association code</w:t>
      </w:r>
      <w:r w:rsidR="00C4137B">
        <w:t>; there are two options:</w:t>
      </w:r>
    </w:p>
    <w:p w14:paraId="69528610" w14:textId="77777777" w:rsidR="0077012F" w:rsidRDefault="0077012F" w:rsidP="00072FF3">
      <w:pPr>
        <w:pStyle w:val="NormalParagraph"/>
        <w:numPr>
          <w:ilvl w:val="0"/>
          <w:numId w:val="88"/>
        </w:numPr>
        <w:spacing w:before="120"/>
        <w:ind w:left="714" w:hanging="357"/>
      </w:pPr>
      <w:r>
        <w:t>MSISDN based linking</w:t>
      </w:r>
    </w:p>
    <w:p w14:paraId="1DEE0123" w14:textId="77777777" w:rsidR="0077012F" w:rsidRDefault="0077012F" w:rsidP="00072FF3">
      <w:pPr>
        <w:pStyle w:val="NormalParagraph"/>
        <w:numPr>
          <w:ilvl w:val="0"/>
          <w:numId w:val="88"/>
        </w:numPr>
        <w:spacing w:before="0"/>
        <w:ind w:left="714" w:hanging="357"/>
      </w:pPr>
      <w:r w:rsidRPr="0077012F">
        <w:t>System generated association code based linking</w:t>
      </w:r>
    </w:p>
    <w:p w14:paraId="4EAE4FB7" w14:textId="77777777" w:rsidR="001A0DB7" w:rsidRDefault="001A0DB7" w:rsidP="00CC4D48">
      <w:pPr>
        <w:pStyle w:val="Heading4"/>
      </w:pPr>
      <w:bookmarkStart w:id="3628" w:name="_Ref448165338"/>
      <w:r w:rsidRPr="00DA2998">
        <w:t>MSISDN</w:t>
      </w:r>
      <w:r w:rsidR="006523C5">
        <w:t xml:space="preserve"> based linking</w:t>
      </w:r>
      <w:bookmarkEnd w:id="3628"/>
    </w:p>
    <w:p w14:paraId="1034FB92" w14:textId="77777777" w:rsidR="001A0DB7" w:rsidRDefault="00141829" w:rsidP="00072FF3">
      <w:pPr>
        <w:pStyle w:val="NormalParagraph"/>
        <w:numPr>
          <w:ilvl w:val="1"/>
          <w:numId w:val="46"/>
        </w:numPr>
        <w:spacing w:before="40"/>
        <w:ind w:left="284" w:hanging="284"/>
      </w:pPr>
      <w:r>
        <w:t>User downloads SAA</w:t>
      </w:r>
      <w:r w:rsidR="001A0DB7">
        <w:t xml:space="preserve"> </w:t>
      </w:r>
      <w:r>
        <w:t>C</w:t>
      </w:r>
      <w:r w:rsidR="001A0DB7">
        <w:t>lient and initiates activation process</w:t>
      </w:r>
    </w:p>
    <w:p w14:paraId="5BA3CC94" w14:textId="343C035D" w:rsidR="00810ACE" w:rsidRDefault="009616DA" w:rsidP="00072FF3">
      <w:pPr>
        <w:pStyle w:val="NormalParagraph"/>
        <w:numPr>
          <w:ilvl w:val="1"/>
          <w:numId w:val="46"/>
        </w:numPr>
        <w:spacing w:before="40"/>
        <w:ind w:left="284" w:hanging="284"/>
      </w:pPr>
      <w:r>
        <w:t>SAA Client</w:t>
      </w:r>
      <w:r w:rsidR="001A0DB7">
        <w:t xml:space="preserve"> discovers MSISDN of the user during activation phase</w:t>
      </w:r>
      <w:r w:rsidR="003B3531">
        <w:t xml:space="preserve">. The MSISDN can be discovered </w:t>
      </w:r>
      <w:r w:rsidR="00810ACE">
        <w:t>as described in section</w:t>
      </w:r>
      <w:r w:rsidR="006C783E">
        <w:t xml:space="preserve"> </w:t>
      </w:r>
      <w:r w:rsidR="006C783E">
        <w:fldChar w:fldCharType="begin"/>
      </w:r>
      <w:r w:rsidR="006C783E">
        <w:instrText xml:space="preserve"> REF _Ref449600471 \r \h </w:instrText>
      </w:r>
      <w:r w:rsidR="006C783E">
        <w:fldChar w:fldCharType="separate"/>
      </w:r>
      <w:r w:rsidR="00A20BCF">
        <w:t>5.3.1</w:t>
      </w:r>
      <w:r w:rsidR="006C783E">
        <w:fldChar w:fldCharType="end"/>
      </w:r>
    </w:p>
    <w:p w14:paraId="35EC40FA" w14:textId="77777777" w:rsidR="001A0DB7" w:rsidRDefault="001A0DB7" w:rsidP="00072FF3">
      <w:pPr>
        <w:pStyle w:val="NormalParagraph"/>
        <w:numPr>
          <w:ilvl w:val="1"/>
          <w:numId w:val="46"/>
        </w:numPr>
        <w:spacing w:before="40"/>
        <w:ind w:left="284" w:hanging="284"/>
      </w:pPr>
      <w:r>
        <w:t xml:space="preserve">MSISDN is used </w:t>
      </w:r>
      <w:r w:rsidR="007C4001">
        <w:t xml:space="preserve">as the association code </w:t>
      </w:r>
      <w:r>
        <w:t xml:space="preserve">for linking SAA Client ID with </w:t>
      </w:r>
      <w:r w:rsidR="000F06EE">
        <w:t>Mobile Connect</w:t>
      </w:r>
      <w:r>
        <w:t xml:space="preserve"> account</w:t>
      </w:r>
    </w:p>
    <w:p w14:paraId="43859049" w14:textId="77777777" w:rsidR="001A0DB7" w:rsidRDefault="001A0DB7" w:rsidP="00DA2998">
      <w:pPr>
        <w:pStyle w:val="NormalParagraph"/>
        <w:spacing w:before="120"/>
      </w:pPr>
      <w:r>
        <w:t xml:space="preserve">This is the preferred approach as the user is not required to remember/enter a system generated association code as part of </w:t>
      </w:r>
      <w:r w:rsidR="00E813F1">
        <w:t xml:space="preserve">the </w:t>
      </w:r>
      <w:r>
        <w:t>activation step</w:t>
      </w:r>
      <w:r w:rsidR="00E813F1">
        <w:t xml:space="preserve">; however, supporting this approach would require the Operator </w:t>
      </w:r>
      <w:r w:rsidR="00A11F05">
        <w:t xml:space="preserve">to </w:t>
      </w:r>
      <w:r w:rsidR="00E813F1">
        <w:t xml:space="preserve">expose an API </w:t>
      </w:r>
      <w:r w:rsidR="004E24D3">
        <w:t xml:space="preserve">for determining MSISDN or </w:t>
      </w:r>
      <w:r w:rsidR="00141829">
        <w:t xml:space="preserve">the use of </w:t>
      </w:r>
      <w:r w:rsidR="004E24D3">
        <w:t xml:space="preserve">SMS based MSISDN discovery thereby adding additional </w:t>
      </w:r>
      <w:r w:rsidR="00E813F1">
        <w:t>complexity.</w:t>
      </w:r>
    </w:p>
    <w:p w14:paraId="75FD15B6" w14:textId="77777777" w:rsidR="001A0DB7" w:rsidRDefault="001A0DB7" w:rsidP="00CC4D48">
      <w:pPr>
        <w:pStyle w:val="Heading4"/>
      </w:pPr>
      <w:bookmarkStart w:id="3629" w:name="_Ref448165042"/>
      <w:bookmarkStart w:id="3630" w:name="_Ref451967832"/>
      <w:r w:rsidRPr="00DA2998">
        <w:t>System generated association code</w:t>
      </w:r>
      <w:bookmarkEnd w:id="3629"/>
      <w:r w:rsidR="006523C5">
        <w:t xml:space="preserve"> based linking</w:t>
      </w:r>
      <w:bookmarkEnd w:id="3630"/>
    </w:p>
    <w:p w14:paraId="0936D51E" w14:textId="77777777" w:rsidR="007C613C" w:rsidRDefault="001A0DB7" w:rsidP="00072FF3">
      <w:pPr>
        <w:pStyle w:val="NormalParagraph"/>
        <w:numPr>
          <w:ilvl w:val="1"/>
          <w:numId w:val="46"/>
        </w:numPr>
        <w:spacing w:before="40"/>
        <w:ind w:left="284" w:hanging="284"/>
      </w:pPr>
      <w:r>
        <w:t>User receives the assoc</w:t>
      </w:r>
      <w:r w:rsidR="00141829">
        <w:t>iation code either by email or O</w:t>
      </w:r>
      <w:r>
        <w:t xml:space="preserve">perator’s website </w:t>
      </w:r>
      <w:r w:rsidR="00E813F1">
        <w:t>after successful Mobile Connect</w:t>
      </w:r>
      <w:r>
        <w:t xml:space="preserve"> registration</w:t>
      </w:r>
      <w:r w:rsidR="007C613C">
        <w:t xml:space="preserve">. </w:t>
      </w:r>
      <w:r w:rsidR="00204306">
        <w:t>The association code will be linked to user’s Mobile Connect account.</w:t>
      </w:r>
    </w:p>
    <w:p w14:paraId="179A85E4" w14:textId="77777777" w:rsidR="007C613C" w:rsidRDefault="007C613C" w:rsidP="00072FF3">
      <w:pPr>
        <w:pStyle w:val="NormalParagraph"/>
        <w:numPr>
          <w:ilvl w:val="1"/>
          <w:numId w:val="46"/>
        </w:numPr>
        <w:spacing w:before="40"/>
        <w:ind w:left="284" w:hanging="284"/>
      </w:pPr>
      <w:r>
        <w:t xml:space="preserve">The association code should be a temporary one-time code with a very short life span (typically 60 seconds). </w:t>
      </w:r>
    </w:p>
    <w:p w14:paraId="1E0F32D4" w14:textId="77777777" w:rsidR="001A0DB7" w:rsidRDefault="007C613C" w:rsidP="00072FF3">
      <w:pPr>
        <w:pStyle w:val="NormalParagraph"/>
        <w:numPr>
          <w:ilvl w:val="1"/>
          <w:numId w:val="46"/>
        </w:numPr>
        <w:spacing w:before="40"/>
        <w:ind w:left="284" w:hanging="284"/>
      </w:pPr>
      <w:r>
        <w:t xml:space="preserve">It should be possible for the user to request </w:t>
      </w:r>
      <w:r w:rsidR="000E5215">
        <w:t xml:space="preserve">a </w:t>
      </w:r>
      <w:r>
        <w:t>new as</w:t>
      </w:r>
      <w:r w:rsidR="00141829">
        <w:t>sociation code from the website</w:t>
      </w:r>
      <w:r>
        <w:t xml:space="preserve"> in case of association code expiry</w:t>
      </w:r>
      <w:r w:rsidR="00EA49F8">
        <w:t>.</w:t>
      </w:r>
    </w:p>
    <w:p w14:paraId="481DAEEE" w14:textId="77777777" w:rsidR="007C4001" w:rsidRDefault="00141829" w:rsidP="00072FF3">
      <w:pPr>
        <w:pStyle w:val="NormalParagraph"/>
        <w:numPr>
          <w:ilvl w:val="1"/>
          <w:numId w:val="46"/>
        </w:numPr>
        <w:spacing w:before="40"/>
        <w:ind w:left="284" w:hanging="284"/>
      </w:pPr>
      <w:r>
        <w:t xml:space="preserve">User downloads </w:t>
      </w:r>
      <w:r w:rsidR="001A0F59">
        <w:t xml:space="preserve">the </w:t>
      </w:r>
      <w:r>
        <w:t>SAA</w:t>
      </w:r>
      <w:r w:rsidR="001A0DB7">
        <w:t xml:space="preserve"> </w:t>
      </w:r>
      <w:r>
        <w:t>C</w:t>
      </w:r>
      <w:r w:rsidR="001A0DB7">
        <w:t xml:space="preserve">lient and initiates </w:t>
      </w:r>
      <w:r w:rsidR="001A0F59">
        <w:t xml:space="preserve">the </w:t>
      </w:r>
      <w:r w:rsidR="001A0DB7">
        <w:t>activation process</w:t>
      </w:r>
      <w:r w:rsidR="00EA49F8">
        <w:t>.</w:t>
      </w:r>
    </w:p>
    <w:p w14:paraId="35CCB7FA" w14:textId="77777777" w:rsidR="001A0DB7" w:rsidRDefault="001A0DB7" w:rsidP="00072FF3">
      <w:pPr>
        <w:pStyle w:val="NormalParagraph"/>
        <w:numPr>
          <w:ilvl w:val="1"/>
          <w:numId w:val="46"/>
        </w:numPr>
        <w:spacing w:before="40"/>
        <w:ind w:left="284" w:hanging="284"/>
      </w:pPr>
      <w:r>
        <w:t xml:space="preserve">User enters the association code during activation </w:t>
      </w:r>
      <w:r w:rsidR="007C4001">
        <w:t xml:space="preserve">to link </w:t>
      </w:r>
      <w:r>
        <w:t>SAA Client ID with his</w:t>
      </w:r>
      <w:r w:rsidR="007C4001">
        <w:t>/her Mobile Connect</w:t>
      </w:r>
      <w:r>
        <w:t xml:space="preserve"> account</w:t>
      </w:r>
      <w:r w:rsidR="00EA49F8">
        <w:t>.</w:t>
      </w:r>
    </w:p>
    <w:p w14:paraId="09BAD1A8" w14:textId="7C222AC2" w:rsidR="00846D0F" w:rsidRDefault="00156524" w:rsidP="006D2DAD">
      <w:pPr>
        <w:pStyle w:val="NormalParagraph"/>
      </w:pPr>
      <w:r>
        <w:lastRenderedPageBreak/>
        <w:t>Note: the above assumes that the user is already registered with a Mobile Connect account</w:t>
      </w:r>
      <w:r w:rsidR="007C4001">
        <w:t xml:space="preserve"> and is upgrading to the SAA authenticator</w:t>
      </w:r>
      <w:r w:rsidR="00846D0F">
        <w:t xml:space="preserve"> – further technical details in section</w:t>
      </w:r>
      <w:r w:rsidR="00F23693">
        <w:t xml:space="preserve"> </w:t>
      </w:r>
      <w:r w:rsidR="00F23693">
        <w:fldChar w:fldCharType="begin"/>
      </w:r>
      <w:r w:rsidR="00F23693">
        <w:instrText xml:space="preserve"> REF _Ref449890174 \r \h </w:instrText>
      </w:r>
      <w:r w:rsidR="00F23693">
        <w:fldChar w:fldCharType="separate"/>
      </w:r>
      <w:r w:rsidR="00A20BCF">
        <w:t>(1)</w:t>
      </w:r>
      <w:r w:rsidR="00F23693">
        <w:fldChar w:fldCharType="end"/>
      </w:r>
      <w:r w:rsidR="007C4001">
        <w:t xml:space="preserve">.  </w:t>
      </w:r>
    </w:p>
    <w:p w14:paraId="5F09D9B8" w14:textId="3EB3E02A" w:rsidR="00156524" w:rsidRDefault="007C4001" w:rsidP="006D2DAD">
      <w:pPr>
        <w:pStyle w:val="NormalParagraph"/>
      </w:pPr>
      <w:r>
        <w:t xml:space="preserve">In the situation where the user is not yet registered for Mobile Connect, this would need to be invoked within the </w:t>
      </w:r>
      <w:r w:rsidR="009616DA">
        <w:t>SAA Client</w:t>
      </w:r>
      <w:r>
        <w:t xml:space="preserve"> activation proces</w:t>
      </w:r>
      <w:r w:rsidR="00E873E4">
        <w:t xml:space="preserve">s – further </w:t>
      </w:r>
      <w:r w:rsidR="004C2EA2">
        <w:t xml:space="preserve">technical </w:t>
      </w:r>
      <w:r w:rsidR="00E873E4">
        <w:t>details in section</w:t>
      </w:r>
      <w:r w:rsidR="00F23693">
        <w:t xml:space="preserve"> </w:t>
      </w:r>
      <w:r w:rsidR="00F23693">
        <w:fldChar w:fldCharType="begin"/>
      </w:r>
      <w:r w:rsidR="00F23693">
        <w:instrText xml:space="preserve"> REF _Ref448919365 \r \h </w:instrText>
      </w:r>
      <w:r w:rsidR="00F23693">
        <w:fldChar w:fldCharType="separate"/>
      </w:r>
      <w:r w:rsidR="00A20BCF">
        <w:t>5.3.2</w:t>
      </w:r>
      <w:r w:rsidR="00F23693">
        <w:fldChar w:fldCharType="end"/>
      </w:r>
      <w:r w:rsidR="00F23693">
        <w:t>.</w:t>
      </w:r>
    </w:p>
    <w:p w14:paraId="17F250D2" w14:textId="77777777" w:rsidR="00BD714A" w:rsidRDefault="00BD714A" w:rsidP="00BD714A">
      <w:pPr>
        <w:pStyle w:val="Heading3"/>
        <w:ind w:left="709" w:hanging="709"/>
      </w:pPr>
      <w:bookmarkStart w:id="3631" w:name="_SAA_client_deletion/reinstallation_1"/>
      <w:bookmarkStart w:id="3632" w:name="_Ref447953904"/>
      <w:bookmarkStart w:id="3633" w:name="_Toc14341048"/>
      <w:bookmarkEnd w:id="3631"/>
      <w:r>
        <w:t>Account recovery</w:t>
      </w:r>
      <w:bookmarkEnd w:id="3632"/>
      <w:bookmarkEnd w:id="3633"/>
    </w:p>
    <w:p w14:paraId="46134E1F" w14:textId="77777777" w:rsidR="00BD714A" w:rsidRDefault="00BD714A" w:rsidP="00141829">
      <w:pPr>
        <w:pStyle w:val="NormalParagraph"/>
      </w:pPr>
      <w:r w:rsidRPr="007328E8">
        <w:t xml:space="preserve">For </w:t>
      </w:r>
      <w:r>
        <w:t xml:space="preserve">consistency, ease of use and security purposes, a single account recovery mechanism should be established whether the SAA Client has been disabled or deleted or whether the user’s device has been lost, stolen or changed. </w:t>
      </w:r>
      <w:r w:rsidR="006004B9">
        <w:t xml:space="preserve"> </w:t>
      </w:r>
      <w:r>
        <w:t xml:space="preserve">In all cases, the previous SAA Client and the Mobile Connect account should be suspended pending activation of a new SAA Client. </w:t>
      </w:r>
    </w:p>
    <w:p w14:paraId="6DA8E030" w14:textId="77777777" w:rsidR="00B634B9" w:rsidRDefault="00BD714A" w:rsidP="00B634B9">
      <w:pPr>
        <w:pStyle w:val="NormalParagraph"/>
      </w:pPr>
      <w:r>
        <w:t xml:space="preserve">As part of the SAA Client activation process, </w:t>
      </w:r>
      <w:r w:rsidR="00141829">
        <w:t xml:space="preserve">the </w:t>
      </w:r>
      <w:r w:rsidR="00FE0405">
        <w:t xml:space="preserve">ID GW </w:t>
      </w:r>
      <w:r w:rsidR="006004B9">
        <w:t>(via the SAA Adapter) will generate</w:t>
      </w:r>
      <w:r>
        <w:t xml:space="preserve"> a unique</w:t>
      </w:r>
      <w:r w:rsidR="006004B9">
        <w:t xml:space="preserve"> account recovery code and make it available for</w:t>
      </w:r>
      <w:r>
        <w:t xml:space="preserve"> the user to view</w:t>
      </w:r>
      <w:r w:rsidR="006004B9">
        <w:t xml:space="preserve"> via the Administration Settings menu item</w:t>
      </w:r>
      <w:r w:rsidR="00FE0405">
        <w:t xml:space="preserve"> (through SAA Adapter-&gt;SAA Server</w:t>
      </w:r>
      <w:r w:rsidR="006004B9">
        <w:t>-&gt; SAA Client</w:t>
      </w:r>
      <w:r w:rsidR="00FE0405">
        <w:t>)</w:t>
      </w:r>
      <w:r>
        <w:t xml:space="preserve">. </w:t>
      </w:r>
      <w:r w:rsidR="006004B9">
        <w:t xml:space="preserve"> </w:t>
      </w:r>
      <w:r>
        <w:t>The recommende</w:t>
      </w:r>
      <w:r w:rsidR="006004B9">
        <w:t>d size of</w:t>
      </w:r>
      <w:r>
        <w:t xml:space="preserve"> </w:t>
      </w:r>
      <w:r w:rsidR="00141829">
        <w:t xml:space="preserve">the </w:t>
      </w:r>
      <w:r>
        <w:t xml:space="preserve">recovery code </w:t>
      </w:r>
      <w:r w:rsidR="006004B9">
        <w:t>is</w:t>
      </w:r>
      <w:r w:rsidR="00141829">
        <w:t xml:space="preserve"> </w:t>
      </w:r>
      <w:r>
        <w:t xml:space="preserve">16 </w:t>
      </w:r>
      <w:r w:rsidR="006004B9">
        <w:t>alpha</w:t>
      </w:r>
      <w:r w:rsidR="00FE0405">
        <w:t xml:space="preserve">numeric </w:t>
      </w:r>
      <w:r>
        <w:t xml:space="preserve">characters. </w:t>
      </w:r>
      <w:r w:rsidR="00B634B9">
        <w:t>This is a secured facility and user should be allowed to access this setting only after successful PIN based local authentication.</w:t>
      </w:r>
    </w:p>
    <w:p w14:paraId="55D34841" w14:textId="77777777" w:rsidR="000707AF" w:rsidRDefault="009616DA" w:rsidP="00BD714A">
      <w:pPr>
        <w:pStyle w:val="Heading3"/>
        <w:ind w:left="426" w:hanging="426"/>
      </w:pPr>
      <w:bookmarkStart w:id="3634" w:name="_Toc14341049"/>
      <w:r>
        <w:t>SAA Client</w:t>
      </w:r>
      <w:r w:rsidR="000707AF">
        <w:t xml:space="preserve"> deletion/reinstallation</w:t>
      </w:r>
      <w:bookmarkEnd w:id="3634"/>
    </w:p>
    <w:p w14:paraId="2587D2DD" w14:textId="77777777" w:rsidR="00EE1956" w:rsidRPr="00EE1956" w:rsidRDefault="000707AF" w:rsidP="00BB7F4A">
      <w:pPr>
        <w:pStyle w:val="NormalParagraph"/>
      </w:pPr>
      <w:r w:rsidRPr="00EE1956">
        <w:t>It’ll be a common occurrence</w:t>
      </w:r>
      <w:r w:rsidR="00141829" w:rsidRPr="00EE1956">
        <w:t xml:space="preserve"> that a user will delete the SAA Client</w:t>
      </w:r>
      <w:r w:rsidRPr="00EE1956">
        <w:t xml:space="preserve"> (either by mistake or to free up some space</w:t>
      </w:r>
      <w:r w:rsidR="00141829" w:rsidRPr="00EE1956">
        <w:t xml:space="preserve"> on their device</w:t>
      </w:r>
      <w:r w:rsidRPr="00EE1956">
        <w:t xml:space="preserve">) and then want to reinstall the </w:t>
      </w:r>
      <w:r w:rsidR="009616DA" w:rsidRPr="00EE1956">
        <w:t>SAA Client</w:t>
      </w:r>
      <w:r w:rsidRPr="00EE1956">
        <w:t xml:space="preserve"> later on.</w:t>
      </w:r>
      <w:r w:rsidR="00E54E8D" w:rsidRPr="00EE1956">
        <w:t xml:space="preserve"> </w:t>
      </w:r>
      <w:r w:rsidR="00EE1956" w:rsidRPr="00EE1956">
        <w:t xml:space="preserve">There should be </w:t>
      </w:r>
      <w:r w:rsidR="00EE1956">
        <w:t>security</w:t>
      </w:r>
      <w:r w:rsidR="00EE1956" w:rsidRPr="00EE1956">
        <w:t xml:space="preserve"> mechanism</w:t>
      </w:r>
      <w:r w:rsidR="00227939">
        <w:t>s</w:t>
      </w:r>
      <w:r w:rsidR="00EE1956" w:rsidRPr="00EE1956">
        <w:t xml:space="preserve"> to ensure the deletion/ reinstallation </w:t>
      </w:r>
      <w:r w:rsidR="00227939">
        <w:t xml:space="preserve">sequence </w:t>
      </w:r>
      <w:r w:rsidR="00EE1956" w:rsidRPr="00EE1956">
        <w:t xml:space="preserve">cannot be executed quickly </w:t>
      </w:r>
      <w:r w:rsidR="00EE1956">
        <w:t>and</w:t>
      </w:r>
      <w:r w:rsidR="00EE1956" w:rsidRPr="00EE1956">
        <w:t xml:space="preserve"> repeatedly i.e. so that it could be attacked by a bot</w:t>
      </w:r>
      <w:r w:rsidR="00EE1956">
        <w:t>.</w:t>
      </w:r>
    </w:p>
    <w:p w14:paraId="66B12C51" w14:textId="77777777" w:rsidR="00CA1195" w:rsidRDefault="00F67300" w:rsidP="00141829">
      <w:pPr>
        <w:pStyle w:val="NormalParagraph"/>
      </w:pPr>
      <w:r>
        <w:t>The following guidelines are applicable in this scenario:</w:t>
      </w:r>
    </w:p>
    <w:p w14:paraId="35FE1CEE" w14:textId="77777777" w:rsidR="00CA1195" w:rsidRPr="00CA1195" w:rsidRDefault="001A0F59" w:rsidP="00072FF3">
      <w:pPr>
        <w:pStyle w:val="ListParagraph"/>
        <w:numPr>
          <w:ilvl w:val="1"/>
          <w:numId w:val="47"/>
        </w:numPr>
        <w:tabs>
          <w:tab w:val="left" w:pos="340"/>
        </w:tabs>
        <w:spacing w:before="120"/>
        <w:jc w:val="left"/>
        <w:rPr>
          <w:szCs w:val="22"/>
          <w:lang w:eastAsia="en-GB" w:bidi="ar-SA"/>
        </w:rPr>
      </w:pPr>
      <w:r>
        <w:rPr>
          <w:szCs w:val="22"/>
          <w:lang w:eastAsia="en-GB" w:bidi="ar-SA"/>
        </w:rPr>
        <w:t xml:space="preserve">The </w:t>
      </w:r>
      <w:r w:rsidR="00CA1195" w:rsidRPr="00F67300">
        <w:rPr>
          <w:szCs w:val="22"/>
          <w:lang w:eastAsia="en-GB" w:bidi="ar-SA"/>
        </w:rPr>
        <w:t>SAA Client should prompt the user to set</w:t>
      </w:r>
      <w:r w:rsidR="00141829">
        <w:rPr>
          <w:szCs w:val="22"/>
          <w:lang w:eastAsia="en-GB" w:bidi="ar-SA"/>
        </w:rPr>
        <w:t xml:space="preserve"> up </w:t>
      </w:r>
      <w:r>
        <w:rPr>
          <w:szCs w:val="22"/>
          <w:lang w:eastAsia="en-GB" w:bidi="ar-SA"/>
        </w:rPr>
        <w:t xml:space="preserve">a </w:t>
      </w:r>
      <w:r w:rsidR="00141829">
        <w:rPr>
          <w:szCs w:val="22"/>
          <w:lang w:eastAsia="en-GB" w:bidi="ar-SA"/>
        </w:rPr>
        <w:t>new PIN</w:t>
      </w:r>
      <w:r>
        <w:rPr>
          <w:szCs w:val="22"/>
          <w:lang w:eastAsia="en-GB" w:bidi="ar-SA"/>
        </w:rPr>
        <w:t xml:space="preserve"> and </w:t>
      </w:r>
      <w:r w:rsidR="00CA1195" w:rsidRPr="00F67300">
        <w:rPr>
          <w:szCs w:val="22"/>
          <w:lang w:eastAsia="en-GB" w:bidi="ar-SA"/>
        </w:rPr>
        <w:t>biometric profile</w:t>
      </w:r>
      <w:r w:rsidR="00876FFB">
        <w:rPr>
          <w:szCs w:val="22"/>
          <w:lang w:eastAsia="en-GB" w:bidi="ar-SA"/>
        </w:rPr>
        <w:t xml:space="preserve"> (where applicable)</w:t>
      </w:r>
      <w:r w:rsidR="00B061F6">
        <w:rPr>
          <w:szCs w:val="22"/>
          <w:lang w:eastAsia="en-GB" w:bidi="ar-SA"/>
        </w:rPr>
        <w:t>.</w:t>
      </w:r>
    </w:p>
    <w:p w14:paraId="70A8B9D0" w14:textId="6F578AAD" w:rsidR="003239F8" w:rsidRPr="00F67300" w:rsidRDefault="003239F8" w:rsidP="00072FF3">
      <w:pPr>
        <w:pStyle w:val="ListParagraph"/>
        <w:numPr>
          <w:ilvl w:val="1"/>
          <w:numId w:val="47"/>
        </w:numPr>
        <w:tabs>
          <w:tab w:val="left" w:pos="340"/>
        </w:tabs>
        <w:spacing w:before="120"/>
        <w:jc w:val="left"/>
        <w:rPr>
          <w:szCs w:val="22"/>
          <w:lang w:eastAsia="en-GB" w:bidi="ar-SA"/>
        </w:rPr>
      </w:pPr>
      <w:r w:rsidRPr="00F67300">
        <w:rPr>
          <w:szCs w:val="22"/>
          <w:lang w:eastAsia="en-GB" w:bidi="ar-SA"/>
        </w:rPr>
        <w:t xml:space="preserve">If the user has access to account recovery information from </w:t>
      </w:r>
      <w:r w:rsidR="00876FFB">
        <w:rPr>
          <w:szCs w:val="22"/>
          <w:lang w:eastAsia="en-GB" w:bidi="ar-SA"/>
        </w:rPr>
        <w:t xml:space="preserve">a </w:t>
      </w:r>
      <w:r w:rsidRPr="00F67300">
        <w:rPr>
          <w:szCs w:val="22"/>
          <w:lang w:eastAsia="en-GB" w:bidi="ar-SA"/>
        </w:rPr>
        <w:t xml:space="preserve">previous SAA activation process, then it should be possible to activate </w:t>
      </w:r>
      <w:r w:rsidR="00876FFB">
        <w:rPr>
          <w:szCs w:val="22"/>
          <w:lang w:eastAsia="en-GB" w:bidi="ar-SA"/>
        </w:rPr>
        <w:t xml:space="preserve">the </w:t>
      </w:r>
      <w:r w:rsidRPr="00F67300">
        <w:rPr>
          <w:szCs w:val="22"/>
          <w:lang w:eastAsia="en-GB" w:bidi="ar-SA"/>
        </w:rPr>
        <w:t xml:space="preserve">SAA Client by entering </w:t>
      </w:r>
      <w:r w:rsidR="00876FFB">
        <w:rPr>
          <w:szCs w:val="22"/>
          <w:lang w:eastAsia="en-GB" w:bidi="ar-SA"/>
        </w:rPr>
        <w:t xml:space="preserve">the </w:t>
      </w:r>
      <w:r w:rsidRPr="00F67300">
        <w:rPr>
          <w:szCs w:val="22"/>
          <w:lang w:eastAsia="en-GB" w:bidi="ar-SA"/>
        </w:rPr>
        <w:t>account recovery information – further technical details in sectio</w:t>
      </w:r>
      <w:r w:rsidR="007E78A1">
        <w:rPr>
          <w:szCs w:val="22"/>
          <w:lang w:eastAsia="en-GB" w:bidi="ar-SA"/>
        </w:rPr>
        <w:t xml:space="preserve">n </w:t>
      </w:r>
      <w:r w:rsidR="007E78A1">
        <w:rPr>
          <w:szCs w:val="22"/>
          <w:lang w:eastAsia="en-GB" w:bidi="ar-SA"/>
        </w:rPr>
        <w:fldChar w:fldCharType="begin"/>
      </w:r>
      <w:r w:rsidR="007E78A1">
        <w:rPr>
          <w:szCs w:val="22"/>
          <w:lang w:eastAsia="en-GB" w:bidi="ar-SA"/>
        </w:rPr>
        <w:instrText xml:space="preserve"> REF _Ref449457534 \r \h </w:instrText>
      </w:r>
      <w:r w:rsidR="007E78A1">
        <w:rPr>
          <w:szCs w:val="22"/>
          <w:lang w:eastAsia="en-GB" w:bidi="ar-SA"/>
        </w:rPr>
      </w:r>
      <w:r w:rsidR="007E78A1">
        <w:rPr>
          <w:szCs w:val="22"/>
          <w:lang w:eastAsia="en-GB" w:bidi="ar-SA"/>
        </w:rPr>
        <w:fldChar w:fldCharType="separate"/>
      </w:r>
      <w:r w:rsidR="00A20BCF">
        <w:rPr>
          <w:szCs w:val="22"/>
          <w:lang w:eastAsia="en-GB" w:bidi="ar-SA"/>
        </w:rPr>
        <w:t>5.3</w:t>
      </w:r>
      <w:r w:rsidR="007E78A1">
        <w:rPr>
          <w:szCs w:val="22"/>
          <w:lang w:eastAsia="en-GB" w:bidi="ar-SA"/>
        </w:rPr>
        <w:fldChar w:fldCharType="end"/>
      </w:r>
      <w:r w:rsidRPr="00F67300">
        <w:rPr>
          <w:szCs w:val="22"/>
          <w:lang w:eastAsia="en-GB" w:bidi="ar-SA"/>
        </w:rPr>
        <w:t>.</w:t>
      </w:r>
    </w:p>
    <w:p w14:paraId="13ED5B39" w14:textId="3E8BBF19" w:rsidR="003239F8" w:rsidRPr="00F67300" w:rsidRDefault="003239F8" w:rsidP="00072FF3">
      <w:pPr>
        <w:pStyle w:val="ListParagraph"/>
        <w:numPr>
          <w:ilvl w:val="1"/>
          <w:numId w:val="47"/>
        </w:numPr>
        <w:tabs>
          <w:tab w:val="left" w:pos="340"/>
        </w:tabs>
        <w:spacing w:before="40"/>
        <w:jc w:val="left"/>
        <w:rPr>
          <w:szCs w:val="22"/>
          <w:lang w:eastAsia="en-GB" w:bidi="ar-SA"/>
        </w:rPr>
      </w:pPr>
      <w:r w:rsidRPr="00F67300">
        <w:rPr>
          <w:szCs w:val="22"/>
          <w:lang w:eastAsia="en-GB" w:bidi="ar-SA"/>
        </w:rPr>
        <w:t>If the user does not have access to ac</w:t>
      </w:r>
      <w:r w:rsidR="00876FFB">
        <w:rPr>
          <w:szCs w:val="22"/>
          <w:lang w:eastAsia="en-GB" w:bidi="ar-SA"/>
        </w:rPr>
        <w:t>count recovery information, the</w:t>
      </w:r>
      <w:r w:rsidRPr="00F67300">
        <w:rPr>
          <w:szCs w:val="22"/>
          <w:lang w:eastAsia="en-GB" w:bidi="ar-SA"/>
        </w:rPr>
        <w:t xml:space="preserve"> SAA activation process detailed in section </w:t>
      </w:r>
      <w:r w:rsidRPr="00F67300">
        <w:rPr>
          <w:szCs w:val="22"/>
          <w:lang w:eastAsia="en-GB" w:bidi="ar-SA"/>
        </w:rPr>
        <w:fldChar w:fldCharType="begin"/>
      </w:r>
      <w:r w:rsidRPr="00F67300">
        <w:rPr>
          <w:szCs w:val="22"/>
          <w:lang w:eastAsia="en-GB" w:bidi="ar-SA"/>
        </w:rPr>
        <w:instrText xml:space="preserve"> REF _Ref448163605 \r \h </w:instrText>
      </w:r>
      <w:r w:rsidR="00F67300">
        <w:rPr>
          <w:szCs w:val="22"/>
          <w:lang w:eastAsia="en-GB" w:bidi="ar-SA"/>
        </w:rPr>
        <w:instrText xml:space="preserve"> \* MERGEFORMAT </w:instrText>
      </w:r>
      <w:r w:rsidRPr="00F67300">
        <w:rPr>
          <w:szCs w:val="22"/>
          <w:lang w:eastAsia="en-GB" w:bidi="ar-SA"/>
        </w:rPr>
      </w:r>
      <w:r w:rsidRPr="00F67300">
        <w:rPr>
          <w:szCs w:val="22"/>
          <w:lang w:eastAsia="en-GB" w:bidi="ar-SA"/>
        </w:rPr>
        <w:fldChar w:fldCharType="separate"/>
      </w:r>
      <w:r w:rsidR="00A20BCF">
        <w:rPr>
          <w:szCs w:val="22"/>
          <w:lang w:eastAsia="en-GB" w:bidi="ar-SA"/>
        </w:rPr>
        <w:t>3.7.1</w:t>
      </w:r>
      <w:r w:rsidRPr="00F67300">
        <w:rPr>
          <w:szCs w:val="22"/>
          <w:lang w:eastAsia="en-GB" w:bidi="ar-SA"/>
        </w:rPr>
        <w:fldChar w:fldCharType="end"/>
      </w:r>
      <w:r w:rsidRPr="00F67300">
        <w:rPr>
          <w:szCs w:val="22"/>
          <w:lang w:eastAsia="en-GB" w:bidi="ar-SA"/>
        </w:rPr>
        <w:t xml:space="preserve"> should be followed. It should not be possible for the user to use </w:t>
      </w:r>
      <w:r w:rsidR="001A0F59">
        <w:rPr>
          <w:szCs w:val="22"/>
          <w:lang w:eastAsia="en-GB" w:bidi="ar-SA"/>
        </w:rPr>
        <w:t xml:space="preserve">the </w:t>
      </w:r>
      <w:r w:rsidRPr="00F67300">
        <w:rPr>
          <w:szCs w:val="22"/>
          <w:lang w:eastAsia="en-GB" w:bidi="ar-SA"/>
        </w:rPr>
        <w:t>previous association code in this case.</w:t>
      </w:r>
    </w:p>
    <w:p w14:paraId="13D15A86" w14:textId="77777777" w:rsidR="00E54E8D" w:rsidRPr="00F67300" w:rsidRDefault="00E54E8D" w:rsidP="00072FF3">
      <w:pPr>
        <w:pStyle w:val="ListParagraph"/>
        <w:numPr>
          <w:ilvl w:val="1"/>
          <w:numId w:val="47"/>
        </w:numPr>
        <w:tabs>
          <w:tab w:val="left" w:pos="340"/>
        </w:tabs>
        <w:spacing w:before="40"/>
        <w:jc w:val="left"/>
        <w:rPr>
          <w:szCs w:val="22"/>
          <w:lang w:eastAsia="en-GB" w:bidi="ar-SA"/>
        </w:rPr>
      </w:pPr>
      <w:r w:rsidRPr="00F67300">
        <w:rPr>
          <w:szCs w:val="22"/>
          <w:lang w:eastAsia="en-GB" w:bidi="ar-SA"/>
        </w:rPr>
        <w:t xml:space="preserve">If a new </w:t>
      </w:r>
      <w:r w:rsidR="009616DA" w:rsidRPr="00F67300">
        <w:rPr>
          <w:szCs w:val="22"/>
          <w:lang w:eastAsia="en-GB" w:bidi="ar-SA"/>
        </w:rPr>
        <w:t>SAA Client</w:t>
      </w:r>
      <w:r w:rsidRPr="00F67300">
        <w:rPr>
          <w:szCs w:val="22"/>
          <w:lang w:eastAsia="en-GB" w:bidi="ar-SA"/>
        </w:rPr>
        <w:t xml:space="preserve"> is successfully </w:t>
      </w:r>
      <w:r w:rsidR="00E813F1" w:rsidRPr="00F67300">
        <w:rPr>
          <w:szCs w:val="22"/>
          <w:lang w:eastAsia="en-GB" w:bidi="ar-SA"/>
        </w:rPr>
        <w:t>activated</w:t>
      </w:r>
      <w:r w:rsidRPr="00F67300">
        <w:rPr>
          <w:szCs w:val="22"/>
          <w:lang w:eastAsia="en-GB" w:bidi="ar-SA"/>
        </w:rPr>
        <w:t xml:space="preserve"> with an existing Mobile Connect account, then:</w:t>
      </w:r>
    </w:p>
    <w:p w14:paraId="618A7EB9" w14:textId="77777777" w:rsidR="00E54E8D" w:rsidRDefault="00DB396C" w:rsidP="00072FF3">
      <w:pPr>
        <w:pStyle w:val="ListParagraph"/>
        <w:numPr>
          <w:ilvl w:val="2"/>
          <w:numId w:val="47"/>
        </w:numPr>
        <w:tabs>
          <w:tab w:val="left" w:pos="340"/>
        </w:tabs>
        <w:spacing w:before="40"/>
        <w:jc w:val="left"/>
        <w:rPr>
          <w:szCs w:val="22"/>
          <w:lang w:eastAsia="en-GB" w:bidi="ar-SA"/>
        </w:rPr>
      </w:pPr>
      <w:r>
        <w:rPr>
          <w:szCs w:val="22"/>
          <w:lang w:eastAsia="en-GB" w:bidi="ar-SA"/>
        </w:rPr>
        <w:t>As all the SP link</w:t>
      </w:r>
      <w:r w:rsidR="001A0F59">
        <w:rPr>
          <w:szCs w:val="22"/>
          <w:lang w:eastAsia="en-GB" w:bidi="ar-SA"/>
        </w:rPr>
        <w:t>ages are maintained with MSISDN</w:t>
      </w:r>
      <w:r>
        <w:rPr>
          <w:szCs w:val="22"/>
          <w:lang w:eastAsia="en-GB" w:bidi="ar-SA"/>
        </w:rPr>
        <w:t xml:space="preserve"> it will not be necessary to re-establish these linkages in case of reinstallation of SAA Client</w:t>
      </w:r>
      <w:r w:rsidR="003239F8">
        <w:rPr>
          <w:szCs w:val="22"/>
          <w:lang w:eastAsia="en-GB" w:bidi="ar-SA"/>
        </w:rPr>
        <w:t>.</w:t>
      </w:r>
    </w:p>
    <w:p w14:paraId="192C7A51" w14:textId="77777777" w:rsidR="00E54E8D" w:rsidRDefault="003239F8" w:rsidP="00072FF3">
      <w:pPr>
        <w:pStyle w:val="ListParagraph"/>
        <w:numPr>
          <w:ilvl w:val="2"/>
          <w:numId w:val="47"/>
        </w:numPr>
        <w:tabs>
          <w:tab w:val="left" w:pos="340"/>
        </w:tabs>
        <w:spacing w:before="40"/>
        <w:jc w:val="left"/>
        <w:rPr>
          <w:szCs w:val="22"/>
          <w:lang w:eastAsia="en-GB" w:bidi="ar-SA"/>
        </w:rPr>
      </w:pPr>
      <w:r>
        <w:rPr>
          <w:szCs w:val="22"/>
          <w:lang w:eastAsia="en-GB" w:bidi="ar-SA"/>
        </w:rPr>
        <w:t>P</w:t>
      </w:r>
      <w:r w:rsidR="00E54E8D" w:rsidRPr="00A4003E">
        <w:rPr>
          <w:szCs w:val="22"/>
          <w:lang w:eastAsia="en-GB" w:bidi="ar-SA"/>
        </w:rPr>
        <w:t xml:space="preserve">revious </w:t>
      </w:r>
      <w:r w:rsidR="009616DA">
        <w:rPr>
          <w:szCs w:val="22"/>
          <w:lang w:eastAsia="en-GB" w:bidi="ar-SA"/>
        </w:rPr>
        <w:t>SAA Client</w:t>
      </w:r>
      <w:r w:rsidR="00E54E8D" w:rsidRPr="00A4003E">
        <w:rPr>
          <w:szCs w:val="22"/>
          <w:lang w:eastAsia="en-GB" w:bidi="ar-SA"/>
        </w:rPr>
        <w:t xml:space="preserve"> </w:t>
      </w:r>
      <w:r w:rsidR="00E83CBE">
        <w:rPr>
          <w:szCs w:val="22"/>
          <w:lang w:eastAsia="en-GB" w:bidi="ar-SA"/>
        </w:rPr>
        <w:t xml:space="preserve">(MSISDN &lt;-&gt; SAA Client ID) </w:t>
      </w:r>
      <w:r w:rsidR="00E54E8D" w:rsidRPr="00A4003E">
        <w:rPr>
          <w:szCs w:val="22"/>
          <w:lang w:eastAsia="en-GB" w:bidi="ar-SA"/>
        </w:rPr>
        <w:t>related to a particular Mobile Connect account should be deleted or permanently disabled.</w:t>
      </w:r>
    </w:p>
    <w:p w14:paraId="5A5D399C" w14:textId="77777777" w:rsidR="005B1FE2" w:rsidRDefault="005B1FE2" w:rsidP="00E97AC1">
      <w:pPr>
        <w:pStyle w:val="Heading3"/>
        <w:ind w:left="709" w:hanging="709"/>
      </w:pPr>
      <w:bookmarkStart w:id="3635" w:name="_Device_change"/>
      <w:bookmarkStart w:id="3636" w:name="_Device_change_notification"/>
      <w:bookmarkStart w:id="3637" w:name="_Toc14341050"/>
      <w:bookmarkEnd w:id="3635"/>
      <w:bookmarkEnd w:id="3636"/>
      <w:r>
        <w:lastRenderedPageBreak/>
        <w:t>Device change</w:t>
      </w:r>
      <w:r w:rsidR="00D04F90">
        <w:t xml:space="preserve"> notification</w:t>
      </w:r>
      <w:bookmarkEnd w:id="3637"/>
    </w:p>
    <w:p w14:paraId="4577FAC0" w14:textId="77777777" w:rsidR="005B1FE2" w:rsidRDefault="005B1FE2" w:rsidP="005B1FE2">
      <w:pPr>
        <w:pStyle w:val="NormalParagraph"/>
      </w:pPr>
      <w:r>
        <w:t>A common occurrence is for a user to upgrade their device or swap their SIM from their primary device to a secondary device that is used for a particular purpose (e.g., a smaller phone for use whilst jogging).</w:t>
      </w:r>
    </w:p>
    <w:p w14:paraId="26DB72DD" w14:textId="77777777" w:rsidR="005B1FE2" w:rsidRDefault="005B1FE2" w:rsidP="005B1FE2">
      <w:pPr>
        <w:pStyle w:val="NormalParagraph"/>
      </w:pPr>
      <w:r>
        <w:t>Because the SAA</w:t>
      </w:r>
      <w:r w:rsidR="00876FFB">
        <w:t xml:space="preserve"> Client</w:t>
      </w:r>
      <w:r>
        <w:t xml:space="preserve"> is linked to the device and only to the MSISDN indirectly via the Mobile Connect account, any authentication requests for that user will always be</w:t>
      </w:r>
      <w:r w:rsidR="00B87344">
        <w:t xml:space="preserve"> routed to their primary (or previous</w:t>
      </w:r>
      <w:r>
        <w:t xml:space="preserve">) device until the user downloads an instance of the </w:t>
      </w:r>
      <w:r w:rsidR="009616DA">
        <w:t>SAA Client</w:t>
      </w:r>
      <w:r>
        <w:t xml:space="preserve"> into their new/secondary device and associates it with their SAA account.</w:t>
      </w:r>
    </w:p>
    <w:p w14:paraId="4BD25D54" w14:textId="77777777" w:rsidR="008D225E" w:rsidRDefault="008D225E" w:rsidP="008D225E">
      <w:pPr>
        <w:pStyle w:val="NormalParagraph"/>
      </w:pPr>
      <w:r>
        <w:t>The Operator can support the requirement of device change status in the following ways:</w:t>
      </w:r>
    </w:p>
    <w:p w14:paraId="60533F92" w14:textId="77777777" w:rsidR="009E10D2" w:rsidRPr="00792535" w:rsidRDefault="009E10D2" w:rsidP="00072FF3">
      <w:pPr>
        <w:pStyle w:val="ListParagraph"/>
        <w:numPr>
          <w:ilvl w:val="1"/>
          <w:numId w:val="83"/>
        </w:numPr>
        <w:tabs>
          <w:tab w:val="left" w:pos="340"/>
        </w:tabs>
        <w:spacing w:before="40"/>
        <w:jc w:val="left"/>
      </w:pPr>
      <w:r>
        <w:rPr>
          <w:szCs w:val="22"/>
          <w:lang w:eastAsia="en-GB" w:bidi="ar-SA"/>
        </w:rPr>
        <w:t>P</w:t>
      </w:r>
      <w:r w:rsidRPr="009D4BE2">
        <w:rPr>
          <w:szCs w:val="22"/>
          <w:lang w:eastAsia="en-GB" w:bidi="ar-SA"/>
        </w:rPr>
        <w:t>ushing notifications from the pr</w:t>
      </w:r>
      <w:r w:rsidRPr="00792535">
        <w:rPr>
          <w:szCs w:val="22"/>
          <w:lang w:eastAsia="en-GB" w:bidi="ar-SA"/>
        </w:rPr>
        <w:t>ovisioning systems to the ID GW</w:t>
      </w:r>
      <w:r w:rsidR="00F67300">
        <w:rPr>
          <w:szCs w:val="22"/>
          <w:lang w:eastAsia="en-GB" w:bidi="ar-SA"/>
        </w:rPr>
        <w:t>.</w:t>
      </w:r>
    </w:p>
    <w:p w14:paraId="74BABEFE" w14:textId="77777777" w:rsidR="009E10D2" w:rsidRDefault="009E10D2" w:rsidP="00072FF3">
      <w:pPr>
        <w:pStyle w:val="ListParagraph"/>
        <w:numPr>
          <w:ilvl w:val="1"/>
          <w:numId w:val="83"/>
        </w:numPr>
        <w:tabs>
          <w:tab w:val="left" w:pos="340"/>
        </w:tabs>
        <w:spacing w:before="40"/>
        <w:jc w:val="left"/>
        <w:rPr>
          <w:szCs w:val="22"/>
          <w:lang w:eastAsia="en-GB" w:bidi="ar-SA"/>
        </w:rPr>
      </w:pPr>
      <w:r>
        <w:rPr>
          <w:szCs w:val="22"/>
          <w:lang w:eastAsia="en-GB" w:bidi="ar-SA"/>
        </w:rPr>
        <w:t>P</w:t>
      </w:r>
      <w:r w:rsidR="00876FFB">
        <w:rPr>
          <w:szCs w:val="22"/>
          <w:lang w:eastAsia="en-GB" w:bidi="ar-SA"/>
        </w:rPr>
        <w:t>roviding</w:t>
      </w:r>
      <w:r w:rsidRPr="009D4BE2">
        <w:rPr>
          <w:szCs w:val="22"/>
          <w:lang w:eastAsia="en-GB" w:bidi="ar-SA"/>
        </w:rPr>
        <w:t xml:space="preserve"> an internal API that the ID GW can call </w:t>
      </w:r>
      <w:r w:rsidR="001D2207">
        <w:rPr>
          <w:szCs w:val="22"/>
          <w:lang w:eastAsia="en-GB" w:bidi="ar-SA"/>
        </w:rPr>
        <w:t xml:space="preserve">every time </w:t>
      </w:r>
      <w:r w:rsidRPr="009D4BE2">
        <w:rPr>
          <w:szCs w:val="22"/>
          <w:lang w:eastAsia="en-GB" w:bidi="ar-SA"/>
        </w:rPr>
        <w:t>on a transactional basis</w:t>
      </w:r>
      <w:r w:rsidR="00F67300">
        <w:rPr>
          <w:szCs w:val="22"/>
          <w:lang w:eastAsia="en-GB" w:bidi="ar-SA"/>
        </w:rPr>
        <w:t>.</w:t>
      </w:r>
    </w:p>
    <w:p w14:paraId="3B3E1940" w14:textId="77777777" w:rsidR="00792535" w:rsidRPr="003A378C" w:rsidRDefault="003A378C" w:rsidP="00072FF3">
      <w:pPr>
        <w:pStyle w:val="ListParagraph"/>
        <w:numPr>
          <w:ilvl w:val="1"/>
          <w:numId w:val="83"/>
        </w:numPr>
        <w:tabs>
          <w:tab w:val="left" w:pos="340"/>
        </w:tabs>
        <w:spacing w:before="40"/>
        <w:jc w:val="left"/>
        <w:rPr>
          <w:szCs w:val="22"/>
          <w:lang w:eastAsia="en-GB" w:bidi="ar-SA"/>
        </w:rPr>
      </w:pPr>
      <w:r>
        <w:rPr>
          <w:szCs w:val="22"/>
          <w:lang w:eastAsia="en-GB" w:bidi="ar-SA"/>
        </w:rPr>
        <w:t>Enabling the user to manually update</w:t>
      </w:r>
      <w:r w:rsidR="009E10D2">
        <w:rPr>
          <w:szCs w:val="22"/>
          <w:lang w:eastAsia="en-GB" w:bidi="ar-SA"/>
        </w:rPr>
        <w:t xml:space="preserve"> the</w:t>
      </w:r>
      <w:r>
        <w:rPr>
          <w:szCs w:val="22"/>
          <w:lang w:eastAsia="en-GB" w:bidi="ar-SA"/>
        </w:rPr>
        <w:t>ir Mobile Connect</w:t>
      </w:r>
      <w:r w:rsidR="009E10D2">
        <w:rPr>
          <w:szCs w:val="22"/>
          <w:lang w:eastAsia="en-GB" w:bidi="ar-SA"/>
        </w:rPr>
        <w:t xml:space="preserve"> account from </w:t>
      </w:r>
      <w:r>
        <w:rPr>
          <w:szCs w:val="22"/>
          <w:lang w:eastAsia="en-GB" w:bidi="ar-SA"/>
        </w:rPr>
        <w:t xml:space="preserve">the </w:t>
      </w:r>
      <w:r w:rsidR="00BA341B">
        <w:rPr>
          <w:szCs w:val="22"/>
          <w:lang w:eastAsia="en-GB" w:bidi="ar-SA"/>
        </w:rPr>
        <w:t xml:space="preserve">Operator’s </w:t>
      </w:r>
      <w:r>
        <w:rPr>
          <w:szCs w:val="22"/>
          <w:lang w:eastAsia="en-GB" w:bidi="ar-SA"/>
        </w:rPr>
        <w:t xml:space="preserve">Mobile Connect </w:t>
      </w:r>
      <w:r w:rsidR="00BA341B">
        <w:rPr>
          <w:szCs w:val="22"/>
          <w:lang w:eastAsia="en-GB" w:bidi="ar-SA"/>
        </w:rPr>
        <w:t>website</w:t>
      </w:r>
      <w:r>
        <w:rPr>
          <w:szCs w:val="22"/>
          <w:lang w:eastAsia="en-GB" w:bidi="ar-SA"/>
        </w:rPr>
        <w:t xml:space="preserve"> (or similar business process)</w:t>
      </w:r>
      <w:r w:rsidR="00F67300">
        <w:rPr>
          <w:szCs w:val="22"/>
          <w:lang w:eastAsia="en-GB" w:bidi="ar-SA"/>
        </w:rPr>
        <w:t>.</w:t>
      </w:r>
    </w:p>
    <w:p w14:paraId="585B7335" w14:textId="2F52809B" w:rsidR="005B1FE2" w:rsidRPr="004E151C" w:rsidRDefault="00B87344" w:rsidP="003A378C">
      <w:pPr>
        <w:pStyle w:val="NormalParagraph"/>
      </w:pPr>
      <w:r>
        <w:t>Either way</w:t>
      </w:r>
      <w:r w:rsidR="00792535" w:rsidRPr="00792535">
        <w:t xml:space="preserve">, the ID GW must notify </w:t>
      </w:r>
      <w:r w:rsidR="003A378C">
        <w:t xml:space="preserve">the </w:t>
      </w:r>
      <w:r w:rsidR="009616DA">
        <w:t>SAA Server</w:t>
      </w:r>
      <w:r w:rsidR="00792535" w:rsidRPr="00792535">
        <w:t xml:space="preserve"> of </w:t>
      </w:r>
      <w:r w:rsidR="00876FFB">
        <w:t xml:space="preserve">any change in the </w:t>
      </w:r>
      <w:r w:rsidR="00F8454C">
        <w:t xml:space="preserve">user’s </w:t>
      </w:r>
      <w:r w:rsidR="00792535">
        <w:t xml:space="preserve">device </w:t>
      </w:r>
      <w:r w:rsidR="00876FFB">
        <w:t>in order</w:t>
      </w:r>
      <w:r w:rsidR="00792535" w:rsidRPr="00792535">
        <w:t xml:space="preserve"> for the </w:t>
      </w:r>
      <w:r w:rsidR="009616DA">
        <w:t>SAA Server</w:t>
      </w:r>
      <w:r w:rsidR="00792535" w:rsidRPr="00792535">
        <w:t xml:space="preserve"> to act accordingly.</w:t>
      </w:r>
      <w:r w:rsidR="003A378C">
        <w:t xml:space="preserve">  </w:t>
      </w:r>
      <w:r w:rsidR="00792535" w:rsidRPr="00792535">
        <w:t xml:space="preserve">The handling of </w:t>
      </w:r>
      <w:r w:rsidR="00327A2E">
        <w:t>device</w:t>
      </w:r>
      <w:r w:rsidR="00792535" w:rsidRPr="00792535">
        <w:t xml:space="preserve"> </w:t>
      </w:r>
      <w:r w:rsidR="00327A2E">
        <w:t xml:space="preserve">change </w:t>
      </w:r>
      <w:r w:rsidR="00792535" w:rsidRPr="00792535">
        <w:t>status notification</w:t>
      </w:r>
      <w:r w:rsidR="00327A2E">
        <w:t xml:space="preserve"> event</w:t>
      </w:r>
      <w:r w:rsidR="00876FFB">
        <w:t>s</w:t>
      </w:r>
      <w:r w:rsidR="00792535" w:rsidRPr="00792535">
        <w:t xml:space="preserve"> is covered </w:t>
      </w:r>
      <w:r w:rsidR="003A378C">
        <w:t>in</w:t>
      </w:r>
      <w:r w:rsidR="00792535" w:rsidRPr="00792535">
        <w:t xml:space="preserve"> section</w:t>
      </w:r>
      <w:r w:rsidR="003A378C">
        <w:t xml:space="preserve"> </w:t>
      </w:r>
      <w:r w:rsidR="003A378C">
        <w:fldChar w:fldCharType="begin"/>
      </w:r>
      <w:r w:rsidR="003A378C">
        <w:instrText xml:space="preserve"> REF _Ref447881915 \r \h </w:instrText>
      </w:r>
      <w:r w:rsidR="003A378C">
        <w:fldChar w:fldCharType="separate"/>
      </w:r>
      <w:r w:rsidR="00A20BCF">
        <w:t>5.5.2</w:t>
      </w:r>
      <w:r w:rsidR="003A378C">
        <w:fldChar w:fldCharType="end"/>
      </w:r>
      <w:r w:rsidR="003A378C">
        <w:t>.</w:t>
      </w:r>
    </w:p>
    <w:p w14:paraId="475F929E" w14:textId="77777777" w:rsidR="00BA6405" w:rsidRPr="00CC4D48" w:rsidRDefault="00DF1256" w:rsidP="00240BC9">
      <w:pPr>
        <w:pStyle w:val="Heading3"/>
        <w:ind w:left="709" w:hanging="709"/>
      </w:pPr>
      <w:bookmarkStart w:id="3638" w:name="_Toc447788613"/>
      <w:bookmarkStart w:id="3639" w:name="_Toc447796243"/>
      <w:bookmarkStart w:id="3640" w:name="_Toc447799251"/>
      <w:bookmarkStart w:id="3641" w:name="_Toc447813935"/>
      <w:bookmarkStart w:id="3642" w:name="_Toc447815150"/>
      <w:bookmarkStart w:id="3643" w:name="_Toc447816365"/>
      <w:bookmarkStart w:id="3644" w:name="_Toc447817619"/>
      <w:bookmarkStart w:id="3645" w:name="_Toc447818876"/>
      <w:bookmarkStart w:id="3646" w:name="_Toc447820133"/>
      <w:bookmarkStart w:id="3647" w:name="_Toc447788614"/>
      <w:bookmarkStart w:id="3648" w:name="_Toc447796244"/>
      <w:bookmarkStart w:id="3649" w:name="_Toc447799252"/>
      <w:bookmarkStart w:id="3650" w:name="_Toc447813936"/>
      <w:bookmarkStart w:id="3651" w:name="_Toc447815151"/>
      <w:bookmarkStart w:id="3652" w:name="_Toc447816366"/>
      <w:bookmarkStart w:id="3653" w:name="_Toc447817620"/>
      <w:bookmarkStart w:id="3654" w:name="_Toc447818877"/>
      <w:bookmarkStart w:id="3655" w:name="_Toc447820134"/>
      <w:bookmarkStart w:id="3656" w:name="_Toc447276191"/>
      <w:bookmarkStart w:id="3657" w:name="_Toc447276274"/>
      <w:bookmarkStart w:id="3658" w:name="_Toc447276613"/>
      <w:bookmarkStart w:id="3659" w:name="_Toc447276717"/>
      <w:bookmarkStart w:id="3660" w:name="_Toc447277230"/>
      <w:bookmarkStart w:id="3661" w:name="_Toc447277830"/>
      <w:bookmarkStart w:id="3662" w:name="_Toc447278671"/>
      <w:bookmarkStart w:id="3663" w:name="_Toc447279247"/>
      <w:bookmarkStart w:id="3664" w:name="_Toc447294797"/>
      <w:bookmarkStart w:id="3665" w:name="_Toc447295085"/>
      <w:bookmarkStart w:id="3666" w:name="_Toc447296026"/>
      <w:bookmarkStart w:id="3667" w:name="_Toc447555798"/>
      <w:bookmarkStart w:id="3668" w:name="_Toc447556049"/>
      <w:bookmarkStart w:id="3669" w:name="_Toc447556300"/>
      <w:bookmarkStart w:id="3670" w:name="_Toc447556520"/>
      <w:bookmarkStart w:id="3671" w:name="_Toc447558717"/>
      <w:bookmarkStart w:id="3672" w:name="_Toc447558947"/>
      <w:bookmarkStart w:id="3673" w:name="_Toc447615450"/>
      <w:bookmarkStart w:id="3674" w:name="_Toc447615765"/>
      <w:bookmarkStart w:id="3675" w:name="_Toc447616086"/>
      <w:bookmarkStart w:id="3676" w:name="_Toc447616430"/>
      <w:bookmarkStart w:id="3677" w:name="_Toc447618368"/>
      <w:bookmarkStart w:id="3678" w:name="_Toc447619032"/>
      <w:bookmarkStart w:id="3679" w:name="_Toc447622887"/>
      <w:bookmarkStart w:id="3680" w:name="_Toc447629062"/>
      <w:bookmarkStart w:id="3681" w:name="_Toc447630528"/>
      <w:bookmarkStart w:id="3682" w:name="_Toc447630976"/>
      <w:bookmarkStart w:id="3683" w:name="_Toc447637297"/>
      <w:bookmarkStart w:id="3684" w:name="_Toc447640167"/>
      <w:bookmarkStart w:id="3685" w:name="_Toc447640738"/>
      <w:bookmarkStart w:id="3686" w:name="_Toc447642403"/>
      <w:bookmarkStart w:id="3687" w:name="_Toc447642980"/>
      <w:bookmarkStart w:id="3688" w:name="_Toc447643557"/>
      <w:bookmarkStart w:id="3689" w:name="_Toc447709531"/>
      <w:bookmarkStart w:id="3690" w:name="_Toc447710145"/>
      <w:bookmarkStart w:id="3691" w:name="_Toc447716435"/>
      <w:bookmarkStart w:id="3692" w:name="_Toc447717254"/>
      <w:bookmarkStart w:id="3693" w:name="_Toc447718072"/>
      <w:bookmarkStart w:id="3694" w:name="_Toc447718889"/>
      <w:bookmarkStart w:id="3695" w:name="_Toc447722193"/>
      <w:bookmarkStart w:id="3696" w:name="_Toc447788615"/>
      <w:bookmarkStart w:id="3697" w:name="_Toc447796245"/>
      <w:bookmarkStart w:id="3698" w:name="_Toc447799253"/>
      <w:bookmarkStart w:id="3699" w:name="_Toc447813937"/>
      <w:bookmarkStart w:id="3700" w:name="_Toc447815152"/>
      <w:bookmarkStart w:id="3701" w:name="_Toc447816367"/>
      <w:bookmarkStart w:id="3702" w:name="_Toc447817621"/>
      <w:bookmarkStart w:id="3703" w:name="_Toc447818878"/>
      <w:bookmarkStart w:id="3704" w:name="_Toc447820135"/>
      <w:bookmarkStart w:id="3705" w:name="_Toc447276192"/>
      <w:bookmarkStart w:id="3706" w:name="_Toc447276275"/>
      <w:bookmarkStart w:id="3707" w:name="_Toc447276614"/>
      <w:bookmarkStart w:id="3708" w:name="_Toc447276718"/>
      <w:bookmarkStart w:id="3709" w:name="_Toc447277231"/>
      <w:bookmarkStart w:id="3710" w:name="_Toc447277831"/>
      <w:bookmarkStart w:id="3711" w:name="_Toc447278672"/>
      <w:bookmarkStart w:id="3712" w:name="_Toc447279248"/>
      <w:bookmarkStart w:id="3713" w:name="_Toc447294798"/>
      <w:bookmarkStart w:id="3714" w:name="_Toc447295086"/>
      <w:bookmarkStart w:id="3715" w:name="_Toc447296027"/>
      <w:bookmarkStart w:id="3716" w:name="_Toc447555799"/>
      <w:bookmarkStart w:id="3717" w:name="_Toc447556050"/>
      <w:bookmarkStart w:id="3718" w:name="_Toc447556301"/>
      <w:bookmarkStart w:id="3719" w:name="_Toc447556521"/>
      <w:bookmarkStart w:id="3720" w:name="_Toc447558718"/>
      <w:bookmarkStart w:id="3721" w:name="_Toc447558948"/>
      <w:bookmarkStart w:id="3722" w:name="_Toc447615451"/>
      <w:bookmarkStart w:id="3723" w:name="_Toc447615766"/>
      <w:bookmarkStart w:id="3724" w:name="_Toc447616087"/>
      <w:bookmarkStart w:id="3725" w:name="_Toc447616431"/>
      <w:bookmarkStart w:id="3726" w:name="_Toc447618369"/>
      <w:bookmarkStart w:id="3727" w:name="_Toc447619033"/>
      <w:bookmarkStart w:id="3728" w:name="_Toc447622888"/>
      <w:bookmarkStart w:id="3729" w:name="_Toc447629063"/>
      <w:bookmarkStart w:id="3730" w:name="_Toc447630529"/>
      <w:bookmarkStart w:id="3731" w:name="_Toc447630977"/>
      <w:bookmarkStart w:id="3732" w:name="_Toc447637298"/>
      <w:bookmarkStart w:id="3733" w:name="_Toc447640168"/>
      <w:bookmarkStart w:id="3734" w:name="_Toc447640739"/>
      <w:bookmarkStart w:id="3735" w:name="_Toc447642404"/>
      <w:bookmarkStart w:id="3736" w:name="_Toc447642981"/>
      <w:bookmarkStart w:id="3737" w:name="_Toc447643558"/>
      <w:bookmarkStart w:id="3738" w:name="_Toc447709532"/>
      <w:bookmarkStart w:id="3739" w:name="_Toc447710146"/>
      <w:bookmarkStart w:id="3740" w:name="_Toc447716436"/>
      <w:bookmarkStart w:id="3741" w:name="_Toc447717255"/>
      <w:bookmarkStart w:id="3742" w:name="_Toc447718073"/>
      <w:bookmarkStart w:id="3743" w:name="_Toc447718890"/>
      <w:bookmarkStart w:id="3744" w:name="_Toc447722194"/>
      <w:bookmarkStart w:id="3745" w:name="_Toc447788616"/>
      <w:bookmarkStart w:id="3746" w:name="_Toc447796246"/>
      <w:bookmarkStart w:id="3747" w:name="_Toc447799254"/>
      <w:bookmarkStart w:id="3748" w:name="_Toc447813938"/>
      <w:bookmarkStart w:id="3749" w:name="_Toc447815153"/>
      <w:bookmarkStart w:id="3750" w:name="_Toc447816368"/>
      <w:bookmarkStart w:id="3751" w:name="_Toc447817622"/>
      <w:bookmarkStart w:id="3752" w:name="_Toc447818879"/>
      <w:bookmarkStart w:id="3753" w:name="_Toc447820136"/>
      <w:bookmarkStart w:id="3754" w:name="_Toc447276193"/>
      <w:bookmarkStart w:id="3755" w:name="_Toc447276276"/>
      <w:bookmarkStart w:id="3756" w:name="_Toc447276615"/>
      <w:bookmarkStart w:id="3757" w:name="_Toc447276719"/>
      <w:bookmarkStart w:id="3758" w:name="_Toc447277232"/>
      <w:bookmarkStart w:id="3759" w:name="_Toc447277832"/>
      <w:bookmarkStart w:id="3760" w:name="_Toc447278673"/>
      <w:bookmarkStart w:id="3761" w:name="_Toc447279249"/>
      <w:bookmarkStart w:id="3762" w:name="_Toc447294799"/>
      <w:bookmarkStart w:id="3763" w:name="_Toc447295087"/>
      <w:bookmarkStart w:id="3764" w:name="_Toc447296028"/>
      <w:bookmarkStart w:id="3765" w:name="_Toc447555800"/>
      <w:bookmarkStart w:id="3766" w:name="_Toc447556051"/>
      <w:bookmarkStart w:id="3767" w:name="_Toc447556302"/>
      <w:bookmarkStart w:id="3768" w:name="_Toc447556522"/>
      <w:bookmarkStart w:id="3769" w:name="_Toc447558719"/>
      <w:bookmarkStart w:id="3770" w:name="_Toc447558949"/>
      <w:bookmarkStart w:id="3771" w:name="_Toc447615452"/>
      <w:bookmarkStart w:id="3772" w:name="_Toc447615767"/>
      <w:bookmarkStart w:id="3773" w:name="_Toc447616088"/>
      <w:bookmarkStart w:id="3774" w:name="_Toc447616432"/>
      <w:bookmarkStart w:id="3775" w:name="_Toc447618370"/>
      <w:bookmarkStart w:id="3776" w:name="_Toc447619034"/>
      <w:bookmarkStart w:id="3777" w:name="_Toc447622889"/>
      <w:bookmarkStart w:id="3778" w:name="_Toc447629064"/>
      <w:bookmarkStart w:id="3779" w:name="_Toc447630530"/>
      <w:bookmarkStart w:id="3780" w:name="_Toc447630978"/>
      <w:bookmarkStart w:id="3781" w:name="_Toc447637299"/>
      <w:bookmarkStart w:id="3782" w:name="_Toc447640169"/>
      <w:bookmarkStart w:id="3783" w:name="_Toc447640740"/>
      <w:bookmarkStart w:id="3784" w:name="_Toc447642405"/>
      <w:bookmarkStart w:id="3785" w:name="_Toc447642982"/>
      <w:bookmarkStart w:id="3786" w:name="_Toc447643559"/>
      <w:bookmarkStart w:id="3787" w:name="_Toc447709533"/>
      <w:bookmarkStart w:id="3788" w:name="_Toc447710147"/>
      <w:bookmarkStart w:id="3789" w:name="_Toc447716437"/>
      <w:bookmarkStart w:id="3790" w:name="_Toc447717256"/>
      <w:bookmarkStart w:id="3791" w:name="_Toc447718074"/>
      <w:bookmarkStart w:id="3792" w:name="_Toc447718891"/>
      <w:bookmarkStart w:id="3793" w:name="_Toc447722195"/>
      <w:bookmarkStart w:id="3794" w:name="_Toc447788617"/>
      <w:bookmarkStart w:id="3795" w:name="_Toc447796247"/>
      <w:bookmarkStart w:id="3796" w:name="_Toc447799255"/>
      <w:bookmarkStart w:id="3797" w:name="_Toc447813939"/>
      <w:bookmarkStart w:id="3798" w:name="_Toc447815154"/>
      <w:bookmarkStart w:id="3799" w:name="_Toc447816369"/>
      <w:bookmarkStart w:id="3800" w:name="_Toc447817623"/>
      <w:bookmarkStart w:id="3801" w:name="_Toc447818880"/>
      <w:bookmarkStart w:id="3802" w:name="_Toc447820137"/>
      <w:bookmarkStart w:id="3803" w:name="_Toc447276194"/>
      <w:bookmarkStart w:id="3804" w:name="_Toc447276277"/>
      <w:bookmarkStart w:id="3805" w:name="_Toc447276616"/>
      <w:bookmarkStart w:id="3806" w:name="_Toc447276720"/>
      <w:bookmarkStart w:id="3807" w:name="_Toc447277233"/>
      <w:bookmarkStart w:id="3808" w:name="_Toc447277833"/>
      <w:bookmarkStart w:id="3809" w:name="_Toc447278674"/>
      <w:bookmarkStart w:id="3810" w:name="_Toc447279250"/>
      <w:bookmarkStart w:id="3811" w:name="_Toc447294800"/>
      <w:bookmarkStart w:id="3812" w:name="_Toc447295088"/>
      <w:bookmarkStart w:id="3813" w:name="_Toc447296029"/>
      <w:bookmarkStart w:id="3814" w:name="_Toc447555801"/>
      <w:bookmarkStart w:id="3815" w:name="_Toc447556052"/>
      <w:bookmarkStart w:id="3816" w:name="_Toc447556303"/>
      <w:bookmarkStart w:id="3817" w:name="_Toc447556523"/>
      <w:bookmarkStart w:id="3818" w:name="_Toc447558720"/>
      <w:bookmarkStart w:id="3819" w:name="_Toc447558950"/>
      <w:bookmarkStart w:id="3820" w:name="_Toc447615453"/>
      <w:bookmarkStart w:id="3821" w:name="_Toc447615768"/>
      <w:bookmarkStart w:id="3822" w:name="_Toc447616089"/>
      <w:bookmarkStart w:id="3823" w:name="_Toc447616433"/>
      <w:bookmarkStart w:id="3824" w:name="_Toc447618371"/>
      <w:bookmarkStart w:id="3825" w:name="_Toc447619035"/>
      <w:bookmarkStart w:id="3826" w:name="_Toc447622890"/>
      <w:bookmarkStart w:id="3827" w:name="_Toc447629065"/>
      <w:bookmarkStart w:id="3828" w:name="_Toc447630531"/>
      <w:bookmarkStart w:id="3829" w:name="_Toc447630979"/>
      <w:bookmarkStart w:id="3830" w:name="_Toc447637300"/>
      <w:bookmarkStart w:id="3831" w:name="_Toc447640170"/>
      <w:bookmarkStart w:id="3832" w:name="_Toc447640741"/>
      <w:bookmarkStart w:id="3833" w:name="_Toc447642406"/>
      <w:bookmarkStart w:id="3834" w:name="_Toc447642983"/>
      <w:bookmarkStart w:id="3835" w:name="_Toc447643560"/>
      <w:bookmarkStart w:id="3836" w:name="_Toc447709534"/>
      <w:bookmarkStart w:id="3837" w:name="_Toc447710148"/>
      <w:bookmarkStart w:id="3838" w:name="_Toc447716438"/>
      <w:bookmarkStart w:id="3839" w:name="_Toc447717257"/>
      <w:bookmarkStart w:id="3840" w:name="_Toc447718075"/>
      <w:bookmarkStart w:id="3841" w:name="_Toc447718892"/>
      <w:bookmarkStart w:id="3842" w:name="_Toc447722196"/>
      <w:bookmarkStart w:id="3843" w:name="_Toc447788618"/>
      <w:bookmarkStart w:id="3844" w:name="_Toc447796248"/>
      <w:bookmarkStart w:id="3845" w:name="_Toc447799256"/>
      <w:bookmarkStart w:id="3846" w:name="_Toc447813940"/>
      <w:bookmarkStart w:id="3847" w:name="_Toc447815155"/>
      <w:bookmarkStart w:id="3848" w:name="_Toc447816370"/>
      <w:bookmarkStart w:id="3849" w:name="_Toc447817624"/>
      <w:bookmarkStart w:id="3850" w:name="_Toc447818881"/>
      <w:bookmarkStart w:id="3851" w:name="_Toc447820138"/>
      <w:bookmarkStart w:id="3852" w:name="_Toc447276195"/>
      <w:bookmarkStart w:id="3853" w:name="_Toc447276278"/>
      <w:bookmarkStart w:id="3854" w:name="_Toc447276617"/>
      <w:bookmarkStart w:id="3855" w:name="_Toc447276721"/>
      <w:bookmarkStart w:id="3856" w:name="_Toc447277234"/>
      <w:bookmarkStart w:id="3857" w:name="_Toc447277834"/>
      <w:bookmarkStart w:id="3858" w:name="_Toc447278675"/>
      <w:bookmarkStart w:id="3859" w:name="_Toc447279251"/>
      <w:bookmarkStart w:id="3860" w:name="_Toc447294801"/>
      <w:bookmarkStart w:id="3861" w:name="_Toc447295089"/>
      <w:bookmarkStart w:id="3862" w:name="_Toc447296030"/>
      <w:bookmarkStart w:id="3863" w:name="_Toc447555802"/>
      <w:bookmarkStart w:id="3864" w:name="_Toc447556053"/>
      <w:bookmarkStart w:id="3865" w:name="_Toc447556304"/>
      <w:bookmarkStart w:id="3866" w:name="_Toc447556524"/>
      <w:bookmarkStart w:id="3867" w:name="_Toc447558721"/>
      <w:bookmarkStart w:id="3868" w:name="_Toc447558951"/>
      <w:bookmarkStart w:id="3869" w:name="_Toc447615454"/>
      <w:bookmarkStart w:id="3870" w:name="_Toc447615769"/>
      <w:bookmarkStart w:id="3871" w:name="_Toc447616090"/>
      <w:bookmarkStart w:id="3872" w:name="_Toc447616434"/>
      <w:bookmarkStart w:id="3873" w:name="_Toc447618372"/>
      <w:bookmarkStart w:id="3874" w:name="_Toc447619036"/>
      <w:bookmarkStart w:id="3875" w:name="_Toc447622891"/>
      <w:bookmarkStart w:id="3876" w:name="_Toc447629066"/>
      <w:bookmarkStart w:id="3877" w:name="_Toc447630532"/>
      <w:bookmarkStart w:id="3878" w:name="_Toc447630980"/>
      <w:bookmarkStart w:id="3879" w:name="_Toc447637301"/>
      <w:bookmarkStart w:id="3880" w:name="_Toc447640171"/>
      <w:bookmarkStart w:id="3881" w:name="_Toc447640742"/>
      <w:bookmarkStart w:id="3882" w:name="_Toc447642407"/>
      <w:bookmarkStart w:id="3883" w:name="_Toc447642984"/>
      <w:bookmarkStart w:id="3884" w:name="_Toc447643561"/>
      <w:bookmarkStart w:id="3885" w:name="_Toc447709535"/>
      <w:bookmarkStart w:id="3886" w:name="_Toc447710149"/>
      <w:bookmarkStart w:id="3887" w:name="_Toc447716439"/>
      <w:bookmarkStart w:id="3888" w:name="_Toc447717258"/>
      <w:bookmarkStart w:id="3889" w:name="_Toc447718076"/>
      <w:bookmarkStart w:id="3890" w:name="_Toc447718893"/>
      <w:bookmarkStart w:id="3891" w:name="_Toc447722197"/>
      <w:bookmarkStart w:id="3892" w:name="_Toc447788619"/>
      <w:bookmarkStart w:id="3893" w:name="_Toc447796249"/>
      <w:bookmarkStart w:id="3894" w:name="_Toc447799257"/>
      <w:bookmarkStart w:id="3895" w:name="_Toc447813941"/>
      <w:bookmarkStart w:id="3896" w:name="_Toc447815156"/>
      <w:bookmarkStart w:id="3897" w:name="_Toc447816371"/>
      <w:bookmarkStart w:id="3898" w:name="_Toc447817625"/>
      <w:bookmarkStart w:id="3899" w:name="_Toc447818882"/>
      <w:bookmarkStart w:id="3900" w:name="_Toc447820139"/>
      <w:bookmarkStart w:id="3901" w:name="_Toc447276196"/>
      <w:bookmarkStart w:id="3902" w:name="_Toc447276279"/>
      <w:bookmarkStart w:id="3903" w:name="_Toc447276618"/>
      <w:bookmarkStart w:id="3904" w:name="_Toc447276722"/>
      <w:bookmarkStart w:id="3905" w:name="_Toc447277235"/>
      <w:bookmarkStart w:id="3906" w:name="_Toc447277835"/>
      <w:bookmarkStart w:id="3907" w:name="_Toc447278676"/>
      <w:bookmarkStart w:id="3908" w:name="_Toc447279252"/>
      <w:bookmarkStart w:id="3909" w:name="_Toc447294802"/>
      <w:bookmarkStart w:id="3910" w:name="_Toc447295090"/>
      <w:bookmarkStart w:id="3911" w:name="_Toc447296031"/>
      <w:bookmarkStart w:id="3912" w:name="_Toc447555803"/>
      <w:bookmarkStart w:id="3913" w:name="_Toc447556054"/>
      <w:bookmarkStart w:id="3914" w:name="_Toc447556305"/>
      <w:bookmarkStart w:id="3915" w:name="_Toc447556525"/>
      <w:bookmarkStart w:id="3916" w:name="_Toc447558722"/>
      <w:bookmarkStart w:id="3917" w:name="_Toc447558952"/>
      <w:bookmarkStart w:id="3918" w:name="_Toc447615455"/>
      <w:bookmarkStart w:id="3919" w:name="_Toc447615770"/>
      <w:bookmarkStart w:id="3920" w:name="_Toc447616091"/>
      <w:bookmarkStart w:id="3921" w:name="_Toc447616435"/>
      <w:bookmarkStart w:id="3922" w:name="_Toc447618373"/>
      <w:bookmarkStart w:id="3923" w:name="_Toc447619037"/>
      <w:bookmarkStart w:id="3924" w:name="_Toc447622892"/>
      <w:bookmarkStart w:id="3925" w:name="_Toc447629067"/>
      <w:bookmarkStart w:id="3926" w:name="_Toc447630533"/>
      <w:bookmarkStart w:id="3927" w:name="_Toc447630981"/>
      <w:bookmarkStart w:id="3928" w:name="_Toc447637302"/>
      <w:bookmarkStart w:id="3929" w:name="_Toc447640172"/>
      <w:bookmarkStart w:id="3930" w:name="_Toc447640743"/>
      <w:bookmarkStart w:id="3931" w:name="_Toc447642408"/>
      <w:bookmarkStart w:id="3932" w:name="_Toc447642985"/>
      <w:bookmarkStart w:id="3933" w:name="_Toc447643562"/>
      <w:bookmarkStart w:id="3934" w:name="_Toc447709536"/>
      <w:bookmarkStart w:id="3935" w:name="_Toc447710150"/>
      <w:bookmarkStart w:id="3936" w:name="_Toc447716440"/>
      <w:bookmarkStart w:id="3937" w:name="_Toc447717259"/>
      <w:bookmarkStart w:id="3938" w:name="_Toc447718077"/>
      <w:bookmarkStart w:id="3939" w:name="_Toc447718894"/>
      <w:bookmarkStart w:id="3940" w:name="_Toc447722198"/>
      <w:bookmarkStart w:id="3941" w:name="_Toc447788620"/>
      <w:bookmarkStart w:id="3942" w:name="_Toc447796250"/>
      <w:bookmarkStart w:id="3943" w:name="_Toc447799258"/>
      <w:bookmarkStart w:id="3944" w:name="_Toc447813942"/>
      <w:bookmarkStart w:id="3945" w:name="_Toc447815157"/>
      <w:bookmarkStart w:id="3946" w:name="_Toc447816372"/>
      <w:bookmarkStart w:id="3947" w:name="_Toc447817626"/>
      <w:bookmarkStart w:id="3948" w:name="_Toc447818883"/>
      <w:bookmarkStart w:id="3949" w:name="_Toc447820140"/>
      <w:bookmarkStart w:id="3950" w:name="_Toc447276197"/>
      <w:bookmarkStart w:id="3951" w:name="_Toc447276280"/>
      <w:bookmarkStart w:id="3952" w:name="_Toc447276619"/>
      <w:bookmarkStart w:id="3953" w:name="_Toc447276723"/>
      <w:bookmarkStart w:id="3954" w:name="_Toc447277236"/>
      <w:bookmarkStart w:id="3955" w:name="_Toc447277836"/>
      <w:bookmarkStart w:id="3956" w:name="_Toc447278677"/>
      <w:bookmarkStart w:id="3957" w:name="_Toc447279253"/>
      <w:bookmarkStart w:id="3958" w:name="_Toc447294803"/>
      <w:bookmarkStart w:id="3959" w:name="_Toc447295091"/>
      <w:bookmarkStart w:id="3960" w:name="_Toc447296032"/>
      <w:bookmarkStart w:id="3961" w:name="_Toc447555804"/>
      <w:bookmarkStart w:id="3962" w:name="_Toc447556055"/>
      <w:bookmarkStart w:id="3963" w:name="_Toc447556306"/>
      <w:bookmarkStart w:id="3964" w:name="_Toc447556526"/>
      <w:bookmarkStart w:id="3965" w:name="_Toc447558723"/>
      <w:bookmarkStart w:id="3966" w:name="_Toc447558953"/>
      <w:bookmarkStart w:id="3967" w:name="_Toc447615456"/>
      <w:bookmarkStart w:id="3968" w:name="_Toc447615771"/>
      <w:bookmarkStart w:id="3969" w:name="_Toc447616092"/>
      <w:bookmarkStart w:id="3970" w:name="_Toc447616436"/>
      <w:bookmarkStart w:id="3971" w:name="_Toc447618374"/>
      <w:bookmarkStart w:id="3972" w:name="_Toc447619038"/>
      <w:bookmarkStart w:id="3973" w:name="_Toc447622893"/>
      <w:bookmarkStart w:id="3974" w:name="_Toc447629068"/>
      <w:bookmarkStart w:id="3975" w:name="_Toc447630534"/>
      <w:bookmarkStart w:id="3976" w:name="_Toc447630982"/>
      <w:bookmarkStart w:id="3977" w:name="_Toc447637303"/>
      <w:bookmarkStart w:id="3978" w:name="_Toc447640173"/>
      <w:bookmarkStart w:id="3979" w:name="_Toc447640744"/>
      <w:bookmarkStart w:id="3980" w:name="_Toc447642409"/>
      <w:bookmarkStart w:id="3981" w:name="_Toc447642986"/>
      <w:bookmarkStart w:id="3982" w:name="_Toc447643563"/>
      <w:bookmarkStart w:id="3983" w:name="_Toc447709537"/>
      <w:bookmarkStart w:id="3984" w:name="_Toc447710151"/>
      <w:bookmarkStart w:id="3985" w:name="_Toc447716441"/>
      <w:bookmarkStart w:id="3986" w:name="_Toc447717260"/>
      <w:bookmarkStart w:id="3987" w:name="_Toc447718078"/>
      <w:bookmarkStart w:id="3988" w:name="_Toc447718895"/>
      <w:bookmarkStart w:id="3989" w:name="_Toc447722199"/>
      <w:bookmarkStart w:id="3990" w:name="_Toc447788621"/>
      <w:bookmarkStart w:id="3991" w:name="_Toc447796251"/>
      <w:bookmarkStart w:id="3992" w:name="_Toc447799259"/>
      <w:bookmarkStart w:id="3993" w:name="_Toc447813943"/>
      <w:bookmarkStart w:id="3994" w:name="_Toc447815158"/>
      <w:bookmarkStart w:id="3995" w:name="_Toc447816373"/>
      <w:bookmarkStart w:id="3996" w:name="_Toc447817627"/>
      <w:bookmarkStart w:id="3997" w:name="_Toc447818884"/>
      <w:bookmarkStart w:id="3998" w:name="_Toc447820141"/>
      <w:bookmarkStart w:id="3999" w:name="_Toc447276198"/>
      <w:bookmarkStart w:id="4000" w:name="_Toc447276281"/>
      <w:bookmarkStart w:id="4001" w:name="_Toc447276620"/>
      <w:bookmarkStart w:id="4002" w:name="_Toc447276724"/>
      <w:bookmarkStart w:id="4003" w:name="_Toc447277237"/>
      <w:bookmarkStart w:id="4004" w:name="_Toc447277837"/>
      <w:bookmarkStart w:id="4005" w:name="_Toc447278678"/>
      <w:bookmarkStart w:id="4006" w:name="_Toc447279254"/>
      <w:bookmarkStart w:id="4007" w:name="_Toc447294804"/>
      <w:bookmarkStart w:id="4008" w:name="_Toc447295092"/>
      <w:bookmarkStart w:id="4009" w:name="_Toc447296033"/>
      <w:bookmarkStart w:id="4010" w:name="_Toc447555805"/>
      <w:bookmarkStart w:id="4011" w:name="_Toc447556056"/>
      <w:bookmarkStart w:id="4012" w:name="_Toc447556307"/>
      <w:bookmarkStart w:id="4013" w:name="_Toc447556527"/>
      <w:bookmarkStart w:id="4014" w:name="_Toc447558724"/>
      <w:bookmarkStart w:id="4015" w:name="_Toc447558954"/>
      <w:bookmarkStart w:id="4016" w:name="_Toc447615457"/>
      <w:bookmarkStart w:id="4017" w:name="_Toc447615772"/>
      <w:bookmarkStart w:id="4018" w:name="_Toc447616093"/>
      <w:bookmarkStart w:id="4019" w:name="_Toc447616437"/>
      <w:bookmarkStart w:id="4020" w:name="_Toc447618375"/>
      <w:bookmarkStart w:id="4021" w:name="_Toc447619039"/>
      <w:bookmarkStart w:id="4022" w:name="_Toc447622894"/>
      <w:bookmarkStart w:id="4023" w:name="_Toc447629069"/>
      <w:bookmarkStart w:id="4024" w:name="_Toc447630535"/>
      <w:bookmarkStart w:id="4025" w:name="_Toc447630983"/>
      <w:bookmarkStart w:id="4026" w:name="_Toc447637304"/>
      <w:bookmarkStart w:id="4027" w:name="_Toc447640174"/>
      <w:bookmarkStart w:id="4028" w:name="_Toc447640745"/>
      <w:bookmarkStart w:id="4029" w:name="_Toc447642410"/>
      <w:bookmarkStart w:id="4030" w:name="_Toc447642987"/>
      <w:bookmarkStart w:id="4031" w:name="_Toc447643564"/>
      <w:bookmarkStart w:id="4032" w:name="_Toc447709538"/>
      <w:bookmarkStart w:id="4033" w:name="_Toc447710152"/>
      <w:bookmarkStart w:id="4034" w:name="_Toc447716442"/>
      <w:bookmarkStart w:id="4035" w:name="_Toc447717261"/>
      <w:bookmarkStart w:id="4036" w:name="_Toc447718079"/>
      <w:bookmarkStart w:id="4037" w:name="_Toc447718896"/>
      <w:bookmarkStart w:id="4038" w:name="_Toc447722200"/>
      <w:bookmarkStart w:id="4039" w:name="_Toc447788622"/>
      <w:bookmarkStart w:id="4040" w:name="_Toc447796252"/>
      <w:bookmarkStart w:id="4041" w:name="_Toc447799260"/>
      <w:bookmarkStart w:id="4042" w:name="_Toc447813944"/>
      <w:bookmarkStart w:id="4043" w:name="_Toc447815159"/>
      <w:bookmarkStart w:id="4044" w:name="_Toc447816374"/>
      <w:bookmarkStart w:id="4045" w:name="_Toc447817628"/>
      <w:bookmarkStart w:id="4046" w:name="_Toc447818885"/>
      <w:bookmarkStart w:id="4047" w:name="_Toc447820142"/>
      <w:bookmarkStart w:id="4048" w:name="_Toc447276199"/>
      <w:bookmarkStart w:id="4049" w:name="_Toc447276282"/>
      <w:bookmarkStart w:id="4050" w:name="_Toc447276621"/>
      <w:bookmarkStart w:id="4051" w:name="_Toc447276725"/>
      <w:bookmarkStart w:id="4052" w:name="_Toc447277238"/>
      <w:bookmarkStart w:id="4053" w:name="_Toc447277838"/>
      <w:bookmarkStart w:id="4054" w:name="_Toc447278679"/>
      <w:bookmarkStart w:id="4055" w:name="_Toc447279255"/>
      <w:bookmarkStart w:id="4056" w:name="_Toc447294805"/>
      <w:bookmarkStart w:id="4057" w:name="_Toc447295093"/>
      <w:bookmarkStart w:id="4058" w:name="_Toc447296034"/>
      <w:bookmarkStart w:id="4059" w:name="_Toc447555806"/>
      <w:bookmarkStart w:id="4060" w:name="_Toc447556057"/>
      <w:bookmarkStart w:id="4061" w:name="_Toc447556308"/>
      <w:bookmarkStart w:id="4062" w:name="_Toc447556528"/>
      <w:bookmarkStart w:id="4063" w:name="_Toc447558725"/>
      <w:bookmarkStart w:id="4064" w:name="_Toc447558955"/>
      <w:bookmarkStart w:id="4065" w:name="_Toc447615458"/>
      <w:bookmarkStart w:id="4066" w:name="_Toc447615773"/>
      <w:bookmarkStart w:id="4067" w:name="_Toc447616094"/>
      <w:bookmarkStart w:id="4068" w:name="_Toc447616438"/>
      <w:bookmarkStart w:id="4069" w:name="_Toc447618376"/>
      <w:bookmarkStart w:id="4070" w:name="_Toc447619040"/>
      <w:bookmarkStart w:id="4071" w:name="_Toc447622895"/>
      <w:bookmarkStart w:id="4072" w:name="_Toc447629070"/>
      <w:bookmarkStart w:id="4073" w:name="_Toc447630536"/>
      <w:bookmarkStart w:id="4074" w:name="_Toc447630984"/>
      <w:bookmarkStart w:id="4075" w:name="_Toc447637305"/>
      <w:bookmarkStart w:id="4076" w:name="_Toc447640175"/>
      <w:bookmarkStart w:id="4077" w:name="_Toc447640746"/>
      <w:bookmarkStart w:id="4078" w:name="_Toc447642411"/>
      <w:bookmarkStart w:id="4079" w:name="_Toc447642988"/>
      <w:bookmarkStart w:id="4080" w:name="_Toc447643565"/>
      <w:bookmarkStart w:id="4081" w:name="_Toc447709539"/>
      <w:bookmarkStart w:id="4082" w:name="_Toc447710153"/>
      <w:bookmarkStart w:id="4083" w:name="_Toc447716443"/>
      <w:bookmarkStart w:id="4084" w:name="_Toc447717262"/>
      <w:bookmarkStart w:id="4085" w:name="_Toc447718080"/>
      <w:bookmarkStart w:id="4086" w:name="_Toc447718897"/>
      <w:bookmarkStart w:id="4087" w:name="_Toc447722201"/>
      <w:bookmarkStart w:id="4088" w:name="_Toc447788623"/>
      <w:bookmarkStart w:id="4089" w:name="_Toc447796253"/>
      <w:bookmarkStart w:id="4090" w:name="_Toc447799261"/>
      <w:bookmarkStart w:id="4091" w:name="_Toc447813945"/>
      <w:bookmarkStart w:id="4092" w:name="_Toc447815160"/>
      <w:bookmarkStart w:id="4093" w:name="_Toc447816375"/>
      <w:bookmarkStart w:id="4094" w:name="_Toc447817629"/>
      <w:bookmarkStart w:id="4095" w:name="_Toc447818886"/>
      <w:bookmarkStart w:id="4096" w:name="_Toc447820143"/>
      <w:bookmarkStart w:id="4097" w:name="_Toc447276200"/>
      <w:bookmarkStart w:id="4098" w:name="_Toc447276283"/>
      <w:bookmarkStart w:id="4099" w:name="_Toc447276622"/>
      <w:bookmarkStart w:id="4100" w:name="_Toc447276726"/>
      <w:bookmarkStart w:id="4101" w:name="_Toc447277239"/>
      <w:bookmarkStart w:id="4102" w:name="_Toc447277839"/>
      <w:bookmarkStart w:id="4103" w:name="_Toc447278680"/>
      <w:bookmarkStart w:id="4104" w:name="_Toc447279256"/>
      <w:bookmarkStart w:id="4105" w:name="_Toc447294806"/>
      <w:bookmarkStart w:id="4106" w:name="_Toc447295094"/>
      <w:bookmarkStart w:id="4107" w:name="_Toc447296035"/>
      <w:bookmarkStart w:id="4108" w:name="_Toc447555807"/>
      <w:bookmarkStart w:id="4109" w:name="_Toc447556058"/>
      <w:bookmarkStart w:id="4110" w:name="_Toc447556309"/>
      <w:bookmarkStart w:id="4111" w:name="_Toc447556529"/>
      <w:bookmarkStart w:id="4112" w:name="_Toc447558726"/>
      <w:bookmarkStart w:id="4113" w:name="_Toc447558956"/>
      <w:bookmarkStart w:id="4114" w:name="_Toc447615459"/>
      <w:bookmarkStart w:id="4115" w:name="_Toc447615774"/>
      <w:bookmarkStart w:id="4116" w:name="_Toc447616095"/>
      <w:bookmarkStart w:id="4117" w:name="_Toc447616439"/>
      <w:bookmarkStart w:id="4118" w:name="_Toc447618377"/>
      <w:bookmarkStart w:id="4119" w:name="_Toc447619041"/>
      <w:bookmarkStart w:id="4120" w:name="_Toc447622896"/>
      <w:bookmarkStart w:id="4121" w:name="_Toc447629071"/>
      <w:bookmarkStart w:id="4122" w:name="_Toc447630537"/>
      <w:bookmarkStart w:id="4123" w:name="_Toc447630985"/>
      <w:bookmarkStart w:id="4124" w:name="_Toc447637306"/>
      <w:bookmarkStart w:id="4125" w:name="_Toc447640176"/>
      <w:bookmarkStart w:id="4126" w:name="_Toc447640747"/>
      <w:bookmarkStart w:id="4127" w:name="_Toc447642412"/>
      <w:bookmarkStart w:id="4128" w:name="_Toc447642989"/>
      <w:bookmarkStart w:id="4129" w:name="_Toc447643566"/>
      <w:bookmarkStart w:id="4130" w:name="_Toc447709540"/>
      <w:bookmarkStart w:id="4131" w:name="_Toc447710154"/>
      <w:bookmarkStart w:id="4132" w:name="_Toc447716444"/>
      <w:bookmarkStart w:id="4133" w:name="_Toc447717263"/>
      <w:bookmarkStart w:id="4134" w:name="_Toc447718081"/>
      <w:bookmarkStart w:id="4135" w:name="_Toc447718898"/>
      <w:bookmarkStart w:id="4136" w:name="_Toc447722202"/>
      <w:bookmarkStart w:id="4137" w:name="_Toc447788624"/>
      <w:bookmarkStart w:id="4138" w:name="_Toc447796254"/>
      <w:bookmarkStart w:id="4139" w:name="_Toc447799262"/>
      <w:bookmarkStart w:id="4140" w:name="_Toc447813946"/>
      <w:bookmarkStart w:id="4141" w:name="_Toc447815161"/>
      <w:bookmarkStart w:id="4142" w:name="_Toc447816376"/>
      <w:bookmarkStart w:id="4143" w:name="_Toc447817630"/>
      <w:bookmarkStart w:id="4144" w:name="_Toc447818887"/>
      <w:bookmarkStart w:id="4145" w:name="_Toc447820144"/>
      <w:bookmarkStart w:id="4146" w:name="_Toc447276201"/>
      <w:bookmarkStart w:id="4147" w:name="_Toc447276284"/>
      <w:bookmarkStart w:id="4148" w:name="_Toc447276623"/>
      <w:bookmarkStart w:id="4149" w:name="_Toc447276727"/>
      <w:bookmarkStart w:id="4150" w:name="_Toc447277240"/>
      <w:bookmarkStart w:id="4151" w:name="_Toc447277840"/>
      <w:bookmarkStart w:id="4152" w:name="_Toc447278681"/>
      <w:bookmarkStart w:id="4153" w:name="_Toc447279257"/>
      <w:bookmarkStart w:id="4154" w:name="_Toc447294807"/>
      <w:bookmarkStart w:id="4155" w:name="_Toc447295095"/>
      <w:bookmarkStart w:id="4156" w:name="_Toc447296036"/>
      <w:bookmarkStart w:id="4157" w:name="_Toc447555808"/>
      <w:bookmarkStart w:id="4158" w:name="_Toc447556059"/>
      <w:bookmarkStart w:id="4159" w:name="_Toc447556310"/>
      <w:bookmarkStart w:id="4160" w:name="_Toc447556530"/>
      <w:bookmarkStart w:id="4161" w:name="_Toc447558727"/>
      <w:bookmarkStart w:id="4162" w:name="_Toc447558957"/>
      <w:bookmarkStart w:id="4163" w:name="_Toc447615460"/>
      <w:bookmarkStart w:id="4164" w:name="_Toc447615775"/>
      <w:bookmarkStart w:id="4165" w:name="_Toc447616096"/>
      <w:bookmarkStart w:id="4166" w:name="_Toc447616440"/>
      <w:bookmarkStart w:id="4167" w:name="_Toc447618378"/>
      <w:bookmarkStart w:id="4168" w:name="_Toc447619042"/>
      <w:bookmarkStart w:id="4169" w:name="_Toc447622897"/>
      <w:bookmarkStart w:id="4170" w:name="_Toc447629072"/>
      <w:bookmarkStart w:id="4171" w:name="_Toc447630538"/>
      <w:bookmarkStart w:id="4172" w:name="_Toc447630986"/>
      <w:bookmarkStart w:id="4173" w:name="_Toc447637307"/>
      <w:bookmarkStart w:id="4174" w:name="_Toc447640177"/>
      <w:bookmarkStart w:id="4175" w:name="_Toc447640748"/>
      <w:bookmarkStart w:id="4176" w:name="_Toc447642413"/>
      <w:bookmarkStart w:id="4177" w:name="_Toc447642990"/>
      <w:bookmarkStart w:id="4178" w:name="_Toc447643567"/>
      <w:bookmarkStart w:id="4179" w:name="_Toc447709541"/>
      <w:bookmarkStart w:id="4180" w:name="_Toc447710155"/>
      <w:bookmarkStart w:id="4181" w:name="_Toc447716445"/>
      <w:bookmarkStart w:id="4182" w:name="_Toc447717264"/>
      <w:bookmarkStart w:id="4183" w:name="_Toc447718082"/>
      <w:bookmarkStart w:id="4184" w:name="_Toc447718899"/>
      <w:bookmarkStart w:id="4185" w:name="_Toc447722203"/>
      <w:bookmarkStart w:id="4186" w:name="_Toc447788625"/>
      <w:bookmarkStart w:id="4187" w:name="_Toc447796255"/>
      <w:bookmarkStart w:id="4188" w:name="_Toc447799263"/>
      <w:bookmarkStart w:id="4189" w:name="_Toc447813947"/>
      <w:bookmarkStart w:id="4190" w:name="_Toc447815162"/>
      <w:bookmarkStart w:id="4191" w:name="_Toc447816377"/>
      <w:bookmarkStart w:id="4192" w:name="_Toc447817631"/>
      <w:bookmarkStart w:id="4193" w:name="_Toc447818888"/>
      <w:bookmarkStart w:id="4194" w:name="_Toc447820145"/>
      <w:bookmarkStart w:id="4195" w:name="_Toc447276202"/>
      <w:bookmarkStart w:id="4196" w:name="_Toc447276285"/>
      <w:bookmarkStart w:id="4197" w:name="_Toc447276624"/>
      <w:bookmarkStart w:id="4198" w:name="_Toc447276728"/>
      <w:bookmarkStart w:id="4199" w:name="_Toc447277241"/>
      <w:bookmarkStart w:id="4200" w:name="_Toc447277841"/>
      <w:bookmarkStart w:id="4201" w:name="_Toc447278682"/>
      <w:bookmarkStart w:id="4202" w:name="_Toc447279258"/>
      <w:bookmarkStart w:id="4203" w:name="_Toc447294808"/>
      <w:bookmarkStart w:id="4204" w:name="_Toc447295096"/>
      <w:bookmarkStart w:id="4205" w:name="_Toc447296037"/>
      <w:bookmarkStart w:id="4206" w:name="_Toc447555809"/>
      <w:bookmarkStart w:id="4207" w:name="_Toc447556060"/>
      <w:bookmarkStart w:id="4208" w:name="_Toc447556311"/>
      <w:bookmarkStart w:id="4209" w:name="_Toc447556531"/>
      <w:bookmarkStart w:id="4210" w:name="_Toc447558728"/>
      <w:bookmarkStart w:id="4211" w:name="_Toc447558958"/>
      <w:bookmarkStart w:id="4212" w:name="_Toc447615461"/>
      <w:bookmarkStart w:id="4213" w:name="_Toc447615776"/>
      <w:bookmarkStart w:id="4214" w:name="_Toc447616097"/>
      <w:bookmarkStart w:id="4215" w:name="_Toc447616441"/>
      <w:bookmarkStart w:id="4216" w:name="_Toc447618379"/>
      <w:bookmarkStart w:id="4217" w:name="_Toc447619043"/>
      <w:bookmarkStart w:id="4218" w:name="_Toc447622898"/>
      <w:bookmarkStart w:id="4219" w:name="_Toc447629073"/>
      <w:bookmarkStart w:id="4220" w:name="_Toc447630539"/>
      <w:bookmarkStart w:id="4221" w:name="_Toc447630987"/>
      <w:bookmarkStart w:id="4222" w:name="_Toc447637308"/>
      <w:bookmarkStart w:id="4223" w:name="_Toc447640178"/>
      <w:bookmarkStart w:id="4224" w:name="_Toc447640749"/>
      <w:bookmarkStart w:id="4225" w:name="_Toc447642414"/>
      <w:bookmarkStart w:id="4226" w:name="_Toc447642991"/>
      <w:bookmarkStart w:id="4227" w:name="_Toc447643568"/>
      <w:bookmarkStart w:id="4228" w:name="_Toc447709542"/>
      <w:bookmarkStart w:id="4229" w:name="_Toc447710156"/>
      <w:bookmarkStart w:id="4230" w:name="_Toc447716446"/>
      <w:bookmarkStart w:id="4231" w:name="_Toc447717265"/>
      <w:bookmarkStart w:id="4232" w:name="_Toc447718083"/>
      <w:bookmarkStart w:id="4233" w:name="_Toc447718900"/>
      <w:bookmarkStart w:id="4234" w:name="_Toc447722204"/>
      <w:bookmarkStart w:id="4235" w:name="_Toc447788626"/>
      <w:bookmarkStart w:id="4236" w:name="_Toc447796256"/>
      <w:bookmarkStart w:id="4237" w:name="_Toc447799264"/>
      <w:bookmarkStart w:id="4238" w:name="_Toc447813948"/>
      <w:bookmarkStart w:id="4239" w:name="_Toc447815163"/>
      <w:bookmarkStart w:id="4240" w:name="_Toc447816378"/>
      <w:bookmarkStart w:id="4241" w:name="_Toc447817632"/>
      <w:bookmarkStart w:id="4242" w:name="_Toc447818889"/>
      <w:bookmarkStart w:id="4243" w:name="_Toc447820146"/>
      <w:bookmarkStart w:id="4244" w:name="_Toc447276203"/>
      <w:bookmarkStart w:id="4245" w:name="_Toc447276286"/>
      <w:bookmarkStart w:id="4246" w:name="_Toc447276625"/>
      <w:bookmarkStart w:id="4247" w:name="_Toc447276729"/>
      <w:bookmarkStart w:id="4248" w:name="_Toc447277242"/>
      <w:bookmarkStart w:id="4249" w:name="_Toc447277842"/>
      <w:bookmarkStart w:id="4250" w:name="_Toc447278683"/>
      <w:bookmarkStart w:id="4251" w:name="_Toc447279259"/>
      <w:bookmarkStart w:id="4252" w:name="_Toc447294809"/>
      <w:bookmarkStart w:id="4253" w:name="_Toc447295097"/>
      <w:bookmarkStart w:id="4254" w:name="_Toc447296038"/>
      <w:bookmarkStart w:id="4255" w:name="_Toc447555810"/>
      <w:bookmarkStart w:id="4256" w:name="_Toc447556061"/>
      <w:bookmarkStart w:id="4257" w:name="_Toc447556312"/>
      <w:bookmarkStart w:id="4258" w:name="_Toc447556532"/>
      <w:bookmarkStart w:id="4259" w:name="_Toc447558729"/>
      <w:bookmarkStart w:id="4260" w:name="_Toc447558959"/>
      <w:bookmarkStart w:id="4261" w:name="_Toc447615462"/>
      <w:bookmarkStart w:id="4262" w:name="_Toc447615777"/>
      <w:bookmarkStart w:id="4263" w:name="_Toc447616098"/>
      <w:bookmarkStart w:id="4264" w:name="_Toc447616442"/>
      <w:bookmarkStart w:id="4265" w:name="_Toc447618380"/>
      <w:bookmarkStart w:id="4266" w:name="_Toc447619044"/>
      <w:bookmarkStart w:id="4267" w:name="_Toc447622899"/>
      <w:bookmarkStart w:id="4268" w:name="_Toc447629074"/>
      <w:bookmarkStart w:id="4269" w:name="_Toc447630540"/>
      <w:bookmarkStart w:id="4270" w:name="_Toc447630988"/>
      <w:bookmarkStart w:id="4271" w:name="_Toc447637309"/>
      <w:bookmarkStart w:id="4272" w:name="_Toc447640179"/>
      <w:bookmarkStart w:id="4273" w:name="_Toc447640750"/>
      <w:bookmarkStart w:id="4274" w:name="_Toc447642415"/>
      <w:bookmarkStart w:id="4275" w:name="_Toc447642992"/>
      <w:bookmarkStart w:id="4276" w:name="_Toc447643569"/>
      <w:bookmarkStart w:id="4277" w:name="_Toc447709543"/>
      <w:bookmarkStart w:id="4278" w:name="_Toc447710157"/>
      <w:bookmarkStart w:id="4279" w:name="_Toc447716447"/>
      <w:bookmarkStart w:id="4280" w:name="_Toc447717266"/>
      <w:bookmarkStart w:id="4281" w:name="_Toc447718084"/>
      <w:bookmarkStart w:id="4282" w:name="_Toc447718901"/>
      <w:bookmarkStart w:id="4283" w:name="_Toc447722205"/>
      <w:bookmarkStart w:id="4284" w:name="_Toc447788627"/>
      <w:bookmarkStart w:id="4285" w:name="_Toc447796257"/>
      <w:bookmarkStart w:id="4286" w:name="_Toc447799265"/>
      <w:bookmarkStart w:id="4287" w:name="_Toc447813949"/>
      <w:bookmarkStart w:id="4288" w:name="_Toc447815164"/>
      <w:bookmarkStart w:id="4289" w:name="_Toc447816379"/>
      <w:bookmarkStart w:id="4290" w:name="_Toc447817633"/>
      <w:bookmarkStart w:id="4291" w:name="_Toc447818890"/>
      <w:bookmarkStart w:id="4292" w:name="_Toc447820147"/>
      <w:bookmarkStart w:id="4293" w:name="_Toc447276204"/>
      <w:bookmarkStart w:id="4294" w:name="_Toc447276287"/>
      <w:bookmarkStart w:id="4295" w:name="_Toc447276626"/>
      <w:bookmarkStart w:id="4296" w:name="_Toc447276730"/>
      <w:bookmarkStart w:id="4297" w:name="_Toc447277243"/>
      <w:bookmarkStart w:id="4298" w:name="_Toc447277843"/>
      <w:bookmarkStart w:id="4299" w:name="_Toc447278684"/>
      <w:bookmarkStart w:id="4300" w:name="_Toc447279260"/>
      <w:bookmarkStart w:id="4301" w:name="_Toc447294810"/>
      <w:bookmarkStart w:id="4302" w:name="_Toc447295098"/>
      <w:bookmarkStart w:id="4303" w:name="_Toc447296039"/>
      <w:bookmarkStart w:id="4304" w:name="_Toc447555811"/>
      <w:bookmarkStart w:id="4305" w:name="_Toc447556062"/>
      <w:bookmarkStart w:id="4306" w:name="_Toc447556313"/>
      <w:bookmarkStart w:id="4307" w:name="_Toc447556533"/>
      <w:bookmarkStart w:id="4308" w:name="_Toc447558730"/>
      <w:bookmarkStart w:id="4309" w:name="_Toc447558960"/>
      <w:bookmarkStart w:id="4310" w:name="_Toc447615463"/>
      <w:bookmarkStart w:id="4311" w:name="_Toc447615778"/>
      <w:bookmarkStart w:id="4312" w:name="_Toc447616099"/>
      <w:bookmarkStart w:id="4313" w:name="_Toc447616443"/>
      <w:bookmarkStart w:id="4314" w:name="_Toc447618381"/>
      <w:bookmarkStart w:id="4315" w:name="_Toc447619045"/>
      <w:bookmarkStart w:id="4316" w:name="_Toc447622900"/>
      <w:bookmarkStart w:id="4317" w:name="_Toc447629075"/>
      <w:bookmarkStart w:id="4318" w:name="_Toc447630541"/>
      <w:bookmarkStart w:id="4319" w:name="_Toc447630989"/>
      <w:bookmarkStart w:id="4320" w:name="_Toc447637310"/>
      <w:bookmarkStart w:id="4321" w:name="_Toc447640180"/>
      <w:bookmarkStart w:id="4322" w:name="_Toc447640751"/>
      <w:bookmarkStart w:id="4323" w:name="_Toc447642416"/>
      <w:bookmarkStart w:id="4324" w:name="_Toc447642993"/>
      <w:bookmarkStart w:id="4325" w:name="_Toc447643570"/>
      <w:bookmarkStart w:id="4326" w:name="_Toc447709544"/>
      <w:bookmarkStart w:id="4327" w:name="_Toc447710158"/>
      <w:bookmarkStart w:id="4328" w:name="_Toc447716448"/>
      <w:bookmarkStart w:id="4329" w:name="_Toc447717267"/>
      <w:bookmarkStart w:id="4330" w:name="_Toc447718085"/>
      <w:bookmarkStart w:id="4331" w:name="_Toc447718902"/>
      <w:bookmarkStart w:id="4332" w:name="_Toc447722206"/>
      <w:bookmarkStart w:id="4333" w:name="_Toc447788628"/>
      <w:bookmarkStart w:id="4334" w:name="_Toc447796258"/>
      <w:bookmarkStart w:id="4335" w:name="_Toc447799266"/>
      <w:bookmarkStart w:id="4336" w:name="_Toc447813950"/>
      <w:bookmarkStart w:id="4337" w:name="_Toc447815165"/>
      <w:bookmarkStart w:id="4338" w:name="_Toc447816380"/>
      <w:bookmarkStart w:id="4339" w:name="_Toc447817634"/>
      <w:bookmarkStart w:id="4340" w:name="_Toc447818891"/>
      <w:bookmarkStart w:id="4341" w:name="_Toc447820148"/>
      <w:bookmarkStart w:id="4342" w:name="_Toc447276205"/>
      <w:bookmarkStart w:id="4343" w:name="_Toc447276288"/>
      <w:bookmarkStart w:id="4344" w:name="_Toc447276627"/>
      <w:bookmarkStart w:id="4345" w:name="_Toc447276731"/>
      <w:bookmarkStart w:id="4346" w:name="_Toc447277244"/>
      <w:bookmarkStart w:id="4347" w:name="_Toc447277844"/>
      <w:bookmarkStart w:id="4348" w:name="_Toc447278685"/>
      <w:bookmarkStart w:id="4349" w:name="_Toc447279261"/>
      <w:bookmarkStart w:id="4350" w:name="_Toc447294811"/>
      <w:bookmarkStart w:id="4351" w:name="_Toc447295099"/>
      <w:bookmarkStart w:id="4352" w:name="_Toc447296040"/>
      <w:bookmarkStart w:id="4353" w:name="_Toc447555812"/>
      <w:bookmarkStart w:id="4354" w:name="_Toc447556063"/>
      <w:bookmarkStart w:id="4355" w:name="_Toc447556314"/>
      <w:bookmarkStart w:id="4356" w:name="_Toc447556534"/>
      <w:bookmarkStart w:id="4357" w:name="_Toc447558731"/>
      <w:bookmarkStart w:id="4358" w:name="_Toc447558961"/>
      <w:bookmarkStart w:id="4359" w:name="_Toc447615464"/>
      <w:bookmarkStart w:id="4360" w:name="_Toc447615779"/>
      <w:bookmarkStart w:id="4361" w:name="_Toc447616100"/>
      <w:bookmarkStart w:id="4362" w:name="_Toc447616444"/>
      <w:bookmarkStart w:id="4363" w:name="_Toc447618382"/>
      <w:bookmarkStart w:id="4364" w:name="_Toc447619046"/>
      <w:bookmarkStart w:id="4365" w:name="_Toc447622901"/>
      <w:bookmarkStart w:id="4366" w:name="_Toc447629076"/>
      <w:bookmarkStart w:id="4367" w:name="_Toc447630542"/>
      <w:bookmarkStart w:id="4368" w:name="_Toc447630990"/>
      <w:bookmarkStart w:id="4369" w:name="_Toc447637311"/>
      <w:bookmarkStart w:id="4370" w:name="_Toc447640181"/>
      <w:bookmarkStart w:id="4371" w:name="_Toc447640752"/>
      <w:bookmarkStart w:id="4372" w:name="_Toc447642417"/>
      <w:bookmarkStart w:id="4373" w:name="_Toc447642994"/>
      <w:bookmarkStart w:id="4374" w:name="_Toc447643571"/>
      <w:bookmarkStart w:id="4375" w:name="_Toc447709545"/>
      <w:bookmarkStart w:id="4376" w:name="_Toc447710159"/>
      <w:bookmarkStart w:id="4377" w:name="_Toc447716449"/>
      <w:bookmarkStart w:id="4378" w:name="_Toc447717268"/>
      <w:bookmarkStart w:id="4379" w:name="_Toc447718086"/>
      <w:bookmarkStart w:id="4380" w:name="_Toc447718903"/>
      <w:bookmarkStart w:id="4381" w:name="_Toc447722207"/>
      <w:bookmarkStart w:id="4382" w:name="_Toc447788629"/>
      <w:bookmarkStart w:id="4383" w:name="_Toc447796259"/>
      <w:bookmarkStart w:id="4384" w:name="_Toc447799267"/>
      <w:bookmarkStart w:id="4385" w:name="_Toc447813951"/>
      <w:bookmarkStart w:id="4386" w:name="_Toc447815166"/>
      <w:bookmarkStart w:id="4387" w:name="_Toc447816381"/>
      <w:bookmarkStart w:id="4388" w:name="_Toc447817635"/>
      <w:bookmarkStart w:id="4389" w:name="_Toc447818892"/>
      <w:bookmarkStart w:id="4390" w:name="_Toc447820149"/>
      <w:bookmarkStart w:id="4391" w:name="_Toc447294812"/>
      <w:bookmarkStart w:id="4392" w:name="_Toc447295100"/>
      <w:bookmarkStart w:id="4393" w:name="_Toc447296041"/>
      <w:bookmarkStart w:id="4394" w:name="_Toc447555813"/>
      <w:bookmarkStart w:id="4395" w:name="_Toc447556064"/>
      <w:bookmarkStart w:id="4396" w:name="_Toc447556315"/>
      <w:bookmarkStart w:id="4397" w:name="_Toc447556535"/>
      <w:bookmarkStart w:id="4398" w:name="_Toc447558732"/>
      <w:bookmarkStart w:id="4399" w:name="_Toc447558962"/>
      <w:bookmarkStart w:id="4400" w:name="_Toc447615465"/>
      <w:bookmarkStart w:id="4401" w:name="_Toc447615780"/>
      <w:bookmarkStart w:id="4402" w:name="_Toc447616101"/>
      <w:bookmarkStart w:id="4403" w:name="_Toc447616445"/>
      <w:bookmarkStart w:id="4404" w:name="_Toc447618383"/>
      <w:bookmarkStart w:id="4405" w:name="_Toc447619047"/>
      <w:bookmarkStart w:id="4406" w:name="_Toc447622902"/>
      <w:bookmarkStart w:id="4407" w:name="_Toc447629077"/>
      <w:bookmarkStart w:id="4408" w:name="_Toc447630543"/>
      <w:bookmarkStart w:id="4409" w:name="_Toc447630991"/>
      <w:bookmarkStart w:id="4410" w:name="_Toc447637312"/>
      <w:bookmarkStart w:id="4411" w:name="_Toc447640182"/>
      <w:bookmarkStart w:id="4412" w:name="_Toc447640753"/>
      <w:bookmarkStart w:id="4413" w:name="_Toc447642418"/>
      <w:bookmarkStart w:id="4414" w:name="_Toc447642995"/>
      <w:bookmarkStart w:id="4415" w:name="_Toc447643572"/>
      <w:bookmarkStart w:id="4416" w:name="_Toc447709546"/>
      <w:bookmarkStart w:id="4417" w:name="_Toc447710160"/>
      <w:bookmarkStart w:id="4418" w:name="_Toc447716450"/>
      <w:bookmarkStart w:id="4419" w:name="_Toc447717269"/>
      <w:bookmarkStart w:id="4420" w:name="_Toc447718087"/>
      <w:bookmarkStart w:id="4421" w:name="_Toc447718904"/>
      <w:bookmarkStart w:id="4422" w:name="_Toc447722208"/>
      <w:bookmarkStart w:id="4423" w:name="_Toc447788630"/>
      <w:bookmarkStart w:id="4424" w:name="_Toc447796260"/>
      <w:bookmarkStart w:id="4425" w:name="_Toc447799268"/>
      <w:bookmarkStart w:id="4426" w:name="_Toc447813952"/>
      <w:bookmarkStart w:id="4427" w:name="_Toc447815167"/>
      <w:bookmarkStart w:id="4428" w:name="_Toc447816382"/>
      <w:bookmarkStart w:id="4429" w:name="_Toc447817636"/>
      <w:bookmarkStart w:id="4430" w:name="_Toc447818893"/>
      <w:bookmarkStart w:id="4431" w:name="_Toc447820150"/>
      <w:bookmarkStart w:id="4432" w:name="_Toc447294813"/>
      <w:bookmarkStart w:id="4433" w:name="_Toc447295101"/>
      <w:bookmarkStart w:id="4434" w:name="_Toc447296042"/>
      <w:bookmarkStart w:id="4435" w:name="_Toc447555814"/>
      <w:bookmarkStart w:id="4436" w:name="_Toc447556065"/>
      <w:bookmarkStart w:id="4437" w:name="_Toc447556316"/>
      <w:bookmarkStart w:id="4438" w:name="_Toc447556536"/>
      <w:bookmarkStart w:id="4439" w:name="_Toc447558733"/>
      <w:bookmarkStart w:id="4440" w:name="_Toc447558963"/>
      <w:bookmarkStart w:id="4441" w:name="_Toc447615466"/>
      <w:bookmarkStart w:id="4442" w:name="_Toc447615781"/>
      <w:bookmarkStart w:id="4443" w:name="_Toc447616102"/>
      <w:bookmarkStart w:id="4444" w:name="_Toc447616446"/>
      <w:bookmarkStart w:id="4445" w:name="_Toc447618384"/>
      <w:bookmarkStart w:id="4446" w:name="_Toc447619048"/>
      <w:bookmarkStart w:id="4447" w:name="_Toc447622903"/>
      <w:bookmarkStart w:id="4448" w:name="_Toc447629078"/>
      <w:bookmarkStart w:id="4449" w:name="_Toc447630544"/>
      <w:bookmarkStart w:id="4450" w:name="_Toc447630992"/>
      <w:bookmarkStart w:id="4451" w:name="_Toc447637313"/>
      <w:bookmarkStart w:id="4452" w:name="_Toc447640183"/>
      <w:bookmarkStart w:id="4453" w:name="_Toc447640754"/>
      <w:bookmarkStart w:id="4454" w:name="_Toc447642419"/>
      <w:bookmarkStart w:id="4455" w:name="_Toc447642996"/>
      <w:bookmarkStart w:id="4456" w:name="_Toc447643573"/>
      <w:bookmarkStart w:id="4457" w:name="_Toc447709547"/>
      <w:bookmarkStart w:id="4458" w:name="_Toc447710161"/>
      <w:bookmarkStart w:id="4459" w:name="_Toc447716451"/>
      <w:bookmarkStart w:id="4460" w:name="_Toc447717270"/>
      <w:bookmarkStart w:id="4461" w:name="_Toc447718088"/>
      <w:bookmarkStart w:id="4462" w:name="_Toc447718905"/>
      <w:bookmarkStart w:id="4463" w:name="_Toc447722209"/>
      <w:bookmarkStart w:id="4464" w:name="_Toc447788631"/>
      <w:bookmarkStart w:id="4465" w:name="_Toc447796261"/>
      <w:bookmarkStart w:id="4466" w:name="_Toc447799269"/>
      <w:bookmarkStart w:id="4467" w:name="_Toc447813953"/>
      <w:bookmarkStart w:id="4468" w:name="_Toc447815168"/>
      <w:bookmarkStart w:id="4469" w:name="_Toc447816383"/>
      <w:bookmarkStart w:id="4470" w:name="_Toc447817637"/>
      <w:bookmarkStart w:id="4471" w:name="_Toc447818894"/>
      <w:bookmarkStart w:id="4472" w:name="_Toc447820151"/>
      <w:bookmarkStart w:id="4473" w:name="_Toc447294814"/>
      <w:bookmarkStart w:id="4474" w:name="_Toc447295102"/>
      <w:bookmarkStart w:id="4475" w:name="_Toc447296043"/>
      <w:bookmarkStart w:id="4476" w:name="_Toc447555815"/>
      <w:bookmarkStart w:id="4477" w:name="_Toc447556066"/>
      <w:bookmarkStart w:id="4478" w:name="_Toc447556317"/>
      <w:bookmarkStart w:id="4479" w:name="_Toc447556537"/>
      <w:bookmarkStart w:id="4480" w:name="_Toc447558734"/>
      <w:bookmarkStart w:id="4481" w:name="_Toc447558964"/>
      <w:bookmarkStart w:id="4482" w:name="_Toc447615467"/>
      <w:bookmarkStart w:id="4483" w:name="_Toc447615782"/>
      <w:bookmarkStart w:id="4484" w:name="_Toc447616103"/>
      <w:bookmarkStart w:id="4485" w:name="_Toc447616447"/>
      <w:bookmarkStart w:id="4486" w:name="_Toc447618385"/>
      <w:bookmarkStart w:id="4487" w:name="_Toc447619049"/>
      <w:bookmarkStart w:id="4488" w:name="_Toc447622904"/>
      <w:bookmarkStart w:id="4489" w:name="_Toc447629079"/>
      <w:bookmarkStart w:id="4490" w:name="_Toc447630545"/>
      <w:bookmarkStart w:id="4491" w:name="_Toc447630993"/>
      <w:bookmarkStart w:id="4492" w:name="_Toc447637314"/>
      <w:bookmarkStart w:id="4493" w:name="_Toc447640184"/>
      <w:bookmarkStart w:id="4494" w:name="_Toc447640755"/>
      <w:bookmarkStart w:id="4495" w:name="_Toc447642420"/>
      <w:bookmarkStart w:id="4496" w:name="_Toc447642997"/>
      <w:bookmarkStart w:id="4497" w:name="_Toc447643574"/>
      <w:bookmarkStart w:id="4498" w:name="_Toc447709548"/>
      <w:bookmarkStart w:id="4499" w:name="_Toc447710162"/>
      <w:bookmarkStart w:id="4500" w:name="_Toc447716452"/>
      <w:bookmarkStart w:id="4501" w:name="_Toc447717271"/>
      <w:bookmarkStart w:id="4502" w:name="_Toc447718089"/>
      <w:bookmarkStart w:id="4503" w:name="_Toc447718906"/>
      <w:bookmarkStart w:id="4504" w:name="_Toc447722210"/>
      <w:bookmarkStart w:id="4505" w:name="_Toc447788632"/>
      <w:bookmarkStart w:id="4506" w:name="_Toc447796262"/>
      <w:bookmarkStart w:id="4507" w:name="_Toc447799270"/>
      <w:bookmarkStart w:id="4508" w:name="_Toc447813954"/>
      <w:bookmarkStart w:id="4509" w:name="_Toc447815169"/>
      <w:bookmarkStart w:id="4510" w:name="_Toc447816384"/>
      <w:bookmarkStart w:id="4511" w:name="_Toc447817638"/>
      <w:bookmarkStart w:id="4512" w:name="_Toc447818895"/>
      <w:bookmarkStart w:id="4513" w:name="_Toc447820152"/>
      <w:bookmarkStart w:id="4514" w:name="_Toc447294815"/>
      <w:bookmarkStart w:id="4515" w:name="_Toc447295103"/>
      <w:bookmarkStart w:id="4516" w:name="_Toc447296044"/>
      <w:bookmarkStart w:id="4517" w:name="_Toc447555816"/>
      <w:bookmarkStart w:id="4518" w:name="_Toc447556067"/>
      <w:bookmarkStart w:id="4519" w:name="_Toc447556318"/>
      <w:bookmarkStart w:id="4520" w:name="_Toc447556538"/>
      <w:bookmarkStart w:id="4521" w:name="_Toc447558735"/>
      <w:bookmarkStart w:id="4522" w:name="_Toc447558965"/>
      <w:bookmarkStart w:id="4523" w:name="_Toc447615468"/>
      <w:bookmarkStart w:id="4524" w:name="_Toc447615783"/>
      <w:bookmarkStart w:id="4525" w:name="_Toc447616104"/>
      <w:bookmarkStart w:id="4526" w:name="_Toc447616448"/>
      <w:bookmarkStart w:id="4527" w:name="_Toc447618386"/>
      <w:bookmarkStart w:id="4528" w:name="_Toc447619050"/>
      <w:bookmarkStart w:id="4529" w:name="_Toc447622905"/>
      <w:bookmarkStart w:id="4530" w:name="_Toc447629080"/>
      <w:bookmarkStart w:id="4531" w:name="_Toc447630546"/>
      <w:bookmarkStart w:id="4532" w:name="_Toc447630994"/>
      <w:bookmarkStart w:id="4533" w:name="_Toc447637315"/>
      <w:bookmarkStart w:id="4534" w:name="_Toc447640185"/>
      <w:bookmarkStart w:id="4535" w:name="_Toc447640756"/>
      <w:bookmarkStart w:id="4536" w:name="_Toc447642421"/>
      <w:bookmarkStart w:id="4537" w:name="_Toc447642998"/>
      <w:bookmarkStart w:id="4538" w:name="_Toc447643575"/>
      <w:bookmarkStart w:id="4539" w:name="_Toc447709549"/>
      <w:bookmarkStart w:id="4540" w:name="_Toc447710163"/>
      <w:bookmarkStart w:id="4541" w:name="_Toc447716453"/>
      <w:bookmarkStart w:id="4542" w:name="_Toc447717272"/>
      <w:bookmarkStart w:id="4543" w:name="_Toc447718090"/>
      <w:bookmarkStart w:id="4544" w:name="_Toc447718907"/>
      <w:bookmarkStart w:id="4545" w:name="_Toc447722211"/>
      <w:bookmarkStart w:id="4546" w:name="_Toc447788633"/>
      <w:bookmarkStart w:id="4547" w:name="_Toc447796263"/>
      <w:bookmarkStart w:id="4548" w:name="_Toc447799271"/>
      <w:bookmarkStart w:id="4549" w:name="_Toc447813955"/>
      <w:bookmarkStart w:id="4550" w:name="_Toc447815170"/>
      <w:bookmarkStart w:id="4551" w:name="_Toc447816385"/>
      <w:bookmarkStart w:id="4552" w:name="_Toc447817639"/>
      <w:bookmarkStart w:id="4553" w:name="_Toc447818896"/>
      <w:bookmarkStart w:id="4554" w:name="_Toc447820153"/>
      <w:bookmarkStart w:id="4555" w:name="_Toc447294816"/>
      <w:bookmarkStart w:id="4556" w:name="_Toc447295104"/>
      <w:bookmarkStart w:id="4557" w:name="_Toc447296045"/>
      <w:bookmarkStart w:id="4558" w:name="_Toc447555817"/>
      <w:bookmarkStart w:id="4559" w:name="_Toc447556068"/>
      <w:bookmarkStart w:id="4560" w:name="_Toc447556319"/>
      <w:bookmarkStart w:id="4561" w:name="_Toc447556539"/>
      <w:bookmarkStart w:id="4562" w:name="_Toc447558736"/>
      <w:bookmarkStart w:id="4563" w:name="_Toc447558966"/>
      <w:bookmarkStart w:id="4564" w:name="_Toc447615469"/>
      <w:bookmarkStart w:id="4565" w:name="_Toc447615784"/>
      <w:bookmarkStart w:id="4566" w:name="_Toc447616105"/>
      <w:bookmarkStart w:id="4567" w:name="_Toc447616449"/>
      <w:bookmarkStart w:id="4568" w:name="_Toc447618387"/>
      <w:bookmarkStart w:id="4569" w:name="_Toc447619051"/>
      <w:bookmarkStart w:id="4570" w:name="_Toc447622906"/>
      <w:bookmarkStart w:id="4571" w:name="_Toc447629081"/>
      <w:bookmarkStart w:id="4572" w:name="_Toc447630547"/>
      <w:bookmarkStart w:id="4573" w:name="_Toc447630995"/>
      <w:bookmarkStart w:id="4574" w:name="_Toc447637316"/>
      <w:bookmarkStart w:id="4575" w:name="_Toc447640186"/>
      <w:bookmarkStart w:id="4576" w:name="_Toc447640757"/>
      <w:bookmarkStart w:id="4577" w:name="_Toc447642422"/>
      <w:bookmarkStart w:id="4578" w:name="_Toc447642999"/>
      <w:bookmarkStart w:id="4579" w:name="_Toc447643576"/>
      <w:bookmarkStart w:id="4580" w:name="_Toc447709550"/>
      <w:bookmarkStart w:id="4581" w:name="_Toc447710164"/>
      <w:bookmarkStart w:id="4582" w:name="_Toc447716454"/>
      <w:bookmarkStart w:id="4583" w:name="_Toc447717273"/>
      <w:bookmarkStart w:id="4584" w:name="_Toc447718091"/>
      <w:bookmarkStart w:id="4585" w:name="_Toc447718908"/>
      <w:bookmarkStart w:id="4586" w:name="_Toc447722212"/>
      <w:bookmarkStart w:id="4587" w:name="_Toc447788634"/>
      <w:bookmarkStart w:id="4588" w:name="_Toc447796264"/>
      <w:bookmarkStart w:id="4589" w:name="_Toc447799272"/>
      <w:bookmarkStart w:id="4590" w:name="_Toc447813956"/>
      <w:bookmarkStart w:id="4591" w:name="_Toc447815171"/>
      <w:bookmarkStart w:id="4592" w:name="_Toc447816386"/>
      <w:bookmarkStart w:id="4593" w:name="_Toc447817640"/>
      <w:bookmarkStart w:id="4594" w:name="_Toc447818897"/>
      <w:bookmarkStart w:id="4595" w:name="_Toc447820154"/>
      <w:bookmarkStart w:id="4596" w:name="_Toc447294817"/>
      <w:bookmarkStart w:id="4597" w:name="_Toc447295105"/>
      <w:bookmarkStart w:id="4598" w:name="_Toc447296046"/>
      <w:bookmarkStart w:id="4599" w:name="_Toc447555818"/>
      <w:bookmarkStart w:id="4600" w:name="_Toc447556069"/>
      <w:bookmarkStart w:id="4601" w:name="_Toc447556320"/>
      <w:bookmarkStart w:id="4602" w:name="_Toc447556540"/>
      <w:bookmarkStart w:id="4603" w:name="_Toc447558737"/>
      <w:bookmarkStart w:id="4604" w:name="_Toc447558967"/>
      <w:bookmarkStart w:id="4605" w:name="_Toc447615470"/>
      <w:bookmarkStart w:id="4606" w:name="_Toc447615785"/>
      <w:bookmarkStart w:id="4607" w:name="_Toc447616106"/>
      <w:bookmarkStart w:id="4608" w:name="_Toc447616450"/>
      <w:bookmarkStart w:id="4609" w:name="_Toc447618388"/>
      <w:bookmarkStart w:id="4610" w:name="_Toc447619052"/>
      <w:bookmarkStart w:id="4611" w:name="_Toc447622907"/>
      <w:bookmarkStart w:id="4612" w:name="_Toc447629082"/>
      <w:bookmarkStart w:id="4613" w:name="_Toc447630548"/>
      <w:bookmarkStart w:id="4614" w:name="_Toc447630996"/>
      <w:bookmarkStart w:id="4615" w:name="_Toc447637317"/>
      <w:bookmarkStart w:id="4616" w:name="_Toc447640187"/>
      <w:bookmarkStart w:id="4617" w:name="_Toc447640758"/>
      <w:bookmarkStart w:id="4618" w:name="_Toc447642423"/>
      <w:bookmarkStart w:id="4619" w:name="_Toc447643000"/>
      <w:bookmarkStart w:id="4620" w:name="_Toc447643577"/>
      <w:bookmarkStart w:id="4621" w:name="_Toc447709551"/>
      <w:bookmarkStart w:id="4622" w:name="_Toc447710165"/>
      <w:bookmarkStart w:id="4623" w:name="_Toc447716455"/>
      <w:bookmarkStart w:id="4624" w:name="_Toc447717274"/>
      <w:bookmarkStart w:id="4625" w:name="_Toc447718092"/>
      <w:bookmarkStart w:id="4626" w:name="_Toc447718909"/>
      <w:bookmarkStart w:id="4627" w:name="_Toc447722213"/>
      <w:bookmarkStart w:id="4628" w:name="_Toc447788635"/>
      <w:bookmarkStart w:id="4629" w:name="_Toc447796265"/>
      <w:bookmarkStart w:id="4630" w:name="_Toc447799273"/>
      <w:bookmarkStart w:id="4631" w:name="_Toc447813957"/>
      <w:bookmarkStart w:id="4632" w:name="_Toc447815172"/>
      <w:bookmarkStart w:id="4633" w:name="_Toc447816387"/>
      <w:bookmarkStart w:id="4634" w:name="_Toc447817641"/>
      <w:bookmarkStart w:id="4635" w:name="_Toc447818898"/>
      <w:bookmarkStart w:id="4636" w:name="_Toc447820155"/>
      <w:bookmarkStart w:id="4637" w:name="_Toc447294818"/>
      <w:bookmarkStart w:id="4638" w:name="_Toc447295106"/>
      <w:bookmarkStart w:id="4639" w:name="_Toc447296047"/>
      <w:bookmarkStart w:id="4640" w:name="_Toc447555819"/>
      <w:bookmarkStart w:id="4641" w:name="_Toc447556070"/>
      <w:bookmarkStart w:id="4642" w:name="_Toc447556321"/>
      <w:bookmarkStart w:id="4643" w:name="_Toc447556541"/>
      <w:bookmarkStart w:id="4644" w:name="_Toc447558738"/>
      <w:bookmarkStart w:id="4645" w:name="_Toc447558968"/>
      <w:bookmarkStart w:id="4646" w:name="_Toc447615471"/>
      <w:bookmarkStart w:id="4647" w:name="_Toc447615786"/>
      <w:bookmarkStart w:id="4648" w:name="_Toc447616107"/>
      <w:bookmarkStart w:id="4649" w:name="_Toc447616451"/>
      <w:bookmarkStart w:id="4650" w:name="_Toc447618389"/>
      <w:bookmarkStart w:id="4651" w:name="_Toc447619053"/>
      <w:bookmarkStart w:id="4652" w:name="_Toc447622908"/>
      <w:bookmarkStart w:id="4653" w:name="_Toc447629083"/>
      <w:bookmarkStart w:id="4654" w:name="_Toc447630549"/>
      <w:bookmarkStart w:id="4655" w:name="_Toc447630997"/>
      <w:bookmarkStart w:id="4656" w:name="_Toc447637318"/>
      <w:bookmarkStart w:id="4657" w:name="_Toc447640188"/>
      <w:bookmarkStart w:id="4658" w:name="_Toc447640759"/>
      <w:bookmarkStart w:id="4659" w:name="_Toc447642424"/>
      <w:bookmarkStart w:id="4660" w:name="_Toc447643001"/>
      <w:bookmarkStart w:id="4661" w:name="_Toc447643578"/>
      <w:bookmarkStart w:id="4662" w:name="_Toc447709552"/>
      <w:bookmarkStart w:id="4663" w:name="_Toc447710166"/>
      <w:bookmarkStart w:id="4664" w:name="_Toc447716456"/>
      <w:bookmarkStart w:id="4665" w:name="_Toc447717275"/>
      <w:bookmarkStart w:id="4666" w:name="_Toc447718093"/>
      <w:bookmarkStart w:id="4667" w:name="_Toc447718910"/>
      <w:bookmarkStart w:id="4668" w:name="_Toc447722214"/>
      <w:bookmarkStart w:id="4669" w:name="_Toc447788636"/>
      <w:bookmarkStart w:id="4670" w:name="_Toc447796266"/>
      <w:bookmarkStart w:id="4671" w:name="_Toc447799274"/>
      <w:bookmarkStart w:id="4672" w:name="_Toc447813958"/>
      <w:bookmarkStart w:id="4673" w:name="_Toc447815173"/>
      <w:bookmarkStart w:id="4674" w:name="_Toc447816388"/>
      <w:bookmarkStart w:id="4675" w:name="_Toc447817642"/>
      <w:bookmarkStart w:id="4676" w:name="_Toc447818899"/>
      <w:bookmarkStart w:id="4677" w:name="_Toc447820156"/>
      <w:bookmarkStart w:id="4678" w:name="_Toc447294819"/>
      <w:bookmarkStart w:id="4679" w:name="_Toc447295107"/>
      <w:bookmarkStart w:id="4680" w:name="_Toc447296048"/>
      <w:bookmarkStart w:id="4681" w:name="_Toc447555820"/>
      <w:bookmarkStart w:id="4682" w:name="_Toc447556071"/>
      <w:bookmarkStart w:id="4683" w:name="_Toc447556322"/>
      <w:bookmarkStart w:id="4684" w:name="_Toc447556542"/>
      <w:bookmarkStart w:id="4685" w:name="_Toc447558739"/>
      <w:bookmarkStart w:id="4686" w:name="_Toc447558969"/>
      <w:bookmarkStart w:id="4687" w:name="_Toc447615472"/>
      <w:bookmarkStart w:id="4688" w:name="_Toc447615787"/>
      <w:bookmarkStart w:id="4689" w:name="_Toc447616108"/>
      <w:bookmarkStart w:id="4690" w:name="_Toc447616452"/>
      <w:bookmarkStart w:id="4691" w:name="_Toc447618390"/>
      <w:bookmarkStart w:id="4692" w:name="_Toc447619054"/>
      <w:bookmarkStart w:id="4693" w:name="_Toc447622909"/>
      <w:bookmarkStart w:id="4694" w:name="_Toc447629084"/>
      <w:bookmarkStart w:id="4695" w:name="_Toc447630550"/>
      <w:bookmarkStart w:id="4696" w:name="_Toc447630998"/>
      <w:bookmarkStart w:id="4697" w:name="_Toc447637319"/>
      <w:bookmarkStart w:id="4698" w:name="_Toc447640189"/>
      <w:bookmarkStart w:id="4699" w:name="_Toc447640760"/>
      <w:bookmarkStart w:id="4700" w:name="_Toc447642425"/>
      <w:bookmarkStart w:id="4701" w:name="_Toc447643002"/>
      <w:bookmarkStart w:id="4702" w:name="_Toc447643579"/>
      <w:bookmarkStart w:id="4703" w:name="_Toc447709553"/>
      <w:bookmarkStart w:id="4704" w:name="_Toc447710167"/>
      <w:bookmarkStart w:id="4705" w:name="_Toc447716457"/>
      <w:bookmarkStart w:id="4706" w:name="_Toc447717276"/>
      <w:bookmarkStart w:id="4707" w:name="_Toc447718094"/>
      <w:bookmarkStart w:id="4708" w:name="_Toc447718911"/>
      <w:bookmarkStart w:id="4709" w:name="_Toc447722215"/>
      <w:bookmarkStart w:id="4710" w:name="_Toc447788637"/>
      <w:bookmarkStart w:id="4711" w:name="_Toc447796267"/>
      <w:bookmarkStart w:id="4712" w:name="_Toc447799275"/>
      <w:bookmarkStart w:id="4713" w:name="_Toc447813959"/>
      <w:bookmarkStart w:id="4714" w:name="_Toc447815174"/>
      <w:bookmarkStart w:id="4715" w:name="_Toc447816389"/>
      <w:bookmarkStart w:id="4716" w:name="_Toc447817643"/>
      <w:bookmarkStart w:id="4717" w:name="_Toc447818900"/>
      <w:bookmarkStart w:id="4718" w:name="_Toc447820157"/>
      <w:bookmarkStart w:id="4719" w:name="_Toc447294820"/>
      <w:bookmarkStart w:id="4720" w:name="_Toc447295108"/>
      <w:bookmarkStart w:id="4721" w:name="_Toc447296049"/>
      <w:bookmarkStart w:id="4722" w:name="_Toc447555821"/>
      <w:bookmarkStart w:id="4723" w:name="_Toc447556072"/>
      <w:bookmarkStart w:id="4724" w:name="_Toc447556323"/>
      <w:bookmarkStart w:id="4725" w:name="_Toc447556543"/>
      <w:bookmarkStart w:id="4726" w:name="_Toc447558740"/>
      <w:bookmarkStart w:id="4727" w:name="_Toc447558970"/>
      <w:bookmarkStart w:id="4728" w:name="_Toc447615473"/>
      <w:bookmarkStart w:id="4729" w:name="_Toc447615788"/>
      <w:bookmarkStart w:id="4730" w:name="_Toc447616109"/>
      <w:bookmarkStart w:id="4731" w:name="_Toc447616453"/>
      <w:bookmarkStart w:id="4732" w:name="_Toc447618391"/>
      <w:bookmarkStart w:id="4733" w:name="_Toc447619055"/>
      <w:bookmarkStart w:id="4734" w:name="_Toc447622910"/>
      <w:bookmarkStart w:id="4735" w:name="_Toc447629085"/>
      <w:bookmarkStart w:id="4736" w:name="_Toc447630551"/>
      <w:bookmarkStart w:id="4737" w:name="_Toc447630999"/>
      <w:bookmarkStart w:id="4738" w:name="_Toc447637320"/>
      <w:bookmarkStart w:id="4739" w:name="_Toc447640190"/>
      <w:bookmarkStart w:id="4740" w:name="_Toc447640761"/>
      <w:bookmarkStart w:id="4741" w:name="_Toc447642426"/>
      <w:bookmarkStart w:id="4742" w:name="_Toc447643003"/>
      <w:bookmarkStart w:id="4743" w:name="_Toc447643580"/>
      <w:bookmarkStart w:id="4744" w:name="_Toc447709554"/>
      <w:bookmarkStart w:id="4745" w:name="_Toc447710168"/>
      <w:bookmarkStart w:id="4746" w:name="_Toc447716458"/>
      <w:bookmarkStart w:id="4747" w:name="_Toc447717277"/>
      <w:bookmarkStart w:id="4748" w:name="_Toc447718095"/>
      <w:bookmarkStart w:id="4749" w:name="_Toc447718912"/>
      <w:bookmarkStart w:id="4750" w:name="_Toc447722216"/>
      <w:bookmarkStart w:id="4751" w:name="_Toc447788638"/>
      <w:bookmarkStart w:id="4752" w:name="_Toc447796268"/>
      <w:bookmarkStart w:id="4753" w:name="_Toc447799276"/>
      <w:bookmarkStart w:id="4754" w:name="_Toc447813960"/>
      <w:bookmarkStart w:id="4755" w:name="_Toc447815175"/>
      <w:bookmarkStart w:id="4756" w:name="_Toc447816390"/>
      <w:bookmarkStart w:id="4757" w:name="_Toc447817644"/>
      <w:bookmarkStart w:id="4758" w:name="_Toc447818901"/>
      <w:bookmarkStart w:id="4759" w:name="_Toc447820158"/>
      <w:bookmarkStart w:id="4760" w:name="_Toc447294821"/>
      <w:bookmarkStart w:id="4761" w:name="_Toc447295109"/>
      <w:bookmarkStart w:id="4762" w:name="_Toc447296050"/>
      <w:bookmarkStart w:id="4763" w:name="_Toc447555822"/>
      <w:bookmarkStart w:id="4764" w:name="_Toc447556073"/>
      <w:bookmarkStart w:id="4765" w:name="_Toc447556324"/>
      <w:bookmarkStart w:id="4766" w:name="_Toc447556544"/>
      <w:bookmarkStart w:id="4767" w:name="_Toc447558741"/>
      <w:bookmarkStart w:id="4768" w:name="_Toc447558971"/>
      <w:bookmarkStart w:id="4769" w:name="_Toc447615474"/>
      <w:bookmarkStart w:id="4770" w:name="_Toc447615789"/>
      <w:bookmarkStart w:id="4771" w:name="_Toc447616110"/>
      <w:bookmarkStart w:id="4772" w:name="_Toc447616454"/>
      <w:bookmarkStart w:id="4773" w:name="_Toc447618392"/>
      <w:bookmarkStart w:id="4774" w:name="_Toc447619056"/>
      <w:bookmarkStart w:id="4775" w:name="_Toc447622911"/>
      <w:bookmarkStart w:id="4776" w:name="_Toc447629086"/>
      <w:bookmarkStart w:id="4777" w:name="_Toc447630552"/>
      <w:bookmarkStart w:id="4778" w:name="_Toc447631000"/>
      <w:bookmarkStart w:id="4779" w:name="_Toc447637321"/>
      <w:bookmarkStart w:id="4780" w:name="_Toc447640191"/>
      <w:bookmarkStart w:id="4781" w:name="_Toc447640762"/>
      <w:bookmarkStart w:id="4782" w:name="_Toc447642427"/>
      <w:bookmarkStart w:id="4783" w:name="_Toc447643004"/>
      <w:bookmarkStart w:id="4784" w:name="_Toc447643581"/>
      <w:bookmarkStart w:id="4785" w:name="_Toc447709555"/>
      <w:bookmarkStart w:id="4786" w:name="_Toc447710169"/>
      <w:bookmarkStart w:id="4787" w:name="_Toc447716459"/>
      <w:bookmarkStart w:id="4788" w:name="_Toc447717278"/>
      <w:bookmarkStart w:id="4789" w:name="_Toc447718096"/>
      <w:bookmarkStart w:id="4790" w:name="_Toc447718913"/>
      <w:bookmarkStart w:id="4791" w:name="_Toc447722217"/>
      <w:bookmarkStart w:id="4792" w:name="_Toc447788639"/>
      <w:bookmarkStart w:id="4793" w:name="_Toc447796269"/>
      <w:bookmarkStart w:id="4794" w:name="_Toc447799277"/>
      <w:bookmarkStart w:id="4795" w:name="_Toc447813961"/>
      <w:bookmarkStart w:id="4796" w:name="_Toc447815176"/>
      <w:bookmarkStart w:id="4797" w:name="_Toc447816391"/>
      <w:bookmarkStart w:id="4798" w:name="_Toc447817645"/>
      <w:bookmarkStart w:id="4799" w:name="_Toc447818902"/>
      <w:bookmarkStart w:id="4800" w:name="_Toc447820159"/>
      <w:bookmarkStart w:id="4801" w:name="_Toc447294822"/>
      <w:bookmarkStart w:id="4802" w:name="_Toc447295110"/>
      <w:bookmarkStart w:id="4803" w:name="_Toc447296051"/>
      <w:bookmarkStart w:id="4804" w:name="_Toc447555823"/>
      <w:bookmarkStart w:id="4805" w:name="_Toc447556074"/>
      <w:bookmarkStart w:id="4806" w:name="_Toc447556325"/>
      <w:bookmarkStart w:id="4807" w:name="_Toc447556545"/>
      <w:bookmarkStart w:id="4808" w:name="_Toc447558742"/>
      <w:bookmarkStart w:id="4809" w:name="_Toc447558972"/>
      <w:bookmarkStart w:id="4810" w:name="_Toc447615475"/>
      <w:bookmarkStart w:id="4811" w:name="_Toc447615790"/>
      <w:bookmarkStart w:id="4812" w:name="_Toc447616111"/>
      <w:bookmarkStart w:id="4813" w:name="_Toc447616455"/>
      <w:bookmarkStart w:id="4814" w:name="_Toc447618393"/>
      <w:bookmarkStart w:id="4815" w:name="_Toc447619057"/>
      <w:bookmarkStart w:id="4816" w:name="_Toc447622912"/>
      <w:bookmarkStart w:id="4817" w:name="_Toc447629087"/>
      <w:bookmarkStart w:id="4818" w:name="_Toc447630553"/>
      <w:bookmarkStart w:id="4819" w:name="_Toc447631001"/>
      <w:bookmarkStart w:id="4820" w:name="_Toc447637322"/>
      <w:bookmarkStart w:id="4821" w:name="_Toc447640192"/>
      <w:bookmarkStart w:id="4822" w:name="_Toc447640763"/>
      <w:bookmarkStart w:id="4823" w:name="_Toc447642428"/>
      <w:bookmarkStart w:id="4824" w:name="_Toc447643005"/>
      <w:bookmarkStart w:id="4825" w:name="_Toc447643582"/>
      <w:bookmarkStart w:id="4826" w:name="_Toc447709556"/>
      <w:bookmarkStart w:id="4827" w:name="_Toc447710170"/>
      <w:bookmarkStart w:id="4828" w:name="_Toc447716460"/>
      <w:bookmarkStart w:id="4829" w:name="_Toc447717279"/>
      <w:bookmarkStart w:id="4830" w:name="_Toc447718097"/>
      <w:bookmarkStart w:id="4831" w:name="_Toc447718914"/>
      <w:bookmarkStart w:id="4832" w:name="_Toc447722218"/>
      <w:bookmarkStart w:id="4833" w:name="_Toc447788640"/>
      <w:bookmarkStart w:id="4834" w:name="_Toc447796270"/>
      <w:bookmarkStart w:id="4835" w:name="_Toc447799278"/>
      <w:bookmarkStart w:id="4836" w:name="_Toc447813962"/>
      <w:bookmarkStart w:id="4837" w:name="_Toc447815177"/>
      <w:bookmarkStart w:id="4838" w:name="_Toc447816392"/>
      <w:bookmarkStart w:id="4839" w:name="_Toc447817646"/>
      <w:bookmarkStart w:id="4840" w:name="_Toc447818903"/>
      <w:bookmarkStart w:id="4841" w:name="_Toc447820160"/>
      <w:bookmarkStart w:id="4842" w:name="_Toc447294823"/>
      <w:bookmarkStart w:id="4843" w:name="_Toc447295111"/>
      <w:bookmarkStart w:id="4844" w:name="_Toc447296052"/>
      <w:bookmarkStart w:id="4845" w:name="_Toc447555824"/>
      <w:bookmarkStart w:id="4846" w:name="_Toc447556075"/>
      <w:bookmarkStart w:id="4847" w:name="_Toc447556326"/>
      <w:bookmarkStart w:id="4848" w:name="_Toc447556546"/>
      <w:bookmarkStart w:id="4849" w:name="_Toc447558743"/>
      <w:bookmarkStart w:id="4850" w:name="_Toc447558973"/>
      <w:bookmarkStart w:id="4851" w:name="_Toc447615476"/>
      <w:bookmarkStart w:id="4852" w:name="_Toc447615791"/>
      <w:bookmarkStart w:id="4853" w:name="_Toc447616112"/>
      <w:bookmarkStart w:id="4854" w:name="_Toc447616456"/>
      <w:bookmarkStart w:id="4855" w:name="_Toc447618394"/>
      <w:bookmarkStart w:id="4856" w:name="_Toc447619058"/>
      <w:bookmarkStart w:id="4857" w:name="_Toc447622913"/>
      <w:bookmarkStart w:id="4858" w:name="_Toc447629088"/>
      <w:bookmarkStart w:id="4859" w:name="_Toc447630554"/>
      <w:bookmarkStart w:id="4860" w:name="_Toc447631002"/>
      <w:bookmarkStart w:id="4861" w:name="_Toc447637323"/>
      <w:bookmarkStart w:id="4862" w:name="_Toc447640193"/>
      <w:bookmarkStart w:id="4863" w:name="_Toc447640764"/>
      <w:bookmarkStart w:id="4864" w:name="_Toc447642429"/>
      <w:bookmarkStart w:id="4865" w:name="_Toc447643006"/>
      <w:bookmarkStart w:id="4866" w:name="_Toc447643583"/>
      <w:bookmarkStart w:id="4867" w:name="_Toc447709557"/>
      <w:bookmarkStart w:id="4868" w:name="_Toc447710171"/>
      <w:bookmarkStart w:id="4869" w:name="_Toc447716461"/>
      <w:bookmarkStart w:id="4870" w:name="_Toc447717280"/>
      <w:bookmarkStart w:id="4871" w:name="_Toc447718098"/>
      <w:bookmarkStart w:id="4872" w:name="_Toc447718915"/>
      <w:bookmarkStart w:id="4873" w:name="_Toc447722219"/>
      <w:bookmarkStart w:id="4874" w:name="_Toc447788641"/>
      <w:bookmarkStart w:id="4875" w:name="_Toc447796271"/>
      <w:bookmarkStart w:id="4876" w:name="_Toc447799279"/>
      <w:bookmarkStart w:id="4877" w:name="_Toc447813963"/>
      <w:bookmarkStart w:id="4878" w:name="_Toc447815178"/>
      <w:bookmarkStart w:id="4879" w:name="_Toc447816393"/>
      <w:bookmarkStart w:id="4880" w:name="_Toc447817647"/>
      <w:bookmarkStart w:id="4881" w:name="_Toc447818904"/>
      <w:bookmarkStart w:id="4882" w:name="_Toc447820161"/>
      <w:bookmarkStart w:id="4883" w:name="_Toc447294824"/>
      <w:bookmarkStart w:id="4884" w:name="_Toc447295112"/>
      <w:bookmarkStart w:id="4885" w:name="_Toc447296053"/>
      <w:bookmarkStart w:id="4886" w:name="_Toc447555825"/>
      <w:bookmarkStart w:id="4887" w:name="_Toc447556076"/>
      <w:bookmarkStart w:id="4888" w:name="_Toc447556327"/>
      <w:bookmarkStart w:id="4889" w:name="_Toc447556547"/>
      <w:bookmarkStart w:id="4890" w:name="_Toc447558744"/>
      <w:bookmarkStart w:id="4891" w:name="_Toc447558974"/>
      <w:bookmarkStart w:id="4892" w:name="_Toc447615477"/>
      <w:bookmarkStart w:id="4893" w:name="_Toc447615792"/>
      <w:bookmarkStart w:id="4894" w:name="_Toc447616113"/>
      <w:bookmarkStart w:id="4895" w:name="_Toc447616457"/>
      <w:bookmarkStart w:id="4896" w:name="_Toc447618395"/>
      <w:bookmarkStart w:id="4897" w:name="_Toc447619059"/>
      <w:bookmarkStart w:id="4898" w:name="_Toc447622914"/>
      <w:bookmarkStart w:id="4899" w:name="_Toc447629089"/>
      <w:bookmarkStart w:id="4900" w:name="_Toc447630555"/>
      <w:bookmarkStart w:id="4901" w:name="_Toc447631003"/>
      <w:bookmarkStart w:id="4902" w:name="_Toc447637324"/>
      <w:bookmarkStart w:id="4903" w:name="_Toc447640194"/>
      <w:bookmarkStart w:id="4904" w:name="_Toc447640765"/>
      <w:bookmarkStart w:id="4905" w:name="_Toc447642430"/>
      <w:bookmarkStart w:id="4906" w:name="_Toc447643007"/>
      <w:bookmarkStart w:id="4907" w:name="_Toc447643584"/>
      <w:bookmarkStart w:id="4908" w:name="_Toc447709558"/>
      <w:bookmarkStart w:id="4909" w:name="_Toc447710172"/>
      <w:bookmarkStart w:id="4910" w:name="_Toc447716462"/>
      <w:bookmarkStart w:id="4911" w:name="_Toc447717281"/>
      <w:bookmarkStart w:id="4912" w:name="_Toc447718099"/>
      <w:bookmarkStart w:id="4913" w:name="_Toc447718916"/>
      <w:bookmarkStart w:id="4914" w:name="_Toc447722220"/>
      <w:bookmarkStart w:id="4915" w:name="_Toc447788642"/>
      <w:bookmarkStart w:id="4916" w:name="_Toc447796272"/>
      <w:bookmarkStart w:id="4917" w:name="_Toc447799280"/>
      <w:bookmarkStart w:id="4918" w:name="_Toc447813964"/>
      <w:bookmarkStart w:id="4919" w:name="_Toc447815179"/>
      <w:bookmarkStart w:id="4920" w:name="_Toc447816394"/>
      <w:bookmarkStart w:id="4921" w:name="_Toc447817648"/>
      <w:bookmarkStart w:id="4922" w:name="_Toc447818905"/>
      <w:bookmarkStart w:id="4923" w:name="_Toc447820162"/>
      <w:bookmarkStart w:id="4924" w:name="_Toc447294825"/>
      <w:bookmarkStart w:id="4925" w:name="_Toc447295113"/>
      <w:bookmarkStart w:id="4926" w:name="_Toc447296054"/>
      <w:bookmarkStart w:id="4927" w:name="_Toc447555826"/>
      <w:bookmarkStart w:id="4928" w:name="_Toc447556077"/>
      <w:bookmarkStart w:id="4929" w:name="_Toc447556328"/>
      <w:bookmarkStart w:id="4930" w:name="_Toc447556548"/>
      <w:bookmarkStart w:id="4931" w:name="_Toc447558745"/>
      <w:bookmarkStart w:id="4932" w:name="_Toc447558975"/>
      <w:bookmarkStart w:id="4933" w:name="_Toc447615478"/>
      <w:bookmarkStart w:id="4934" w:name="_Toc447615793"/>
      <w:bookmarkStart w:id="4935" w:name="_Toc447616114"/>
      <w:bookmarkStart w:id="4936" w:name="_Toc447616458"/>
      <w:bookmarkStart w:id="4937" w:name="_Toc447618396"/>
      <w:bookmarkStart w:id="4938" w:name="_Toc447619060"/>
      <w:bookmarkStart w:id="4939" w:name="_Toc447622915"/>
      <w:bookmarkStart w:id="4940" w:name="_Toc447629090"/>
      <w:bookmarkStart w:id="4941" w:name="_Toc447630556"/>
      <w:bookmarkStart w:id="4942" w:name="_Toc447631004"/>
      <w:bookmarkStart w:id="4943" w:name="_Toc447637325"/>
      <w:bookmarkStart w:id="4944" w:name="_Toc447640195"/>
      <w:bookmarkStart w:id="4945" w:name="_Toc447640766"/>
      <w:bookmarkStart w:id="4946" w:name="_Toc447642431"/>
      <w:bookmarkStart w:id="4947" w:name="_Toc447643008"/>
      <w:bookmarkStart w:id="4948" w:name="_Toc447643585"/>
      <w:bookmarkStart w:id="4949" w:name="_Toc447709559"/>
      <w:bookmarkStart w:id="4950" w:name="_Toc447710173"/>
      <w:bookmarkStart w:id="4951" w:name="_Toc447716463"/>
      <w:bookmarkStart w:id="4952" w:name="_Toc447717282"/>
      <w:bookmarkStart w:id="4953" w:name="_Toc447718100"/>
      <w:bookmarkStart w:id="4954" w:name="_Toc447718917"/>
      <w:bookmarkStart w:id="4955" w:name="_Toc447722221"/>
      <w:bookmarkStart w:id="4956" w:name="_Toc447788643"/>
      <w:bookmarkStart w:id="4957" w:name="_Toc447796273"/>
      <w:bookmarkStart w:id="4958" w:name="_Toc447799281"/>
      <w:bookmarkStart w:id="4959" w:name="_Toc447813965"/>
      <w:bookmarkStart w:id="4960" w:name="_Toc447815180"/>
      <w:bookmarkStart w:id="4961" w:name="_Toc447816395"/>
      <w:bookmarkStart w:id="4962" w:name="_Toc447817649"/>
      <w:bookmarkStart w:id="4963" w:name="_Toc447818906"/>
      <w:bookmarkStart w:id="4964" w:name="_Toc447820163"/>
      <w:bookmarkStart w:id="4965" w:name="_SAA_client_deletion/reinstallation"/>
      <w:bookmarkStart w:id="4966" w:name="_Toc447796277"/>
      <w:bookmarkStart w:id="4967" w:name="_Toc447799285"/>
      <w:bookmarkStart w:id="4968" w:name="_Toc447813969"/>
      <w:bookmarkStart w:id="4969" w:name="_Toc447815184"/>
      <w:bookmarkStart w:id="4970" w:name="_Toc447816399"/>
      <w:bookmarkStart w:id="4971" w:name="_Toc447817653"/>
      <w:bookmarkStart w:id="4972" w:name="_Toc447818910"/>
      <w:bookmarkStart w:id="4973" w:name="_Toc447820167"/>
      <w:bookmarkStart w:id="4974" w:name="_Toc447796278"/>
      <w:bookmarkStart w:id="4975" w:name="_Toc447799286"/>
      <w:bookmarkStart w:id="4976" w:name="_Toc447813970"/>
      <w:bookmarkStart w:id="4977" w:name="_Toc447815185"/>
      <w:bookmarkStart w:id="4978" w:name="_Toc447816400"/>
      <w:bookmarkStart w:id="4979" w:name="_Toc447817654"/>
      <w:bookmarkStart w:id="4980" w:name="_Toc447818911"/>
      <w:bookmarkStart w:id="4981" w:name="_Toc447820168"/>
      <w:bookmarkStart w:id="4982" w:name="_Toc447796279"/>
      <w:bookmarkStart w:id="4983" w:name="_Toc447799287"/>
      <w:bookmarkStart w:id="4984" w:name="_Toc447813971"/>
      <w:bookmarkStart w:id="4985" w:name="_Toc447815186"/>
      <w:bookmarkStart w:id="4986" w:name="_Toc447816401"/>
      <w:bookmarkStart w:id="4987" w:name="_Toc447817655"/>
      <w:bookmarkStart w:id="4988" w:name="_Toc447818912"/>
      <w:bookmarkStart w:id="4989" w:name="_Toc447820169"/>
      <w:bookmarkStart w:id="4990" w:name="_Toc447796280"/>
      <w:bookmarkStart w:id="4991" w:name="_Toc447799288"/>
      <w:bookmarkStart w:id="4992" w:name="_Toc447813972"/>
      <w:bookmarkStart w:id="4993" w:name="_Toc447815187"/>
      <w:bookmarkStart w:id="4994" w:name="_Toc447816402"/>
      <w:bookmarkStart w:id="4995" w:name="_Toc447817656"/>
      <w:bookmarkStart w:id="4996" w:name="_Toc447818913"/>
      <w:bookmarkStart w:id="4997" w:name="_Toc447820170"/>
      <w:bookmarkStart w:id="4998" w:name="_Toc447796281"/>
      <w:bookmarkStart w:id="4999" w:name="_Toc447799289"/>
      <w:bookmarkStart w:id="5000" w:name="_Toc447813973"/>
      <w:bookmarkStart w:id="5001" w:name="_Toc447815188"/>
      <w:bookmarkStart w:id="5002" w:name="_Toc447816403"/>
      <w:bookmarkStart w:id="5003" w:name="_Toc447817657"/>
      <w:bookmarkStart w:id="5004" w:name="_Toc447818914"/>
      <w:bookmarkStart w:id="5005" w:name="_Toc447820171"/>
      <w:bookmarkStart w:id="5006" w:name="_Toc447796282"/>
      <w:bookmarkStart w:id="5007" w:name="_Toc447799290"/>
      <w:bookmarkStart w:id="5008" w:name="_Toc447813974"/>
      <w:bookmarkStart w:id="5009" w:name="_Toc447815189"/>
      <w:bookmarkStart w:id="5010" w:name="_Toc447816404"/>
      <w:bookmarkStart w:id="5011" w:name="_Toc447817658"/>
      <w:bookmarkStart w:id="5012" w:name="_Toc447818915"/>
      <w:bookmarkStart w:id="5013" w:name="_Toc447820172"/>
      <w:bookmarkStart w:id="5014" w:name="_Toc447796283"/>
      <w:bookmarkStart w:id="5015" w:name="_Toc447799291"/>
      <w:bookmarkStart w:id="5016" w:name="_Toc447813975"/>
      <w:bookmarkStart w:id="5017" w:name="_Toc447815190"/>
      <w:bookmarkStart w:id="5018" w:name="_Toc447816405"/>
      <w:bookmarkStart w:id="5019" w:name="_Toc447817659"/>
      <w:bookmarkStart w:id="5020" w:name="_Toc447818916"/>
      <w:bookmarkStart w:id="5021" w:name="_Toc447820173"/>
      <w:bookmarkStart w:id="5022" w:name="_Toc447796284"/>
      <w:bookmarkStart w:id="5023" w:name="_Toc447799292"/>
      <w:bookmarkStart w:id="5024" w:name="_Toc447813976"/>
      <w:bookmarkStart w:id="5025" w:name="_Toc447815191"/>
      <w:bookmarkStart w:id="5026" w:name="_Toc447816406"/>
      <w:bookmarkStart w:id="5027" w:name="_Toc447817660"/>
      <w:bookmarkStart w:id="5028" w:name="_Toc447818917"/>
      <w:bookmarkStart w:id="5029" w:name="_Toc447820174"/>
      <w:bookmarkStart w:id="5030" w:name="_Toc447796285"/>
      <w:bookmarkStart w:id="5031" w:name="_Toc447799293"/>
      <w:bookmarkStart w:id="5032" w:name="_Toc447813977"/>
      <w:bookmarkStart w:id="5033" w:name="_Toc447815192"/>
      <w:bookmarkStart w:id="5034" w:name="_Toc447816407"/>
      <w:bookmarkStart w:id="5035" w:name="_Toc447817661"/>
      <w:bookmarkStart w:id="5036" w:name="_Toc447818918"/>
      <w:bookmarkStart w:id="5037" w:name="_Toc447820175"/>
      <w:bookmarkStart w:id="5038" w:name="_Toc447796286"/>
      <w:bookmarkStart w:id="5039" w:name="_Toc447799294"/>
      <w:bookmarkStart w:id="5040" w:name="_Toc447813978"/>
      <w:bookmarkStart w:id="5041" w:name="_Toc447815193"/>
      <w:bookmarkStart w:id="5042" w:name="_Toc447816408"/>
      <w:bookmarkStart w:id="5043" w:name="_Toc447817662"/>
      <w:bookmarkStart w:id="5044" w:name="_Toc447818919"/>
      <w:bookmarkStart w:id="5045" w:name="_Toc447820176"/>
      <w:bookmarkStart w:id="5046" w:name="_Toc447796287"/>
      <w:bookmarkStart w:id="5047" w:name="_Toc447799295"/>
      <w:bookmarkStart w:id="5048" w:name="_Toc447813979"/>
      <w:bookmarkStart w:id="5049" w:name="_Toc447815194"/>
      <w:bookmarkStart w:id="5050" w:name="_Toc447816409"/>
      <w:bookmarkStart w:id="5051" w:name="_Toc447817663"/>
      <w:bookmarkStart w:id="5052" w:name="_Toc447818920"/>
      <w:bookmarkStart w:id="5053" w:name="_Toc447820177"/>
      <w:bookmarkStart w:id="5054" w:name="_Toc447558750"/>
      <w:bookmarkStart w:id="5055" w:name="_Toc447558980"/>
      <w:bookmarkStart w:id="5056" w:name="_Toc447615483"/>
      <w:bookmarkStart w:id="5057" w:name="_Toc447615798"/>
      <w:bookmarkStart w:id="5058" w:name="_Toc447616119"/>
      <w:bookmarkStart w:id="5059" w:name="_Toc447616463"/>
      <w:bookmarkStart w:id="5060" w:name="_Toc447618401"/>
      <w:bookmarkStart w:id="5061" w:name="_Toc447619065"/>
      <w:bookmarkStart w:id="5062" w:name="_Toc447622920"/>
      <w:bookmarkStart w:id="5063" w:name="_Toc447629095"/>
      <w:bookmarkStart w:id="5064" w:name="_Toc447630561"/>
      <w:bookmarkStart w:id="5065" w:name="_Toc447631009"/>
      <w:bookmarkStart w:id="5066" w:name="_Toc447637330"/>
      <w:bookmarkStart w:id="5067" w:name="_Toc447640200"/>
      <w:bookmarkStart w:id="5068" w:name="_Toc447640771"/>
      <w:bookmarkStart w:id="5069" w:name="_Toc447642436"/>
      <w:bookmarkStart w:id="5070" w:name="_Toc447643013"/>
      <w:bookmarkStart w:id="5071" w:name="_Toc447643590"/>
      <w:bookmarkStart w:id="5072" w:name="_Toc447709564"/>
      <w:bookmarkStart w:id="5073" w:name="_Toc447710178"/>
      <w:bookmarkStart w:id="5074" w:name="_Toc447716468"/>
      <w:bookmarkStart w:id="5075" w:name="_Toc447717287"/>
      <w:bookmarkStart w:id="5076" w:name="_Toc447718105"/>
      <w:bookmarkStart w:id="5077" w:name="_Toc447718922"/>
      <w:bookmarkStart w:id="5078" w:name="_Toc447722226"/>
      <w:bookmarkStart w:id="5079" w:name="_Toc447788648"/>
      <w:bookmarkStart w:id="5080" w:name="_Toc447796288"/>
      <w:bookmarkStart w:id="5081" w:name="_Toc447799296"/>
      <w:bookmarkStart w:id="5082" w:name="_Toc447813980"/>
      <w:bookmarkStart w:id="5083" w:name="_Toc447815195"/>
      <w:bookmarkStart w:id="5084" w:name="_Toc447816410"/>
      <w:bookmarkStart w:id="5085" w:name="_Toc447817664"/>
      <w:bookmarkStart w:id="5086" w:name="_Toc447818921"/>
      <w:bookmarkStart w:id="5087" w:name="_Toc447820178"/>
      <w:bookmarkStart w:id="5088" w:name="_Toc447558751"/>
      <w:bookmarkStart w:id="5089" w:name="_Toc447558981"/>
      <w:bookmarkStart w:id="5090" w:name="_Toc447615484"/>
      <w:bookmarkStart w:id="5091" w:name="_Toc447615799"/>
      <w:bookmarkStart w:id="5092" w:name="_Toc447616120"/>
      <w:bookmarkStart w:id="5093" w:name="_Toc447616464"/>
      <w:bookmarkStart w:id="5094" w:name="_Toc447618402"/>
      <w:bookmarkStart w:id="5095" w:name="_Toc447619066"/>
      <w:bookmarkStart w:id="5096" w:name="_Toc447622921"/>
      <w:bookmarkStart w:id="5097" w:name="_Toc447629096"/>
      <w:bookmarkStart w:id="5098" w:name="_Toc447630562"/>
      <w:bookmarkStart w:id="5099" w:name="_Toc447631010"/>
      <w:bookmarkStart w:id="5100" w:name="_Toc447637331"/>
      <w:bookmarkStart w:id="5101" w:name="_Toc447640201"/>
      <w:bookmarkStart w:id="5102" w:name="_Toc447640772"/>
      <w:bookmarkStart w:id="5103" w:name="_Toc447642437"/>
      <w:bookmarkStart w:id="5104" w:name="_Toc447643014"/>
      <w:bookmarkStart w:id="5105" w:name="_Toc447643591"/>
      <w:bookmarkStart w:id="5106" w:name="_Toc447709565"/>
      <w:bookmarkStart w:id="5107" w:name="_Toc447710179"/>
      <w:bookmarkStart w:id="5108" w:name="_Toc447716469"/>
      <w:bookmarkStart w:id="5109" w:name="_Toc447717288"/>
      <w:bookmarkStart w:id="5110" w:name="_Toc447718106"/>
      <w:bookmarkStart w:id="5111" w:name="_Toc447718923"/>
      <w:bookmarkStart w:id="5112" w:name="_Toc447722227"/>
      <w:bookmarkStart w:id="5113" w:name="_Toc447788649"/>
      <w:bookmarkStart w:id="5114" w:name="_Toc447796289"/>
      <w:bookmarkStart w:id="5115" w:name="_Toc447799297"/>
      <w:bookmarkStart w:id="5116" w:name="_Toc447813981"/>
      <w:bookmarkStart w:id="5117" w:name="_Toc447815196"/>
      <w:bookmarkStart w:id="5118" w:name="_Toc447816411"/>
      <w:bookmarkStart w:id="5119" w:name="_Toc447817665"/>
      <w:bookmarkStart w:id="5120" w:name="_Toc447818922"/>
      <w:bookmarkStart w:id="5121" w:name="_Toc447820179"/>
      <w:bookmarkStart w:id="5122" w:name="_Account_status_notifications"/>
      <w:bookmarkStart w:id="5123" w:name="_Toc14341051"/>
      <w:bookmarkStart w:id="5124" w:name="_Ref436920792"/>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r w:rsidRPr="00CC4D48">
        <w:t>Mobile a</w:t>
      </w:r>
      <w:r w:rsidR="00D45491" w:rsidRPr="00CC4D48">
        <w:t>ccount</w:t>
      </w:r>
      <w:r w:rsidR="00BA6405" w:rsidRPr="00CC4D48">
        <w:t xml:space="preserve"> </w:t>
      </w:r>
      <w:r w:rsidR="007B1CD2" w:rsidRPr="00CC4D48">
        <w:t xml:space="preserve">status </w:t>
      </w:r>
      <w:r w:rsidRPr="00CC4D48">
        <w:t>change</w:t>
      </w:r>
      <w:r w:rsidR="00D45491" w:rsidRPr="00CC4D48">
        <w:t xml:space="preserve"> </w:t>
      </w:r>
      <w:r w:rsidR="007B1CD2" w:rsidRPr="00CC4D48">
        <w:t>(</w:t>
      </w:r>
      <w:r w:rsidR="001C33B4" w:rsidRPr="00CC4D48">
        <w:t>suspended</w:t>
      </w:r>
      <w:r w:rsidR="00BA6405" w:rsidRPr="00CC4D48">
        <w:t>/reactivation/deletion</w:t>
      </w:r>
      <w:r w:rsidR="007B1CD2" w:rsidRPr="00CC4D48">
        <w:t>)</w:t>
      </w:r>
      <w:bookmarkEnd w:id="5123"/>
    </w:p>
    <w:bookmarkEnd w:id="5124"/>
    <w:p w14:paraId="3888937C" w14:textId="77777777" w:rsidR="006D20B1" w:rsidRDefault="00CE685D" w:rsidP="006D20B1">
      <w:pPr>
        <w:pStyle w:val="NormalParagraph"/>
      </w:pPr>
      <w:r>
        <w:t>The user’s mobile account may be suspended for a number of different reasons including lost/stolen or unpaid bills.  Because the SAA authenticator works over WLAN, suspending the user’s mobile account will not prevent them from using Mobile Connect – in fact a user could register to Mobile Connect on a prepay SIM, throw it away and continue using Mobile Connect services.</w:t>
      </w:r>
    </w:p>
    <w:p w14:paraId="6A8EDEF3" w14:textId="77777777" w:rsidR="00CE685D" w:rsidRDefault="00CE685D" w:rsidP="006D20B1">
      <w:pPr>
        <w:pStyle w:val="NormalParagraph"/>
      </w:pPr>
      <w:r>
        <w:t>It is therefore imperative that the ID GW is aware of the standing of the mobile account associated with the MSISDN being used for Mobile Connect and reject the SP authentication request if that MSISDN is no longer valid.</w:t>
      </w:r>
    </w:p>
    <w:p w14:paraId="060C077E" w14:textId="77777777" w:rsidR="008561CA" w:rsidRDefault="00CE685D" w:rsidP="006D20B1">
      <w:pPr>
        <w:pStyle w:val="NormalParagraph"/>
      </w:pPr>
      <w:r>
        <w:t>The Operator can support th</w:t>
      </w:r>
      <w:r w:rsidR="0096590B">
        <w:t>e</w:t>
      </w:r>
      <w:r>
        <w:t xml:space="preserve"> requirement </w:t>
      </w:r>
      <w:r w:rsidR="0096590B">
        <w:t xml:space="preserve">of account status change </w:t>
      </w:r>
      <w:r w:rsidR="008561CA">
        <w:t>in the following ways:</w:t>
      </w:r>
    </w:p>
    <w:p w14:paraId="16881FE1" w14:textId="77777777" w:rsidR="008561CA" w:rsidRDefault="008561CA" w:rsidP="00072FF3">
      <w:pPr>
        <w:pStyle w:val="ListParagraph"/>
        <w:numPr>
          <w:ilvl w:val="1"/>
          <w:numId w:val="49"/>
        </w:numPr>
        <w:tabs>
          <w:tab w:val="left" w:pos="340"/>
        </w:tabs>
        <w:spacing w:before="40"/>
        <w:jc w:val="left"/>
      </w:pPr>
      <w:r>
        <w:rPr>
          <w:szCs w:val="22"/>
          <w:lang w:eastAsia="en-GB" w:bidi="ar-SA"/>
        </w:rPr>
        <w:t>P</w:t>
      </w:r>
      <w:r w:rsidR="00CE685D" w:rsidRPr="007C48C7">
        <w:rPr>
          <w:szCs w:val="22"/>
          <w:lang w:eastAsia="en-GB" w:bidi="ar-SA"/>
        </w:rPr>
        <w:t xml:space="preserve">ushing notifications from the </w:t>
      </w:r>
      <w:r w:rsidR="00E61B94">
        <w:rPr>
          <w:szCs w:val="22"/>
          <w:lang w:eastAsia="en-GB" w:bidi="ar-SA"/>
        </w:rPr>
        <w:t xml:space="preserve">Operator’s </w:t>
      </w:r>
      <w:r w:rsidR="00CE685D" w:rsidRPr="007C48C7">
        <w:rPr>
          <w:szCs w:val="22"/>
          <w:lang w:eastAsia="en-GB" w:bidi="ar-SA"/>
        </w:rPr>
        <w:t>provisioning systems to the ID GW when a relevant lifecycle event occurs</w:t>
      </w:r>
      <w:r w:rsidR="007C48C7">
        <w:rPr>
          <w:szCs w:val="22"/>
          <w:lang w:eastAsia="en-GB" w:bidi="ar-SA"/>
        </w:rPr>
        <w:t>. This in turn should modify the status of the corresponding M</w:t>
      </w:r>
      <w:r w:rsidR="00DF1256">
        <w:rPr>
          <w:szCs w:val="22"/>
          <w:lang w:eastAsia="en-GB" w:bidi="ar-SA"/>
        </w:rPr>
        <w:t xml:space="preserve">obile </w:t>
      </w:r>
      <w:r w:rsidR="007C48C7">
        <w:rPr>
          <w:szCs w:val="22"/>
          <w:lang w:eastAsia="en-GB" w:bidi="ar-SA"/>
        </w:rPr>
        <w:t>C</w:t>
      </w:r>
      <w:r w:rsidR="00DF1256">
        <w:rPr>
          <w:szCs w:val="22"/>
          <w:lang w:eastAsia="en-GB" w:bidi="ar-SA"/>
        </w:rPr>
        <w:t>onnect</w:t>
      </w:r>
      <w:r w:rsidR="007C48C7">
        <w:rPr>
          <w:szCs w:val="22"/>
          <w:lang w:eastAsia="en-GB" w:bidi="ar-SA"/>
        </w:rPr>
        <w:t xml:space="preserve"> account accordingly</w:t>
      </w:r>
      <w:r w:rsidR="00EC390F">
        <w:rPr>
          <w:szCs w:val="22"/>
          <w:lang w:eastAsia="en-GB" w:bidi="ar-SA"/>
        </w:rPr>
        <w:t>.</w:t>
      </w:r>
    </w:p>
    <w:p w14:paraId="7F3BA991" w14:textId="77777777" w:rsidR="007C48C7" w:rsidRDefault="008561CA" w:rsidP="00072FF3">
      <w:pPr>
        <w:pStyle w:val="ListParagraph"/>
        <w:numPr>
          <w:ilvl w:val="1"/>
          <w:numId w:val="49"/>
        </w:numPr>
        <w:tabs>
          <w:tab w:val="left" w:pos="340"/>
        </w:tabs>
        <w:spacing w:before="40"/>
        <w:jc w:val="left"/>
      </w:pPr>
      <w:r>
        <w:rPr>
          <w:szCs w:val="22"/>
          <w:lang w:eastAsia="en-GB" w:bidi="ar-SA"/>
        </w:rPr>
        <w:t>P</w:t>
      </w:r>
      <w:r w:rsidR="00CE685D" w:rsidRPr="007C48C7">
        <w:rPr>
          <w:szCs w:val="22"/>
          <w:lang w:eastAsia="en-GB" w:bidi="ar-SA"/>
        </w:rPr>
        <w:t xml:space="preserve">rovide an internal API that the ID GW can call </w:t>
      </w:r>
      <w:r w:rsidR="009515C1">
        <w:rPr>
          <w:szCs w:val="22"/>
          <w:lang w:eastAsia="en-GB" w:bidi="ar-SA"/>
        </w:rPr>
        <w:t xml:space="preserve">every time </w:t>
      </w:r>
      <w:r w:rsidR="00CE685D" w:rsidRPr="007C48C7">
        <w:rPr>
          <w:szCs w:val="22"/>
          <w:lang w:eastAsia="en-GB" w:bidi="ar-SA"/>
        </w:rPr>
        <w:t>on a transactional basis</w:t>
      </w:r>
      <w:r w:rsidR="00EC390F">
        <w:rPr>
          <w:szCs w:val="22"/>
          <w:lang w:eastAsia="en-GB" w:bidi="ar-SA"/>
        </w:rPr>
        <w:t>.</w:t>
      </w:r>
    </w:p>
    <w:p w14:paraId="2EE50DAC" w14:textId="77777777" w:rsidR="00657E94" w:rsidRPr="00835EEB" w:rsidRDefault="00835EEB" w:rsidP="00072FF3">
      <w:pPr>
        <w:pStyle w:val="ListParagraph"/>
        <w:numPr>
          <w:ilvl w:val="1"/>
          <w:numId w:val="49"/>
        </w:numPr>
        <w:tabs>
          <w:tab w:val="left" w:pos="340"/>
        </w:tabs>
        <w:spacing w:before="40"/>
        <w:jc w:val="left"/>
      </w:pPr>
      <w:r>
        <w:rPr>
          <w:szCs w:val="22"/>
          <w:lang w:eastAsia="en-GB" w:bidi="ar-SA"/>
        </w:rPr>
        <w:t>M</w:t>
      </w:r>
      <w:r w:rsidR="007C48C7">
        <w:rPr>
          <w:szCs w:val="22"/>
          <w:lang w:eastAsia="en-GB" w:bidi="ar-SA"/>
        </w:rPr>
        <w:t xml:space="preserve">odify the status of </w:t>
      </w:r>
      <w:r>
        <w:rPr>
          <w:szCs w:val="22"/>
          <w:lang w:eastAsia="en-GB" w:bidi="ar-SA"/>
        </w:rPr>
        <w:t xml:space="preserve">a </w:t>
      </w:r>
      <w:r w:rsidR="000F06EE">
        <w:rPr>
          <w:szCs w:val="22"/>
          <w:lang w:eastAsia="en-GB" w:bidi="ar-SA"/>
        </w:rPr>
        <w:t>Mobile Connect</w:t>
      </w:r>
      <w:r w:rsidR="007C48C7">
        <w:rPr>
          <w:szCs w:val="22"/>
          <w:lang w:eastAsia="en-GB" w:bidi="ar-SA"/>
        </w:rPr>
        <w:t xml:space="preserve"> account </w:t>
      </w:r>
      <w:r>
        <w:rPr>
          <w:szCs w:val="22"/>
          <w:lang w:eastAsia="en-GB" w:bidi="ar-SA"/>
        </w:rPr>
        <w:t xml:space="preserve">directly </w:t>
      </w:r>
      <w:r w:rsidR="007C48C7">
        <w:rPr>
          <w:szCs w:val="22"/>
          <w:lang w:eastAsia="en-GB" w:bidi="ar-SA"/>
        </w:rPr>
        <w:t xml:space="preserve">from </w:t>
      </w:r>
      <w:r>
        <w:rPr>
          <w:szCs w:val="22"/>
          <w:lang w:eastAsia="en-GB" w:bidi="ar-SA"/>
        </w:rPr>
        <w:t xml:space="preserve">the </w:t>
      </w:r>
      <w:r w:rsidR="007C48C7">
        <w:rPr>
          <w:szCs w:val="22"/>
          <w:lang w:eastAsia="en-GB" w:bidi="ar-SA"/>
        </w:rPr>
        <w:t xml:space="preserve">Operator’s </w:t>
      </w:r>
      <w:r w:rsidR="00E61B94">
        <w:rPr>
          <w:szCs w:val="22"/>
          <w:lang w:eastAsia="en-GB" w:bidi="ar-SA"/>
        </w:rPr>
        <w:t>BSS</w:t>
      </w:r>
      <w:r w:rsidR="00743937">
        <w:rPr>
          <w:szCs w:val="22"/>
          <w:lang w:eastAsia="en-GB" w:bidi="ar-SA"/>
        </w:rPr>
        <w:t xml:space="preserve"> </w:t>
      </w:r>
      <w:r w:rsidR="00743937" w:rsidRPr="00743937">
        <w:rPr>
          <w:szCs w:val="22"/>
          <w:lang w:eastAsia="en-GB" w:bidi="ar-SA"/>
        </w:rPr>
        <w:t>(e.g., the CRM portal)</w:t>
      </w:r>
      <w:r w:rsidR="0026531E">
        <w:rPr>
          <w:szCs w:val="22"/>
          <w:lang w:eastAsia="en-GB" w:bidi="ar-SA"/>
        </w:rPr>
        <w:t xml:space="preserve"> by calling an internal API in ID GW</w:t>
      </w:r>
      <w:r w:rsidR="004F284E">
        <w:rPr>
          <w:szCs w:val="22"/>
          <w:lang w:eastAsia="en-GB" w:bidi="ar-SA"/>
        </w:rPr>
        <w:t xml:space="preserve"> </w:t>
      </w:r>
      <w:r w:rsidR="004F284E" w:rsidRPr="006D2DAD">
        <w:rPr>
          <w:b/>
          <w:szCs w:val="22"/>
          <w:lang w:eastAsia="en-GB" w:bidi="ar-SA"/>
        </w:rPr>
        <w:t>(</w:t>
      </w:r>
      <w:r w:rsidR="00B927B7">
        <w:rPr>
          <w:b/>
          <w:szCs w:val="22"/>
          <w:lang w:eastAsia="en-GB" w:bidi="ar-SA"/>
        </w:rPr>
        <w:t>Base</w:t>
      </w:r>
      <w:r w:rsidR="004F284E" w:rsidRPr="006D2DAD">
        <w:rPr>
          <w:b/>
          <w:szCs w:val="22"/>
          <w:lang w:eastAsia="en-GB" w:bidi="ar-SA"/>
        </w:rPr>
        <w:t xml:space="preserve"> requirement)</w:t>
      </w:r>
      <w:r w:rsidR="00EC390F">
        <w:rPr>
          <w:b/>
          <w:szCs w:val="22"/>
          <w:lang w:eastAsia="en-GB" w:bidi="ar-SA"/>
        </w:rPr>
        <w:t>.</w:t>
      </w:r>
    </w:p>
    <w:p w14:paraId="244A4BD7" w14:textId="615B33C3" w:rsidR="00972DE0" w:rsidRDefault="00835EEB" w:rsidP="006D2DAD">
      <w:pPr>
        <w:tabs>
          <w:tab w:val="left" w:pos="340"/>
        </w:tabs>
        <w:jc w:val="left"/>
        <w:rPr>
          <w:szCs w:val="22"/>
          <w:lang w:eastAsia="en-GB" w:bidi="ar-SA"/>
        </w:rPr>
      </w:pPr>
      <w:r>
        <w:rPr>
          <w:szCs w:val="22"/>
          <w:lang w:eastAsia="en-GB" w:bidi="ar-SA"/>
        </w:rPr>
        <w:t>Whichever approach is implemented</w:t>
      </w:r>
      <w:r w:rsidR="00E83CBE" w:rsidRPr="007C48C7">
        <w:rPr>
          <w:szCs w:val="22"/>
          <w:lang w:eastAsia="en-GB" w:bidi="ar-SA"/>
        </w:rPr>
        <w:t xml:space="preserve">, the ID GW must notify </w:t>
      </w:r>
      <w:r>
        <w:rPr>
          <w:szCs w:val="22"/>
          <w:lang w:eastAsia="en-GB" w:bidi="ar-SA"/>
        </w:rPr>
        <w:t xml:space="preserve">the </w:t>
      </w:r>
      <w:r w:rsidR="009616DA">
        <w:rPr>
          <w:szCs w:val="22"/>
          <w:lang w:eastAsia="en-GB" w:bidi="ar-SA"/>
        </w:rPr>
        <w:t>SAA Server</w:t>
      </w:r>
      <w:r w:rsidR="00E83CBE" w:rsidRPr="007C48C7">
        <w:rPr>
          <w:szCs w:val="22"/>
          <w:lang w:eastAsia="en-GB" w:bidi="ar-SA"/>
        </w:rPr>
        <w:t xml:space="preserve"> of </w:t>
      </w:r>
      <w:r>
        <w:rPr>
          <w:szCs w:val="22"/>
          <w:lang w:eastAsia="en-GB" w:bidi="ar-SA"/>
        </w:rPr>
        <w:t>the change in user</w:t>
      </w:r>
      <w:r w:rsidR="005C01DB">
        <w:rPr>
          <w:szCs w:val="22"/>
          <w:lang w:eastAsia="en-GB" w:bidi="ar-SA"/>
        </w:rPr>
        <w:t xml:space="preserve"> </w:t>
      </w:r>
      <w:r w:rsidR="00E83CBE" w:rsidRPr="007C48C7">
        <w:rPr>
          <w:szCs w:val="22"/>
          <w:lang w:eastAsia="en-GB" w:bidi="ar-SA"/>
        </w:rPr>
        <w:t xml:space="preserve">account status </w:t>
      </w:r>
      <w:r>
        <w:rPr>
          <w:szCs w:val="22"/>
          <w:lang w:eastAsia="en-GB" w:bidi="ar-SA"/>
        </w:rPr>
        <w:t>in order</w:t>
      </w:r>
      <w:r w:rsidR="00E83CBE" w:rsidRPr="007C48C7">
        <w:rPr>
          <w:szCs w:val="22"/>
          <w:lang w:eastAsia="en-GB" w:bidi="ar-SA"/>
        </w:rPr>
        <w:t xml:space="preserve"> for the </w:t>
      </w:r>
      <w:r w:rsidR="009616DA">
        <w:rPr>
          <w:szCs w:val="22"/>
          <w:lang w:eastAsia="en-GB" w:bidi="ar-SA"/>
        </w:rPr>
        <w:t>SAA Server</w:t>
      </w:r>
      <w:r w:rsidR="00E83CBE" w:rsidRPr="007C48C7">
        <w:rPr>
          <w:szCs w:val="22"/>
          <w:lang w:eastAsia="en-GB" w:bidi="ar-SA"/>
        </w:rPr>
        <w:t xml:space="preserve"> to act accordingly.</w:t>
      </w:r>
      <w:r w:rsidR="00DF1256">
        <w:rPr>
          <w:szCs w:val="22"/>
          <w:lang w:eastAsia="en-GB" w:bidi="ar-SA"/>
        </w:rPr>
        <w:t xml:space="preserve">  </w:t>
      </w:r>
      <w:r w:rsidR="00982BED">
        <w:rPr>
          <w:szCs w:val="22"/>
          <w:lang w:eastAsia="en-GB" w:bidi="ar-SA"/>
        </w:rPr>
        <w:t xml:space="preserve">The handling of various account status </w:t>
      </w:r>
      <w:r w:rsidR="00294186">
        <w:rPr>
          <w:szCs w:val="22"/>
          <w:lang w:eastAsia="en-GB" w:bidi="ar-SA"/>
        </w:rPr>
        <w:t xml:space="preserve">change </w:t>
      </w:r>
      <w:r w:rsidR="00982BED">
        <w:rPr>
          <w:szCs w:val="22"/>
          <w:lang w:eastAsia="en-GB" w:bidi="ar-SA"/>
        </w:rPr>
        <w:t xml:space="preserve">notification </w:t>
      </w:r>
      <w:r w:rsidR="007E13E9">
        <w:rPr>
          <w:szCs w:val="22"/>
          <w:lang w:eastAsia="en-GB" w:bidi="ar-SA"/>
        </w:rPr>
        <w:t xml:space="preserve">events </w:t>
      </w:r>
      <w:r w:rsidR="00982BED">
        <w:rPr>
          <w:szCs w:val="22"/>
          <w:lang w:eastAsia="en-GB" w:bidi="ar-SA"/>
        </w:rPr>
        <w:t>is cove</w:t>
      </w:r>
      <w:r w:rsidR="00DF1256">
        <w:rPr>
          <w:szCs w:val="22"/>
          <w:lang w:eastAsia="en-GB" w:bidi="ar-SA"/>
        </w:rPr>
        <w:t xml:space="preserve">red </w:t>
      </w:r>
      <w:r w:rsidR="00876FFB">
        <w:rPr>
          <w:szCs w:val="22"/>
          <w:lang w:eastAsia="en-GB" w:bidi="ar-SA"/>
        </w:rPr>
        <w:t>in</w:t>
      </w:r>
      <w:r w:rsidR="00DF1256">
        <w:rPr>
          <w:szCs w:val="22"/>
          <w:lang w:eastAsia="en-GB" w:bidi="ar-SA"/>
        </w:rPr>
        <w:t xml:space="preserve"> section </w:t>
      </w:r>
      <w:r w:rsidR="00DF1256">
        <w:rPr>
          <w:szCs w:val="22"/>
          <w:lang w:eastAsia="en-GB" w:bidi="ar-SA"/>
        </w:rPr>
        <w:fldChar w:fldCharType="begin"/>
      </w:r>
      <w:r w:rsidR="00DF1256">
        <w:rPr>
          <w:szCs w:val="22"/>
          <w:lang w:eastAsia="en-GB" w:bidi="ar-SA"/>
        </w:rPr>
        <w:instrText xml:space="preserve"> REF _Ref447882189 \r \h </w:instrText>
      </w:r>
      <w:r w:rsidR="00DF1256">
        <w:rPr>
          <w:szCs w:val="22"/>
          <w:lang w:eastAsia="en-GB" w:bidi="ar-SA"/>
        </w:rPr>
      </w:r>
      <w:r w:rsidR="00DF1256">
        <w:rPr>
          <w:szCs w:val="22"/>
          <w:lang w:eastAsia="en-GB" w:bidi="ar-SA"/>
        </w:rPr>
        <w:fldChar w:fldCharType="separate"/>
      </w:r>
      <w:r w:rsidR="00A20BCF">
        <w:rPr>
          <w:szCs w:val="22"/>
          <w:lang w:eastAsia="en-GB" w:bidi="ar-SA"/>
        </w:rPr>
        <w:t>5.5.3</w:t>
      </w:r>
      <w:r w:rsidR="00DF1256">
        <w:rPr>
          <w:szCs w:val="22"/>
          <w:lang w:eastAsia="en-GB" w:bidi="ar-SA"/>
        </w:rPr>
        <w:fldChar w:fldCharType="end"/>
      </w:r>
      <w:r w:rsidR="00DF1256">
        <w:rPr>
          <w:szCs w:val="22"/>
          <w:lang w:eastAsia="en-GB" w:bidi="ar-SA"/>
        </w:rPr>
        <w:t>.</w:t>
      </w:r>
    </w:p>
    <w:p w14:paraId="514C2E1A" w14:textId="77777777" w:rsidR="00835EEB" w:rsidRPr="00835EEB" w:rsidRDefault="00835EEB" w:rsidP="006D2DAD">
      <w:pPr>
        <w:tabs>
          <w:tab w:val="left" w:pos="340"/>
        </w:tabs>
        <w:jc w:val="left"/>
        <w:rPr>
          <w:i/>
        </w:rPr>
      </w:pPr>
      <w:r w:rsidRPr="00835EEB">
        <w:rPr>
          <w:i/>
          <w:szCs w:val="22"/>
          <w:lang w:eastAsia="en-GB" w:bidi="ar-SA"/>
        </w:rPr>
        <w:t xml:space="preserve">Note that the user must also be able to delete their Mobile Connect account (e.g., via the Operator’s self-care portal) – this is a generic requirement of the Mobile Connect solution and not specific to SAA. </w:t>
      </w:r>
    </w:p>
    <w:p w14:paraId="729181B8" w14:textId="77777777" w:rsidR="006E4D40" w:rsidRDefault="00536B73" w:rsidP="004F0669">
      <w:pPr>
        <w:pStyle w:val="Heading3"/>
        <w:ind w:left="709" w:hanging="709"/>
      </w:pPr>
      <w:bookmarkStart w:id="5125" w:name="_Toc447796291"/>
      <w:bookmarkStart w:id="5126" w:name="_Toc447799299"/>
      <w:bookmarkStart w:id="5127" w:name="_Toc447813983"/>
      <w:bookmarkStart w:id="5128" w:name="_Toc447815198"/>
      <w:bookmarkStart w:id="5129" w:name="_Toc447816413"/>
      <w:bookmarkStart w:id="5130" w:name="_Toc447817667"/>
      <w:bookmarkStart w:id="5131" w:name="_Toc447818924"/>
      <w:bookmarkStart w:id="5132" w:name="_Toc447820181"/>
      <w:bookmarkStart w:id="5133" w:name="_Toc447796292"/>
      <w:bookmarkStart w:id="5134" w:name="_Toc447799300"/>
      <w:bookmarkStart w:id="5135" w:name="_Toc447813984"/>
      <w:bookmarkStart w:id="5136" w:name="_Toc447815199"/>
      <w:bookmarkStart w:id="5137" w:name="_Toc447816414"/>
      <w:bookmarkStart w:id="5138" w:name="_Toc447817668"/>
      <w:bookmarkStart w:id="5139" w:name="_Toc447818925"/>
      <w:bookmarkStart w:id="5140" w:name="_Toc447820182"/>
      <w:bookmarkStart w:id="5141" w:name="_Toc447796293"/>
      <w:bookmarkStart w:id="5142" w:name="_Toc447799301"/>
      <w:bookmarkStart w:id="5143" w:name="_Toc447813985"/>
      <w:bookmarkStart w:id="5144" w:name="_Toc447815200"/>
      <w:bookmarkStart w:id="5145" w:name="_Toc447816415"/>
      <w:bookmarkStart w:id="5146" w:name="_Toc447817669"/>
      <w:bookmarkStart w:id="5147" w:name="_Toc447818926"/>
      <w:bookmarkStart w:id="5148" w:name="_Toc447820183"/>
      <w:bookmarkStart w:id="5149" w:name="_Toc447796294"/>
      <w:bookmarkStart w:id="5150" w:name="_Toc447799302"/>
      <w:bookmarkStart w:id="5151" w:name="_Toc447813986"/>
      <w:bookmarkStart w:id="5152" w:name="_Toc447815201"/>
      <w:bookmarkStart w:id="5153" w:name="_Toc447816416"/>
      <w:bookmarkStart w:id="5154" w:name="_Toc447817670"/>
      <w:bookmarkStart w:id="5155" w:name="_Toc447818927"/>
      <w:bookmarkStart w:id="5156" w:name="_Toc447820184"/>
      <w:bookmarkStart w:id="5157" w:name="_Toc447796295"/>
      <w:bookmarkStart w:id="5158" w:name="_Toc447799303"/>
      <w:bookmarkStart w:id="5159" w:name="_Toc447813987"/>
      <w:bookmarkStart w:id="5160" w:name="_Toc447815202"/>
      <w:bookmarkStart w:id="5161" w:name="_Toc447816417"/>
      <w:bookmarkStart w:id="5162" w:name="_Toc447817671"/>
      <w:bookmarkStart w:id="5163" w:name="_Toc447818928"/>
      <w:bookmarkStart w:id="5164" w:name="_Toc447820185"/>
      <w:bookmarkStart w:id="5165" w:name="_Toc447796296"/>
      <w:bookmarkStart w:id="5166" w:name="_Toc447799304"/>
      <w:bookmarkStart w:id="5167" w:name="_Toc447813988"/>
      <w:bookmarkStart w:id="5168" w:name="_Toc447815203"/>
      <w:bookmarkStart w:id="5169" w:name="_Toc447816418"/>
      <w:bookmarkStart w:id="5170" w:name="_Toc447817672"/>
      <w:bookmarkStart w:id="5171" w:name="_Toc447818929"/>
      <w:bookmarkStart w:id="5172" w:name="_Toc447820186"/>
      <w:bookmarkStart w:id="5173" w:name="_Toc447555831"/>
      <w:bookmarkStart w:id="5174" w:name="_Toc447556082"/>
      <w:bookmarkStart w:id="5175" w:name="_Toc447556333"/>
      <w:bookmarkStart w:id="5176" w:name="_Toc447556553"/>
      <w:bookmarkStart w:id="5177" w:name="_Toc447796297"/>
      <w:bookmarkStart w:id="5178" w:name="_Toc447799305"/>
      <w:bookmarkStart w:id="5179" w:name="_Toc447813989"/>
      <w:bookmarkStart w:id="5180" w:name="_Toc447815204"/>
      <w:bookmarkStart w:id="5181" w:name="_Toc447816419"/>
      <w:bookmarkStart w:id="5182" w:name="_Toc447817673"/>
      <w:bookmarkStart w:id="5183" w:name="_Toc447818930"/>
      <w:bookmarkStart w:id="5184" w:name="_Toc447820187"/>
      <w:bookmarkStart w:id="5185" w:name="_Toc447796298"/>
      <w:bookmarkStart w:id="5186" w:name="_Toc447799306"/>
      <w:bookmarkStart w:id="5187" w:name="_Toc447813990"/>
      <w:bookmarkStart w:id="5188" w:name="_Toc447815205"/>
      <w:bookmarkStart w:id="5189" w:name="_Toc447816420"/>
      <w:bookmarkStart w:id="5190" w:name="_Toc447817674"/>
      <w:bookmarkStart w:id="5191" w:name="_Toc447818931"/>
      <w:bookmarkStart w:id="5192" w:name="_Toc447820188"/>
      <w:bookmarkStart w:id="5193" w:name="_Toc447796299"/>
      <w:bookmarkStart w:id="5194" w:name="_Toc447799307"/>
      <w:bookmarkStart w:id="5195" w:name="_Toc447813991"/>
      <w:bookmarkStart w:id="5196" w:name="_Toc447815206"/>
      <w:bookmarkStart w:id="5197" w:name="_Toc447816421"/>
      <w:bookmarkStart w:id="5198" w:name="_Toc447817675"/>
      <w:bookmarkStart w:id="5199" w:name="_Toc447818932"/>
      <w:bookmarkStart w:id="5200" w:name="_Toc447820189"/>
      <w:bookmarkStart w:id="5201" w:name="_Toc447796300"/>
      <w:bookmarkStart w:id="5202" w:name="_Toc447799308"/>
      <w:bookmarkStart w:id="5203" w:name="_Toc447813992"/>
      <w:bookmarkStart w:id="5204" w:name="_Toc447815207"/>
      <w:bookmarkStart w:id="5205" w:name="_Toc447816422"/>
      <w:bookmarkStart w:id="5206" w:name="_Toc447817676"/>
      <w:bookmarkStart w:id="5207" w:name="_Toc447818933"/>
      <w:bookmarkStart w:id="5208" w:name="_Toc447820190"/>
      <w:bookmarkStart w:id="5209" w:name="_Toc447796301"/>
      <w:bookmarkStart w:id="5210" w:name="_Toc447799309"/>
      <w:bookmarkStart w:id="5211" w:name="_Toc447813993"/>
      <w:bookmarkStart w:id="5212" w:name="_Toc447815208"/>
      <w:bookmarkStart w:id="5213" w:name="_Toc447816423"/>
      <w:bookmarkStart w:id="5214" w:name="_Toc447817677"/>
      <w:bookmarkStart w:id="5215" w:name="_Toc447818934"/>
      <w:bookmarkStart w:id="5216" w:name="_Toc447820191"/>
      <w:bookmarkStart w:id="5217" w:name="_Toc447796302"/>
      <w:bookmarkStart w:id="5218" w:name="_Toc447799310"/>
      <w:bookmarkStart w:id="5219" w:name="_Toc447813994"/>
      <w:bookmarkStart w:id="5220" w:name="_Toc447815209"/>
      <w:bookmarkStart w:id="5221" w:name="_Toc447816424"/>
      <w:bookmarkStart w:id="5222" w:name="_Toc447817678"/>
      <w:bookmarkStart w:id="5223" w:name="_Toc447818935"/>
      <w:bookmarkStart w:id="5224" w:name="_Toc447820192"/>
      <w:bookmarkStart w:id="5225" w:name="_Toc447796303"/>
      <w:bookmarkStart w:id="5226" w:name="_Toc447799311"/>
      <w:bookmarkStart w:id="5227" w:name="_Toc447813995"/>
      <w:bookmarkStart w:id="5228" w:name="_Toc447815210"/>
      <w:bookmarkStart w:id="5229" w:name="_Toc447816425"/>
      <w:bookmarkStart w:id="5230" w:name="_Toc447817679"/>
      <w:bookmarkStart w:id="5231" w:name="_Toc447818936"/>
      <w:bookmarkStart w:id="5232" w:name="_Toc447820193"/>
      <w:bookmarkStart w:id="5233" w:name="_Toc447796304"/>
      <w:bookmarkStart w:id="5234" w:name="_Toc447799312"/>
      <w:bookmarkStart w:id="5235" w:name="_Toc447813996"/>
      <w:bookmarkStart w:id="5236" w:name="_Toc447815211"/>
      <w:bookmarkStart w:id="5237" w:name="_Toc447816426"/>
      <w:bookmarkStart w:id="5238" w:name="_Toc447817680"/>
      <w:bookmarkStart w:id="5239" w:name="_Toc447818937"/>
      <w:bookmarkStart w:id="5240" w:name="_Toc447820194"/>
      <w:bookmarkStart w:id="5241" w:name="_Toc447796305"/>
      <w:bookmarkStart w:id="5242" w:name="_Toc447799313"/>
      <w:bookmarkStart w:id="5243" w:name="_Toc447813997"/>
      <w:bookmarkStart w:id="5244" w:name="_Toc447815212"/>
      <w:bookmarkStart w:id="5245" w:name="_Toc447816427"/>
      <w:bookmarkStart w:id="5246" w:name="_Toc447817681"/>
      <w:bookmarkStart w:id="5247" w:name="_Toc447818938"/>
      <w:bookmarkStart w:id="5248" w:name="_Toc447820195"/>
      <w:bookmarkStart w:id="5249" w:name="_Toc447796306"/>
      <w:bookmarkStart w:id="5250" w:name="_Toc447799314"/>
      <w:bookmarkStart w:id="5251" w:name="_Toc447813998"/>
      <w:bookmarkStart w:id="5252" w:name="_Toc447815213"/>
      <w:bookmarkStart w:id="5253" w:name="_Toc447816428"/>
      <w:bookmarkStart w:id="5254" w:name="_Toc447817682"/>
      <w:bookmarkStart w:id="5255" w:name="_Toc447818939"/>
      <w:bookmarkStart w:id="5256" w:name="_Toc447820196"/>
      <w:bookmarkStart w:id="5257" w:name="_Toc447796307"/>
      <w:bookmarkStart w:id="5258" w:name="_Toc447799315"/>
      <w:bookmarkStart w:id="5259" w:name="_Toc447813999"/>
      <w:bookmarkStart w:id="5260" w:name="_Toc447815214"/>
      <w:bookmarkStart w:id="5261" w:name="_Toc447816429"/>
      <w:bookmarkStart w:id="5262" w:name="_Toc447817683"/>
      <w:bookmarkStart w:id="5263" w:name="_Toc447818940"/>
      <w:bookmarkStart w:id="5264" w:name="_Toc447820197"/>
      <w:bookmarkStart w:id="5265" w:name="_Toc447796308"/>
      <w:bookmarkStart w:id="5266" w:name="_Toc447799316"/>
      <w:bookmarkStart w:id="5267" w:name="_Toc447814000"/>
      <w:bookmarkStart w:id="5268" w:name="_Toc447815215"/>
      <w:bookmarkStart w:id="5269" w:name="_Toc447816430"/>
      <w:bookmarkStart w:id="5270" w:name="_Toc447817684"/>
      <w:bookmarkStart w:id="5271" w:name="_Toc447818941"/>
      <w:bookmarkStart w:id="5272" w:name="_Toc447820198"/>
      <w:bookmarkStart w:id="5273" w:name="_User_churn"/>
      <w:bookmarkStart w:id="5274" w:name="_Ref436920794"/>
      <w:bookmarkStart w:id="5275" w:name="_Toc14341052"/>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r>
        <w:lastRenderedPageBreak/>
        <w:t>User churn</w:t>
      </w:r>
      <w:bookmarkEnd w:id="5274"/>
      <w:bookmarkEnd w:id="5275"/>
    </w:p>
    <w:p w14:paraId="532A6DB9" w14:textId="77777777" w:rsidR="00076A6F" w:rsidRDefault="00536B73" w:rsidP="00536B73">
      <w:pPr>
        <w:pStyle w:val="NormalParagraph"/>
      </w:pPr>
      <w:r>
        <w:t>A</w:t>
      </w:r>
      <w:r w:rsidR="0093441E">
        <w:t>s part of the activation</w:t>
      </w:r>
      <w:r>
        <w:t xml:space="preserve"> phase, t</w:t>
      </w:r>
      <w:r w:rsidRPr="00536B73">
        <w:t xml:space="preserve">he </w:t>
      </w:r>
      <w:r w:rsidR="009616DA">
        <w:t>SAA Server</w:t>
      </w:r>
      <w:r w:rsidR="003F60ED">
        <w:t xml:space="preserve"> </w:t>
      </w:r>
      <w:r w:rsidRPr="00536B73">
        <w:t xml:space="preserve">assigns an identifier for </w:t>
      </w:r>
      <w:r w:rsidR="0093441E">
        <w:t>the</w:t>
      </w:r>
      <w:r w:rsidRPr="00536B73">
        <w:t xml:space="preserve"> user </w:t>
      </w:r>
      <w:r w:rsidR="003F60ED">
        <w:t>(</w:t>
      </w:r>
      <w:r w:rsidR="003F60ED" w:rsidRPr="00227854">
        <w:t xml:space="preserve">SAA </w:t>
      </w:r>
      <w:r w:rsidR="002F6D20">
        <w:t xml:space="preserve">Client </w:t>
      </w:r>
      <w:r w:rsidR="003F60ED" w:rsidRPr="00227854">
        <w:t>ID</w:t>
      </w:r>
      <w:r w:rsidR="003F60ED">
        <w:t xml:space="preserve">) </w:t>
      </w:r>
      <w:r w:rsidRPr="00536B73">
        <w:t xml:space="preserve">and this identifier is provided to the ID GW.  If the user moves to another </w:t>
      </w:r>
      <w:r w:rsidR="00963FD1">
        <w:t>Operator</w:t>
      </w:r>
      <w:r w:rsidRPr="00536B73">
        <w:t>,</w:t>
      </w:r>
      <w:r w:rsidR="00555923">
        <w:t xml:space="preserve"> </w:t>
      </w:r>
      <w:r w:rsidR="00492C6F">
        <w:t>the following processes are applicable:</w:t>
      </w:r>
    </w:p>
    <w:p w14:paraId="1DC0320B" w14:textId="73C48948" w:rsidR="00492C6F" w:rsidRDefault="00492C6F" w:rsidP="00072FF3">
      <w:pPr>
        <w:pStyle w:val="NormalParagraph"/>
        <w:numPr>
          <w:ilvl w:val="0"/>
          <w:numId w:val="27"/>
        </w:numPr>
        <w:spacing w:before="40"/>
        <w:ind w:left="714" w:hanging="357"/>
      </w:pPr>
      <w:r>
        <w:t xml:space="preserve">User will have to de-register their Mobile Connect account </w:t>
      </w:r>
      <w:r w:rsidR="00EC186D">
        <w:t>with</w:t>
      </w:r>
      <w:r>
        <w:t xml:space="preserve"> the old Operator</w:t>
      </w:r>
      <w:r w:rsidR="00EC186D">
        <w:t xml:space="preserve"> resulting in deactivation of </w:t>
      </w:r>
      <w:r w:rsidR="001E6459">
        <w:t xml:space="preserve">the </w:t>
      </w:r>
      <w:r w:rsidR="00EC186D">
        <w:t>old SAA Client</w:t>
      </w:r>
      <w:r>
        <w:t>.</w:t>
      </w:r>
    </w:p>
    <w:p w14:paraId="714C8FAF" w14:textId="54A323FC" w:rsidR="00B005A8" w:rsidRPr="000F06EE" w:rsidRDefault="00B005A8" w:rsidP="00072FF3">
      <w:pPr>
        <w:pStyle w:val="NormalParagraph"/>
        <w:numPr>
          <w:ilvl w:val="0"/>
          <w:numId w:val="27"/>
        </w:numPr>
        <w:spacing w:before="40"/>
        <w:ind w:left="714" w:hanging="357"/>
      </w:pPr>
      <w:r w:rsidRPr="000F06EE">
        <w:t xml:space="preserve">User will have to register for </w:t>
      </w:r>
      <w:r w:rsidR="00732F90">
        <w:t xml:space="preserve">a </w:t>
      </w:r>
      <w:r w:rsidRPr="000F06EE">
        <w:t>M</w:t>
      </w:r>
      <w:r w:rsidR="00332E51" w:rsidRPr="000F06EE">
        <w:t xml:space="preserve">obile Connect </w:t>
      </w:r>
      <w:r w:rsidR="00492C6F">
        <w:t xml:space="preserve">account </w:t>
      </w:r>
      <w:r w:rsidR="00332E51" w:rsidRPr="000F06EE">
        <w:t>with the new Operator</w:t>
      </w:r>
    </w:p>
    <w:p w14:paraId="2131158D" w14:textId="72DDEC5F" w:rsidR="00EC1318" w:rsidRPr="000F06EE" w:rsidRDefault="000F06EE" w:rsidP="00072FF3">
      <w:pPr>
        <w:pStyle w:val="NormalParagraph"/>
        <w:numPr>
          <w:ilvl w:val="1"/>
          <w:numId w:val="27"/>
        </w:numPr>
        <w:spacing w:before="40"/>
        <w:ind w:left="993" w:hanging="284"/>
      </w:pPr>
      <w:r>
        <w:t>The u</w:t>
      </w:r>
      <w:r w:rsidR="00EC1318" w:rsidRPr="000F06EE">
        <w:t xml:space="preserve">ser </w:t>
      </w:r>
      <w:r w:rsidR="00332E51" w:rsidRPr="000F06EE">
        <w:t>register</w:t>
      </w:r>
      <w:r w:rsidR="00046CC6">
        <w:t>s</w:t>
      </w:r>
      <w:r w:rsidR="00332E51" w:rsidRPr="000F06EE">
        <w:t xml:space="preserve"> for a new Mobile Connect</w:t>
      </w:r>
      <w:r w:rsidR="00EC1318" w:rsidRPr="000F06EE">
        <w:t xml:space="preserve"> </w:t>
      </w:r>
      <w:r w:rsidR="00332E51" w:rsidRPr="000F06EE">
        <w:t>account</w:t>
      </w:r>
      <w:r>
        <w:t xml:space="preserve"> via the new Operator</w:t>
      </w:r>
      <w:r w:rsidR="00EC1318" w:rsidRPr="000F06EE">
        <w:t xml:space="preserve"> self-care portal </w:t>
      </w:r>
      <w:r w:rsidR="005756FC">
        <w:t xml:space="preserve">and </w:t>
      </w:r>
      <w:r w:rsidR="0075403F">
        <w:t>activates the</w:t>
      </w:r>
      <w:r w:rsidR="005756FC">
        <w:t xml:space="preserve"> </w:t>
      </w:r>
      <w:r w:rsidR="009616DA">
        <w:t>SAA Client</w:t>
      </w:r>
      <w:r w:rsidR="0004512B">
        <w:t xml:space="preserve"> of the new Operator. </w:t>
      </w:r>
    </w:p>
    <w:p w14:paraId="73148821" w14:textId="77777777" w:rsidR="00227854" w:rsidRDefault="00227854" w:rsidP="00CA593E">
      <w:pPr>
        <w:pStyle w:val="NormalParagraph"/>
        <w:spacing w:before="40"/>
      </w:pPr>
      <w:r>
        <w:t>Risks:</w:t>
      </w:r>
    </w:p>
    <w:p w14:paraId="75B745E2" w14:textId="42E14E3E" w:rsidR="00227854" w:rsidRDefault="00EA31C1" w:rsidP="00072FF3">
      <w:pPr>
        <w:pStyle w:val="NormalParagraph"/>
        <w:numPr>
          <w:ilvl w:val="0"/>
          <w:numId w:val="30"/>
        </w:numPr>
        <w:spacing w:before="0"/>
        <w:ind w:left="714" w:hanging="357"/>
      </w:pPr>
      <w:r>
        <w:t>Service Providers</w:t>
      </w:r>
      <w:r w:rsidR="00CA593E">
        <w:t xml:space="preserve"> (SP</w:t>
      </w:r>
      <w:r>
        <w:t>s</w:t>
      </w:r>
      <w:r w:rsidR="00CA593E">
        <w:t>)</w:t>
      </w:r>
      <w:r w:rsidR="00227854" w:rsidRPr="00227854">
        <w:t xml:space="preserve"> may still use old MSI</w:t>
      </w:r>
      <w:r w:rsidR="00355D6C">
        <w:t>SDN in requests</w:t>
      </w:r>
      <w:r w:rsidR="00CA593E">
        <w:rPr>
          <w:rStyle w:val="FootnoteReference"/>
        </w:rPr>
        <w:footnoteReference w:id="29"/>
      </w:r>
      <w:r w:rsidR="008A01FB">
        <w:t>. H</w:t>
      </w:r>
      <w:r w:rsidR="00F45A21" w:rsidRPr="00F45A21">
        <w:t>ence there is a danger that the SP will continue to use the user’s old MSISDN allowing whoever receives this recycled number to authenticate to the user’s account with the SP</w:t>
      </w:r>
      <w:r w:rsidR="00F45A21">
        <w:t xml:space="preserve"> (although MSISDNs typically are quarantined for 90</w:t>
      </w:r>
      <w:r w:rsidR="00EC390F">
        <w:t xml:space="preserve"> </w:t>
      </w:r>
      <w:r w:rsidR="00F45A21">
        <w:t>days</w:t>
      </w:r>
      <w:r w:rsidR="009E2045">
        <w:rPr>
          <w:rStyle w:val="FootnoteReference"/>
        </w:rPr>
        <w:footnoteReference w:id="30"/>
      </w:r>
      <w:r w:rsidR="00F45A21">
        <w:t xml:space="preserve"> hence this situation is unlikely)</w:t>
      </w:r>
      <w:r w:rsidR="00EC390F">
        <w:t>.</w:t>
      </w:r>
      <w:r w:rsidR="00950518">
        <w:t xml:space="preserve"> This risk is mitigated </w:t>
      </w:r>
      <w:r w:rsidR="00243453">
        <w:t xml:space="preserve">by </w:t>
      </w:r>
      <w:r w:rsidR="008A01FB">
        <w:t>the previous Operator deleting the user’s old Mobile Connect account</w:t>
      </w:r>
      <w:r w:rsidR="009E2045">
        <w:t xml:space="preserve"> as part of de-registration process</w:t>
      </w:r>
      <w:r w:rsidR="00713F30">
        <w:t xml:space="preserve">. So any request from </w:t>
      </w:r>
      <w:r>
        <w:t xml:space="preserve">the </w:t>
      </w:r>
      <w:r w:rsidR="00713F30">
        <w:t xml:space="preserve">SP to </w:t>
      </w:r>
      <w:r>
        <w:t xml:space="preserve">the </w:t>
      </w:r>
      <w:r w:rsidR="00713F30">
        <w:t xml:space="preserve">ID GW for </w:t>
      </w:r>
      <w:r>
        <w:t xml:space="preserve">an </w:t>
      </w:r>
      <w:r w:rsidR="00713F30">
        <w:t xml:space="preserve">old MSISDN will be rejected with </w:t>
      </w:r>
      <w:r>
        <w:t xml:space="preserve">an </w:t>
      </w:r>
      <w:r w:rsidR="00713F30">
        <w:t>appropriate error message.</w:t>
      </w:r>
      <w:r w:rsidR="008A01FB">
        <w:t xml:space="preserve"> However there is an edge case where a user changes Operator and </w:t>
      </w:r>
      <w:r w:rsidR="008A01FB">
        <w:rPr>
          <w:u w:val="single"/>
        </w:rPr>
        <w:t>doesn’t</w:t>
      </w:r>
      <w:r w:rsidR="008A01FB">
        <w:t xml:space="preserve"> bother setting up a new account with their new Operator. Hence the recipient of the old device will be able to authenticate the previous owner’s SP accounts. This risk is </w:t>
      </w:r>
      <w:r w:rsidR="001A0F59">
        <w:t xml:space="preserve">mitigated by use of </w:t>
      </w:r>
      <w:r w:rsidR="008A01FB">
        <w:t>PIN/biometric gestures for LoA3 transactions.</w:t>
      </w:r>
    </w:p>
    <w:p w14:paraId="1300DE86" w14:textId="77777777" w:rsidR="00355D6C" w:rsidRDefault="00355D6C" w:rsidP="00072FF3">
      <w:pPr>
        <w:pStyle w:val="NormalParagraph"/>
        <w:numPr>
          <w:ilvl w:val="0"/>
          <w:numId w:val="30"/>
        </w:numPr>
        <w:spacing w:before="40"/>
        <w:ind w:left="714" w:hanging="357"/>
      </w:pPr>
      <w:r w:rsidRPr="00355D6C">
        <w:t>SP use</w:t>
      </w:r>
      <w:r w:rsidR="00B44600">
        <w:t>s</w:t>
      </w:r>
      <w:r w:rsidRPr="00355D6C">
        <w:t xml:space="preserve"> cached endpoints of </w:t>
      </w:r>
      <w:r w:rsidR="001E2AF5">
        <w:t xml:space="preserve">the </w:t>
      </w:r>
      <w:r w:rsidRPr="00355D6C">
        <w:t xml:space="preserve">old </w:t>
      </w:r>
      <w:r w:rsidR="001406AB">
        <w:t>Operator</w:t>
      </w:r>
      <w:r w:rsidR="001E2AF5">
        <w:t>; however,</w:t>
      </w:r>
      <w:r w:rsidRPr="00355D6C">
        <w:t xml:space="preserve"> </w:t>
      </w:r>
      <w:r w:rsidR="00A15E41">
        <w:t xml:space="preserve">in such a scenario the PCR used by the SP in the OIDC request will no longer be valid, </w:t>
      </w:r>
      <w:r w:rsidR="001E2AF5">
        <w:t xml:space="preserve">hence </w:t>
      </w:r>
      <w:r w:rsidR="00A15E41">
        <w:t>the old Operator will reject the request with an error indicating that the SP needs to call Discovery to determine the new Operator endpoints for the target user</w:t>
      </w:r>
      <w:r w:rsidR="00EC390F">
        <w:t>.</w:t>
      </w:r>
    </w:p>
    <w:p w14:paraId="2365720E" w14:textId="77777777" w:rsidR="000A6BAA" w:rsidRDefault="000A6BAA" w:rsidP="004F0669">
      <w:pPr>
        <w:pStyle w:val="Heading3"/>
        <w:ind w:left="709" w:hanging="709"/>
      </w:pPr>
      <w:bookmarkStart w:id="5276" w:name="_Toc14341053"/>
      <w:r>
        <w:t>Lifecycle event summary</w:t>
      </w:r>
      <w:bookmarkEnd w:id="5276"/>
    </w:p>
    <w:p w14:paraId="05D53F7B" w14:textId="77777777" w:rsidR="000A6BAA" w:rsidRDefault="000A6BAA" w:rsidP="002D2DAB">
      <w:pPr>
        <w:pStyle w:val="NormalParagraph"/>
      </w:pPr>
      <w:r>
        <w:t>The following table summarises the lifecycle events:</w:t>
      </w:r>
    </w:p>
    <w:p w14:paraId="60F11498" w14:textId="77777777" w:rsidR="002D2DAB" w:rsidRDefault="002D2DAB" w:rsidP="002D2DAB">
      <w:pPr>
        <w:pStyle w:val="NormalParagraph"/>
        <w:jc w:val="center"/>
      </w:pPr>
      <w:r>
        <w:rPr>
          <w:noProof/>
        </w:rPr>
        <w:drawing>
          <wp:inline distT="0" distB="0" distL="0" distR="0" wp14:anchorId="0C172666" wp14:editId="6F28DC5C">
            <wp:extent cx="5875200" cy="19980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5200" cy="1998000"/>
                    </a:xfrm>
                    <a:prstGeom prst="rect">
                      <a:avLst/>
                    </a:prstGeom>
                    <a:noFill/>
                    <a:ln>
                      <a:noFill/>
                    </a:ln>
                  </pic:spPr>
                </pic:pic>
              </a:graphicData>
            </a:graphic>
          </wp:inline>
        </w:drawing>
      </w:r>
    </w:p>
    <w:p w14:paraId="1BAFECEE" w14:textId="1D7E4712" w:rsidR="0046289B" w:rsidRPr="00573B9A" w:rsidRDefault="0046289B" w:rsidP="0046289B">
      <w:pPr>
        <w:pStyle w:val="Caption"/>
      </w:pPr>
      <w:bookmarkStart w:id="5277" w:name="_Toc14341594"/>
      <w:r w:rsidRPr="00573B9A">
        <w:rPr>
          <w:color w:val="auto"/>
        </w:rPr>
        <w:t xml:space="preserve">Table </w:t>
      </w:r>
      <w:r w:rsidRPr="00573B9A">
        <w:rPr>
          <w:color w:val="auto"/>
        </w:rPr>
        <w:fldChar w:fldCharType="begin"/>
      </w:r>
      <w:r w:rsidRPr="00573B9A">
        <w:rPr>
          <w:color w:val="auto"/>
        </w:rPr>
        <w:instrText xml:space="preserve"> SEQ Table \* ARABIC </w:instrText>
      </w:r>
      <w:r w:rsidRPr="00573B9A">
        <w:rPr>
          <w:color w:val="auto"/>
        </w:rPr>
        <w:fldChar w:fldCharType="separate"/>
      </w:r>
      <w:r w:rsidR="00A20BCF">
        <w:rPr>
          <w:noProof/>
          <w:color w:val="auto"/>
        </w:rPr>
        <w:t>5</w:t>
      </w:r>
      <w:r w:rsidRPr="00573B9A">
        <w:rPr>
          <w:color w:val="auto"/>
        </w:rPr>
        <w:fldChar w:fldCharType="end"/>
      </w:r>
      <w:r w:rsidRPr="00573B9A">
        <w:rPr>
          <w:color w:val="auto"/>
        </w:rPr>
        <w:t xml:space="preserve">: </w:t>
      </w:r>
      <w:r>
        <w:rPr>
          <w:color w:val="auto"/>
        </w:rPr>
        <w:t>Lifecycle event summary</w:t>
      </w:r>
      <w:bookmarkEnd w:id="5277"/>
    </w:p>
    <w:p w14:paraId="4721148B" w14:textId="77777777" w:rsidR="007F5B0E" w:rsidRDefault="007F5B0E" w:rsidP="007F5B0E">
      <w:pPr>
        <w:pStyle w:val="Heading2"/>
      </w:pPr>
      <w:bookmarkStart w:id="5278" w:name="_Security__Guidelines"/>
      <w:bookmarkStart w:id="5279" w:name="_Ref447891288"/>
      <w:bookmarkStart w:id="5280" w:name="_Toc14341054"/>
      <w:bookmarkEnd w:id="5278"/>
      <w:r>
        <w:lastRenderedPageBreak/>
        <w:t>Interface requirements</w:t>
      </w:r>
      <w:bookmarkEnd w:id="5279"/>
      <w:bookmarkEnd w:id="5280"/>
    </w:p>
    <w:p w14:paraId="5B1DE72B" w14:textId="77777777" w:rsidR="007F5B0E" w:rsidRDefault="001E2AF5" w:rsidP="007F5B0E">
      <w:pPr>
        <w:pStyle w:val="NormalParagraph"/>
      </w:pPr>
      <w:r>
        <w:t>The following diagram illustrates</w:t>
      </w:r>
      <w:r w:rsidR="007F5B0E">
        <w:t xml:space="preserve"> the interfaces between:</w:t>
      </w:r>
    </w:p>
    <w:p w14:paraId="253A522F" w14:textId="77777777" w:rsidR="007F5B0E" w:rsidRDefault="00774AF8" w:rsidP="00BA341B">
      <w:pPr>
        <w:pStyle w:val="NormalParagraph"/>
        <w:numPr>
          <w:ilvl w:val="0"/>
          <w:numId w:val="24"/>
        </w:numPr>
        <w:spacing w:before="120"/>
      </w:pPr>
      <w:r>
        <w:t>SAA Server</w:t>
      </w:r>
      <w:r w:rsidR="007F5B0E">
        <w:t xml:space="preserve"> &lt;-&gt; ID GW (INT1)</w:t>
      </w:r>
    </w:p>
    <w:p w14:paraId="496FAEB0" w14:textId="77777777" w:rsidR="007F5B0E" w:rsidRPr="00501092" w:rsidRDefault="00774AF8" w:rsidP="00772DBF">
      <w:pPr>
        <w:pStyle w:val="NormalParagraph"/>
        <w:numPr>
          <w:ilvl w:val="0"/>
          <w:numId w:val="24"/>
        </w:numPr>
        <w:spacing w:before="0"/>
        <w:rPr>
          <w:lang w:val="fr-FR"/>
        </w:rPr>
      </w:pPr>
      <w:r w:rsidRPr="00501092">
        <w:rPr>
          <w:lang w:val="fr-FR"/>
        </w:rPr>
        <w:t>SAA Server</w:t>
      </w:r>
      <w:r w:rsidR="007F5B0E" w:rsidRPr="00501092">
        <w:rPr>
          <w:lang w:val="fr-FR"/>
        </w:rPr>
        <w:t xml:space="preserve"> &lt;-&gt; </w:t>
      </w:r>
      <w:r w:rsidR="009616DA" w:rsidRPr="00501092">
        <w:rPr>
          <w:lang w:val="fr-FR"/>
        </w:rPr>
        <w:t>SAA Client</w:t>
      </w:r>
      <w:r w:rsidR="007F5B0E" w:rsidRPr="00501092">
        <w:rPr>
          <w:lang w:val="fr-FR"/>
        </w:rPr>
        <w:t xml:space="preserve"> (INT2)</w:t>
      </w:r>
    </w:p>
    <w:p w14:paraId="5C8D7911" w14:textId="77777777" w:rsidR="007F5B0E" w:rsidRDefault="007F5B0E" w:rsidP="00BA341B">
      <w:pPr>
        <w:pStyle w:val="NormalParagraph"/>
        <w:spacing w:before="0"/>
        <w:jc w:val="center"/>
      </w:pPr>
      <w:r w:rsidRPr="00501092">
        <w:rPr>
          <w:sz w:val="12"/>
          <w:szCs w:val="12"/>
          <w:lang w:val="fr-FR"/>
        </w:rPr>
        <w:t xml:space="preserve"> </w:t>
      </w:r>
      <w:r w:rsidR="001431E0" w:rsidRPr="00A056FB">
        <w:rPr>
          <w:noProof/>
        </w:rPr>
        <w:drawing>
          <wp:inline distT="0" distB="0" distL="0" distR="0" wp14:anchorId="0D9AB64D" wp14:editId="03506BA3">
            <wp:extent cx="5731510" cy="997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p>
    <w:p w14:paraId="3A6A66EE" w14:textId="556BE75A" w:rsidR="007F5B0E" w:rsidRPr="001E1A3B" w:rsidRDefault="007F5B0E" w:rsidP="00EE56FA">
      <w:pPr>
        <w:pStyle w:val="Caption"/>
        <w:spacing w:before="0"/>
      </w:pPr>
      <w:bookmarkStart w:id="5281" w:name="_Toc452115537"/>
      <w:bookmarkStart w:id="5282" w:name="_Toc14341009"/>
      <w:r w:rsidRPr="00963FD1">
        <w:t xml:space="preserve">Figure </w:t>
      </w:r>
      <w:fldSimple w:instr=" SEQ Figure \* ARABIC ">
        <w:r w:rsidR="00A20BCF">
          <w:rPr>
            <w:noProof/>
          </w:rPr>
          <w:t>6</w:t>
        </w:r>
      </w:fldSimple>
      <w:r w:rsidR="001D1AA3">
        <w:t xml:space="preserve">: </w:t>
      </w:r>
      <w:r>
        <w:t>SAA interface options</w:t>
      </w:r>
      <w:bookmarkEnd w:id="5281"/>
      <w:bookmarkEnd w:id="5282"/>
    </w:p>
    <w:p w14:paraId="1EFB8591" w14:textId="6FE54002" w:rsidR="007F5B0E" w:rsidRPr="007F5B0E" w:rsidRDefault="007F5B0E" w:rsidP="007F5B0E">
      <w:pPr>
        <w:pStyle w:val="NormalParagraph"/>
      </w:pPr>
      <w:r>
        <w:t xml:space="preserve">The following sections identify the requirements for each interface.  Detailed discussions of options to meet these requirements are </w:t>
      </w:r>
      <w:r w:rsidR="00BA341B">
        <w:t>covered</w:t>
      </w:r>
      <w:r>
        <w:t xml:space="preserve"> in section </w:t>
      </w:r>
      <w:r>
        <w:fldChar w:fldCharType="begin"/>
      </w:r>
      <w:r>
        <w:instrText xml:space="preserve"> REF _Ref447884732 \r \h </w:instrText>
      </w:r>
      <w:r>
        <w:fldChar w:fldCharType="separate"/>
      </w:r>
      <w:r w:rsidR="00A20BCF">
        <w:t>5.1</w:t>
      </w:r>
      <w:r>
        <w:fldChar w:fldCharType="end"/>
      </w:r>
    </w:p>
    <w:p w14:paraId="323FBBA2" w14:textId="77777777" w:rsidR="007F5B0E" w:rsidRPr="001E2AF5" w:rsidRDefault="007F5B0E" w:rsidP="001E2AF5">
      <w:pPr>
        <w:pStyle w:val="NormalParagraph"/>
        <w:rPr>
          <w:b/>
          <w:u w:val="single"/>
        </w:rPr>
      </w:pPr>
      <w:r w:rsidRPr="007F5B0E">
        <w:rPr>
          <w:b/>
          <w:u w:val="single"/>
        </w:rPr>
        <w:t>INT1 requirements</w:t>
      </w:r>
    </w:p>
    <w:p w14:paraId="520DF2EB" w14:textId="77777777" w:rsidR="007F5B0E" w:rsidRPr="001E1A3B" w:rsidRDefault="007F5B0E" w:rsidP="00772DBF">
      <w:pPr>
        <w:pStyle w:val="NormalParagraph"/>
        <w:numPr>
          <w:ilvl w:val="0"/>
          <w:numId w:val="36"/>
        </w:numPr>
        <w:spacing w:before="120"/>
        <w:ind w:left="714" w:hanging="357"/>
      </w:pPr>
      <w:r w:rsidRPr="001E1A3B">
        <w:t>The interface SHOULD be simple, lightweight and extensible</w:t>
      </w:r>
      <w:r w:rsidR="006A63F3">
        <w:t>.</w:t>
      </w:r>
    </w:p>
    <w:p w14:paraId="7C2CFCA1" w14:textId="77777777" w:rsidR="007F5B0E" w:rsidRPr="001E1A3B" w:rsidRDefault="00B6299C" w:rsidP="00072FF3">
      <w:pPr>
        <w:pStyle w:val="NormalParagraph"/>
        <w:numPr>
          <w:ilvl w:val="0"/>
          <w:numId w:val="36"/>
        </w:numPr>
        <w:spacing w:before="40"/>
        <w:ind w:left="714" w:hanging="357"/>
      </w:pPr>
      <w:r>
        <w:t>The interface</w:t>
      </w:r>
      <w:r w:rsidR="007F5B0E" w:rsidRPr="001E1A3B">
        <w:t xml:space="preserve"> SHOULD be RESTful</w:t>
      </w:r>
      <w:r w:rsidR="006A63F3">
        <w:t>.</w:t>
      </w:r>
    </w:p>
    <w:p w14:paraId="64E4B5D4" w14:textId="77777777" w:rsidR="007F5B0E" w:rsidRPr="001E1A3B" w:rsidRDefault="007F5B0E" w:rsidP="00072FF3">
      <w:pPr>
        <w:pStyle w:val="NormalParagraph"/>
        <w:numPr>
          <w:ilvl w:val="0"/>
          <w:numId w:val="36"/>
        </w:numPr>
        <w:spacing w:before="40"/>
        <w:ind w:left="714" w:hanging="357"/>
      </w:pPr>
      <w:r w:rsidRPr="001E1A3B">
        <w:t xml:space="preserve">The interface </w:t>
      </w:r>
      <w:r w:rsidR="00B6299C">
        <w:t>SHOULD</w:t>
      </w:r>
      <w:r w:rsidRPr="001E1A3B">
        <w:t xml:space="preserve"> use TLS</w:t>
      </w:r>
      <w:r w:rsidR="006A63F3">
        <w:t>.</w:t>
      </w:r>
    </w:p>
    <w:p w14:paraId="35208445" w14:textId="77777777" w:rsidR="007F5B0E" w:rsidRPr="001E1A3B" w:rsidRDefault="007F5B0E" w:rsidP="00072FF3">
      <w:pPr>
        <w:pStyle w:val="NormalParagraph"/>
        <w:numPr>
          <w:ilvl w:val="0"/>
          <w:numId w:val="36"/>
        </w:numPr>
        <w:spacing w:before="40"/>
        <w:ind w:left="714" w:hanging="357"/>
      </w:pPr>
      <w:r w:rsidRPr="001E1A3B">
        <w:t>The interface MAY use message layer security, like encrypted payload</w:t>
      </w:r>
      <w:r w:rsidR="006A63F3">
        <w:t>.</w:t>
      </w:r>
    </w:p>
    <w:p w14:paraId="3B7F2761" w14:textId="77777777" w:rsidR="007F5B0E" w:rsidRPr="001E1A3B" w:rsidRDefault="007F5B0E" w:rsidP="00072FF3">
      <w:pPr>
        <w:pStyle w:val="NormalParagraph"/>
        <w:numPr>
          <w:ilvl w:val="0"/>
          <w:numId w:val="36"/>
        </w:numPr>
        <w:spacing w:before="40"/>
        <w:ind w:left="714" w:hanging="357"/>
      </w:pPr>
      <w:r w:rsidRPr="001E1A3B">
        <w:t xml:space="preserve">The parameters passed within INT1 MUST be sufficient for the </w:t>
      </w:r>
      <w:r w:rsidR="009616DA">
        <w:t>SAA Server</w:t>
      </w:r>
      <w:r w:rsidRPr="001E1A3B">
        <w:t xml:space="preserve"> to register the </w:t>
      </w:r>
      <w:r w:rsidR="009616DA">
        <w:t>SAA Client</w:t>
      </w:r>
      <w:r w:rsidRPr="001E1A3B">
        <w:t xml:space="preserve">, securely identify the specific instance of the </w:t>
      </w:r>
      <w:r w:rsidR="009616DA">
        <w:t>SAA Client</w:t>
      </w:r>
      <w:r w:rsidRPr="001E1A3B">
        <w:t xml:space="preserve">, send secure messages to the </w:t>
      </w:r>
      <w:r w:rsidR="009616DA">
        <w:t>SAA Client</w:t>
      </w:r>
      <w:r w:rsidRPr="001E1A3B">
        <w:t xml:space="preserve"> etc.</w:t>
      </w:r>
    </w:p>
    <w:p w14:paraId="181685B0" w14:textId="77777777" w:rsidR="007F5B0E" w:rsidRPr="001E1A3B" w:rsidRDefault="00597AE6" w:rsidP="00072FF3">
      <w:pPr>
        <w:pStyle w:val="NormalParagraph"/>
        <w:numPr>
          <w:ilvl w:val="0"/>
          <w:numId w:val="36"/>
        </w:numPr>
        <w:spacing w:before="40"/>
        <w:ind w:left="714" w:hanging="357"/>
      </w:pPr>
      <w:r>
        <w:t xml:space="preserve">The interface </w:t>
      </w:r>
      <w:r w:rsidR="007F5B0E" w:rsidRPr="001E1A3B">
        <w:t xml:space="preserve">MUST not restrict the deployment options for the </w:t>
      </w:r>
      <w:r>
        <w:t>SAA s</w:t>
      </w:r>
      <w:r w:rsidR="007F5B0E" w:rsidRPr="001E1A3B">
        <w:t xml:space="preserve">ubsystem, e.g. it SHOULD be possible for SAA subsystem components such as the </w:t>
      </w:r>
      <w:r w:rsidR="009616DA">
        <w:t>SAA Server</w:t>
      </w:r>
      <w:r w:rsidR="007F5B0E">
        <w:t xml:space="preserve"> </w:t>
      </w:r>
      <w:r w:rsidR="007F5B0E" w:rsidRPr="001E1A3B">
        <w:t xml:space="preserve">to be deployed in the public/private/hybrid Cloud, </w:t>
      </w:r>
      <w:r w:rsidR="003813F5" w:rsidRPr="001E1A3B">
        <w:t>on premise</w:t>
      </w:r>
      <w:r w:rsidR="007F5B0E" w:rsidRPr="001E1A3B">
        <w:t xml:space="preserve"> and also as multi-instance or multi-tenant deployments.</w:t>
      </w:r>
    </w:p>
    <w:p w14:paraId="3313756C" w14:textId="77777777" w:rsidR="007F5B0E" w:rsidRDefault="00597AE6" w:rsidP="00072FF3">
      <w:pPr>
        <w:pStyle w:val="NormalParagraph"/>
        <w:numPr>
          <w:ilvl w:val="0"/>
          <w:numId w:val="36"/>
        </w:numPr>
        <w:spacing w:before="40"/>
        <w:ind w:left="714" w:hanging="357"/>
      </w:pPr>
      <w:r>
        <w:t xml:space="preserve">The interface </w:t>
      </w:r>
      <w:r w:rsidR="007F5B0E" w:rsidRPr="001E1A3B">
        <w:t>SHOULD use PKI for integrity</w:t>
      </w:r>
      <w:r>
        <w:t>.</w:t>
      </w:r>
    </w:p>
    <w:p w14:paraId="0C8C8AD3" w14:textId="77777777" w:rsidR="00597AE6" w:rsidRPr="001E1A3B" w:rsidRDefault="00597AE6" w:rsidP="00072FF3">
      <w:pPr>
        <w:pStyle w:val="NormalParagraph"/>
        <w:numPr>
          <w:ilvl w:val="0"/>
          <w:numId w:val="36"/>
        </w:numPr>
        <w:spacing w:before="40"/>
        <w:ind w:left="714" w:hanging="357"/>
      </w:pPr>
      <w:r>
        <w:t>Use of N</w:t>
      </w:r>
      <w:r w:rsidRPr="00C60D32">
        <w:t xml:space="preserve">once </w:t>
      </w:r>
      <w:r w:rsidR="001E2AF5">
        <w:t xml:space="preserve">is recommended </w:t>
      </w:r>
      <w:r w:rsidRPr="00C60D32">
        <w:t xml:space="preserve">to ensure </w:t>
      </w:r>
      <w:r w:rsidR="00BA341B">
        <w:t>the threat of replay attacks is</w:t>
      </w:r>
      <w:r w:rsidRPr="00C60D32">
        <w:t xml:space="preserve"> minimised</w:t>
      </w:r>
      <w:r>
        <w:t>.</w:t>
      </w:r>
    </w:p>
    <w:p w14:paraId="06B68B49" w14:textId="77777777" w:rsidR="007F5B0E" w:rsidRPr="007F5B0E" w:rsidRDefault="007F5B0E" w:rsidP="007F5B0E">
      <w:pPr>
        <w:pStyle w:val="NormalParagraph"/>
        <w:rPr>
          <w:b/>
          <w:u w:val="single"/>
        </w:rPr>
      </w:pPr>
      <w:r w:rsidRPr="007F5B0E">
        <w:rPr>
          <w:b/>
          <w:u w:val="single"/>
        </w:rPr>
        <w:t>INT2 requirements</w:t>
      </w:r>
    </w:p>
    <w:p w14:paraId="240A1FB3" w14:textId="77777777" w:rsidR="007F5B0E" w:rsidRPr="001E1A3B" w:rsidRDefault="007F5B0E" w:rsidP="00072FF3">
      <w:pPr>
        <w:pStyle w:val="NormalParagraph"/>
        <w:numPr>
          <w:ilvl w:val="0"/>
          <w:numId w:val="36"/>
        </w:numPr>
        <w:spacing w:before="120"/>
        <w:ind w:left="714" w:hanging="357"/>
      </w:pPr>
      <w:r w:rsidRPr="001E1A3B">
        <w:t xml:space="preserve">The interface MUST use secure communications between the Device and the </w:t>
      </w:r>
      <w:r w:rsidR="009616DA">
        <w:t>SAA Server</w:t>
      </w:r>
      <w:r w:rsidR="00EC390F">
        <w:t>.</w:t>
      </w:r>
    </w:p>
    <w:p w14:paraId="336EE800" w14:textId="77777777" w:rsidR="007F5B0E" w:rsidRPr="001E1A3B" w:rsidRDefault="007F5B0E" w:rsidP="00072FF3">
      <w:pPr>
        <w:pStyle w:val="NormalParagraph"/>
        <w:numPr>
          <w:ilvl w:val="0"/>
          <w:numId w:val="36"/>
        </w:numPr>
        <w:spacing w:before="40"/>
        <w:ind w:left="714" w:hanging="357"/>
      </w:pPr>
      <w:r w:rsidRPr="001E1A3B">
        <w:t xml:space="preserve">The interface MUST allow the </w:t>
      </w:r>
      <w:r w:rsidR="009616DA">
        <w:t>SAA Server</w:t>
      </w:r>
      <w:r w:rsidRPr="001E1A3B">
        <w:t xml:space="preserve"> to initiate the Authentication challenge to the </w:t>
      </w:r>
      <w:r w:rsidR="009616DA">
        <w:t>SAA Client</w:t>
      </w:r>
      <w:r w:rsidR="00EC390F">
        <w:t>.</w:t>
      </w:r>
    </w:p>
    <w:p w14:paraId="40C716E6" w14:textId="77777777" w:rsidR="007F5B0E" w:rsidRDefault="007F5B0E" w:rsidP="00072FF3">
      <w:pPr>
        <w:pStyle w:val="NormalParagraph"/>
        <w:numPr>
          <w:ilvl w:val="0"/>
          <w:numId w:val="36"/>
        </w:numPr>
        <w:spacing w:before="40"/>
        <w:ind w:left="714" w:hanging="357"/>
      </w:pPr>
      <w:r w:rsidRPr="001E1A3B">
        <w:t>The payload used in the</w:t>
      </w:r>
      <w:r w:rsidR="001E2AF5">
        <w:t xml:space="preserve"> interface SHOULD be minimal, such</w:t>
      </w:r>
      <w:r w:rsidRPr="001E1A3B">
        <w:t xml:space="preserve"> that the latency of interaction is minimised and optimal bandwidth is used</w:t>
      </w:r>
      <w:r w:rsidR="00EC390F">
        <w:t>.</w:t>
      </w:r>
    </w:p>
    <w:p w14:paraId="30C659A9" w14:textId="77777777" w:rsidR="006A63F3" w:rsidRPr="001E1A3B" w:rsidRDefault="006A63F3" w:rsidP="00072FF3">
      <w:pPr>
        <w:pStyle w:val="NormalParagraph"/>
        <w:numPr>
          <w:ilvl w:val="0"/>
          <w:numId w:val="36"/>
        </w:numPr>
        <w:spacing w:before="40"/>
        <w:ind w:left="714" w:hanging="357"/>
      </w:pPr>
      <w:r w:rsidRPr="001E1A3B">
        <w:t xml:space="preserve">The interface </w:t>
      </w:r>
      <w:r>
        <w:t>SHOULD</w:t>
      </w:r>
      <w:r w:rsidRPr="001E1A3B">
        <w:t xml:space="preserve"> use TLS</w:t>
      </w:r>
      <w:r>
        <w:t>.</w:t>
      </w:r>
    </w:p>
    <w:p w14:paraId="446A75A5" w14:textId="77777777" w:rsidR="007F5B0E" w:rsidRPr="001E1A3B" w:rsidRDefault="007F5B0E" w:rsidP="00072FF3">
      <w:pPr>
        <w:pStyle w:val="NormalParagraph"/>
        <w:numPr>
          <w:ilvl w:val="0"/>
          <w:numId w:val="36"/>
        </w:numPr>
        <w:spacing w:before="40"/>
        <w:ind w:left="714" w:hanging="357"/>
      </w:pPr>
      <w:r w:rsidRPr="001E1A3B">
        <w:t>The transport used SHOULD be IP based and transports like SMS, USSD SHOULD be avoided</w:t>
      </w:r>
      <w:r w:rsidR="00EC390F">
        <w:t>.</w:t>
      </w:r>
    </w:p>
    <w:p w14:paraId="43301F32" w14:textId="77777777" w:rsidR="007F5B0E" w:rsidRDefault="007F5B0E" w:rsidP="00072FF3">
      <w:pPr>
        <w:pStyle w:val="NormalParagraph"/>
        <w:numPr>
          <w:ilvl w:val="0"/>
          <w:numId w:val="36"/>
        </w:numPr>
        <w:spacing w:before="40"/>
        <w:ind w:left="714" w:hanging="357"/>
      </w:pPr>
      <w:r w:rsidRPr="001E1A3B">
        <w:t>The interface SHOULD use signed messages and PKI for integrity</w:t>
      </w:r>
      <w:r w:rsidR="00EC390F">
        <w:t>.</w:t>
      </w:r>
    </w:p>
    <w:p w14:paraId="28299C5B" w14:textId="77777777" w:rsidR="00597AE6" w:rsidRPr="001E1A3B" w:rsidRDefault="00597AE6" w:rsidP="00072FF3">
      <w:pPr>
        <w:pStyle w:val="NormalParagraph"/>
        <w:numPr>
          <w:ilvl w:val="0"/>
          <w:numId w:val="36"/>
        </w:numPr>
        <w:spacing w:before="40"/>
        <w:ind w:left="714" w:hanging="357"/>
      </w:pPr>
      <w:r>
        <w:t>Use of N</w:t>
      </w:r>
      <w:r w:rsidRPr="00C60D32">
        <w:t xml:space="preserve">once </w:t>
      </w:r>
      <w:r w:rsidR="001E2AF5">
        <w:t xml:space="preserve">is recommended </w:t>
      </w:r>
      <w:r w:rsidRPr="00C60D32">
        <w:t xml:space="preserve">to ensure </w:t>
      </w:r>
      <w:r w:rsidR="00BA341B">
        <w:t>the threat of replay attacks is</w:t>
      </w:r>
      <w:r w:rsidRPr="00C60D32">
        <w:t xml:space="preserve"> minimised</w:t>
      </w:r>
      <w:r>
        <w:t>.</w:t>
      </w:r>
    </w:p>
    <w:p w14:paraId="5F6004B5" w14:textId="77777777" w:rsidR="007F64B6" w:rsidRDefault="001A69F3" w:rsidP="00F37C6E">
      <w:pPr>
        <w:pStyle w:val="Heading2"/>
      </w:pPr>
      <w:bookmarkStart w:id="5283" w:name="_Toc447640779"/>
      <w:bookmarkStart w:id="5284" w:name="_Toc447642444"/>
      <w:bookmarkStart w:id="5285" w:name="_Toc447643021"/>
      <w:bookmarkStart w:id="5286" w:name="_Toc447643598"/>
      <w:bookmarkStart w:id="5287" w:name="_Toc447716479"/>
      <w:bookmarkStart w:id="5288" w:name="_Toc447717298"/>
      <w:bookmarkStart w:id="5289" w:name="_Toc447718116"/>
      <w:bookmarkStart w:id="5290" w:name="_Toc447718933"/>
      <w:bookmarkStart w:id="5291" w:name="_Toc447722237"/>
      <w:bookmarkStart w:id="5292" w:name="_Toc447788659"/>
      <w:bookmarkStart w:id="5293" w:name="_Toc447796317"/>
      <w:bookmarkStart w:id="5294" w:name="_Toc447799320"/>
      <w:bookmarkStart w:id="5295" w:name="_Toc447814004"/>
      <w:bookmarkStart w:id="5296" w:name="_Toc447815219"/>
      <w:bookmarkStart w:id="5297" w:name="_Toc447816434"/>
      <w:bookmarkStart w:id="5298" w:name="_Toc447817688"/>
      <w:bookmarkStart w:id="5299" w:name="_Toc447818945"/>
      <w:bookmarkStart w:id="5300" w:name="_Toc447820202"/>
      <w:bookmarkStart w:id="5301" w:name="_Toc447640780"/>
      <w:bookmarkStart w:id="5302" w:name="_Toc447642445"/>
      <w:bookmarkStart w:id="5303" w:name="_Toc447643022"/>
      <w:bookmarkStart w:id="5304" w:name="_Toc447643599"/>
      <w:bookmarkStart w:id="5305" w:name="_Toc447716480"/>
      <w:bookmarkStart w:id="5306" w:name="_Toc447717299"/>
      <w:bookmarkStart w:id="5307" w:name="_Toc447718117"/>
      <w:bookmarkStart w:id="5308" w:name="_Toc447718934"/>
      <w:bookmarkStart w:id="5309" w:name="_Toc447722238"/>
      <w:bookmarkStart w:id="5310" w:name="_Toc447788660"/>
      <w:bookmarkStart w:id="5311" w:name="_Toc447796318"/>
      <w:bookmarkStart w:id="5312" w:name="_Toc447799321"/>
      <w:bookmarkStart w:id="5313" w:name="_Toc447814005"/>
      <w:bookmarkStart w:id="5314" w:name="_Toc447815220"/>
      <w:bookmarkStart w:id="5315" w:name="_Toc447816435"/>
      <w:bookmarkStart w:id="5316" w:name="_Toc447817689"/>
      <w:bookmarkStart w:id="5317" w:name="_Toc447818946"/>
      <w:bookmarkStart w:id="5318" w:name="_Toc447820203"/>
      <w:bookmarkStart w:id="5319" w:name="_Toc447640781"/>
      <w:bookmarkStart w:id="5320" w:name="_Toc447642446"/>
      <w:bookmarkStart w:id="5321" w:name="_Toc447643023"/>
      <w:bookmarkStart w:id="5322" w:name="_Toc447643600"/>
      <w:bookmarkStart w:id="5323" w:name="_Toc447716481"/>
      <w:bookmarkStart w:id="5324" w:name="_Toc447717300"/>
      <w:bookmarkStart w:id="5325" w:name="_Toc447718118"/>
      <w:bookmarkStart w:id="5326" w:name="_Toc447718935"/>
      <w:bookmarkStart w:id="5327" w:name="_Toc447722239"/>
      <w:bookmarkStart w:id="5328" w:name="_Toc447788661"/>
      <w:bookmarkStart w:id="5329" w:name="_Toc447796319"/>
      <w:bookmarkStart w:id="5330" w:name="_Toc447799322"/>
      <w:bookmarkStart w:id="5331" w:name="_Toc447814006"/>
      <w:bookmarkStart w:id="5332" w:name="_Toc447815221"/>
      <w:bookmarkStart w:id="5333" w:name="_Toc447816436"/>
      <w:bookmarkStart w:id="5334" w:name="_Toc447817690"/>
      <w:bookmarkStart w:id="5335" w:name="_Toc447818947"/>
      <w:bookmarkStart w:id="5336" w:name="_Toc447820204"/>
      <w:bookmarkStart w:id="5337" w:name="_Toc447640782"/>
      <w:bookmarkStart w:id="5338" w:name="_Toc447642447"/>
      <w:bookmarkStart w:id="5339" w:name="_Toc447643024"/>
      <w:bookmarkStart w:id="5340" w:name="_Toc447643601"/>
      <w:bookmarkStart w:id="5341" w:name="_Toc447716482"/>
      <w:bookmarkStart w:id="5342" w:name="_Toc447717301"/>
      <w:bookmarkStart w:id="5343" w:name="_Toc447718119"/>
      <w:bookmarkStart w:id="5344" w:name="_Toc447718936"/>
      <w:bookmarkStart w:id="5345" w:name="_Toc447722240"/>
      <w:bookmarkStart w:id="5346" w:name="_Toc447788662"/>
      <w:bookmarkStart w:id="5347" w:name="_Toc447796320"/>
      <w:bookmarkStart w:id="5348" w:name="_Toc447799323"/>
      <w:bookmarkStart w:id="5349" w:name="_Toc447814007"/>
      <w:bookmarkStart w:id="5350" w:name="_Toc447815222"/>
      <w:bookmarkStart w:id="5351" w:name="_Toc447816437"/>
      <w:bookmarkStart w:id="5352" w:name="_Toc447817691"/>
      <w:bookmarkStart w:id="5353" w:name="_Toc447818948"/>
      <w:bookmarkStart w:id="5354" w:name="_Toc447820205"/>
      <w:bookmarkStart w:id="5355" w:name="_Toc447640783"/>
      <w:bookmarkStart w:id="5356" w:name="_Toc447642448"/>
      <w:bookmarkStart w:id="5357" w:name="_Toc447643025"/>
      <w:bookmarkStart w:id="5358" w:name="_Toc447643602"/>
      <w:bookmarkStart w:id="5359" w:name="_Toc447716483"/>
      <w:bookmarkStart w:id="5360" w:name="_Toc447717302"/>
      <w:bookmarkStart w:id="5361" w:name="_Toc447718120"/>
      <w:bookmarkStart w:id="5362" w:name="_Toc447718937"/>
      <w:bookmarkStart w:id="5363" w:name="_Toc447722241"/>
      <w:bookmarkStart w:id="5364" w:name="_Toc447788663"/>
      <w:bookmarkStart w:id="5365" w:name="_Toc447796321"/>
      <w:bookmarkStart w:id="5366" w:name="_Toc447799324"/>
      <w:bookmarkStart w:id="5367" w:name="_Toc447814008"/>
      <w:bookmarkStart w:id="5368" w:name="_Toc447815223"/>
      <w:bookmarkStart w:id="5369" w:name="_Toc447816438"/>
      <w:bookmarkStart w:id="5370" w:name="_Toc447817692"/>
      <w:bookmarkStart w:id="5371" w:name="_Toc447818949"/>
      <w:bookmarkStart w:id="5372" w:name="_Toc447820206"/>
      <w:bookmarkStart w:id="5373" w:name="_Toc447640784"/>
      <w:bookmarkStart w:id="5374" w:name="_Toc447642449"/>
      <w:bookmarkStart w:id="5375" w:name="_Toc447643026"/>
      <w:bookmarkStart w:id="5376" w:name="_Toc447643603"/>
      <w:bookmarkStart w:id="5377" w:name="_Toc447716484"/>
      <w:bookmarkStart w:id="5378" w:name="_Toc447717303"/>
      <w:bookmarkStart w:id="5379" w:name="_Toc447718121"/>
      <w:bookmarkStart w:id="5380" w:name="_Toc447718938"/>
      <w:bookmarkStart w:id="5381" w:name="_Toc447722242"/>
      <w:bookmarkStart w:id="5382" w:name="_Toc447788664"/>
      <w:bookmarkStart w:id="5383" w:name="_Toc447796322"/>
      <w:bookmarkStart w:id="5384" w:name="_Toc447799325"/>
      <w:bookmarkStart w:id="5385" w:name="_Toc447814009"/>
      <w:bookmarkStart w:id="5386" w:name="_Toc447815224"/>
      <w:bookmarkStart w:id="5387" w:name="_Toc447816439"/>
      <w:bookmarkStart w:id="5388" w:name="_Toc447817693"/>
      <w:bookmarkStart w:id="5389" w:name="_Toc447818950"/>
      <w:bookmarkStart w:id="5390" w:name="_Toc447820207"/>
      <w:bookmarkStart w:id="5391" w:name="_Toc447640785"/>
      <w:bookmarkStart w:id="5392" w:name="_Toc447642450"/>
      <w:bookmarkStart w:id="5393" w:name="_Toc447643027"/>
      <w:bookmarkStart w:id="5394" w:name="_Toc447643604"/>
      <w:bookmarkStart w:id="5395" w:name="_Toc447716485"/>
      <w:bookmarkStart w:id="5396" w:name="_Toc447717304"/>
      <w:bookmarkStart w:id="5397" w:name="_Toc447718122"/>
      <w:bookmarkStart w:id="5398" w:name="_Toc447718939"/>
      <w:bookmarkStart w:id="5399" w:name="_Toc447722243"/>
      <w:bookmarkStart w:id="5400" w:name="_Toc447788665"/>
      <w:bookmarkStart w:id="5401" w:name="_Toc447796323"/>
      <w:bookmarkStart w:id="5402" w:name="_Toc447799326"/>
      <w:bookmarkStart w:id="5403" w:name="_Toc447814010"/>
      <w:bookmarkStart w:id="5404" w:name="_Toc447815225"/>
      <w:bookmarkStart w:id="5405" w:name="_Toc447816440"/>
      <w:bookmarkStart w:id="5406" w:name="_Toc447817694"/>
      <w:bookmarkStart w:id="5407" w:name="_Toc447818951"/>
      <w:bookmarkStart w:id="5408" w:name="_Toc447820208"/>
      <w:bookmarkStart w:id="5409" w:name="_Toc447640786"/>
      <w:bookmarkStart w:id="5410" w:name="_Toc447642451"/>
      <w:bookmarkStart w:id="5411" w:name="_Toc447643028"/>
      <w:bookmarkStart w:id="5412" w:name="_Toc447643605"/>
      <w:bookmarkStart w:id="5413" w:name="_Toc447716486"/>
      <w:bookmarkStart w:id="5414" w:name="_Toc447717305"/>
      <w:bookmarkStart w:id="5415" w:name="_Toc447718123"/>
      <w:bookmarkStart w:id="5416" w:name="_Toc447718940"/>
      <w:bookmarkStart w:id="5417" w:name="_Toc447722244"/>
      <w:bookmarkStart w:id="5418" w:name="_Toc447788666"/>
      <w:bookmarkStart w:id="5419" w:name="_Toc447796324"/>
      <w:bookmarkStart w:id="5420" w:name="_Toc447799327"/>
      <w:bookmarkStart w:id="5421" w:name="_Toc447814011"/>
      <w:bookmarkStart w:id="5422" w:name="_Toc447815226"/>
      <w:bookmarkStart w:id="5423" w:name="_Toc447816441"/>
      <w:bookmarkStart w:id="5424" w:name="_Toc447817695"/>
      <w:bookmarkStart w:id="5425" w:name="_Toc447818952"/>
      <w:bookmarkStart w:id="5426" w:name="_Toc447820209"/>
      <w:bookmarkStart w:id="5427" w:name="_Toc447640787"/>
      <w:bookmarkStart w:id="5428" w:name="_Toc447642452"/>
      <w:bookmarkStart w:id="5429" w:name="_Toc447643029"/>
      <w:bookmarkStart w:id="5430" w:name="_Toc447643606"/>
      <w:bookmarkStart w:id="5431" w:name="_Toc447716487"/>
      <w:bookmarkStart w:id="5432" w:name="_Toc447717306"/>
      <w:bookmarkStart w:id="5433" w:name="_Toc447718124"/>
      <w:bookmarkStart w:id="5434" w:name="_Toc447718941"/>
      <w:bookmarkStart w:id="5435" w:name="_Toc447722245"/>
      <w:bookmarkStart w:id="5436" w:name="_Toc447788667"/>
      <w:bookmarkStart w:id="5437" w:name="_Toc447796325"/>
      <w:bookmarkStart w:id="5438" w:name="_Toc447799328"/>
      <w:bookmarkStart w:id="5439" w:name="_Toc447814012"/>
      <w:bookmarkStart w:id="5440" w:name="_Toc447815227"/>
      <w:bookmarkStart w:id="5441" w:name="_Toc447816442"/>
      <w:bookmarkStart w:id="5442" w:name="_Toc447817696"/>
      <w:bookmarkStart w:id="5443" w:name="_Toc447818953"/>
      <w:bookmarkStart w:id="5444" w:name="_Toc447820210"/>
      <w:bookmarkStart w:id="5445" w:name="_Toc447640788"/>
      <w:bookmarkStart w:id="5446" w:name="_Toc447642453"/>
      <w:bookmarkStart w:id="5447" w:name="_Toc447643030"/>
      <w:bookmarkStart w:id="5448" w:name="_Toc447643607"/>
      <w:bookmarkStart w:id="5449" w:name="_Toc447716488"/>
      <w:bookmarkStart w:id="5450" w:name="_Toc447717307"/>
      <w:bookmarkStart w:id="5451" w:name="_Toc447718125"/>
      <w:bookmarkStart w:id="5452" w:name="_Toc447718942"/>
      <w:bookmarkStart w:id="5453" w:name="_Toc447722246"/>
      <w:bookmarkStart w:id="5454" w:name="_Toc447788668"/>
      <w:bookmarkStart w:id="5455" w:name="_Toc447796326"/>
      <w:bookmarkStart w:id="5456" w:name="_Toc447799329"/>
      <w:bookmarkStart w:id="5457" w:name="_Toc447814013"/>
      <w:bookmarkStart w:id="5458" w:name="_Toc447815228"/>
      <w:bookmarkStart w:id="5459" w:name="_Toc447816443"/>
      <w:bookmarkStart w:id="5460" w:name="_Toc447817697"/>
      <w:bookmarkStart w:id="5461" w:name="_Toc447818954"/>
      <w:bookmarkStart w:id="5462" w:name="_Toc447820211"/>
      <w:bookmarkStart w:id="5463" w:name="_Toc447640789"/>
      <w:bookmarkStart w:id="5464" w:name="_Toc447642454"/>
      <w:bookmarkStart w:id="5465" w:name="_Toc447643031"/>
      <w:bookmarkStart w:id="5466" w:name="_Toc447643608"/>
      <w:bookmarkStart w:id="5467" w:name="_Toc447716489"/>
      <w:bookmarkStart w:id="5468" w:name="_Toc447717308"/>
      <w:bookmarkStart w:id="5469" w:name="_Toc447718126"/>
      <w:bookmarkStart w:id="5470" w:name="_Toc447718943"/>
      <w:bookmarkStart w:id="5471" w:name="_Toc447722247"/>
      <w:bookmarkStart w:id="5472" w:name="_Toc447788669"/>
      <w:bookmarkStart w:id="5473" w:name="_Toc447796327"/>
      <w:bookmarkStart w:id="5474" w:name="_Toc447799330"/>
      <w:bookmarkStart w:id="5475" w:name="_Toc447814014"/>
      <w:bookmarkStart w:id="5476" w:name="_Toc447815229"/>
      <w:bookmarkStart w:id="5477" w:name="_Toc447816444"/>
      <w:bookmarkStart w:id="5478" w:name="_Toc447817698"/>
      <w:bookmarkStart w:id="5479" w:name="_Toc447818955"/>
      <w:bookmarkStart w:id="5480" w:name="_Toc447820212"/>
      <w:bookmarkStart w:id="5481" w:name="_Toc447640790"/>
      <w:bookmarkStart w:id="5482" w:name="_Toc447642455"/>
      <w:bookmarkStart w:id="5483" w:name="_Toc447643032"/>
      <w:bookmarkStart w:id="5484" w:name="_Toc447643609"/>
      <w:bookmarkStart w:id="5485" w:name="_Toc447716490"/>
      <w:bookmarkStart w:id="5486" w:name="_Toc447717309"/>
      <w:bookmarkStart w:id="5487" w:name="_Toc447718127"/>
      <w:bookmarkStart w:id="5488" w:name="_Toc447718944"/>
      <w:bookmarkStart w:id="5489" w:name="_Toc447722248"/>
      <w:bookmarkStart w:id="5490" w:name="_Toc447788670"/>
      <w:bookmarkStart w:id="5491" w:name="_Toc447796328"/>
      <w:bookmarkStart w:id="5492" w:name="_Toc447799331"/>
      <w:bookmarkStart w:id="5493" w:name="_Toc447814015"/>
      <w:bookmarkStart w:id="5494" w:name="_Toc447815230"/>
      <w:bookmarkStart w:id="5495" w:name="_Toc447816445"/>
      <w:bookmarkStart w:id="5496" w:name="_Toc447817699"/>
      <w:bookmarkStart w:id="5497" w:name="_Toc447818956"/>
      <w:bookmarkStart w:id="5498" w:name="_Toc447820213"/>
      <w:bookmarkStart w:id="5499" w:name="_Toc447640791"/>
      <w:bookmarkStart w:id="5500" w:name="_Toc447642456"/>
      <w:bookmarkStart w:id="5501" w:name="_Toc447643033"/>
      <w:bookmarkStart w:id="5502" w:name="_Toc447643610"/>
      <w:bookmarkStart w:id="5503" w:name="_Toc447716491"/>
      <w:bookmarkStart w:id="5504" w:name="_Toc447717310"/>
      <w:bookmarkStart w:id="5505" w:name="_Toc447718128"/>
      <w:bookmarkStart w:id="5506" w:name="_Toc447718945"/>
      <w:bookmarkStart w:id="5507" w:name="_Toc447722249"/>
      <w:bookmarkStart w:id="5508" w:name="_Toc447788671"/>
      <w:bookmarkStart w:id="5509" w:name="_Toc447796329"/>
      <w:bookmarkStart w:id="5510" w:name="_Toc447799332"/>
      <w:bookmarkStart w:id="5511" w:name="_Toc447814016"/>
      <w:bookmarkStart w:id="5512" w:name="_Toc447815231"/>
      <w:bookmarkStart w:id="5513" w:name="_Toc447816446"/>
      <w:bookmarkStart w:id="5514" w:name="_Toc447817700"/>
      <w:bookmarkStart w:id="5515" w:name="_Toc447818957"/>
      <w:bookmarkStart w:id="5516" w:name="_Toc447820214"/>
      <w:bookmarkStart w:id="5517" w:name="_Toc447640792"/>
      <w:bookmarkStart w:id="5518" w:name="_Toc447642457"/>
      <w:bookmarkStart w:id="5519" w:name="_Toc447643034"/>
      <w:bookmarkStart w:id="5520" w:name="_Toc447643611"/>
      <w:bookmarkStart w:id="5521" w:name="_Toc447716492"/>
      <w:bookmarkStart w:id="5522" w:name="_Toc447717311"/>
      <w:bookmarkStart w:id="5523" w:name="_Toc447718129"/>
      <w:bookmarkStart w:id="5524" w:name="_Toc447718946"/>
      <w:bookmarkStart w:id="5525" w:name="_Toc447722250"/>
      <w:bookmarkStart w:id="5526" w:name="_Toc447788672"/>
      <w:bookmarkStart w:id="5527" w:name="_Toc447796330"/>
      <w:bookmarkStart w:id="5528" w:name="_Toc447799333"/>
      <w:bookmarkStart w:id="5529" w:name="_Toc447814017"/>
      <w:bookmarkStart w:id="5530" w:name="_Toc447815232"/>
      <w:bookmarkStart w:id="5531" w:name="_Toc447816447"/>
      <w:bookmarkStart w:id="5532" w:name="_Toc447817701"/>
      <w:bookmarkStart w:id="5533" w:name="_Toc447818958"/>
      <w:bookmarkStart w:id="5534" w:name="_Toc447820215"/>
      <w:bookmarkStart w:id="5535" w:name="_Toc447640793"/>
      <w:bookmarkStart w:id="5536" w:name="_Toc447642458"/>
      <w:bookmarkStart w:id="5537" w:name="_Toc447643035"/>
      <w:bookmarkStart w:id="5538" w:name="_Toc447643612"/>
      <w:bookmarkStart w:id="5539" w:name="_Toc447716493"/>
      <w:bookmarkStart w:id="5540" w:name="_Toc447717312"/>
      <w:bookmarkStart w:id="5541" w:name="_Toc447718130"/>
      <w:bookmarkStart w:id="5542" w:name="_Toc447718947"/>
      <w:bookmarkStart w:id="5543" w:name="_Toc447722251"/>
      <w:bookmarkStart w:id="5544" w:name="_Toc447788673"/>
      <w:bookmarkStart w:id="5545" w:name="_Toc447796331"/>
      <w:bookmarkStart w:id="5546" w:name="_Toc447799334"/>
      <w:bookmarkStart w:id="5547" w:name="_Toc447814018"/>
      <w:bookmarkStart w:id="5548" w:name="_Toc447815233"/>
      <w:bookmarkStart w:id="5549" w:name="_Toc447816448"/>
      <w:bookmarkStart w:id="5550" w:name="_Toc447817702"/>
      <w:bookmarkStart w:id="5551" w:name="_Toc447818959"/>
      <w:bookmarkStart w:id="5552" w:name="_Toc447820216"/>
      <w:bookmarkStart w:id="5553" w:name="_Toc447640794"/>
      <w:bookmarkStart w:id="5554" w:name="_Toc447642459"/>
      <w:bookmarkStart w:id="5555" w:name="_Toc447643036"/>
      <w:bookmarkStart w:id="5556" w:name="_Toc447643613"/>
      <w:bookmarkStart w:id="5557" w:name="_Toc447716494"/>
      <w:bookmarkStart w:id="5558" w:name="_Toc447717313"/>
      <w:bookmarkStart w:id="5559" w:name="_Toc447718131"/>
      <w:bookmarkStart w:id="5560" w:name="_Toc447718948"/>
      <w:bookmarkStart w:id="5561" w:name="_Toc447722252"/>
      <w:bookmarkStart w:id="5562" w:name="_Toc447788674"/>
      <w:bookmarkStart w:id="5563" w:name="_Toc447796332"/>
      <w:bookmarkStart w:id="5564" w:name="_Toc447799335"/>
      <w:bookmarkStart w:id="5565" w:name="_Toc447814019"/>
      <w:bookmarkStart w:id="5566" w:name="_Toc447815234"/>
      <w:bookmarkStart w:id="5567" w:name="_Toc447816449"/>
      <w:bookmarkStart w:id="5568" w:name="_Toc447817703"/>
      <w:bookmarkStart w:id="5569" w:name="_Toc447818960"/>
      <w:bookmarkStart w:id="5570" w:name="_Toc447820217"/>
      <w:bookmarkStart w:id="5571" w:name="_Toc447640795"/>
      <w:bookmarkStart w:id="5572" w:name="_Toc447642460"/>
      <w:bookmarkStart w:id="5573" w:name="_Toc447643037"/>
      <w:bookmarkStart w:id="5574" w:name="_Toc447643614"/>
      <w:bookmarkStart w:id="5575" w:name="_Toc447716495"/>
      <w:bookmarkStart w:id="5576" w:name="_Toc447717314"/>
      <w:bookmarkStart w:id="5577" w:name="_Toc447718132"/>
      <w:bookmarkStart w:id="5578" w:name="_Toc447718949"/>
      <w:bookmarkStart w:id="5579" w:name="_Toc447722253"/>
      <w:bookmarkStart w:id="5580" w:name="_Toc447788675"/>
      <w:bookmarkStart w:id="5581" w:name="_Toc447796333"/>
      <w:bookmarkStart w:id="5582" w:name="_Toc447799336"/>
      <w:bookmarkStart w:id="5583" w:name="_Toc447814020"/>
      <w:bookmarkStart w:id="5584" w:name="_Toc447815235"/>
      <w:bookmarkStart w:id="5585" w:name="_Toc447816450"/>
      <w:bookmarkStart w:id="5586" w:name="_Toc447817704"/>
      <w:bookmarkStart w:id="5587" w:name="_Toc447818961"/>
      <w:bookmarkStart w:id="5588" w:name="_Toc447820218"/>
      <w:bookmarkStart w:id="5589" w:name="_Toc447640796"/>
      <w:bookmarkStart w:id="5590" w:name="_Toc447642461"/>
      <w:bookmarkStart w:id="5591" w:name="_Toc447643038"/>
      <w:bookmarkStart w:id="5592" w:name="_Toc447643615"/>
      <w:bookmarkStart w:id="5593" w:name="_Toc447716496"/>
      <w:bookmarkStart w:id="5594" w:name="_Toc447717315"/>
      <w:bookmarkStart w:id="5595" w:name="_Toc447718133"/>
      <w:bookmarkStart w:id="5596" w:name="_Toc447718950"/>
      <w:bookmarkStart w:id="5597" w:name="_Toc447722254"/>
      <w:bookmarkStart w:id="5598" w:name="_Toc447788676"/>
      <w:bookmarkStart w:id="5599" w:name="_Toc447796334"/>
      <w:bookmarkStart w:id="5600" w:name="_Toc447799337"/>
      <w:bookmarkStart w:id="5601" w:name="_Toc447814021"/>
      <w:bookmarkStart w:id="5602" w:name="_Toc447815236"/>
      <w:bookmarkStart w:id="5603" w:name="_Toc447816451"/>
      <w:bookmarkStart w:id="5604" w:name="_Toc447817705"/>
      <w:bookmarkStart w:id="5605" w:name="_Toc447818962"/>
      <w:bookmarkStart w:id="5606" w:name="_Toc447820219"/>
      <w:bookmarkStart w:id="5607" w:name="_Toc447640797"/>
      <w:bookmarkStart w:id="5608" w:name="_Toc447642462"/>
      <w:bookmarkStart w:id="5609" w:name="_Toc447643039"/>
      <w:bookmarkStart w:id="5610" w:name="_Toc447643616"/>
      <w:bookmarkStart w:id="5611" w:name="_Toc447716497"/>
      <w:bookmarkStart w:id="5612" w:name="_Toc447717316"/>
      <w:bookmarkStart w:id="5613" w:name="_Toc447718134"/>
      <w:bookmarkStart w:id="5614" w:name="_Toc447718951"/>
      <w:bookmarkStart w:id="5615" w:name="_Toc447722255"/>
      <w:bookmarkStart w:id="5616" w:name="_Toc447788677"/>
      <w:bookmarkStart w:id="5617" w:name="_Toc447796335"/>
      <w:bookmarkStart w:id="5618" w:name="_Toc447799338"/>
      <w:bookmarkStart w:id="5619" w:name="_Toc447814022"/>
      <w:bookmarkStart w:id="5620" w:name="_Toc447815237"/>
      <w:bookmarkStart w:id="5621" w:name="_Toc447816452"/>
      <w:bookmarkStart w:id="5622" w:name="_Toc447817706"/>
      <w:bookmarkStart w:id="5623" w:name="_Toc447818963"/>
      <w:bookmarkStart w:id="5624" w:name="_Toc447820220"/>
      <w:bookmarkStart w:id="5625" w:name="_Toc447640798"/>
      <w:bookmarkStart w:id="5626" w:name="_Toc447642463"/>
      <w:bookmarkStart w:id="5627" w:name="_Toc447643040"/>
      <w:bookmarkStart w:id="5628" w:name="_Toc447643617"/>
      <w:bookmarkStart w:id="5629" w:name="_Toc447716498"/>
      <w:bookmarkStart w:id="5630" w:name="_Toc447717317"/>
      <w:bookmarkStart w:id="5631" w:name="_Toc447718135"/>
      <w:bookmarkStart w:id="5632" w:name="_Toc447718952"/>
      <w:bookmarkStart w:id="5633" w:name="_Toc447722256"/>
      <w:bookmarkStart w:id="5634" w:name="_Toc447788678"/>
      <w:bookmarkStart w:id="5635" w:name="_Toc447796336"/>
      <w:bookmarkStart w:id="5636" w:name="_Toc447799339"/>
      <w:bookmarkStart w:id="5637" w:name="_Toc447814023"/>
      <w:bookmarkStart w:id="5638" w:name="_Toc447815238"/>
      <w:bookmarkStart w:id="5639" w:name="_Toc447816453"/>
      <w:bookmarkStart w:id="5640" w:name="_Toc447817707"/>
      <w:bookmarkStart w:id="5641" w:name="_Toc447818964"/>
      <w:bookmarkStart w:id="5642" w:name="_Toc447820221"/>
      <w:bookmarkStart w:id="5643" w:name="_Toc447640799"/>
      <w:bookmarkStart w:id="5644" w:name="_Toc447642464"/>
      <w:bookmarkStart w:id="5645" w:name="_Toc447643041"/>
      <w:bookmarkStart w:id="5646" w:name="_Toc447643618"/>
      <w:bookmarkStart w:id="5647" w:name="_Toc447716499"/>
      <w:bookmarkStart w:id="5648" w:name="_Toc447717318"/>
      <w:bookmarkStart w:id="5649" w:name="_Toc447718136"/>
      <w:bookmarkStart w:id="5650" w:name="_Toc447718953"/>
      <w:bookmarkStart w:id="5651" w:name="_Toc447722257"/>
      <w:bookmarkStart w:id="5652" w:name="_Toc447788679"/>
      <w:bookmarkStart w:id="5653" w:name="_Toc447796337"/>
      <w:bookmarkStart w:id="5654" w:name="_Toc447799340"/>
      <w:bookmarkStart w:id="5655" w:name="_Toc447814024"/>
      <w:bookmarkStart w:id="5656" w:name="_Toc447815239"/>
      <w:bookmarkStart w:id="5657" w:name="_Toc447816454"/>
      <w:bookmarkStart w:id="5658" w:name="_Toc447817708"/>
      <w:bookmarkStart w:id="5659" w:name="_Toc447818965"/>
      <w:bookmarkStart w:id="5660" w:name="_Toc447820222"/>
      <w:bookmarkStart w:id="5661" w:name="_Toc447640800"/>
      <w:bookmarkStart w:id="5662" w:name="_Toc447642465"/>
      <w:bookmarkStart w:id="5663" w:name="_Toc447643042"/>
      <w:bookmarkStart w:id="5664" w:name="_Toc447643619"/>
      <w:bookmarkStart w:id="5665" w:name="_Toc447716500"/>
      <w:bookmarkStart w:id="5666" w:name="_Toc447717319"/>
      <w:bookmarkStart w:id="5667" w:name="_Toc447718137"/>
      <w:bookmarkStart w:id="5668" w:name="_Toc447718954"/>
      <w:bookmarkStart w:id="5669" w:name="_Toc447722258"/>
      <w:bookmarkStart w:id="5670" w:name="_Toc447788680"/>
      <w:bookmarkStart w:id="5671" w:name="_Toc447796338"/>
      <w:bookmarkStart w:id="5672" w:name="_Toc447799341"/>
      <w:bookmarkStart w:id="5673" w:name="_Toc447814025"/>
      <w:bookmarkStart w:id="5674" w:name="_Toc447815240"/>
      <w:bookmarkStart w:id="5675" w:name="_Toc447816455"/>
      <w:bookmarkStart w:id="5676" w:name="_Toc447817709"/>
      <w:bookmarkStart w:id="5677" w:name="_Toc447818966"/>
      <w:bookmarkStart w:id="5678" w:name="_Toc447820223"/>
      <w:bookmarkStart w:id="5679" w:name="_Toc447640801"/>
      <w:bookmarkStart w:id="5680" w:name="_Toc447642466"/>
      <w:bookmarkStart w:id="5681" w:name="_Toc447643043"/>
      <w:bookmarkStart w:id="5682" w:name="_Toc447643620"/>
      <w:bookmarkStart w:id="5683" w:name="_Toc447716501"/>
      <w:bookmarkStart w:id="5684" w:name="_Toc447717320"/>
      <w:bookmarkStart w:id="5685" w:name="_Toc447718138"/>
      <w:bookmarkStart w:id="5686" w:name="_Toc447718955"/>
      <w:bookmarkStart w:id="5687" w:name="_Toc447722259"/>
      <w:bookmarkStart w:id="5688" w:name="_Toc447788681"/>
      <w:bookmarkStart w:id="5689" w:name="_Toc447796339"/>
      <w:bookmarkStart w:id="5690" w:name="_Toc447799342"/>
      <w:bookmarkStart w:id="5691" w:name="_Toc447814026"/>
      <w:bookmarkStart w:id="5692" w:name="_Toc447815241"/>
      <w:bookmarkStart w:id="5693" w:name="_Toc447816456"/>
      <w:bookmarkStart w:id="5694" w:name="_Toc447817710"/>
      <w:bookmarkStart w:id="5695" w:name="_Toc447818967"/>
      <w:bookmarkStart w:id="5696" w:name="_Toc447820224"/>
      <w:bookmarkStart w:id="5697" w:name="_Toc447640802"/>
      <w:bookmarkStart w:id="5698" w:name="_Toc447642467"/>
      <w:bookmarkStart w:id="5699" w:name="_Toc447643044"/>
      <w:bookmarkStart w:id="5700" w:name="_Toc447643621"/>
      <w:bookmarkStart w:id="5701" w:name="_Toc447716502"/>
      <w:bookmarkStart w:id="5702" w:name="_Toc447717321"/>
      <w:bookmarkStart w:id="5703" w:name="_Toc447718139"/>
      <w:bookmarkStart w:id="5704" w:name="_Toc447718956"/>
      <w:bookmarkStart w:id="5705" w:name="_Toc447722260"/>
      <w:bookmarkStart w:id="5706" w:name="_Toc447788682"/>
      <w:bookmarkStart w:id="5707" w:name="_Toc447796340"/>
      <w:bookmarkStart w:id="5708" w:name="_Toc447799343"/>
      <w:bookmarkStart w:id="5709" w:name="_Toc447814027"/>
      <w:bookmarkStart w:id="5710" w:name="_Toc447815242"/>
      <w:bookmarkStart w:id="5711" w:name="_Toc447816457"/>
      <w:bookmarkStart w:id="5712" w:name="_Toc447817711"/>
      <w:bookmarkStart w:id="5713" w:name="_Toc447818968"/>
      <w:bookmarkStart w:id="5714" w:name="_Toc447820225"/>
      <w:bookmarkStart w:id="5715" w:name="_Toc447640803"/>
      <w:bookmarkStart w:id="5716" w:name="_Toc447642468"/>
      <w:bookmarkStart w:id="5717" w:name="_Toc447643045"/>
      <w:bookmarkStart w:id="5718" w:name="_Toc447643622"/>
      <w:bookmarkStart w:id="5719" w:name="_Toc447716503"/>
      <w:bookmarkStart w:id="5720" w:name="_Toc447717322"/>
      <w:bookmarkStart w:id="5721" w:name="_Toc447718140"/>
      <w:bookmarkStart w:id="5722" w:name="_Toc447718957"/>
      <w:bookmarkStart w:id="5723" w:name="_Toc447722261"/>
      <w:bookmarkStart w:id="5724" w:name="_Toc447788683"/>
      <w:bookmarkStart w:id="5725" w:name="_Toc447796341"/>
      <w:bookmarkStart w:id="5726" w:name="_Toc447799344"/>
      <w:bookmarkStart w:id="5727" w:name="_Toc447814028"/>
      <w:bookmarkStart w:id="5728" w:name="_Toc447815243"/>
      <w:bookmarkStart w:id="5729" w:name="_Toc447816458"/>
      <w:bookmarkStart w:id="5730" w:name="_Toc447817712"/>
      <w:bookmarkStart w:id="5731" w:name="_Toc447818969"/>
      <w:bookmarkStart w:id="5732" w:name="_Toc447820226"/>
      <w:bookmarkStart w:id="5733" w:name="_Toc447640804"/>
      <w:bookmarkStart w:id="5734" w:name="_Toc447642469"/>
      <w:bookmarkStart w:id="5735" w:name="_Toc447643046"/>
      <w:bookmarkStart w:id="5736" w:name="_Toc447643623"/>
      <w:bookmarkStart w:id="5737" w:name="_Toc447716504"/>
      <w:bookmarkStart w:id="5738" w:name="_Toc447717323"/>
      <w:bookmarkStart w:id="5739" w:name="_Toc447718141"/>
      <w:bookmarkStart w:id="5740" w:name="_Toc447718958"/>
      <w:bookmarkStart w:id="5741" w:name="_Toc447722262"/>
      <w:bookmarkStart w:id="5742" w:name="_Toc447788684"/>
      <w:bookmarkStart w:id="5743" w:name="_Toc447796342"/>
      <w:bookmarkStart w:id="5744" w:name="_Toc447799345"/>
      <w:bookmarkStart w:id="5745" w:name="_Toc447814029"/>
      <w:bookmarkStart w:id="5746" w:name="_Toc447815244"/>
      <w:bookmarkStart w:id="5747" w:name="_Toc447816459"/>
      <w:bookmarkStart w:id="5748" w:name="_Toc447817713"/>
      <w:bookmarkStart w:id="5749" w:name="_Toc447818970"/>
      <w:bookmarkStart w:id="5750" w:name="_Toc447820227"/>
      <w:bookmarkStart w:id="5751" w:name="_Toc447640805"/>
      <w:bookmarkStart w:id="5752" w:name="_Toc447642470"/>
      <w:bookmarkStart w:id="5753" w:name="_Toc447643047"/>
      <w:bookmarkStart w:id="5754" w:name="_Toc447643624"/>
      <w:bookmarkStart w:id="5755" w:name="_Toc447716505"/>
      <w:bookmarkStart w:id="5756" w:name="_Toc447717324"/>
      <w:bookmarkStart w:id="5757" w:name="_Toc447718142"/>
      <w:bookmarkStart w:id="5758" w:name="_Toc447718959"/>
      <w:bookmarkStart w:id="5759" w:name="_Toc447722263"/>
      <w:bookmarkStart w:id="5760" w:name="_Toc447788685"/>
      <w:bookmarkStart w:id="5761" w:name="_Toc447796343"/>
      <w:bookmarkStart w:id="5762" w:name="_Toc447799346"/>
      <w:bookmarkStart w:id="5763" w:name="_Toc447814030"/>
      <w:bookmarkStart w:id="5764" w:name="_Toc447815245"/>
      <w:bookmarkStart w:id="5765" w:name="_Toc447816460"/>
      <w:bookmarkStart w:id="5766" w:name="_Toc447817714"/>
      <w:bookmarkStart w:id="5767" w:name="_Toc447818971"/>
      <w:bookmarkStart w:id="5768" w:name="_Toc447820228"/>
      <w:bookmarkStart w:id="5769" w:name="_Toc447640806"/>
      <w:bookmarkStart w:id="5770" w:name="_Toc447642471"/>
      <w:bookmarkStart w:id="5771" w:name="_Toc447643048"/>
      <w:bookmarkStart w:id="5772" w:name="_Toc447643625"/>
      <w:bookmarkStart w:id="5773" w:name="_Toc447716506"/>
      <w:bookmarkStart w:id="5774" w:name="_Toc447717325"/>
      <w:bookmarkStart w:id="5775" w:name="_Toc447718143"/>
      <w:bookmarkStart w:id="5776" w:name="_Toc447718960"/>
      <w:bookmarkStart w:id="5777" w:name="_Toc447722264"/>
      <w:bookmarkStart w:id="5778" w:name="_Toc447788686"/>
      <w:bookmarkStart w:id="5779" w:name="_Toc447796344"/>
      <w:bookmarkStart w:id="5780" w:name="_Toc447799347"/>
      <w:bookmarkStart w:id="5781" w:name="_Toc447814031"/>
      <w:bookmarkStart w:id="5782" w:name="_Toc447815246"/>
      <w:bookmarkStart w:id="5783" w:name="_Toc447816461"/>
      <w:bookmarkStart w:id="5784" w:name="_Toc447817715"/>
      <w:bookmarkStart w:id="5785" w:name="_Toc447818972"/>
      <w:bookmarkStart w:id="5786" w:name="_Toc447820229"/>
      <w:bookmarkStart w:id="5787" w:name="_Toc447640807"/>
      <w:bookmarkStart w:id="5788" w:name="_Toc447642472"/>
      <w:bookmarkStart w:id="5789" w:name="_Toc447643049"/>
      <w:bookmarkStart w:id="5790" w:name="_Toc447643626"/>
      <w:bookmarkStart w:id="5791" w:name="_Toc447716507"/>
      <w:bookmarkStart w:id="5792" w:name="_Toc447717326"/>
      <w:bookmarkStart w:id="5793" w:name="_Toc447718144"/>
      <w:bookmarkStart w:id="5794" w:name="_Toc447718961"/>
      <w:bookmarkStart w:id="5795" w:name="_Toc447722265"/>
      <w:bookmarkStart w:id="5796" w:name="_Toc447788687"/>
      <w:bookmarkStart w:id="5797" w:name="_Toc447796345"/>
      <w:bookmarkStart w:id="5798" w:name="_Toc447799348"/>
      <w:bookmarkStart w:id="5799" w:name="_Toc447814032"/>
      <w:bookmarkStart w:id="5800" w:name="_Toc447815247"/>
      <w:bookmarkStart w:id="5801" w:name="_Toc447816462"/>
      <w:bookmarkStart w:id="5802" w:name="_Toc447817716"/>
      <w:bookmarkStart w:id="5803" w:name="_Toc447818973"/>
      <w:bookmarkStart w:id="5804" w:name="_Toc447820230"/>
      <w:bookmarkStart w:id="5805" w:name="_Toc447640808"/>
      <w:bookmarkStart w:id="5806" w:name="_Toc447642473"/>
      <w:bookmarkStart w:id="5807" w:name="_Toc447643050"/>
      <w:bookmarkStart w:id="5808" w:name="_Toc447643627"/>
      <w:bookmarkStart w:id="5809" w:name="_Toc447716508"/>
      <w:bookmarkStart w:id="5810" w:name="_Toc447717327"/>
      <w:bookmarkStart w:id="5811" w:name="_Toc447718145"/>
      <w:bookmarkStart w:id="5812" w:name="_Toc447718962"/>
      <w:bookmarkStart w:id="5813" w:name="_Toc447722266"/>
      <w:bookmarkStart w:id="5814" w:name="_Toc447788688"/>
      <w:bookmarkStart w:id="5815" w:name="_Toc447796346"/>
      <w:bookmarkStart w:id="5816" w:name="_Toc447799349"/>
      <w:bookmarkStart w:id="5817" w:name="_Toc447814033"/>
      <w:bookmarkStart w:id="5818" w:name="_Toc447815248"/>
      <w:bookmarkStart w:id="5819" w:name="_Toc447816463"/>
      <w:bookmarkStart w:id="5820" w:name="_Toc447817717"/>
      <w:bookmarkStart w:id="5821" w:name="_Toc447818974"/>
      <w:bookmarkStart w:id="5822" w:name="_Toc447820231"/>
      <w:bookmarkStart w:id="5823" w:name="_Toc447640809"/>
      <w:bookmarkStart w:id="5824" w:name="_Toc447642474"/>
      <w:bookmarkStart w:id="5825" w:name="_Toc447643051"/>
      <w:bookmarkStart w:id="5826" w:name="_Toc447643628"/>
      <w:bookmarkStart w:id="5827" w:name="_Toc447716509"/>
      <w:bookmarkStart w:id="5828" w:name="_Toc447717328"/>
      <w:bookmarkStart w:id="5829" w:name="_Toc447718146"/>
      <w:bookmarkStart w:id="5830" w:name="_Toc447718963"/>
      <w:bookmarkStart w:id="5831" w:name="_Toc447722267"/>
      <w:bookmarkStart w:id="5832" w:name="_Toc447788689"/>
      <w:bookmarkStart w:id="5833" w:name="_Toc447796347"/>
      <w:bookmarkStart w:id="5834" w:name="_Toc447799350"/>
      <w:bookmarkStart w:id="5835" w:name="_Toc447814034"/>
      <w:bookmarkStart w:id="5836" w:name="_Toc447815249"/>
      <w:bookmarkStart w:id="5837" w:name="_Toc447816464"/>
      <w:bookmarkStart w:id="5838" w:name="_Toc447817718"/>
      <w:bookmarkStart w:id="5839" w:name="_Toc447818975"/>
      <w:bookmarkStart w:id="5840" w:name="_Toc447820232"/>
      <w:bookmarkStart w:id="5841" w:name="_Toc447640810"/>
      <w:bookmarkStart w:id="5842" w:name="_Toc447642475"/>
      <w:bookmarkStart w:id="5843" w:name="_Toc447643052"/>
      <w:bookmarkStart w:id="5844" w:name="_Toc447643629"/>
      <w:bookmarkStart w:id="5845" w:name="_Toc447716510"/>
      <w:bookmarkStart w:id="5846" w:name="_Toc447717329"/>
      <w:bookmarkStart w:id="5847" w:name="_Toc447718147"/>
      <w:bookmarkStart w:id="5848" w:name="_Toc447718964"/>
      <w:bookmarkStart w:id="5849" w:name="_Toc447722268"/>
      <w:bookmarkStart w:id="5850" w:name="_Toc447788690"/>
      <w:bookmarkStart w:id="5851" w:name="_Toc447796348"/>
      <w:bookmarkStart w:id="5852" w:name="_Toc447799351"/>
      <w:bookmarkStart w:id="5853" w:name="_Toc447814035"/>
      <w:bookmarkStart w:id="5854" w:name="_Toc447815250"/>
      <w:bookmarkStart w:id="5855" w:name="_Toc447816465"/>
      <w:bookmarkStart w:id="5856" w:name="_Toc447817719"/>
      <w:bookmarkStart w:id="5857" w:name="_Toc447818976"/>
      <w:bookmarkStart w:id="5858" w:name="_Toc447820233"/>
      <w:bookmarkStart w:id="5859" w:name="_Toc447640811"/>
      <w:bookmarkStart w:id="5860" w:name="_Toc447642476"/>
      <w:bookmarkStart w:id="5861" w:name="_Toc447643053"/>
      <w:bookmarkStart w:id="5862" w:name="_Toc447643630"/>
      <w:bookmarkStart w:id="5863" w:name="_Toc447716511"/>
      <w:bookmarkStart w:id="5864" w:name="_Toc447717330"/>
      <w:bookmarkStart w:id="5865" w:name="_Toc447718148"/>
      <w:bookmarkStart w:id="5866" w:name="_Toc447718965"/>
      <w:bookmarkStart w:id="5867" w:name="_Toc447722269"/>
      <w:bookmarkStart w:id="5868" w:name="_Toc447788691"/>
      <w:bookmarkStart w:id="5869" w:name="_Toc447796349"/>
      <w:bookmarkStart w:id="5870" w:name="_Toc447799352"/>
      <w:bookmarkStart w:id="5871" w:name="_Toc447814036"/>
      <w:bookmarkStart w:id="5872" w:name="_Toc447815251"/>
      <w:bookmarkStart w:id="5873" w:name="_Toc447816466"/>
      <w:bookmarkStart w:id="5874" w:name="_Toc447817720"/>
      <w:bookmarkStart w:id="5875" w:name="_Toc447818977"/>
      <w:bookmarkStart w:id="5876" w:name="_Toc447820234"/>
      <w:bookmarkStart w:id="5877" w:name="_Toc447640812"/>
      <w:bookmarkStart w:id="5878" w:name="_Toc447642477"/>
      <w:bookmarkStart w:id="5879" w:name="_Toc447643054"/>
      <w:bookmarkStart w:id="5880" w:name="_Toc447643631"/>
      <w:bookmarkStart w:id="5881" w:name="_Toc447716512"/>
      <w:bookmarkStart w:id="5882" w:name="_Toc447717331"/>
      <w:bookmarkStart w:id="5883" w:name="_Toc447718149"/>
      <w:bookmarkStart w:id="5884" w:name="_Toc447718966"/>
      <w:bookmarkStart w:id="5885" w:name="_Toc447722270"/>
      <w:bookmarkStart w:id="5886" w:name="_Toc447788692"/>
      <w:bookmarkStart w:id="5887" w:name="_Toc447796350"/>
      <w:bookmarkStart w:id="5888" w:name="_Toc447799353"/>
      <w:bookmarkStart w:id="5889" w:name="_Toc447814037"/>
      <w:bookmarkStart w:id="5890" w:name="_Toc447815252"/>
      <w:bookmarkStart w:id="5891" w:name="_Toc447816467"/>
      <w:bookmarkStart w:id="5892" w:name="_Toc447817721"/>
      <w:bookmarkStart w:id="5893" w:name="_Toc447818978"/>
      <w:bookmarkStart w:id="5894" w:name="_Toc447820235"/>
      <w:bookmarkStart w:id="5895" w:name="_Toc447640813"/>
      <w:bookmarkStart w:id="5896" w:name="_Toc447642478"/>
      <w:bookmarkStart w:id="5897" w:name="_Toc447643055"/>
      <w:bookmarkStart w:id="5898" w:name="_Toc447643632"/>
      <w:bookmarkStart w:id="5899" w:name="_Toc447716513"/>
      <w:bookmarkStart w:id="5900" w:name="_Toc447717332"/>
      <w:bookmarkStart w:id="5901" w:name="_Toc447718150"/>
      <w:bookmarkStart w:id="5902" w:name="_Toc447718967"/>
      <w:bookmarkStart w:id="5903" w:name="_Toc447722271"/>
      <w:bookmarkStart w:id="5904" w:name="_Toc447788693"/>
      <w:bookmarkStart w:id="5905" w:name="_Toc447796351"/>
      <w:bookmarkStart w:id="5906" w:name="_Toc447799354"/>
      <w:bookmarkStart w:id="5907" w:name="_Toc447814038"/>
      <w:bookmarkStart w:id="5908" w:name="_Toc447815253"/>
      <w:bookmarkStart w:id="5909" w:name="_Toc447816468"/>
      <w:bookmarkStart w:id="5910" w:name="_Toc447817722"/>
      <w:bookmarkStart w:id="5911" w:name="_Toc447818979"/>
      <w:bookmarkStart w:id="5912" w:name="_Toc447820236"/>
      <w:bookmarkStart w:id="5913" w:name="_Toc447640814"/>
      <w:bookmarkStart w:id="5914" w:name="_Toc447642479"/>
      <w:bookmarkStart w:id="5915" w:name="_Toc447643056"/>
      <w:bookmarkStart w:id="5916" w:name="_Toc447643633"/>
      <w:bookmarkStart w:id="5917" w:name="_Toc447716514"/>
      <w:bookmarkStart w:id="5918" w:name="_Toc447717333"/>
      <w:bookmarkStart w:id="5919" w:name="_Toc447718151"/>
      <w:bookmarkStart w:id="5920" w:name="_Toc447718968"/>
      <w:bookmarkStart w:id="5921" w:name="_Toc447722272"/>
      <w:bookmarkStart w:id="5922" w:name="_Toc447788694"/>
      <w:bookmarkStart w:id="5923" w:name="_Toc447796352"/>
      <w:bookmarkStart w:id="5924" w:name="_Toc447799355"/>
      <w:bookmarkStart w:id="5925" w:name="_Toc447814039"/>
      <w:bookmarkStart w:id="5926" w:name="_Toc447815254"/>
      <w:bookmarkStart w:id="5927" w:name="_Toc447816469"/>
      <w:bookmarkStart w:id="5928" w:name="_Toc447817723"/>
      <w:bookmarkStart w:id="5929" w:name="_Toc447818980"/>
      <w:bookmarkStart w:id="5930" w:name="_Toc447820237"/>
      <w:bookmarkStart w:id="5931" w:name="_Toc447640815"/>
      <w:bookmarkStart w:id="5932" w:name="_Toc447642480"/>
      <w:bookmarkStart w:id="5933" w:name="_Toc447643057"/>
      <w:bookmarkStart w:id="5934" w:name="_Toc447643634"/>
      <w:bookmarkStart w:id="5935" w:name="_Toc447716515"/>
      <w:bookmarkStart w:id="5936" w:name="_Toc447717334"/>
      <w:bookmarkStart w:id="5937" w:name="_Toc447718152"/>
      <w:bookmarkStart w:id="5938" w:name="_Toc447718969"/>
      <w:bookmarkStart w:id="5939" w:name="_Toc447722273"/>
      <w:bookmarkStart w:id="5940" w:name="_Toc447788695"/>
      <w:bookmarkStart w:id="5941" w:name="_Toc447796353"/>
      <w:bookmarkStart w:id="5942" w:name="_Toc447799356"/>
      <w:bookmarkStart w:id="5943" w:name="_Toc447814040"/>
      <w:bookmarkStart w:id="5944" w:name="_Toc447815255"/>
      <w:bookmarkStart w:id="5945" w:name="_Toc447816470"/>
      <w:bookmarkStart w:id="5946" w:name="_Toc447817724"/>
      <w:bookmarkStart w:id="5947" w:name="_Toc447818981"/>
      <w:bookmarkStart w:id="5948" w:name="_Toc447820238"/>
      <w:bookmarkStart w:id="5949" w:name="_Toc447640816"/>
      <w:bookmarkStart w:id="5950" w:name="_Toc447642481"/>
      <w:bookmarkStart w:id="5951" w:name="_Toc447643058"/>
      <w:bookmarkStart w:id="5952" w:name="_Toc447643635"/>
      <w:bookmarkStart w:id="5953" w:name="_Toc447716516"/>
      <w:bookmarkStart w:id="5954" w:name="_Toc447717335"/>
      <w:bookmarkStart w:id="5955" w:name="_Toc447718153"/>
      <w:bookmarkStart w:id="5956" w:name="_Toc447718970"/>
      <w:bookmarkStart w:id="5957" w:name="_Toc447722274"/>
      <w:bookmarkStart w:id="5958" w:name="_Toc447788696"/>
      <w:bookmarkStart w:id="5959" w:name="_Toc447796354"/>
      <w:bookmarkStart w:id="5960" w:name="_Toc447799357"/>
      <w:bookmarkStart w:id="5961" w:name="_Toc447814041"/>
      <w:bookmarkStart w:id="5962" w:name="_Toc447815256"/>
      <w:bookmarkStart w:id="5963" w:name="_Toc447816471"/>
      <w:bookmarkStart w:id="5964" w:name="_Toc447817725"/>
      <w:bookmarkStart w:id="5965" w:name="_Toc447818982"/>
      <w:bookmarkStart w:id="5966" w:name="_Toc447820239"/>
      <w:bookmarkStart w:id="5967" w:name="_Toc447640817"/>
      <w:bookmarkStart w:id="5968" w:name="_Toc447642482"/>
      <w:bookmarkStart w:id="5969" w:name="_Toc447643059"/>
      <w:bookmarkStart w:id="5970" w:name="_Toc447643636"/>
      <w:bookmarkStart w:id="5971" w:name="_Toc447716517"/>
      <w:bookmarkStart w:id="5972" w:name="_Toc447717336"/>
      <w:bookmarkStart w:id="5973" w:name="_Toc447718154"/>
      <w:bookmarkStart w:id="5974" w:name="_Toc447718971"/>
      <w:bookmarkStart w:id="5975" w:name="_Toc447722275"/>
      <w:bookmarkStart w:id="5976" w:name="_Toc447788697"/>
      <w:bookmarkStart w:id="5977" w:name="_Toc447796355"/>
      <w:bookmarkStart w:id="5978" w:name="_Toc447799358"/>
      <w:bookmarkStart w:id="5979" w:name="_Toc447814042"/>
      <w:bookmarkStart w:id="5980" w:name="_Toc447815257"/>
      <w:bookmarkStart w:id="5981" w:name="_Toc447816472"/>
      <w:bookmarkStart w:id="5982" w:name="_Toc447817726"/>
      <w:bookmarkStart w:id="5983" w:name="_Toc447818983"/>
      <w:bookmarkStart w:id="5984" w:name="_Toc447820240"/>
      <w:bookmarkStart w:id="5985" w:name="_Device_security/TEE,_eSE"/>
      <w:bookmarkStart w:id="5986" w:name="_Toc447799394"/>
      <w:bookmarkStart w:id="5987" w:name="_Toc447814078"/>
      <w:bookmarkStart w:id="5988" w:name="_Toc447815293"/>
      <w:bookmarkStart w:id="5989" w:name="_Toc447816508"/>
      <w:bookmarkStart w:id="5990" w:name="_Toc447817762"/>
      <w:bookmarkStart w:id="5991" w:name="_Toc447819019"/>
      <w:bookmarkStart w:id="5992" w:name="_Toc447820276"/>
      <w:bookmarkStart w:id="5993" w:name="_Toc447799395"/>
      <w:bookmarkStart w:id="5994" w:name="_Toc447814079"/>
      <w:bookmarkStart w:id="5995" w:name="_Toc447815294"/>
      <w:bookmarkStart w:id="5996" w:name="_Toc447816509"/>
      <w:bookmarkStart w:id="5997" w:name="_Toc447817763"/>
      <w:bookmarkStart w:id="5998" w:name="_Toc447819020"/>
      <w:bookmarkStart w:id="5999" w:name="_Toc447820277"/>
      <w:bookmarkStart w:id="6000" w:name="_Toc447799396"/>
      <w:bookmarkStart w:id="6001" w:name="_Toc447814080"/>
      <w:bookmarkStart w:id="6002" w:name="_Toc447815295"/>
      <w:bookmarkStart w:id="6003" w:name="_Toc447816510"/>
      <w:bookmarkStart w:id="6004" w:name="_Toc447817764"/>
      <w:bookmarkStart w:id="6005" w:name="_Toc447819021"/>
      <w:bookmarkStart w:id="6006" w:name="_Toc447820278"/>
      <w:bookmarkStart w:id="6007" w:name="_Toc447799397"/>
      <w:bookmarkStart w:id="6008" w:name="_Toc447814081"/>
      <w:bookmarkStart w:id="6009" w:name="_Toc447815296"/>
      <w:bookmarkStart w:id="6010" w:name="_Toc447816511"/>
      <w:bookmarkStart w:id="6011" w:name="_Toc447817765"/>
      <w:bookmarkStart w:id="6012" w:name="_Toc447819022"/>
      <w:bookmarkStart w:id="6013" w:name="_Toc447820279"/>
      <w:bookmarkStart w:id="6014" w:name="_Toc447799398"/>
      <w:bookmarkStart w:id="6015" w:name="_Toc447814082"/>
      <w:bookmarkStart w:id="6016" w:name="_Toc447815297"/>
      <w:bookmarkStart w:id="6017" w:name="_Toc447816512"/>
      <w:bookmarkStart w:id="6018" w:name="_Toc447817766"/>
      <w:bookmarkStart w:id="6019" w:name="_Toc447819023"/>
      <w:bookmarkStart w:id="6020" w:name="_Toc447820280"/>
      <w:bookmarkStart w:id="6021" w:name="_Toc447799399"/>
      <w:bookmarkStart w:id="6022" w:name="_Toc447814083"/>
      <w:bookmarkStart w:id="6023" w:name="_Toc447815298"/>
      <w:bookmarkStart w:id="6024" w:name="_Toc447816513"/>
      <w:bookmarkStart w:id="6025" w:name="_Toc447817767"/>
      <w:bookmarkStart w:id="6026" w:name="_Toc447819024"/>
      <w:bookmarkStart w:id="6027" w:name="_Toc447820281"/>
      <w:bookmarkStart w:id="6028" w:name="_Toc447799400"/>
      <w:bookmarkStart w:id="6029" w:name="_Toc447814084"/>
      <w:bookmarkStart w:id="6030" w:name="_Toc447815299"/>
      <w:bookmarkStart w:id="6031" w:name="_Toc447816514"/>
      <w:bookmarkStart w:id="6032" w:name="_Toc447817768"/>
      <w:bookmarkStart w:id="6033" w:name="_Toc447819025"/>
      <w:bookmarkStart w:id="6034" w:name="_Toc447820282"/>
      <w:bookmarkStart w:id="6035" w:name="_Toc447719009"/>
      <w:bookmarkStart w:id="6036" w:name="_Toc447722313"/>
      <w:bookmarkStart w:id="6037" w:name="_Toc447788735"/>
      <w:bookmarkStart w:id="6038" w:name="_Toc447796393"/>
      <w:bookmarkStart w:id="6039" w:name="_Toc447799402"/>
      <w:bookmarkStart w:id="6040" w:name="_Toc447814086"/>
      <w:bookmarkStart w:id="6041" w:name="_Toc447815301"/>
      <w:bookmarkStart w:id="6042" w:name="_Toc447816516"/>
      <w:bookmarkStart w:id="6043" w:name="_Toc447817770"/>
      <w:bookmarkStart w:id="6044" w:name="_Toc447819027"/>
      <w:bookmarkStart w:id="6045" w:name="_Toc447820284"/>
      <w:bookmarkStart w:id="6046" w:name="_Toc447719010"/>
      <w:bookmarkStart w:id="6047" w:name="_Toc447722314"/>
      <w:bookmarkStart w:id="6048" w:name="_Toc447788736"/>
      <w:bookmarkStart w:id="6049" w:name="_Toc447796394"/>
      <w:bookmarkStart w:id="6050" w:name="_Toc447799403"/>
      <w:bookmarkStart w:id="6051" w:name="_Toc447814087"/>
      <w:bookmarkStart w:id="6052" w:name="_Toc447815302"/>
      <w:bookmarkStart w:id="6053" w:name="_Toc447816517"/>
      <w:bookmarkStart w:id="6054" w:name="_Toc447817771"/>
      <w:bookmarkStart w:id="6055" w:name="_Toc447819028"/>
      <w:bookmarkStart w:id="6056" w:name="_Toc447820285"/>
      <w:bookmarkStart w:id="6057" w:name="_Summary_of_SAA"/>
      <w:bookmarkStart w:id="6058" w:name="_Toc447616144"/>
      <w:bookmarkStart w:id="6059" w:name="_Toc447616488"/>
      <w:bookmarkStart w:id="6060" w:name="_Toc447618428"/>
      <w:bookmarkStart w:id="6061" w:name="_Toc447619092"/>
      <w:bookmarkStart w:id="6062" w:name="_Toc447622947"/>
      <w:bookmarkStart w:id="6063" w:name="_Toc447629122"/>
      <w:bookmarkStart w:id="6064" w:name="_Toc447630589"/>
      <w:bookmarkStart w:id="6065" w:name="_Toc447631037"/>
      <w:bookmarkStart w:id="6066" w:name="_Toc447637358"/>
      <w:bookmarkStart w:id="6067" w:name="_Toc447640228"/>
      <w:bookmarkStart w:id="6068" w:name="_Toc447640838"/>
      <w:bookmarkStart w:id="6069" w:name="_Toc447642503"/>
      <w:bookmarkStart w:id="6070" w:name="_Toc447643080"/>
      <w:bookmarkStart w:id="6071" w:name="_Toc447643657"/>
      <w:bookmarkStart w:id="6072" w:name="_Toc447709579"/>
      <w:bookmarkStart w:id="6073" w:name="_Toc447710193"/>
      <w:bookmarkStart w:id="6074" w:name="_Toc447716556"/>
      <w:bookmarkStart w:id="6075" w:name="_Toc447615806"/>
      <w:bookmarkStart w:id="6076" w:name="_Toc447616145"/>
      <w:bookmarkStart w:id="6077" w:name="_Toc447616489"/>
      <w:bookmarkStart w:id="6078" w:name="_Toc447618429"/>
      <w:bookmarkStart w:id="6079" w:name="_Toc447619093"/>
      <w:bookmarkStart w:id="6080" w:name="_Toc447622948"/>
      <w:bookmarkStart w:id="6081" w:name="_Toc447629123"/>
      <w:bookmarkStart w:id="6082" w:name="_Toc447630590"/>
      <w:bookmarkStart w:id="6083" w:name="_Toc447631038"/>
      <w:bookmarkStart w:id="6084" w:name="_Toc447637359"/>
      <w:bookmarkStart w:id="6085" w:name="_Toc447640229"/>
      <w:bookmarkStart w:id="6086" w:name="_Toc447640839"/>
      <w:bookmarkStart w:id="6087" w:name="_Toc447642504"/>
      <w:bookmarkStart w:id="6088" w:name="_Toc447643081"/>
      <w:bookmarkStart w:id="6089" w:name="_Toc447643658"/>
      <w:bookmarkStart w:id="6090" w:name="_Toc447709580"/>
      <w:bookmarkStart w:id="6091" w:name="_Toc447710194"/>
      <w:bookmarkStart w:id="6092" w:name="_Toc447716557"/>
      <w:bookmarkStart w:id="6093" w:name="_Ref447950061"/>
      <w:bookmarkStart w:id="6094" w:name="_Toc14341055"/>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r>
        <w:lastRenderedPageBreak/>
        <w:t xml:space="preserve">Base </w:t>
      </w:r>
      <w:r w:rsidR="007F64B6">
        <w:t>SAA functional requirements summary</w:t>
      </w:r>
      <w:bookmarkEnd w:id="6093"/>
      <w:bookmarkEnd w:id="6094"/>
    </w:p>
    <w:p w14:paraId="01A16FB2" w14:textId="77777777" w:rsidR="007F64B6" w:rsidRDefault="007F64B6" w:rsidP="007F64B6">
      <w:pPr>
        <w:pStyle w:val="NormalParagraph"/>
      </w:pPr>
      <w:r>
        <w:t xml:space="preserve">The following table summarises the functional requirements for the </w:t>
      </w:r>
      <w:r w:rsidR="001E2AF5">
        <w:t>Base</w:t>
      </w:r>
      <w:r w:rsidR="001714DB">
        <w:t xml:space="preserve"> SAA solution:</w:t>
      </w:r>
    </w:p>
    <w:p w14:paraId="2946AE45" w14:textId="77777777" w:rsidR="007F64B6" w:rsidRDefault="007F64B6" w:rsidP="007F64B6">
      <w:pPr>
        <w:pStyle w:val="NormalParagraph"/>
        <w:spacing w:before="0"/>
      </w:pPr>
    </w:p>
    <w:tbl>
      <w:tblPr>
        <w:tblStyle w:val="Table2Style"/>
        <w:tblW w:w="0" w:type="auto"/>
        <w:jc w:val="center"/>
        <w:tblLook w:val="04A0" w:firstRow="1" w:lastRow="0" w:firstColumn="1" w:lastColumn="0" w:noHBand="0" w:noVBand="1"/>
      </w:tblPr>
      <w:tblGrid>
        <w:gridCol w:w="2283"/>
        <w:gridCol w:w="6733"/>
      </w:tblGrid>
      <w:tr w:rsidR="00B927B7" w:rsidRPr="009A302F" w14:paraId="6287BA45" w14:textId="77777777" w:rsidTr="00347860">
        <w:trPr>
          <w:cnfStyle w:val="100000000000" w:firstRow="1" w:lastRow="0" w:firstColumn="0" w:lastColumn="0" w:oddVBand="0" w:evenVBand="0" w:oddHBand="0" w:evenHBand="0" w:firstRowFirstColumn="0" w:firstRowLastColumn="0" w:lastRowFirstColumn="0" w:lastRowLastColumn="0"/>
          <w:trHeight w:val="297"/>
          <w:jc w:val="center"/>
        </w:trPr>
        <w:tc>
          <w:tcPr>
            <w:tcW w:w="2283" w:type="dxa"/>
            <w:tcBorders>
              <w:top w:val="single" w:sz="4" w:space="0" w:color="auto"/>
              <w:bottom w:val="single" w:sz="4" w:space="0" w:color="auto"/>
            </w:tcBorders>
            <w:shd w:val="clear" w:color="auto" w:fill="F2F2F2" w:themeFill="background1" w:themeFillShade="F2"/>
          </w:tcPr>
          <w:p w14:paraId="17986629" w14:textId="77777777" w:rsidR="00B927B7" w:rsidRPr="008A1214" w:rsidRDefault="00B927B7" w:rsidP="008D225E">
            <w:pPr>
              <w:pStyle w:val="NormalParagraph"/>
              <w:tabs>
                <w:tab w:val="left" w:pos="1418"/>
              </w:tabs>
              <w:spacing w:before="40"/>
              <w:rPr>
                <w:color w:val="000000" w:themeColor="text1"/>
                <w:sz w:val="20"/>
                <w:szCs w:val="20"/>
              </w:rPr>
            </w:pPr>
            <w:r>
              <w:rPr>
                <w:color w:val="000000" w:themeColor="text1"/>
                <w:sz w:val="20"/>
                <w:szCs w:val="20"/>
              </w:rPr>
              <w:t>Requirement</w:t>
            </w:r>
          </w:p>
        </w:tc>
        <w:tc>
          <w:tcPr>
            <w:tcW w:w="6733" w:type="dxa"/>
            <w:shd w:val="clear" w:color="auto" w:fill="DAEEF3" w:themeFill="accent5" w:themeFillTint="33"/>
          </w:tcPr>
          <w:p w14:paraId="4C93F0BF" w14:textId="77777777" w:rsidR="00B927B7" w:rsidRPr="007964DB" w:rsidRDefault="00B927B7" w:rsidP="008D225E">
            <w:pPr>
              <w:pStyle w:val="NormalParagraph"/>
              <w:spacing w:before="40"/>
              <w:ind w:right="10"/>
              <w:rPr>
                <w:color w:val="000000" w:themeColor="text1"/>
                <w:sz w:val="20"/>
                <w:szCs w:val="20"/>
              </w:rPr>
            </w:pPr>
            <w:r>
              <w:rPr>
                <w:color w:val="000000" w:themeColor="text1"/>
                <w:sz w:val="20"/>
                <w:szCs w:val="20"/>
              </w:rPr>
              <w:t>Description</w:t>
            </w:r>
          </w:p>
        </w:tc>
      </w:tr>
      <w:tr w:rsidR="00DB43EE" w:rsidRPr="009A302F" w14:paraId="4ED71899" w14:textId="77777777" w:rsidTr="008F162B">
        <w:trPr>
          <w:trHeight w:val="297"/>
          <w:jc w:val="center"/>
        </w:trPr>
        <w:tc>
          <w:tcPr>
            <w:tcW w:w="2283" w:type="dxa"/>
            <w:tcBorders>
              <w:top w:val="single" w:sz="4" w:space="0" w:color="auto"/>
              <w:bottom w:val="single" w:sz="4" w:space="0" w:color="auto"/>
            </w:tcBorders>
            <w:shd w:val="clear" w:color="auto" w:fill="F2F2F2" w:themeFill="background1" w:themeFillShade="F2"/>
          </w:tcPr>
          <w:p w14:paraId="0C01DA5D" w14:textId="77777777" w:rsidR="00DB43EE" w:rsidRPr="00965394" w:rsidRDefault="00DB43EE" w:rsidP="008F162B">
            <w:pPr>
              <w:pStyle w:val="NormalParagraph"/>
              <w:tabs>
                <w:tab w:val="left" w:pos="1418"/>
              </w:tabs>
              <w:spacing w:before="40"/>
              <w:rPr>
                <w:color w:val="000000" w:themeColor="text1"/>
                <w:sz w:val="20"/>
                <w:szCs w:val="20"/>
              </w:rPr>
            </w:pPr>
            <w:r w:rsidRPr="007964DB">
              <w:rPr>
                <w:color w:val="000000" w:themeColor="text1"/>
                <w:sz w:val="20"/>
                <w:szCs w:val="20"/>
              </w:rPr>
              <w:t>App instance</w:t>
            </w:r>
          </w:p>
        </w:tc>
        <w:tc>
          <w:tcPr>
            <w:tcW w:w="6733" w:type="dxa"/>
            <w:shd w:val="clear" w:color="auto" w:fill="DAEEF3" w:themeFill="accent5" w:themeFillTint="33"/>
          </w:tcPr>
          <w:p w14:paraId="3E22C779" w14:textId="77777777" w:rsidR="00DB43EE" w:rsidRDefault="00DB43EE" w:rsidP="00DB43EE">
            <w:pPr>
              <w:pStyle w:val="NormalParagraph"/>
              <w:spacing w:before="40"/>
              <w:ind w:right="10"/>
              <w:rPr>
                <w:color w:val="000000" w:themeColor="text1"/>
                <w:sz w:val="20"/>
                <w:szCs w:val="20"/>
              </w:rPr>
            </w:pPr>
            <w:r>
              <w:rPr>
                <w:color w:val="000000" w:themeColor="text1"/>
                <w:sz w:val="20"/>
                <w:szCs w:val="20"/>
              </w:rPr>
              <w:t>Recommendation:</w:t>
            </w:r>
          </w:p>
          <w:p w14:paraId="574B54CE" w14:textId="77777777" w:rsidR="00DB43EE" w:rsidRDefault="00DB43EE" w:rsidP="008F162B">
            <w:pPr>
              <w:pStyle w:val="NormalParagraph"/>
              <w:numPr>
                <w:ilvl w:val="0"/>
                <w:numId w:val="21"/>
              </w:numPr>
              <w:spacing w:before="40"/>
              <w:ind w:left="173" w:right="10" w:hanging="173"/>
              <w:rPr>
                <w:color w:val="000000" w:themeColor="text1"/>
                <w:sz w:val="20"/>
                <w:szCs w:val="20"/>
              </w:rPr>
            </w:pPr>
            <w:r w:rsidRPr="001E2AF5">
              <w:rPr>
                <w:color w:val="000000" w:themeColor="text1"/>
                <w:sz w:val="20"/>
                <w:szCs w:val="20"/>
              </w:rPr>
              <w:t xml:space="preserve">Single </w:t>
            </w:r>
            <w:r>
              <w:rPr>
                <w:color w:val="000000" w:themeColor="text1"/>
                <w:sz w:val="20"/>
                <w:szCs w:val="20"/>
              </w:rPr>
              <w:t>SAA Client app</w:t>
            </w:r>
            <w:r w:rsidRPr="001E2AF5">
              <w:rPr>
                <w:color w:val="000000" w:themeColor="text1"/>
                <w:sz w:val="20"/>
                <w:szCs w:val="20"/>
              </w:rPr>
              <w:t xml:space="preserve"> that is branded Mobile Connect and used by all Operators within a market/region</w:t>
            </w:r>
            <w:r>
              <w:rPr>
                <w:color w:val="000000" w:themeColor="text1"/>
                <w:sz w:val="20"/>
                <w:szCs w:val="20"/>
              </w:rPr>
              <w:t>.</w:t>
            </w:r>
          </w:p>
          <w:p w14:paraId="0001599A" w14:textId="43305C59" w:rsidR="00DB43EE" w:rsidRPr="00B40322" w:rsidRDefault="00DB43EE" w:rsidP="00DB43EE">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Section </w:t>
            </w:r>
            <w:r>
              <w:rPr>
                <w:color w:val="000000" w:themeColor="text1"/>
                <w:sz w:val="20"/>
                <w:szCs w:val="20"/>
              </w:rPr>
              <w:fldChar w:fldCharType="begin"/>
            </w:r>
            <w:r>
              <w:rPr>
                <w:color w:val="000000" w:themeColor="text1"/>
                <w:sz w:val="20"/>
                <w:szCs w:val="20"/>
              </w:rPr>
              <w:instrText xml:space="preserve"> REF _Ref449980910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6.1</w:t>
            </w:r>
            <w:r>
              <w:rPr>
                <w:color w:val="000000" w:themeColor="text1"/>
                <w:sz w:val="20"/>
                <w:szCs w:val="20"/>
              </w:rPr>
              <w:fldChar w:fldCharType="end"/>
            </w:r>
            <w:r>
              <w:rPr>
                <w:color w:val="000000" w:themeColor="text1"/>
                <w:sz w:val="20"/>
                <w:szCs w:val="20"/>
              </w:rPr>
              <w:t xml:space="preserve"> provides more analysis on the different SAA subsystem and SAA Client distribution options</w:t>
            </w:r>
          </w:p>
        </w:tc>
      </w:tr>
      <w:tr w:rsidR="00B927B7" w:rsidRPr="009A302F" w14:paraId="1057D93C"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2CD79381" w14:textId="77777777" w:rsidR="00B927B7" w:rsidRPr="00965394" w:rsidRDefault="00B927B7" w:rsidP="008D225E">
            <w:pPr>
              <w:pStyle w:val="NormalParagraph"/>
              <w:tabs>
                <w:tab w:val="left" w:pos="1418"/>
              </w:tabs>
              <w:spacing w:before="40"/>
              <w:rPr>
                <w:color w:val="000000" w:themeColor="text1"/>
                <w:sz w:val="20"/>
                <w:szCs w:val="20"/>
              </w:rPr>
            </w:pPr>
            <w:r w:rsidRPr="00F005CB">
              <w:rPr>
                <w:sz w:val="20"/>
                <w:szCs w:val="20"/>
              </w:rPr>
              <w:t>App discovery/ download</w:t>
            </w:r>
          </w:p>
        </w:tc>
        <w:tc>
          <w:tcPr>
            <w:tcW w:w="6733" w:type="dxa"/>
            <w:shd w:val="clear" w:color="auto" w:fill="DAEEF3" w:themeFill="accent5" w:themeFillTint="33"/>
          </w:tcPr>
          <w:p w14:paraId="65428F1B" w14:textId="77777777" w:rsidR="0000207D" w:rsidRDefault="0000207D" w:rsidP="0000207D">
            <w:pPr>
              <w:pStyle w:val="NormalParagraph"/>
              <w:spacing w:before="40"/>
              <w:ind w:right="10"/>
              <w:rPr>
                <w:color w:val="000000" w:themeColor="text1"/>
                <w:sz w:val="20"/>
                <w:szCs w:val="20"/>
              </w:rPr>
            </w:pPr>
            <w:r>
              <w:rPr>
                <w:color w:val="000000" w:themeColor="text1"/>
                <w:sz w:val="20"/>
                <w:szCs w:val="20"/>
              </w:rPr>
              <w:t>Multiple options:</w:t>
            </w:r>
          </w:p>
          <w:p w14:paraId="4578F771" w14:textId="77777777" w:rsidR="00B927B7" w:rsidRPr="007964DB" w:rsidRDefault="009616DA"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SAA Client</w:t>
            </w:r>
            <w:r w:rsidR="00B927B7" w:rsidRPr="007964DB">
              <w:rPr>
                <w:color w:val="000000" w:themeColor="text1"/>
                <w:sz w:val="20"/>
                <w:szCs w:val="20"/>
              </w:rPr>
              <w:t xml:space="preserve"> pre-embedded on the device by the Operator </w:t>
            </w:r>
            <w:r w:rsidR="001714DB">
              <w:rPr>
                <w:color w:val="000000" w:themeColor="text1"/>
                <w:sz w:val="20"/>
                <w:szCs w:val="20"/>
              </w:rPr>
              <w:t>.</w:t>
            </w:r>
          </w:p>
          <w:p w14:paraId="4CB994D3" w14:textId="77777777" w:rsidR="00B927B7" w:rsidRPr="007964DB" w:rsidRDefault="00B927B7" w:rsidP="00BA341B">
            <w:pPr>
              <w:pStyle w:val="NormalParagraph"/>
              <w:numPr>
                <w:ilvl w:val="0"/>
                <w:numId w:val="21"/>
              </w:numPr>
              <w:spacing w:before="40"/>
              <w:ind w:left="173" w:right="10" w:hanging="173"/>
              <w:rPr>
                <w:color w:val="000000" w:themeColor="text1"/>
                <w:sz w:val="20"/>
                <w:szCs w:val="20"/>
              </w:rPr>
            </w:pPr>
            <w:r w:rsidRPr="007964DB">
              <w:rPr>
                <w:color w:val="000000" w:themeColor="text1"/>
                <w:sz w:val="20"/>
                <w:szCs w:val="20"/>
              </w:rPr>
              <w:t>User clicking on a link within the Operator website</w:t>
            </w:r>
            <w:r w:rsidR="001714DB">
              <w:rPr>
                <w:color w:val="000000" w:themeColor="text1"/>
                <w:sz w:val="20"/>
                <w:szCs w:val="20"/>
              </w:rPr>
              <w:t>.</w:t>
            </w:r>
          </w:p>
          <w:p w14:paraId="068F3647" w14:textId="77777777" w:rsidR="00B927B7" w:rsidRPr="007964DB" w:rsidRDefault="00B927B7" w:rsidP="00BA341B">
            <w:pPr>
              <w:pStyle w:val="NormalParagraph"/>
              <w:numPr>
                <w:ilvl w:val="0"/>
                <w:numId w:val="21"/>
              </w:numPr>
              <w:spacing w:before="40"/>
              <w:ind w:left="173" w:right="10" w:hanging="173"/>
              <w:rPr>
                <w:color w:val="000000" w:themeColor="text1"/>
                <w:sz w:val="20"/>
                <w:szCs w:val="20"/>
              </w:rPr>
            </w:pPr>
            <w:r w:rsidRPr="007964DB">
              <w:rPr>
                <w:color w:val="000000" w:themeColor="text1"/>
                <w:sz w:val="20"/>
                <w:szCs w:val="20"/>
              </w:rPr>
              <w:t>User clicking on a link within the website of an SP supporting Mobile Connect</w:t>
            </w:r>
            <w:r w:rsidR="001714DB">
              <w:rPr>
                <w:color w:val="000000" w:themeColor="text1"/>
                <w:sz w:val="20"/>
                <w:szCs w:val="20"/>
              </w:rPr>
              <w:t>.</w:t>
            </w:r>
          </w:p>
          <w:p w14:paraId="3F21EA2E" w14:textId="77777777" w:rsidR="00B927B7" w:rsidRDefault="00B927B7" w:rsidP="00BA341B">
            <w:pPr>
              <w:pStyle w:val="NormalParagraph"/>
              <w:numPr>
                <w:ilvl w:val="0"/>
                <w:numId w:val="21"/>
              </w:numPr>
              <w:spacing w:before="40"/>
              <w:ind w:left="173" w:right="10" w:hanging="173"/>
              <w:rPr>
                <w:color w:val="000000" w:themeColor="text1"/>
                <w:sz w:val="20"/>
                <w:szCs w:val="20"/>
              </w:rPr>
            </w:pPr>
            <w:r w:rsidRPr="007964DB">
              <w:rPr>
                <w:color w:val="000000" w:themeColor="text1"/>
                <w:sz w:val="20"/>
                <w:szCs w:val="20"/>
              </w:rPr>
              <w:t>User clicking on a link received in an SMS pushed to the user by their Operator</w:t>
            </w:r>
            <w:r w:rsidR="001714DB">
              <w:rPr>
                <w:color w:val="000000" w:themeColor="text1"/>
                <w:sz w:val="20"/>
                <w:szCs w:val="20"/>
              </w:rPr>
              <w:t>.</w:t>
            </w:r>
          </w:p>
          <w:p w14:paraId="1321BCE2" w14:textId="77777777" w:rsidR="00D74D40" w:rsidRPr="00D74D40" w:rsidRDefault="00D74D40" w:rsidP="00BA341B">
            <w:pPr>
              <w:pStyle w:val="NormalParagraph"/>
              <w:numPr>
                <w:ilvl w:val="0"/>
                <w:numId w:val="21"/>
              </w:numPr>
              <w:spacing w:before="40"/>
              <w:ind w:left="173" w:right="10" w:hanging="173"/>
              <w:rPr>
                <w:color w:val="000000" w:themeColor="text1"/>
                <w:sz w:val="20"/>
                <w:szCs w:val="20"/>
              </w:rPr>
            </w:pPr>
            <w:r w:rsidRPr="00D74D40">
              <w:rPr>
                <w:sz w:val="20"/>
                <w:szCs w:val="20"/>
              </w:rPr>
              <w:t>User clicking on a link within the Operator self-care app</w:t>
            </w:r>
          </w:p>
        </w:tc>
      </w:tr>
      <w:tr w:rsidR="00B927B7" w:rsidRPr="009A302F" w14:paraId="1EB203BC"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15358FF1" w14:textId="77777777" w:rsidR="00B927B7" w:rsidRPr="00965394" w:rsidRDefault="0000207D" w:rsidP="008D225E">
            <w:pPr>
              <w:pStyle w:val="NormalParagraph"/>
              <w:tabs>
                <w:tab w:val="left" w:pos="1418"/>
              </w:tabs>
              <w:spacing w:before="40"/>
              <w:rPr>
                <w:color w:val="000000" w:themeColor="text1"/>
                <w:sz w:val="20"/>
                <w:szCs w:val="20"/>
              </w:rPr>
            </w:pPr>
            <w:r>
              <w:rPr>
                <w:sz w:val="20"/>
                <w:szCs w:val="20"/>
              </w:rPr>
              <w:t xml:space="preserve">SAA subsystem </w:t>
            </w:r>
            <w:r w:rsidR="00B927B7" w:rsidRPr="00D74CED">
              <w:rPr>
                <w:sz w:val="20"/>
                <w:szCs w:val="20"/>
              </w:rPr>
              <w:t>Identifiers</w:t>
            </w:r>
          </w:p>
        </w:tc>
        <w:tc>
          <w:tcPr>
            <w:tcW w:w="6733" w:type="dxa"/>
            <w:shd w:val="clear" w:color="auto" w:fill="DAEEF3" w:themeFill="accent5" w:themeFillTint="33"/>
          </w:tcPr>
          <w:p w14:paraId="42DFCC6B" w14:textId="6D594FA6" w:rsidR="00B927B7" w:rsidRPr="00916BA7" w:rsidRDefault="0000207D"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As per</w:t>
            </w:r>
            <w:r w:rsidR="00B927B7">
              <w:rPr>
                <w:color w:val="000000" w:themeColor="text1"/>
                <w:sz w:val="20"/>
                <w:szCs w:val="20"/>
              </w:rPr>
              <w:t xml:space="preserve"> section </w:t>
            </w:r>
            <w:r w:rsidR="00B927B7">
              <w:rPr>
                <w:color w:val="000000" w:themeColor="text1"/>
                <w:sz w:val="20"/>
                <w:szCs w:val="20"/>
              </w:rPr>
              <w:fldChar w:fldCharType="begin"/>
            </w:r>
            <w:r w:rsidR="00B927B7">
              <w:rPr>
                <w:color w:val="000000" w:themeColor="text1"/>
                <w:sz w:val="20"/>
                <w:szCs w:val="20"/>
              </w:rPr>
              <w:instrText xml:space="preserve"> REF _Ref447884663 \r \h </w:instrText>
            </w:r>
            <w:r w:rsidR="00B927B7">
              <w:rPr>
                <w:color w:val="000000" w:themeColor="text1"/>
                <w:sz w:val="20"/>
                <w:szCs w:val="20"/>
              </w:rPr>
            </w:r>
            <w:r w:rsidR="00B927B7">
              <w:rPr>
                <w:color w:val="000000" w:themeColor="text1"/>
                <w:sz w:val="20"/>
                <w:szCs w:val="20"/>
              </w:rPr>
              <w:fldChar w:fldCharType="separate"/>
            </w:r>
            <w:r w:rsidR="00A20BCF">
              <w:rPr>
                <w:color w:val="000000" w:themeColor="text1"/>
                <w:sz w:val="20"/>
                <w:szCs w:val="20"/>
              </w:rPr>
              <w:t>2.3</w:t>
            </w:r>
            <w:r w:rsidR="00B927B7">
              <w:rPr>
                <w:color w:val="000000" w:themeColor="text1"/>
                <w:sz w:val="20"/>
                <w:szCs w:val="20"/>
              </w:rPr>
              <w:fldChar w:fldCharType="end"/>
            </w:r>
          </w:p>
        </w:tc>
      </w:tr>
      <w:tr w:rsidR="00B927B7" w:rsidRPr="009A302F" w14:paraId="4AF8D902"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2E45F520" w14:textId="77777777" w:rsidR="00B927B7" w:rsidRPr="00965394" w:rsidRDefault="009616DA" w:rsidP="008D225E">
            <w:pPr>
              <w:pStyle w:val="NormalParagraph"/>
              <w:tabs>
                <w:tab w:val="left" w:pos="1418"/>
              </w:tabs>
              <w:spacing w:before="40"/>
              <w:rPr>
                <w:color w:val="000000" w:themeColor="text1"/>
                <w:sz w:val="20"/>
                <w:szCs w:val="20"/>
              </w:rPr>
            </w:pPr>
            <w:r w:rsidRPr="009B4C58">
              <w:rPr>
                <w:sz w:val="20"/>
                <w:szCs w:val="20"/>
              </w:rPr>
              <w:t>SAA Client</w:t>
            </w:r>
            <w:r w:rsidR="00B927B7" w:rsidRPr="009B4C58">
              <w:rPr>
                <w:sz w:val="20"/>
                <w:szCs w:val="20"/>
              </w:rPr>
              <w:t xml:space="preserve"> invocation</w:t>
            </w:r>
          </w:p>
        </w:tc>
        <w:tc>
          <w:tcPr>
            <w:tcW w:w="6733" w:type="dxa"/>
            <w:shd w:val="clear" w:color="auto" w:fill="DAEEF3" w:themeFill="accent5" w:themeFillTint="33"/>
          </w:tcPr>
          <w:p w14:paraId="4CD99E72" w14:textId="77777777" w:rsidR="00B927B7" w:rsidRDefault="000A545C"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SAA Client</w:t>
            </w:r>
            <w:r w:rsidR="008C4264" w:rsidRPr="008C4264">
              <w:rPr>
                <w:color w:val="000000" w:themeColor="text1"/>
                <w:sz w:val="20"/>
                <w:szCs w:val="20"/>
              </w:rPr>
              <w:t xml:space="preserve"> remote invocation (Network push model) using platform</w:t>
            </w:r>
            <w:r w:rsidR="0000207D">
              <w:rPr>
                <w:color w:val="000000" w:themeColor="text1"/>
                <w:sz w:val="20"/>
                <w:szCs w:val="20"/>
              </w:rPr>
              <w:t>-specific</w:t>
            </w:r>
            <w:r w:rsidR="008C4264" w:rsidRPr="008C4264">
              <w:rPr>
                <w:color w:val="000000" w:themeColor="text1"/>
                <w:sz w:val="20"/>
                <w:szCs w:val="20"/>
              </w:rPr>
              <w:t xml:space="preserve"> </w:t>
            </w:r>
            <w:r w:rsidR="0000207D">
              <w:rPr>
                <w:color w:val="000000" w:themeColor="text1"/>
                <w:sz w:val="20"/>
                <w:szCs w:val="20"/>
              </w:rPr>
              <w:t>(Android, iOS, Windows)</w:t>
            </w:r>
            <w:r w:rsidR="008C4264" w:rsidRPr="008C4264">
              <w:rPr>
                <w:color w:val="000000" w:themeColor="text1"/>
                <w:sz w:val="20"/>
                <w:szCs w:val="20"/>
              </w:rPr>
              <w:t xml:space="preserve"> push messaging mechanisms</w:t>
            </w:r>
            <w:r w:rsidR="0000207D">
              <w:rPr>
                <w:color w:val="000000" w:themeColor="text1"/>
                <w:sz w:val="20"/>
                <w:szCs w:val="20"/>
              </w:rPr>
              <w:t xml:space="preserve"> over an IP bearer</w:t>
            </w:r>
            <w:r w:rsidR="001714DB">
              <w:rPr>
                <w:color w:val="000000" w:themeColor="text1"/>
                <w:sz w:val="20"/>
                <w:szCs w:val="20"/>
              </w:rPr>
              <w:t>.</w:t>
            </w:r>
          </w:p>
          <w:p w14:paraId="53A062BD" w14:textId="502AAFB4" w:rsidR="009B4C58" w:rsidRPr="007964DB" w:rsidRDefault="00347860"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See section </w:t>
            </w:r>
            <w:r>
              <w:rPr>
                <w:color w:val="000000" w:themeColor="text1"/>
                <w:sz w:val="20"/>
                <w:szCs w:val="20"/>
              </w:rPr>
              <w:fldChar w:fldCharType="begin"/>
            </w:r>
            <w:r>
              <w:rPr>
                <w:color w:val="000000" w:themeColor="text1"/>
                <w:sz w:val="20"/>
                <w:szCs w:val="20"/>
              </w:rPr>
              <w:instrText xml:space="preserve"> REF _Ref447884879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5.4.1</w:t>
            </w:r>
            <w:r>
              <w:rPr>
                <w:color w:val="000000" w:themeColor="text1"/>
                <w:sz w:val="20"/>
                <w:szCs w:val="20"/>
              </w:rPr>
              <w:fldChar w:fldCharType="end"/>
            </w:r>
            <w:r>
              <w:rPr>
                <w:color w:val="000000" w:themeColor="text1"/>
                <w:sz w:val="20"/>
                <w:szCs w:val="20"/>
              </w:rPr>
              <w:t xml:space="preserve"> for more details</w:t>
            </w:r>
            <w:r w:rsidR="001714DB">
              <w:rPr>
                <w:color w:val="000000" w:themeColor="text1"/>
                <w:sz w:val="20"/>
                <w:szCs w:val="20"/>
              </w:rPr>
              <w:t>.</w:t>
            </w:r>
          </w:p>
        </w:tc>
      </w:tr>
      <w:tr w:rsidR="004E78DC" w:rsidRPr="009A302F" w14:paraId="723E7E2E"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47A9EE3A" w14:textId="77777777" w:rsidR="004E78DC" w:rsidRPr="007964DB" w:rsidRDefault="004E78DC" w:rsidP="004E78DC">
            <w:pPr>
              <w:pStyle w:val="NormalParagraph"/>
              <w:tabs>
                <w:tab w:val="left" w:pos="1418"/>
              </w:tabs>
              <w:spacing w:before="40"/>
              <w:rPr>
                <w:color w:val="000000" w:themeColor="text1"/>
                <w:sz w:val="20"/>
                <w:szCs w:val="20"/>
              </w:rPr>
            </w:pPr>
            <w:r>
              <w:rPr>
                <w:color w:val="000000" w:themeColor="text1"/>
                <w:sz w:val="20"/>
                <w:szCs w:val="20"/>
              </w:rPr>
              <w:t>Biometric</w:t>
            </w:r>
            <w:r w:rsidR="000755C5">
              <w:rPr>
                <w:color w:val="000000" w:themeColor="text1"/>
                <w:sz w:val="20"/>
                <w:szCs w:val="20"/>
              </w:rPr>
              <w:t>s</w:t>
            </w:r>
            <w:r>
              <w:rPr>
                <w:color w:val="000000" w:themeColor="text1"/>
                <w:sz w:val="20"/>
                <w:szCs w:val="20"/>
              </w:rPr>
              <w:t xml:space="preserve"> support</w:t>
            </w:r>
          </w:p>
        </w:tc>
        <w:tc>
          <w:tcPr>
            <w:tcW w:w="6733" w:type="dxa"/>
            <w:shd w:val="clear" w:color="auto" w:fill="DAEEF3" w:themeFill="accent5" w:themeFillTint="33"/>
          </w:tcPr>
          <w:p w14:paraId="5D25125E" w14:textId="77777777" w:rsidR="004E78DC" w:rsidRPr="000A05AA" w:rsidRDefault="00347860"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SAA Client should</w:t>
            </w:r>
            <w:r w:rsidR="000755C5" w:rsidRPr="000755C5">
              <w:rPr>
                <w:color w:val="000000" w:themeColor="text1"/>
                <w:sz w:val="20"/>
                <w:szCs w:val="20"/>
              </w:rPr>
              <w:t xml:space="preserve"> support biometrics using the native Biometrics APIs provided by the underlying platform (</w:t>
            </w:r>
            <w:hyperlink r:id="rId38" w:history="1">
              <w:r w:rsidR="000755C5" w:rsidRPr="00B061F6">
                <w:rPr>
                  <w:rStyle w:val="Hyperlink"/>
                  <w:sz w:val="20"/>
                  <w:szCs w:val="20"/>
                </w:rPr>
                <w:t>Apple TouchID</w:t>
              </w:r>
            </w:hyperlink>
            <w:r w:rsidR="000755C5" w:rsidRPr="0017433C">
              <w:rPr>
                <w:rStyle w:val="FootnoteReference"/>
              </w:rPr>
              <w:footnoteReference w:id="31"/>
            </w:r>
            <w:r w:rsidR="000755C5" w:rsidRPr="000755C5">
              <w:rPr>
                <w:color w:val="000000" w:themeColor="text1"/>
                <w:sz w:val="20"/>
                <w:szCs w:val="20"/>
              </w:rPr>
              <w:t xml:space="preserve">, </w:t>
            </w:r>
            <w:hyperlink r:id="rId39" w:anchor="pass" w:history="1">
              <w:r w:rsidR="000755C5" w:rsidRPr="00B061F6">
                <w:rPr>
                  <w:rStyle w:val="Hyperlink"/>
                  <w:sz w:val="20"/>
                  <w:szCs w:val="20"/>
                </w:rPr>
                <w:t>Samsung Pass</w:t>
              </w:r>
            </w:hyperlink>
            <w:r w:rsidR="000755C5" w:rsidRPr="0017433C">
              <w:rPr>
                <w:rStyle w:val="FootnoteReference"/>
              </w:rPr>
              <w:footnoteReference w:id="32"/>
            </w:r>
            <w:r w:rsidR="000755C5" w:rsidRPr="000755C5">
              <w:rPr>
                <w:color w:val="000000" w:themeColor="text1"/>
                <w:sz w:val="20"/>
                <w:szCs w:val="20"/>
              </w:rPr>
              <w:t xml:space="preserve"> or </w:t>
            </w:r>
            <w:hyperlink r:id="rId40" w:history="1">
              <w:r w:rsidR="000755C5" w:rsidRPr="00B061F6">
                <w:rPr>
                  <w:rStyle w:val="Hyperlink"/>
                  <w:sz w:val="20"/>
                  <w:szCs w:val="20"/>
                </w:rPr>
                <w:t>Android 6 fingerprint API</w:t>
              </w:r>
            </w:hyperlink>
            <w:r w:rsidR="000755C5" w:rsidRPr="0017433C">
              <w:rPr>
                <w:rStyle w:val="FootnoteReference"/>
              </w:rPr>
              <w:footnoteReference w:id="33"/>
            </w:r>
            <w:r w:rsidR="000755C5" w:rsidRPr="000755C5">
              <w:rPr>
                <w:color w:val="000000" w:themeColor="text1"/>
                <w:sz w:val="20"/>
                <w:szCs w:val="20"/>
              </w:rPr>
              <w:t>)</w:t>
            </w:r>
            <w:r w:rsidR="001714DB">
              <w:rPr>
                <w:color w:val="000000" w:themeColor="text1"/>
                <w:sz w:val="20"/>
                <w:szCs w:val="20"/>
              </w:rPr>
              <w:t>.</w:t>
            </w:r>
          </w:p>
        </w:tc>
      </w:tr>
      <w:tr w:rsidR="00B927B7" w:rsidRPr="009A302F" w14:paraId="00F190A4"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627BA957" w14:textId="77777777" w:rsidR="00B927B7" w:rsidRPr="00965394" w:rsidRDefault="00B927B7" w:rsidP="008D225E">
            <w:pPr>
              <w:pStyle w:val="NormalParagraph"/>
              <w:tabs>
                <w:tab w:val="left" w:pos="1418"/>
              </w:tabs>
              <w:spacing w:before="40"/>
              <w:rPr>
                <w:color w:val="000000" w:themeColor="text1"/>
                <w:sz w:val="20"/>
                <w:szCs w:val="20"/>
              </w:rPr>
            </w:pPr>
            <w:r w:rsidRPr="00F005CB">
              <w:rPr>
                <w:sz w:val="20"/>
                <w:szCs w:val="20"/>
              </w:rPr>
              <w:t>Authentication modes</w:t>
            </w:r>
          </w:p>
        </w:tc>
        <w:tc>
          <w:tcPr>
            <w:tcW w:w="6733" w:type="dxa"/>
            <w:shd w:val="clear" w:color="auto" w:fill="DAEEF3" w:themeFill="accent5" w:themeFillTint="33"/>
          </w:tcPr>
          <w:p w14:paraId="3D1C478C" w14:textId="6811518B" w:rsidR="00B927B7" w:rsidRPr="007964DB" w:rsidRDefault="0000207D"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As per</w:t>
            </w:r>
            <w:r w:rsidR="00B927B7">
              <w:rPr>
                <w:color w:val="000000" w:themeColor="text1"/>
                <w:sz w:val="20"/>
                <w:szCs w:val="20"/>
              </w:rPr>
              <w:t xml:space="preserve"> section </w:t>
            </w:r>
            <w:r w:rsidR="00B061F6">
              <w:rPr>
                <w:color w:val="000000" w:themeColor="text1"/>
                <w:sz w:val="20"/>
                <w:szCs w:val="20"/>
              </w:rPr>
              <w:fldChar w:fldCharType="begin"/>
            </w:r>
            <w:r w:rsidR="00B061F6">
              <w:rPr>
                <w:color w:val="000000" w:themeColor="text1"/>
                <w:sz w:val="20"/>
                <w:szCs w:val="20"/>
              </w:rPr>
              <w:instrText xml:space="preserve"> REF _Ref449352115 \r \h </w:instrText>
            </w:r>
            <w:r w:rsidR="00B061F6">
              <w:rPr>
                <w:color w:val="000000" w:themeColor="text1"/>
                <w:sz w:val="20"/>
                <w:szCs w:val="20"/>
              </w:rPr>
            </w:r>
            <w:r w:rsidR="00B061F6">
              <w:rPr>
                <w:color w:val="000000" w:themeColor="text1"/>
                <w:sz w:val="20"/>
                <w:szCs w:val="20"/>
              </w:rPr>
              <w:fldChar w:fldCharType="separate"/>
            </w:r>
            <w:r w:rsidR="00A20BCF">
              <w:rPr>
                <w:color w:val="000000" w:themeColor="text1"/>
                <w:sz w:val="20"/>
                <w:szCs w:val="20"/>
              </w:rPr>
              <w:t>3.2</w:t>
            </w:r>
            <w:r w:rsidR="00B061F6">
              <w:rPr>
                <w:color w:val="000000" w:themeColor="text1"/>
                <w:sz w:val="20"/>
                <w:szCs w:val="20"/>
              </w:rPr>
              <w:fldChar w:fldCharType="end"/>
            </w:r>
          </w:p>
        </w:tc>
      </w:tr>
      <w:tr w:rsidR="00B927B7" w:rsidRPr="009A302F" w14:paraId="6C2C85CC"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4E46A1B1" w14:textId="77777777" w:rsidR="00B927B7" w:rsidRPr="00965394" w:rsidRDefault="00B927B7" w:rsidP="0000207D">
            <w:pPr>
              <w:pStyle w:val="NormalParagraph"/>
              <w:tabs>
                <w:tab w:val="left" w:pos="1418"/>
              </w:tabs>
              <w:spacing w:before="40"/>
              <w:rPr>
                <w:color w:val="000000" w:themeColor="text1"/>
                <w:sz w:val="20"/>
                <w:szCs w:val="20"/>
              </w:rPr>
            </w:pPr>
            <w:r w:rsidRPr="006B218F">
              <w:rPr>
                <w:sz w:val="20"/>
                <w:szCs w:val="20"/>
              </w:rPr>
              <w:t xml:space="preserve">User </w:t>
            </w:r>
            <w:r w:rsidR="0000207D">
              <w:rPr>
                <w:sz w:val="20"/>
                <w:szCs w:val="20"/>
              </w:rPr>
              <w:t>prompt composition &amp; format</w:t>
            </w:r>
          </w:p>
        </w:tc>
        <w:tc>
          <w:tcPr>
            <w:tcW w:w="6733" w:type="dxa"/>
            <w:shd w:val="clear" w:color="auto" w:fill="DAEEF3" w:themeFill="accent5" w:themeFillTint="33"/>
          </w:tcPr>
          <w:p w14:paraId="06B5F366" w14:textId="77777777" w:rsidR="007E7F8F" w:rsidRPr="007E7F8F" w:rsidRDefault="007E7F8F" w:rsidP="00072FF3">
            <w:pPr>
              <w:pStyle w:val="NormalParagraph"/>
              <w:numPr>
                <w:ilvl w:val="0"/>
                <w:numId w:val="21"/>
              </w:numPr>
              <w:spacing w:before="40"/>
              <w:ind w:left="173" w:right="10" w:hanging="173"/>
              <w:rPr>
                <w:color w:val="000000" w:themeColor="text1"/>
                <w:sz w:val="20"/>
                <w:szCs w:val="20"/>
              </w:rPr>
            </w:pPr>
            <w:r w:rsidRPr="007E7F8F">
              <w:rPr>
                <w:color w:val="000000" w:themeColor="text1"/>
                <w:sz w:val="20"/>
                <w:szCs w:val="20"/>
              </w:rPr>
              <w:t>SAA Client should support prompt text on a per transactional basis.</w:t>
            </w:r>
          </w:p>
          <w:p w14:paraId="0D4744CF" w14:textId="77777777" w:rsidR="00522EFC" w:rsidRPr="00522EFC" w:rsidRDefault="00522EFC" w:rsidP="00072FF3">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SAA Client should support display of SP short name (client_name) to provide context to the user on which service they are authenticating/authorising to</w:t>
            </w:r>
            <w:r w:rsidRPr="00522EFC">
              <w:rPr>
                <w:rStyle w:val="FootnoteReference"/>
              </w:rPr>
              <w:footnoteReference w:id="34"/>
            </w:r>
            <w:r w:rsidRPr="00522EFC">
              <w:rPr>
                <w:color w:val="000000" w:themeColor="text1"/>
                <w:sz w:val="20"/>
                <w:szCs w:val="20"/>
              </w:rPr>
              <w:t>.</w:t>
            </w:r>
          </w:p>
          <w:p w14:paraId="022767E2" w14:textId="77777777" w:rsidR="00522EFC" w:rsidRPr="00522EFC" w:rsidRDefault="00522EFC" w:rsidP="00072FF3">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In case of Authentication and Authorisation prompts, SAA Client should support display of context value (context) passed by SP to provide context to the user on which service they are authenticating/authorising to</w:t>
            </w:r>
            <w:r w:rsidRPr="00522EFC">
              <w:rPr>
                <w:rStyle w:val="FootnoteReference"/>
              </w:rPr>
              <w:footnoteReference w:id="35"/>
            </w:r>
            <w:r w:rsidRPr="00522EFC">
              <w:rPr>
                <w:color w:val="000000" w:themeColor="text1"/>
                <w:sz w:val="20"/>
                <w:szCs w:val="20"/>
              </w:rPr>
              <w:t>.</w:t>
            </w:r>
          </w:p>
          <w:p w14:paraId="3CC902CC" w14:textId="77777777" w:rsidR="00522EFC" w:rsidRPr="00522EFC" w:rsidRDefault="00522EFC" w:rsidP="00072FF3">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In case of Attributes prompt, SAA Client should support display of transaction attribute values in the transaction text for seeking user’s consent.</w:t>
            </w:r>
          </w:p>
          <w:p w14:paraId="067D20B6" w14:textId="77777777" w:rsidR="00522EFC" w:rsidRPr="00522EFC" w:rsidRDefault="00522EFC" w:rsidP="00072FF3">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lastRenderedPageBreak/>
              <w:t>Optionally, SAA Client should support display of binding message (binding_message), a reference number on consumption device and authorisation device for interlocking purposes.</w:t>
            </w:r>
          </w:p>
          <w:p w14:paraId="095C8D02" w14:textId="77777777" w:rsidR="00522EFC" w:rsidRPr="00522EFC" w:rsidRDefault="00522EFC" w:rsidP="00072FF3">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The ID GW will communicate various context specific dynamic values (client_name, binding_message, contex</w:t>
            </w:r>
            <w:r w:rsidR="00CE053F">
              <w:rPr>
                <w:color w:val="000000" w:themeColor="text1"/>
                <w:sz w:val="20"/>
                <w:szCs w:val="20"/>
              </w:rPr>
              <w:t>t and transaction attribute values</w:t>
            </w:r>
            <w:r w:rsidRPr="00522EFC">
              <w:rPr>
                <w:color w:val="000000" w:themeColor="text1"/>
                <w:sz w:val="20"/>
                <w:szCs w:val="20"/>
              </w:rPr>
              <w:t>) via the SAA Adapter to the SAA Server.  The SAA Server in turn will return these values to SAA Client for display purpose.</w:t>
            </w:r>
          </w:p>
          <w:p w14:paraId="3E9A439E" w14:textId="77777777" w:rsidR="00522EFC" w:rsidRPr="00522EFC" w:rsidRDefault="00522EFC" w:rsidP="00072FF3">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The authentication mode (Click OK, PIN</w:t>
            </w:r>
            <w:r w:rsidRPr="00522EFC">
              <w:rPr>
                <w:rStyle w:val="FootnoteReference"/>
              </w:rPr>
              <w:footnoteReference w:id="36"/>
            </w:r>
            <w:r w:rsidRPr="00522EFC">
              <w:rPr>
                <w:color w:val="000000" w:themeColor="text1"/>
                <w:sz w:val="20"/>
                <w:szCs w:val="20"/>
              </w:rPr>
              <w:t xml:space="preserve"> etc.) will be communicated via the SAA Server;  the SAA Client will present the appropriate instruction to the user (e.g., a ‘PIN’ authentication mode being displayed as ‘Enter PIN’ on the SAA Client).</w:t>
            </w:r>
          </w:p>
          <w:p w14:paraId="3F20DF96" w14:textId="77777777" w:rsidR="00522EFC" w:rsidRPr="00522EFC" w:rsidRDefault="00522EFC" w:rsidP="00072FF3">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UTF-8 character set must be supported</w:t>
            </w:r>
            <w:r w:rsidRPr="00522EFC">
              <w:rPr>
                <w:rStyle w:val="FootnoteReference"/>
              </w:rPr>
              <w:footnoteReference w:id="37"/>
            </w:r>
            <w:r w:rsidRPr="00522EFC">
              <w:rPr>
                <w:color w:val="000000" w:themeColor="text1"/>
                <w:sz w:val="20"/>
                <w:szCs w:val="20"/>
              </w:rPr>
              <w:t>.</w:t>
            </w:r>
          </w:p>
          <w:p w14:paraId="6B2E5980" w14:textId="77777777" w:rsidR="00B927B7" w:rsidRPr="007E7F8F" w:rsidRDefault="00522EFC" w:rsidP="00072FF3">
            <w:pPr>
              <w:pStyle w:val="NormalParagraph"/>
              <w:numPr>
                <w:ilvl w:val="0"/>
                <w:numId w:val="21"/>
              </w:numPr>
              <w:spacing w:before="40"/>
              <w:ind w:left="173" w:right="10" w:hanging="173"/>
              <w:rPr>
                <w:color w:val="000000" w:themeColor="text1"/>
                <w:sz w:val="20"/>
                <w:szCs w:val="20"/>
              </w:rPr>
            </w:pPr>
            <w:r w:rsidRPr="00522EFC">
              <w:rPr>
                <w:color w:val="000000" w:themeColor="text1"/>
                <w:sz w:val="20"/>
                <w:szCs w:val="20"/>
              </w:rPr>
              <w:t>SAA Client should provide a cancel option for the user to cancel the transaction.</w:t>
            </w:r>
          </w:p>
        </w:tc>
      </w:tr>
      <w:tr w:rsidR="00B927B7" w:rsidRPr="009A302F" w14:paraId="6433E3C4"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0315DE85" w14:textId="77777777" w:rsidR="00B927B7" w:rsidRPr="00965394" w:rsidRDefault="00B927B7" w:rsidP="008D225E">
            <w:pPr>
              <w:pStyle w:val="NormalParagraph"/>
              <w:tabs>
                <w:tab w:val="left" w:pos="1418"/>
              </w:tabs>
              <w:spacing w:before="40"/>
              <w:rPr>
                <w:color w:val="000000" w:themeColor="text1"/>
                <w:sz w:val="20"/>
                <w:szCs w:val="20"/>
              </w:rPr>
            </w:pPr>
            <w:r w:rsidRPr="004F3CF2">
              <w:rPr>
                <w:color w:val="000000" w:themeColor="text1"/>
                <w:sz w:val="20"/>
                <w:szCs w:val="20"/>
              </w:rPr>
              <w:lastRenderedPageBreak/>
              <w:t>SAA Interfaces</w:t>
            </w:r>
          </w:p>
        </w:tc>
        <w:tc>
          <w:tcPr>
            <w:tcW w:w="6733" w:type="dxa"/>
            <w:shd w:val="clear" w:color="auto" w:fill="DAEEF3" w:themeFill="accent5" w:themeFillTint="33"/>
          </w:tcPr>
          <w:p w14:paraId="79064E15" w14:textId="77777777" w:rsidR="00B927B7" w:rsidRPr="007964DB" w:rsidRDefault="00B927B7" w:rsidP="00072FF3">
            <w:pPr>
              <w:pStyle w:val="NormalParagraph"/>
              <w:numPr>
                <w:ilvl w:val="0"/>
                <w:numId w:val="21"/>
              </w:numPr>
              <w:spacing w:before="40"/>
              <w:ind w:left="173" w:right="10" w:hanging="173"/>
              <w:rPr>
                <w:color w:val="000000" w:themeColor="text1"/>
                <w:sz w:val="20"/>
                <w:szCs w:val="20"/>
              </w:rPr>
            </w:pPr>
            <w:r w:rsidRPr="007964DB">
              <w:rPr>
                <w:color w:val="000000" w:themeColor="text1"/>
                <w:sz w:val="20"/>
                <w:szCs w:val="20"/>
              </w:rPr>
              <w:t xml:space="preserve">INT1 </w:t>
            </w:r>
            <w:r>
              <w:rPr>
                <w:color w:val="000000" w:themeColor="text1"/>
                <w:sz w:val="20"/>
                <w:szCs w:val="20"/>
              </w:rPr>
              <w:t xml:space="preserve">(ID GW &lt;-&gt; SAA Server) </w:t>
            </w:r>
            <w:r w:rsidRPr="007964DB">
              <w:rPr>
                <w:color w:val="000000" w:themeColor="text1"/>
                <w:sz w:val="20"/>
                <w:szCs w:val="20"/>
              </w:rPr>
              <w:t xml:space="preserve">vendor specific (ID GW develops </w:t>
            </w:r>
            <w:r w:rsidR="00347860">
              <w:rPr>
                <w:color w:val="000000" w:themeColor="text1"/>
                <w:sz w:val="20"/>
                <w:szCs w:val="20"/>
              </w:rPr>
              <w:t>SAA Adapter</w:t>
            </w:r>
            <w:r w:rsidRPr="007964DB">
              <w:rPr>
                <w:color w:val="000000" w:themeColor="text1"/>
                <w:sz w:val="20"/>
                <w:szCs w:val="20"/>
              </w:rPr>
              <w:t xml:space="preserve"> as required)</w:t>
            </w:r>
            <w:r w:rsidR="001714DB">
              <w:rPr>
                <w:color w:val="000000" w:themeColor="text1"/>
                <w:sz w:val="20"/>
                <w:szCs w:val="20"/>
              </w:rPr>
              <w:t>.</w:t>
            </w:r>
          </w:p>
          <w:p w14:paraId="01EE7D90" w14:textId="77777777" w:rsidR="00B927B7" w:rsidRDefault="00B927B7" w:rsidP="00072FF3">
            <w:pPr>
              <w:pStyle w:val="NormalParagraph"/>
              <w:numPr>
                <w:ilvl w:val="0"/>
                <w:numId w:val="21"/>
              </w:numPr>
              <w:spacing w:before="40"/>
              <w:ind w:left="173" w:right="10" w:hanging="173"/>
              <w:rPr>
                <w:color w:val="000000" w:themeColor="text1"/>
                <w:sz w:val="20"/>
                <w:szCs w:val="20"/>
              </w:rPr>
            </w:pPr>
            <w:r w:rsidRPr="007964DB">
              <w:rPr>
                <w:color w:val="000000" w:themeColor="text1"/>
                <w:sz w:val="20"/>
                <w:szCs w:val="20"/>
              </w:rPr>
              <w:t xml:space="preserve">INT2 </w:t>
            </w:r>
            <w:r>
              <w:rPr>
                <w:color w:val="000000" w:themeColor="text1"/>
                <w:sz w:val="20"/>
                <w:szCs w:val="20"/>
              </w:rPr>
              <w:t xml:space="preserve">(SAA Server &lt;-&gt; </w:t>
            </w:r>
            <w:r w:rsidR="009616DA">
              <w:rPr>
                <w:color w:val="000000" w:themeColor="text1"/>
                <w:sz w:val="20"/>
                <w:szCs w:val="20"/>
              </w:rPr>
              <w:t>SAA Client</w:t>
            </w:r>
            <w:r>
              <w:rPr>
                <w:color w:val="000000" w:themeColor="text1"/>
                <w:sz w:val="20"/>
                <w:szCs w:val="20"/>
              </w:rPr>
              <w:t xml:space="preserve">) </w:t>
            </w:r>
            <w:r w:rsidRPr="007964DB">
              <w:rPr>
                <w:color w:val="000000" w:themeColor="text1"/>
                <w:sz w:val="20"/>
                <w:szCs w:val="20"/>
              </w:rPr>
              <w:t>vendor specific</w:t>
            </w:r>
            <w:r w:rsidR="001714DB">
              <w:rPr>
                <w:color w:val="000000" w:themeColor="text1"/>
                <w:sz w:val="20"/>
                <w:szCs w:val="20"/>
              </w:rPr>
              <w:t>.</w:t>
            </w:r>
          </w:p>
          <w:p w14:paraId="3553A028" w14:textId="65AECB78" w:rsidR="00B927B7" w:rsidRPr="007964DB" w:rsidRDefault="00B927B7"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See section </w:t>
            </w:r>
            <w:r w:rsidR="006B218F">
              <w:rPr>
                <w:color w:val="000000" w:themeColor="text1"/>
                <w:sz w:val="20"/>
                <w:szCs w:val="20"/>
              </w:rPr>
              <w:fldChar w:fldCharType="begin"/>
            </w:r>
            <w:r w:rsidR="006B218F">
              <w:rPr>
                <w:color w:val="000000" w:themeColor="text1"/>
                <w:sz w:val="20"/>
                <w:szCs w:val="20"/>
              </w:rPr>
              <w:instrText xml:space="preserve"> REF _Ref448067113 \r \h </w:instrText>
            </w:r>
            <w:r w:rsidR="006B218F">
              <w:rPr>
                <w:color w:val="000000" w:themeColor="text1"/>
                <w:sz w:val="20"/>
                <w:szCs w:val="20"/>
              </w:rPr>
            </w:r>
            <w:r w:rsidR="006B218F">
              <w:rPr>
                <w:color w:val="000000" w:themeColor="text1"/>
                <w:sz w:val="20"/>
                <w:szCs w:val="20"/>
              </w:rPr>
              <w:fldChar w:fldCharType="separate"/>
            </w:r>
            <w:r w:rsidR="00A20BCF">
              <w:rPr>
                <w:color w:val="000000" w:themeColor="text1"/>
                <w:sz w:val="20"/>
                <w:szCs w:val="20"/>
              </w:rPr>
              <w:t>5.1</w:t>
            </w:r>
            <w:r w:rsidR="006B218F">
              <w:rPr>
                <w:color w:val="000000" w:themeColor="text1"/>
                <w:sz w:val="20"/>
                <w:szCs w:val="20"/>
              </w:rPr>
              <w:fldChar w:fldCharType="end"/>
            </w:r>
            <w:r>
              <w:rPr>
                <w:color w:val="000000" w:themeColor="text1"/>
                <w:sz w:val="20"/>
                <w:szCs w:val="20"/>
              </w:rPr>
              <w:t xml:space="preserve"> for more details</w:t>
            </w:r>
            <w:r w:rsidR="001714DB">
              <w:rPr>
                <w:color w:val="000000" w:themeColor="text1"/>
                <w:sz w:val="20"/>
                <w:szCs w:val="20"/>
              </w:rPr>
              <w:t>.</w:t>
            </w:r>
          </w:p>
        </w:tc>
      </w:tr>
      <w:tr w:rsidR="00B927B7" w:rsidRPr="009A302F" w14:paraId="42FF2221"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35B5C0C1" w14:textId="77777777" w:rsidR="00B927B7" w:rsidRPr="00FF1BD4" w:rsidRDefault="00B927B7" w:rsidP="008D225E">
            <w:pPr>
              <w:pStyle w:val="NormalParagraph"/>
              <w:tabs>
                <w:tab w:val="left" w:pos="1418"/>
              </w:tabs>
              <w:spacing w:before="40"/>
              <w:rPr>
                <w:color w:val="000000" w:themeColor="text1"/>
                <w:sz w:val="20"/>
                <w:szCs w:val="20"/>
              </w:rPr>
            </w:pPr>
            <w:r w:rsidRPr="00FF1BD4">
              <w:rPr>
                <w:sz w:val="20"/>
                <w:szCs w:val="20"/>
              </w:rPr>
              <w:t>Security Guidelines</w:t>
            </w:r>
          </w:p>
        </w:tc>
        <w:tc>
          <w:tcPr>
            <w:tcW w:w="6733" w:type="dxa"/>
            <w:shd w:val="clear" w:color="auto" w:fill="DAEEF3" w:themeFill="accent5" w:themeFillTint="33"/>
          </w:tcPr>
          <w:p w14:paraId="18B06AD5" w14:textId="63FF0A79" w:rsidR="00B927B7" w:rsidRPr="007964DB" w:rsidRDefault="00347860"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As per</w:t>
            </w:r>
            <w:r w:rsidR="00B927B7">
              <w:rPr>
                <w:color w:val="000000" w:themeColor="text1"/>
                <w:sz w:val="20"/>
                <w:szCs w:val="20"/>
              </w:rPr>
              <w:t xml:space="preserve"> section </w:t>
            </w:r>
            <w:r w:rsidR="002C31B9">
              <w:rPr>
                <w:color w:val="000000" w:themeColor="text1"/>
                <w:sz w:val="20"/>
                <w:szCs w:val="20"/>
              </w:rPr>
              <w:fldChar w:fldCharType="begin"/>
            </w:r>
            <w:r w:rsidR="002C31B9">
              <w:rPr>
                <w:color w:val="000000" w:themeColor="text1"/>
                <w:sz w:val="20"/>
                <w:szCs w:val="20"/>
              </w:rPr>
              <w:instrText xml:space="preserve"> REF _Ref448067464 \r \h </w:instrText>
            </w:r>
            <w:r w:rsidR="002C31B9">
              <w:rPr>
                <w:color w:val="000000" w:themeColor="text1"/>
                <w:sz w:val="20"/>
                <w:szCs w:val="20"/>
              </w:rPr>
            </w:r>
            <w:r w:rsidR="002C31B9">
              <w:rPr>
                <w:color w:val="000000" w:themeColor="text1"/>
                <w:sz w:val="20"/>
                <w:szCs w:val="20"/>
              </w:rPr>
              <w:fldChar w:fldCharType="separate"/>
            </w:r>
            <w:r w:rsidR="00A20BCF">
              <w:rPr>
                <w:color w:val="000000" w:themeColor="text1"/>
                <w:sz w:val="20"/>
                <w:szCs w:val="20"/>
              </w:rPr>
              <w:t>5.2</w:t>
            </w:r>
            <w:r w:rsidR="002C31B9">
              <w:rPr>
                <w:color w:val="000000" w:themeColor="text1"/>
                <w:sz w:val="20"/>
                <w:szCs w:val="20"/>
              </w:rPr>
              <w:fldChar w:fldCharType="end"/>
            </w:r>
          </w:p>
        </w:tc>
      </w:tr>
      <w:tr w:rsidR="00756BF2" w:rsidRPr="009A302F" w14:paraId="51CEC27A"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50CD2108" w14:textId="77777777" w:rsidR="00756BF2" w:rsidRPr="00BA341B" w:rsidRDefault="00756BF2" w:rsidP="004F02F7">
            <w:pPr>
              <w:pStyle w:val="NormalParagraph"/>
              <w:tabs>
                <w:tab w:val="left" w:pos="1418"/>
              </w:tabs>
              <w:spacing w:before="40"/>
              <w:rPr>
                <w:sz w:val="20"/>
              </w:rPr>
            </w:pPr>
            <w:r w:rsidRPr="00BA341B">
              <w:rPr>
                <w:sz w:val="20"/>
              </w:rPr>
              <w:t xml:space="preserve">Lifecycle: </w:t>
            </w:r>
            <w:r w:rsidR="004F02F7" w:rsidRPr="00BA341B">
              <w:rPr>
                <w:sz w:val="20"/>
              </w:rPr>
              <w:t>SAA Client</w:t>
            </w:r>
            <w:r w:rsidRPr="00BA341B">
              <w:rPr>
                <w:sz w:val="20"/>
              </w:rPr>
              <w:t xml:space="preserve"> </w:t>
            </w:r>
            <w:r w:rsidR="004F02F7" w:rsidRPr="00BA341B">
              <w:rPr>
                <w:sz w:val="20"/>
              </w:rPr>
              <w:t>activation</w:t>
            </w:r>
          </w:p>
        </w:tc>
        <w:tc>
          <w:tcPr>
            <w:tcW w:w="6733" w:type="dxa"/>
            <w:shd w:val="clear" w:color="auto" w:fill="DAEEF3" w:themeFill="accent5" w:themeFillTint="33"/>
          </w:tcPr>
          <w:p w14:paraId="68790FF6" w14:textId="77777777" w:rsidR="00EA49F8" w:rsidRPr="00EA49F8" w:rsidRDefault="00EA49F8" w:rsidP="00072FF3">
            <w:pPr>
              <w:pStyle w:val="NormalParagraph"/>
              <w:numPr>
                <w:ilvl w:val="0"/>
                <w:numId w:val="21"/>
              </w:numPr>
              <w:spacing w:before="40"/>
              <w:ind w:left="173" w:right="10" w:hanging="173"/>
              <w:rPr>
                <w:color w:val="000000" w:themeColor="text1"/>
                <w:sz w:val="20"/>
                <w:szCs w:val="20"/>
              </w:rPr>
            </w:pPr>
            <w:r w:rsidRPr="00EA49F8">
              <w:rPr>
                <w:color w:val="000000" w:themeColor="text1"/>
                <w:sz w:val="20"/>
                <w:szCs w:val="20"/>
              </w:rPr>
              <w:t xml:space="preserve">User receives the association code either by email or </w:t>
            </w:r>
            <w:r w:rsidR="00BA341B">
              <w:rPr>
                <w:color w:val="000000" w:themeColor="text1"/>
                <w:sz w:val="20"/>
                <w:szCs w:val="20"/>
              </w:rPr>
              <w:t xml:space="preserve">the </w:t>
            </w:r>
            <w:r w:rsidRPr="00EA49F8">
              <w:rPr>
                <w:color w:val="000000" w:themeColor="text1"/>
                <w:sz w:val="20"/>
                <w:szCs w:val="20"/>
              </w:rPr>
              <w:t xml:space="preserve">Operator’s </w:t>
            </w:r>
            <w:r w:rsidR="00BA341B">
              <w:rPr>
                <w:color w:val="000000" w:themeColor="text1"/>
                <w:sz w:val="20"/>
                <w:szCs w:val="20"/>
              </w:rPr>
              <w:t xml:space="preserve">Mobile Connect or self-care </w:t>
            </w:r>
            <w:r w:rsidRPr="00EA49F8">
              <w:rPr>
                <w:color w:val="000000" w:themeColor="text1"/>
                <w:sz w:val="20"/>
                <w:szCs w:val="20"/>
              </w:rPr>
              <w:t xml:space="preserve">website after successful Mobile Connect registration. </w:t>
            </w:r>
          </w:p>
          <w:p w14:paraId="07664B54" w14:textId="77777777" w:rsidR="00EA49F8" w:rsidRPr="00EA49F8" w:rsidRDefault="00EA49F8" w:rsidP="00072FF3">
            <w:pPr>
              <w:pStyle w:val="NormalParagraph"/>
              <w:numPr>
                <w:ilvl w:val="0"/>
                <w:numId w:val="21"/>
              </w:numPr>
              <w:spacing w:before="40"/>
              <w:ind w:left="173" w:right="10" w:hanging="173"/>
              <w:rPr>
                <w:color w:val="000000" w:themeColor="text1"/>
                <w:sz w:val="20"/>
                <w:szCs w:val="20"/>
              </w:rPr>
            </w:pPr>
            <w:r w:rsidRPr="00EA49F8">
              <w:rPr>
                <w:color w:val="000000" w:themeColor="text1"/>
                <w:sz w:val="20"/>
                <w:szCs w:val="20"/>
              </w:rPr>
              <w:t xml:space="preserve">The association code should be a temporary one-time code with a very short life span (typically 60 seconds). </w:t>
            </w:r>
          </w:p>
          <w:p w14:paraId="7A648BC3" w14:textId="77777777" w:rsidR="00EA49F8" w:rsidRPr="00EA49F8" w:rsidRDefault="00EA49F8" w:rsidP="00072FF3">
            <w:pPr>
              <w:pStyle w:val="NormalParagraph"/>
              <w:numPr>
                <w:ilvl w:val="0"/>
                <w:numId w:val="21"/>
              </w:numPr>
              <w:spacing w:before="40"/>
              <w:ind w:left="173" w:right="10" w:hanging="173"/>
              <w:rPr>
                <w:color w:val="000000" w:themeColor="text1"/>
                <w:sz w:val="20"/>
                <w:szCs w:val="20"/>
              </w:rPr>
            </w:pPr>
            <w:r w:rsidRPr="00EA49F8">
              <w:rPr>
                <w:color w:val="000000" w:themeColor="text1"/>
                <w:sz w:val="20"/>
                <w:szCs w:val="20"/>
              </w:rPr>
              <w:t xml:space="preserve">It should be possible for the user to request </w:t>
            </w:r>
            <w:r w:rsidR="00BA341B">
              <w:rPr>
                <w:color w:val="000000" w:themeColor="text1"/>
                <w:sz w:val="20"/>
                <w:szCs w:val="20"/>
              </w:rPr>
              <w:t xml:space="preserve">a </w:t>
            </w:r>
            <w:r w:rsidRPr="00EA49F8">
              <w:rPr>
                <w:color w:val="000000" w:themeColor="text1"/>
                <w:sz w:val="20"/>
                <w:szCs w:val="20"/>
              </w:rPr>
              <w:t xml:space="preserve">new association code from the </w:t>
            </w:r>
            <w:r w:rsidR="00BA341B">
              <w:rPr>
                <w:color w:val="000000" w:themeColor="text1"/>
                <w:sz w:val="20"/>
                <w:szCs w:val="20"/>
              </w:rPr>
              <w:t xml:space="preserve">Operator’s </w:t>
            </w:r>
            <w:r w:rsidRPr="00EA49F8">
              <w:rPr>
                <w:color w:val="000000" w:themeColor="text1"/>
                <w:sz w:val="20"/>
                <w:szCs w:val="20"/>
              </w:rPr>
              <w:t>website in case of association code expiry.</w:t>
            </w:r>
          </w:p>
          <w:p w14:paraId="7E52A528" w14:textId="77777777" w:rsidR="00EA49F8" w:rsidRPr="00EA49F8" w:rsidRDefault="00EA49F8" w:rsidP="00072FF3">
            <w:pPr>
              <w:pStyle w:val="NormalParagraph"/>
              <w:numPr>
                <w:ilvl w:val="0"/>
                <w:numId w:val="21"/>
              </w:numPr>
              <w:spacing w:before="40"/>
              <w:ind w:left="173" w:right="10" w:hanging="173"/>
              <w:rPr>
                <w:color w:val="000000" w:themeColor="text1"/>
                <w:sz w:val="20"/>
                <w:szCs w:val="20"/>
              </w:rPr>
            </w:pPr>
            <w:r w:rsidRPr="00EA49F8">
              <w:rPr>
                <w:color w:val="000000" w:themeColor="text1"/>
                <w:sz w:val="20"/>
                <w:szCs w:val="20"/>
              </w:rPr>
              <w:t>User downloads SAA Client and initiates activation process.</w:t>
            </w:r>
          </w:p>
          <w:p w14:paraId="4396F055" w14:textId="77777777" w:rsidR="00EA49F8" w:rsidRPr="00EA49F8" w:rsidRDefault="00EA49F8" w:rsidP="00072FF3">
            <w:pPr>
              <w:pStyle w:val="NormalParagraph"/>
              <w:numPr>
                <w:ilvl w:val="0"/>
                <w:numId w:val="21"/>
              </w:numPr>
              <w:spacing w:before="40"/>
              <w:ind w:left="173" w:right="10" w:hanging="173"/>
              <w:rPr>
                <w:color w:val="000000" w:themeColor="text1"/>
                <w:sz w:val="20"/>
                <w:szCs w:val="20"/>
              </w:rPr>
            </w:pPr>
            <w:r w:rsidRPr="00EA49F8">
              <w:rPr>
                <w:color w:val="000000" w:themeColor="text1"/>
                <w:sz w:val="20"/>
                <w:szCs w:val="20"/>
              </w:rPr>
              <w:t>User enters the association code during activation to link SAA Client ID with his/her Mobile Connect account.</w:t>
            </w:r>
          </w:p>
          <w:p w14:paraId="108ED003" w14:textId="5357E0E2" w:rsidR="004D492C" w:rsidRPr="002C31B9" w:rsidRDefault="004D492C"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See section </w:t>
            </w:r>
            <w:r>
              <w:rPr>
                <w:color w:val="000000" w:themeColor="text1"/>
                <w:sz w:val="20"/>
                <w:szCs w:val="20"/>
              </w:rPr>
              <w:fldChar w:fldCharType="begin"/>
            </w:r>
            <w:r>
              <w:rPr>
                <w:color w:val="000000" w:themeColor="text1"/>
                <w:sz w:val="20"/>
                <w:szCs w:val="20"/>
              </w:rPr>
              <w:instrText xml:space="preserve"> REF _Ref448165042 \r \h  \* MERGEFORMAT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3.7.1.2</w:t>
            </w:r>
            <w:r>
              <w:rPr>
                <w:color w:val="000000" w:themeColor="text1"/>
                <w:sz w:val="20"/>
                <w:szCs w:val="20"/>
              </w:rPr>
              <w:fldChar w:fldCharType="end"/>
            </w:r>
            <w:r>
              <w:rPr>
                <w:color w:val="000000" w:themeColor="text1"/>
                <w:sz w:val="20"/>
                <w:szCs w:val="20"/>
              </w:rPr>
              <w:t xml:space="preserve"> for more details</w:t>
            </w:r>
            <w:r w:rsidR="00447359">
              <w:rPr>
                <w:color w:val="000000" w:themeColor="text1"/>
                <w:sz w:val="20"/>
                <w:szCs w:val="20"/>
              </w:rPr>
              <w:t>.</w:t>
            </w:r>
          </w:p>
        </w:tc>
      </w:tr>
      <w:tr w:rsidR="004F02F7" w:rsidRPr="009A302F" w14:paraId="46DF035E"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0407B5CA" w14:textId="77777777" w:rsidR="004F02F7" w:rsidRPr="00BA341B" w:rsidRDefault="004F02F7" w:rsidP="007E7F8F">
            <w:pPr>
              <w:pStyle w:val="NormalParagraph"/>
              <w:tabs>
                <w:tab w:val="left" w:pos="1418"/>
              </w:tabs>
              <w:spacing w:before="40"/>
              <w:rPr>
                <w:sz w:val="20"/>
              </w:rPr>
            </w:pPr>
            <w:r w:rsidRPr="00BA341B">
              <w:rPr>
                <w:sz w:val="20"/>
              </w:rPr>
              <w:t>Lifecycle: Account recovery</w:t>
            </w:r>
          </w:p>
        </w:tc>
        <w:tc>
          <w:tcPr>
            <w:tcW w:w="6733" w:type="dxa"/>
            <w:shd w:val="clear" w:color="auto" w:fill="DAEEF3" w:themeFill="accent5" w:themeFillTint="33"/>
          </w:tcPr>
          <w:p w14:paraId="36D5B656" w14:textId="77777777" w:rsidR="00447359" w:rsidRDefault="00447359"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On successful activation, the ID GW</w:t>
            </w:r>
            <w:r w:rsidR="00BA341B">
              <w:rPr>
                <w:color w:val="000000" w:themeColor="text1"/>
                <w:sz w:val="20"/>
                <w:szCs w:val="20"/>
              </w:rPr>
              <w:t xml:space="preserve"> (SAA Adapter)</w:t>
            </w:r>
            <w:r>
              <w:rPr>
                <w:color w:val="000000" w:themeColor="text1"/>
                <w:sz w:val="20"/>
                <w:szCs w:val="20"/>
              </w:rPr>
              <w:t xml:space="preserve"> must generate a 16 character account recovery code and make it available for the user to view</w:t>
            </w:r>
            <w:r w:rsidR="00BA341B">
              <w:rPr>
                <w:color w:val="000000" w:themeColor="text1"/>
                <w:sz w:val="20"/>
                <w:szCs w:val="20"/>
              </w:rPr>
              <w:t xml:space="preserve"> via the SAA Client (Administration Settings menu)</w:t>
            </w:r>
            <w:r>
              <w:rPr>
                <w:color w:val="000000" w:themeColor="text1"/>
                <w:sz w:val="20"/>
                <w:szCs w:val="20"/>
              </w:rPr>
              <w:t>.</w:t>
            </w:r>
          </w:p>
          <w:p w14:paraId="3FC0E4AC" w14:textId="77777777" w:rsidR="00447359" w:rsidRDefault="00447359"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It should be possible for the user to recover an existing account using the account recovery code</w:t>
            </w:r>
            <w:r w:rsidR="001714DB">
              <w:rPr>
                <w:color w:val="000000" w:themeColor="text1"/>
                <w:sz w:val="20"/>
                <w:szCs w:val="20"/>
              </w:rPr>
              <w:t>.</w:t>
            </w:r>
          </w:p>
          <w:p w14:paraId="661175BF" w14:textId="5B4D833D" w:rsidR="004F02F7" w:rsidRPr="003802A5" w:rsidRDefault="00447359"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See section </w:t>
            </w:r>
            <w:r>
              <w:rPr>
                <w:color w:val="000000" w:themeColor="text1"/>
                <w:sz w:val="20"/>
                <w:szCs w:val="20"/>
              </w:rPr>
              <w:fldChar w:fldCharType="begin"/>
            </w:r>
            <w:r>
              <w:rPr>
                <w:color w:val="000000" w:themeColor="text1"/>
                <w:sz w:val="20"/>
                <w:szCs w:val="20"/>
              </w:rPr>
              <w:instrText xml:space="preserve"> REF _Ref449450607 \r \h </w:instrText>
            </w:r>
            <w:r w:rsidR="00BA341B">
              <w:rPr>
                <w:color w:val="000000" w:themeColor="text1"/>
                <w:sz w:val="20"/>
                <w:szCs w:val="20"/>
              </w:rPr>
              <w:instrText xml:space="preserve"> \* MERGEFORMAT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5.3.5</w:t>
            </w:r>
            <w:r>
              <w:rPr>
                <w:color w:val="000000" w:themeColor="text1"/>
                <w:sz w:val="20"/>
                <w:szCs w:val="20"/>
              </w:rPr>
              <w:fldChar w:fldCharType="end"/>
            </w:r>
            <w:r>
              <w:rPr>
                <w:color w:val="000000" w:themeColor="text1"/>
                <w:sz w:val="20"/>
                <w:szCs w:val="20"/>
              </w:rPr>
              <w:t xml:space="preserve"> for more details</w:t>
            </w:r>
            <w:r w:rsidR="00EA49F8">
              <w:rPr>
                <w:color w:val="000000" w:themeColor="text1"/>
                <w:sz w:val="20"/>
                <w:szCs w:val="20"/>
              </w:rPr>
              <w:t>.</w:t>
            </w:r>
          </w:p>
        </w:tc>
      </w:tr>
      <w:tr w:rsidR="00B927B7" w:rsidRPr="009A302F" w14:paraId="1E1E9466"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749104F6" w14:textId="77777777" w:rsidR="00B927B7" w:rsidRPr="00501092" w:rsidRDefault="00B927B7" w:rsidP="007E7F8F">
            <w:pPr>
              <w:pStyle w:val="NormalParagraph"/>
              <w:tabs>
                <w:tab w:val="left" w:pos="1418"/>
              </w:tabs>
              <w:spacing w:before="40"/>
              <w:rPr>
                <w:sz w:val="20"/>
                <w:lang w:val="fr-FR"/>
              </w:rPr>
            </w:pPr>
            <w:r w:rsidRPr="00501092">
              <w:rPr>
                <w:sz w:val="20"/>
                <w:lang w:val="fr-FR"/>
              </w:rPr>
              <w:t xml:space="preserve">Lifecycle: </w:t>
            </w:r>
            <w:r w:rsidR="009616DA" w:rsidRPr="00501092">
              <w:rPr>
                <w:sz w:val="20"/>
                <w:lang w:val="fr-FR"/>
              </w:rPr>
              <w:t>SAA Client</w:t>
            </w:r>
            <w:r w:rsidRPr="00501092">
              <w:rPr>
                <w:sz w:val="20"/>
                <w:lang w:val="fr-FR"/>
              </w:rPr>
              <w:t xml:space="preserve"> deletion/reinstallation</w:t>
            </w:r>
          </w:p>
        </w:tc>
        <w:tc>
          <w:tcPr>
            <w:tcW w:w="6733" w:type="dxa"/>
            <w:shd w:val="clear" w:color="auto" w:fill="DAEEF3" w:themeFill="accent5" w:themeFillTint="33"/>
          </w:tcPr>
          <w:p w14:paraId="7A784D12" w14:textId="77777777" w:rsidR="003802A5" w:rsidRPr="003802A5" w:rsidRDefault="003802A5" w:rsidP="00072FF3">
            <w:pPr>
              <w:pStyle w:val="NormalParagraph"/>
              <w:numPr>
                <w:ilvl w:val="0"/>
                <w:numId w:val="21"/>
              </w:numPr>
              <w:spacing w:before="40"/>
              <w:ind w:left="173" w:right="10" w:hanging="173"/>
              <w:rPr>
                <w:color w:val="000000" w:themeColor="text1"/>
                <w:sz w:val="20"/>
                <w:szCs w:val="20"/>
              </w:rPr>
            </w:pPr>
            <w:r w:rsidRPr="003802A5">
              <w:rPr>
                <w:color w:val="000000" w:themeColor="text1"/>
                <w:sz w:val="20"/>
                <w:szCs w:val="20"/>
              </w:rPr>
              <w:t>SAA Client should prompt th</w:t>
            </w:r>
            <w:r w:rsidR="004D492C">
              <w:rPr>
                <w:color w:val="000000" w:themeColor="text1"/>
                <w:sz w:val="20"/>
                <w:szCs w:val="20"/>
              </w:rPr>
              <w:t>e user to set up new PIN</w:t>
            </w:r>
            <w:r w:rsidRPr="003802A5">
              <w:rPr>
                <w:color w:val="000000" w:themeColor="text1"/>
                <w:sz w:val="20"/>
                <w:szCs w:val="20"/>
              </w:rPr>
              <w:t xml:space="preserve"> </w:t>
            </w:r>
            <w:r w:rsidR="00BA341B">
              <w:rPr>
                <w:color w:val="000000" w:themeColor="text1"/>
                <w:sz w:val="20"/>
                <w:szCs w:val="20"/>
              </w:rPr>
              <w:t xml:space="preserve">and </w:t>
            </w:r>
            <w:r w:rsidR="004D492C">
              <w:rPr>
                <w:color w:val="000000" w:themeColor="text1"/>
                <w:sz w:val="20"/>
                <w:szCs w:val="20"/>
              </w:rPr>
              <w:t xml:space="preserve">also </w:t>
            </w:r>
            <w:r w:rsidRPr="003802A5">
              <w:rPr>
                <w:color w:val="000000" w:themeColor="text1"/>
                <w:sz w:val="20"/>
                <w:szCs w:val="20"/>
              </w:rPr>
              <w:t>allow the user to set</w:t>
            </w:r>
            <w:r w:rsidR="004D492C">
              <w:rPr>
                <w:color w:val="000000" w:themeColor="text1"/>
                <w:sz w:val="20"/>
                <w:szCs w:val="20"/>
              </w:rPr>
              <w:t xml:space="preserve"> </w:t>
            </w:r>
            <w:r w:rsidRPr="003802A5">
              <w:rPr>
                <w:color w:val="000000" w:themeColor="text1"/>
                <w:sz w:val="20"/>
                <w:szCs w:val="20"/>
              </w:rPr>
              <w:t xml:space="preserve">up </w:t>
            </w:r>
            <w:r w:rsidR="004D492C">
              <w:rPr>
                <w:color w:val="000000" w:themeColor="text1"/>
                <w:sz w:val="20"/>
                <w:szCs w:val="20"/>
              </w:rPr>
              <w:t xml:space="preserve">a </w:t>
            </w:r>
            <w:r w:rsidRPr="003802A5">
              <w:rPr>
                <w:color w:val="000000" w:themeColor="text1"/>
                <w:sz w:val="20"/>
                <w:szCs w:val="20"/>
              </w:rPr>
              <w:t>biometric</w:t>
            </w:r>
            <w:r w:rsidR="004D492C">
              <w:rPr>
                <w:color w:val="000000" w:themeColor="text1"/>
                <w:sz w:val="20"/>
                <w:szCs w:val="20"/>
              </w:rPr>
              <w:t xml:space="preserve"> profile (where appropriate)</w:t>
            </w:r>
            <w:r w:rsidR="00EA49F8">
              <w:rPr>
                <w:color w:val="000000" w:themeColor="text1"/>
                <w:sz w:val="20"/>
                <w:szCs w:val="20"/>
              </w:rPr>
              <w:t>.</w:t>
            </w:r>
          </w:p>
          <w:p w14:paraId="7431A78B" w14:textId="1DB93B76" w:rsidR="003802A5" w:rsidRPr="003802A5" w:rsidRDefault="003802A5" w:rsidP="00072FF3">
            <w:pPr>
              <w:pStyle w:val="NormalParagraph"/>
              <w:numPr>
                <w:ilvl w:val="0"/>
                <w:numId w:val="21"/>
              </w:numPr>
              <w:spacing w:before="40"/>
              <w:ind w:left="173" w:right="10" w:hanging="173"/>
              <w:rPr>
                <w:color w:val="000000" w:themeColor="text1"/>
                <w:sz w:val="20"/>
                <w:szCs w:val="20"/>
              </w:rPr>
            </w:pPr>
            <w:r w:rsidRPr="003802A5">
              <w:rPr>
                <w:color w:val="000000" w:themeColor="text1"/>
                <w:sz w:val="20"/>
                <w:szCs w:val="20"/>
              </w:rPr>
              <w:t xml:space="preserve">If the user has access to account recovery information from </w:t>
            </w:r>
            <w:r w:rsidR="004D492C">
              <w:rPr>
                <w:color w:val="000000" w:themeColor="text1"/>
                <w:sz w:val="20"/>
                <w:szCs w:val="20"/>
              </w:rPr>
              <w:t xml:space="preserve">a </w:t>
            </w:r>
            <w:r w:rsidRPr="003802A5">
              <w:rPr>
                <w:color w:val="000000" w:themeColor="text1"/>
                <w:sz w:val="20"/>
                <w:szCs w:val="20"/>
              </w:rPr>
              <w:t>previo</w:t>
            </w:r>
            <w:r w:rsidR="004D492C">
              <w:rPr>
                <w:color w:val="000000" w:themeColor="text1"/>
                <w:sz w:val="20"/>
                <w:szCs w:val="20"/>
              </w:rPr>
              <w:t xml:space="preserve">us SAA activation process, </w:t>
            </w:r>
            <w:r w:rsidRPr="003802A5">
              <w:rPr>
                <w:color w:val="000000" w:themeColor="text1"/>
                <w:sz w:val="20"/>
                <w:szCs w:val="20"/>
              </w:rPr>
              <w:t xml:space="preserve">it should be possible to activate </w:t>
            </w:r>
            <w:r w:rsidR="004D492C">
              <w:rPr>
                <w:color w:val="000000" w:themeColor="text1"/>
                <w:sz w:val="20"/>
                <w:szCs w:val="20"/>
              </w:rPr>
              <w:t xml:space="preserve">the </w:t>
            </w:r>
            <w:r w:rsidRPr="003802A5">
              <w:rPr>
                <w:color w:val="000000" w:themeColor="text1"/>
                <w:sz w:val="20"/>
                <w:szCs w:val="20"/>
              </w:rPr>
              <w:t xml:space="preserve">SAA Client </w:t>
            </w:r>
            <w:r w:rsidRPr="003802A5">
              <w:rPr>
                <w:color w:val="000000" w:themeColor="text1"/>
                <w:sz w:val="20"/>
                <w:szCs w:val="20"/>
              </w:rPr>
              <w:lastRenderedPageBreak/>
              <w:t xml:space="preserve">by entering </w:t>
            </w:r>
            <w:r w:rsidR="004D492C">
              <w:rPr>
                <w:color w:val="000000" w:themeColor="text1"/>
                <w:sz w:val="20"/>
                <w:szCs w:val="20"/>
              </w:rPr>
              <w:t xml:space="preserve">the </w:t>
            </w:r>
            <w:r w:rsidRPr="003802A5">
              <w:rPr>
                <w:color w:val="000000" w:themeColor="text1"/>
                <w:sz w:val="20"/>
                <w:szCs w:val="20"/>
              </w:rPr>
              <w:t xml:space="preserve">account recovery information – further technical details in section </w:t>
            </w:r>
            <w:r w:rsidRPr="003802A5">
              <w:rPr>
                <w:color w:val="000000" w:themeColor="text1"/>
                <w:sz w:val="20"/>
                <w:szCs w:val="20"/>
              </w:rPr>
              <w:fldChar w:fldCharType="begin"/>
            </w:r>
            <w:r w:rsidRPr="003802A5">
              <w:rPr>
                <w:color w:val="000000" w:themeColor="text1"/>
                <w:sz w:val="20"/>
                <w:szCs w:val="20"/>
              </w:rPr>
              <w:instrText xml:space="preserve"> REF _Ref448162599 \r \h  \* MERGEFORMAT </w:instrText>
            </w:r>
            <w:r w:rsidRPr="003802A5">
              <w:rPr>
                <w:color w:val="000000" w:themeColor="text1"/>
                <w:sz w:val="20"/>
                <w:szCs w:val="20"/>
              </w:rPr>
            </w:r>
            <w:r w:rsidRPr="003802A5">
              <w:rPr>
                <w:color w:val="000000" w:themeColor="text1"/>
                <w:sz w:val="20"/>
                <w:szCs w:val="20"/>
              </w:rPr>
              <w:fldChar w:fldCharType="separate"/>
            </w:r>
            <w:r w:rsidR="00A20BCF">
              <w:rPr>
                <w:color w:val="000000" w:themeColor="text1"/>
                <w:sz w:val="20"/>
                <w:szCs w:val="20"/>
              </w:rPr>
              <w:t>(1)</w:t>
            </w:r>
            <w:r w:rsidRPr="003802A5">
              <w:rPr>
                <w:color w:val="000000" w:themeColor="text1"/>
                <w:sz w:val="20"/>
                <w:szCs w:val="20"/>
              </w:rPr>
              <w:fldChar w:fldCharType="end"/>
            </w:r>
            <w:r w:rsidR="00EA49F8">
              <w:rPr>
                <w:color w:val="000000" w:themeColor="text1"/>
                <w:sz w:val="20"/>
                <w:szCs w:val="20"/>
              </w:rPr>
              <w:t>.</w:t>
            </w:r>
          </w:p>
          <w:p w14:paraId="2FF57104" w14:textId="141E099A" w:rsidR="003802A5" w:rsidRPr="003802A5" w:rsidRDefault="003802A5" w:rsidP="00072FF3">
            <w:pPr>
              <w:pStyle w:val="NormalParagraph"/>
              <w:numPr>
                <w:ilvl w:val="0"/>
                <w:numId w:val="21"/>
              </w:numPr>
              <w:spacing w:before="40"/>
              <w:ind w:left="173" w:right="10" w:hanging="173"/>
              <w:rPr>
                <w:color w:val="000000" w:themeColor="text1"/>
                <w:sz w:val="20"/>
                <w:szCs w:val="20"/>
              </w:rPr>
            </w:pPr>
            <w:r w:rsidRPr="003802A5">
              <w:rPr>
                <w:color w:val="000000" w:themeColor="text1"/>
                <w:sz w:val="20"/>
                <w:szCs w:val="20"/>
              </w:rPr>
              <w:t xml:space="preserve">If the user does not have access to account recovery information, then </w:t>
            </w:r>
            <w:r w:rsidR="004D492C">
              <w:rPr>
                <w:color w:val="000000" w:themeColor="text1"/>
                <w:sz w:val="20"/>
                <w:szCs w:val="20"/>
              </w:rPr>
              <w:t xml:space="preserve">the </w:t>
            </w:r>
            <w:r w:rsidRPr="003802A5">
              <w:rPr>
                <w:color w:val="000000" w:themeColor="text1"/>
                <w:sz w:val="20"/>
                <w:szCs w:val="20"/>
              </w:rPr>
              <w:t xml:space="preserve">SAA activation process detailed in section </w:t>
            </w:r>
            <w:r w:rsidRPr="003802A5">
              <w:rPr>
                <w:color w:val="000000" w:themeColor="text1"/>
                <w:sz w:val="20"/>
                <w:szCs w:val="20"/>
              </w:rPr>
              <w:fldChar w:fldCharType="begin"/>
            </w:r>
            <w:r w:rsidRPr="003802A5">
              <w:rPr>
                <w:color w:val="000000" w:themeColor="text1"/>
                <w:sz w:val="20"/>
                <w:szCs w:val="20"/>
              </w:rPr>
              <w:instrText xml:space="preserve"> REF _Ref448163605 \r \h  \* MERGEFORMAT </w:instrText>
            </w:r>
            <w:r w:rsidRPr="003802A5">
              <w:rPr>
                <w:color w:val="000000" w:themeColor="text1"/>
                <w:sz w:val="20"/>
                <w:szCs w:val="20"/>
              </w:rPr>
            </w:r>
            <w:r w:rsidRPr="003802A5">
              <w:rPr>
                <w:color w:val="000000" w:themeColor="text1"/>
                <w:sz w:val="20"/>
                <w:szCs w:val="20"/>
              </w:rPr>
              <w:fldChar w:fldCharType="separate"/>
            </w:r>
            <w:r w:rsidR="00A20BCF">
              <w:rPr>
                <w:color w:val="000000" w:themeColor="text1"/>
                <w:sz w:val="20"/>
                <w:szCs w:val="20"/>
              </w:rPr>
              <w:t>3.7.1</w:t>
            </w:r>
            <w:r w:rsidRPr="003802A5">
              <w:rPr>
                <w:color w:val="000000" w:themeColor="text1"/>
                <w:sz w:val="20"/>
                <w:szCs w:val="20"/>
              </w:rPr>
              <w:fldChar w:fldCharType="end"/>
            </w:r>
            <w:r w:rsidRPr="003802A5">
              <w:rPr>
                <w:color w:val="000000" w:themeColor="text1"/>
                <w:sz w:val="20"/>
                <w:szCs w:val="20"/>
              </w:rPr>
              <w:t xml:space="preserve"> should be followed. It should not be possible for the user to use </w:t>
            </w:r>
            <w:r w:rsidR="004D492C">
              <w:rPr>
                <w:color w:val="000000" w:themeColor="text1"/>
                <w:sz w:val="20"/>
                <w:szCs w:val="20"/>
              </w:rPr>
              <w:t xml:space="preserve">a </w:t>
            </w:r>
            <w:r w:rsidRPr="003802A5">
              <w:rPr>
                <w:color w:val="000000" w:themeColor="text1"/>
                <w:sz w:val="20"/>
                <w:szCs w:val="20"/>
              </w:rPr>
              <w:t>previou</w:t>
            </w:r>
            <w:r w:rsidR="004D492C">
              <w:rPr>
                <w:color w:val="000000" w:themeColor="text1"/>
                <w:sz w:val="20"/>
                <w:szCs w:val="20"/>
              </w:rPr>
              <w:t>s association code in this case</w:t>
            </w:r>
            <w:r w:rsidR="00EA49F8">
              <w:rPr>
                <w:color w:val="000000" w:themeColor="text1"/>
                <w:sz w:val="20"/>
                <w:szCs w:val="20"/>
              </w:rPr>
              <w:t>.</w:t>
            </w:r>
          </w:p>
          <w:p w14:paraId="75FD611E" w14:textId="77777777" w:rsidR="002C31B9" w:rsidRPr="002C31B9" w:rsidRDefault="002C31B9" w:rsidP="00072FF3">
            <w:pPr>
              <w:pStyle w:val="NormalParagraph"/>
              <w:numPr>
                <w:ilvl w:val="0"/>
                <w:numId w:val="21"/>
              </w:numPr>
              <w:spacing w:before="40"/>
              <w:ind w:left="173" w:right="10" w:hanging="173"/>
              <w:rPr>
                <w:color w:val="000000" w:themeColor="text1"/>
                <w:sz w:val="20"/>
                <w:szCs w:val="20"/>
              </w:rPr>
            </w:pPr>
            <w:r w:rsidRPr="002C31B9">
              <w:rPr>
                <w:color w:val="000000" w:themeColor="text1"/>
                <w:sz w:val="20"/>
                <w:szCs w:val="20"/>
              </w:rPr>
              <w:t xml:space="preserve">As all the SP linkages are maintained with MSISDN, it will not be necessary to re-establish these linkages in case of reinstallation of </w:t>
            </w:r>
            <w:r w:rsidR="004D492C">
              <w:rPr>
                <w:color w:val="000000" w:themeColor="text1"/>
                <w:sz w:val="20"/>
                <w:szCs w:val="20"/>
              </w:rPr>
              <w:t xml:space="preserve">the </w:t>
            </w:r>
            <w:r w:rsidRPr="002C31B9">
              <w:rPr>
                <w:color w:val="000000" w:themeColor="text1"/>
                <w:sz w:val="20"/>
                <w:szCs w:val="20"/>
              </w:rPr>
              <w:t>SAA Client</w:t>
            </w:r>
            <w:r w:rsidR="00EA49F8">
              <w:rPr>
                <w:color w:val="000000" w:themeColor="text1"/>
                <w:sz w:val="20"/>
                <w:szCs w:val="20"/>
              </w:rPr>
              <w:t>.</w:t>
            </w:r>
          </w:p>
          <w:p w14:paraId="1483C4B8" w14:textId="77777777" w:rsidR="00B927B7" w:rsidRPr="007964DB" w:rsidRDefault="00B927B7" w:rsidP="00072FF3">
            <w:pPr>
              <w:pStyle w:val="NormalParagraph"/>
              <w:numPr>
                <w:ilvl w:val="0"/>
                <w:numId w:val="21"/>
              </w:numPr>
              <w:spacing w:before="40"/>
              <w:ind w:left="173" w:right="10" w:hanging="173"/>
              <w:rPr>
                <w:color w:val="000000" w:themeColor="text1"/>
                <w:sz w:val="20"/>
                <w:szCs w:val="20"/>
              </w:rPr>
            </w:pPr>
            <w:r w:rsidRPr="006D2DAD">
              <w:rPr>
                <w:color w:val="000000" w:themeColor="text1"/>
                <w:sz w:val="20"/>
                <w:szCs w:val="20"/>
              </w:rPr>
              <w:t xml:space="preserve">All previous </w:t>
            </w:r>
            <w:r w:rsidR="009616DA">
              <w:rPr>
                <w:color w:val="000000" w:themeColor="text1"/>
                <w:sz w:val="20"/>
                <w:szCs w:val="20"/>
              </w:rPr>
              <w:t>SAA Client</w:t>
            </w:r>
            <w:r w:rsidRPr="006D2DAD">
              <w:rPr>
                <w:color w:val="000000" w:themeColor="text1"/>
                <w:sz w:val="20"/>
                <w:szCs w:val="20"/>
              </w:rPr>
              <w:t xml:space="preserve">s (MSISDN &lt;-&gt; SAA Client ID) related to a particular Mobile Connect account should be </w:t>
            </w:r>
            <w:r w:rsidRPr="00E44683">
              <w:rPr>
                <w:color w:val="000000" w:themeColor="text1"/>
                <w:sz w:val="20"/>
                <w:szCs w:val="20"/>
              </w:rPr>
              <w:t>deleted or permanently disabled</w:t>
            </w:r>
            <w:r w:rsidR="00EA49F8">
              <w:rPr>
                <w:color w:val="000000" w:themeColor="text1"/>
                <w:sz w:val="20"/>
                <w:szCs w:val="20"/>
              </w:rPr>
              <w:t>.</w:t>
            </w:r>
          </w:p>
        </w:tc>
      </w:tr>
      <w:tr w:rsidR="00B927B7" w:rsidRPr="009A302F" w14:paraId="14FED002"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162FC075" w14:textId="77777777" w:rsidR="00B927B7" w:rsidRPr="00BA341B" w:rsidRDefault="00000000" w:rsidP="007E7F8F">
            <w:pPr>
              <w:pStyle w:val="NormalParagraph"/>
              <w:tabs>
                <w:tab w:val="left" w:pos="1418"/>
              </w:tabs>
              <w:spacing w:before="40"/>
              <w:rPr>
                <w:sz w:val="20"/>
              </w:rPr>
            </w:pPr>
            <w:hyperlink w:anchor="_Device_change_notification" w:history="1">
              <w:r w:rsidR="00B927B7" w:rsidRPr="00BA341B">
                <w:rPr>
                  <w:sz w:val="20"/>
                </w:rPr>
                <w:t>Lifecycle: Device change</w:t>
              </w:r>
            </w:hyperlink>
          </w:p>
        </w:tc>
        <w:tc>
          <w:tcPr>
            <w:tcW w:w="6733" w:type="dxa"/>
            <w:shd w:val="clear" w:color="auto" w:fill="DAEEF3" w:themeFill="accent5" w:themeFillTint="33"/>
          </w:tcPr>
          <w:p w14:paraId="40F71335" w14:textId="77777777" w:rsidR="00CA2EEE" w:rsidRPr="00CA2EEE" w:rsidRDefault="004D492C"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T</w:t>
            </w:r>
            <w:r w:rsidR="00CA2EEE" w:rsidRPr="00CA2EEE">
              <w:rPr>
                <w:color w:val="000000" w:themeColor="text1"/>
                <w:sz w:val="20"/>
                <w:szCs w:val="20"/>
              </w:rPr>
              <w:t xml:space="preserve">he user </w:t>
            </w:r>
            <w:r w:rsidR="00743937">
              <w:rPr>
                <w:color w:val="000000" w:themeColor="text1"/>
                <w:sz w:val="20"/>
                <w:szCs w:val="20"/>
              </w:rPr>
              <w:t>must</w:t>
            </w:r>
            <w:r>
              <w:rPr>
                <w:color w:val="000000" w:themeColor="text1"/>
                <w:sz w:val="20"/>
                <w:szCs w:val="20"/>
              </w:rPr>
              <w:t xml:space="preserve"> be able </w:t>
            </w:r>
            <w:r w:rsidR="00CA2EEE" w:rsidRPr="00CA2EEE">
              <w:rPr>
                <w:color w:val="000000" w:themeColor="text1"/>
                <w:sz w:val="20"/>
                <w:szCs w:val="20"/>
              </w:rPr>
              <w:t xml:space="preserve">to manually update their Mobile Connect account from the </w:t>
            </w:r>
            <w:r w:rsidR="00BA341B">
              <w:rPr>
                <w:color w:val="000000" w:themeColor="text1"/>
                <w:sz w:val="20"/>
                <w:szCs w:val="20"/>
              </w:rPr>
              <w:t xml:space="preserve">Operator’s </w:t>
            </w:r>
            <w:r w:rsidR="00CA2EEE" w:rsidRPr="00CA2EEE">
              <w:rPr>
                <w:color w:val="000000" w:themeColor="text1"/>
                <w:sz w:val="20"/>
                <w:szCs w:val="20"/>
              </w:rPr>
              <w:t xml:space="preserve">Mobile Connect </w:t>
            </w:r>
            <w:r w:rsidR="00BA341B">
              <w:rPr>
                <w:color w:val="000000" w:themeColor="text1"/>
                <w:sz w:val="20"/>
                <w:szCs w:val="20"/>
              </w:rPr>
              <w:t>website</w:t>
            </w:r>
            <w:r w:rsidR="00CA2EEE" w:rsidRPr="00CA2EEE">
              <w:rPr>
                <w:color w:val="000000" w:themeColor="text1"/>
                <w:sz w:val="20"/>
                <w:szCs w:val="20"/>
              </w:rPr>
              <w:t xml:space="preserve"> (or similar business process)</w:t>
            </w:r>
            <w:r>
              <w:rPr>
                <w:color w:val="000000" w:themeColor="text1"/>
                <w:sz w:val="20"/>
                <w:szCs w:val="20"/>
              </w:rPr>
              <w:t xml:space="preserve"> when switching to a new device</w:t>
            </w:r>
            <w:r w:rsidR="00743937">
              <w:rPr>
                <w:color w:val="000000" w:themeColor="text1"/>
                <w:sz w:val="20"/>
                <w:szCs w:val="20"/>
              </w:rPr>
              <w:t xml:space="preserve"> OR the Operator BSS systems must advise the ID GW of a device change</w:t>
            </w:r>
            <w:r w:rsidR="001714DB">
              <w:rPr>
                <w:color w:val="000000" w:themeColor="text1"/>
                <w:sz w:val="20"/>
                <w:szCs w:val="20"/>
              </w:rPr>
              <w:t>.</w:t>
            </w:r>
          </w:p>
          <w:p w14:paraId="61A8B5C3" w14:textId="77777777" w:rsidR="00B927B7" w:rsidRDefault="004D492C"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In doing so, the e</w:t>
            </w:r>
            <w:r w:rsidR="00B927B7">
              <w:rPr>
                <w:color w:val="000000" w:themeColor="text1"/>
                <w:sz w:val="20"/>
                <w:szCs w:val="20"/>
              </w:rPr>
              <w:t xml:space="preserve">xisting </w:t>
            </w:r>
            <w:r w:rsidR="009616DA">
              <w:rPr>
                <w:color w:val="000000" w:themeColor="text1"/>
                <w:sz w:val="20"/>
                <w:szCs w:val="20"/>
              </w:rPr>
              <w:t>SAA Client</w:t>
            </w:r>
            <w:r>
              <w:rPr>
                <w:color w:val="000000" w:themeColor="text1"/>
                <w:sz w:val="20"/>
                <w:szCs w:val="20"/>
              </w:rPr>
              <w:t xml:space="preserve"> account should be blocked and the user</w:t>
            </w:r>
            <w:r w:rsidR="00B927B7">
              <w:rPr>
                <w:color w:val="000000" w:themeColor="text1"/>
                <w:sz w:val="20"/>
                <w:szCs w:val="20"/>
              </w:rPr>
              <w:t xml:space="preserve"> prompted to </w:t>
            </w:r>
            <w:r>
              <w:rPr>
                <w:color w:val="000000" w:themeColor="text1"/>
                <w:sz w:val="20"/>
                <w:szCs w:val="20"/>
              </w:rPr>
              <w:t>download, install and activate an SAA Client instance on their new device</w:t>
            </w:r>
            <w:r w:rsidR="001714DB">
              <w:rPr>
                <w:color w:val="000000" w:themeColor="text1"/>
                <w:sz w:val="20"/>
                <w:szCs w:val="20"/>
              </w:rPr>
              <w:t>.</w:t>
            </w:r>
          </w:p>
          <w:p w14:paraId="2051EE0E" w14:textId="77777777" w:rsidR="008C4264" w:rsidRDefault="00743937"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T</w:t>
            </w:r>
            <w:r w:rsidR="004D492C">
              <w:rPr>
                <w:color w:val="000000" w:themeColor="text1"/>
                <w:sz w:val="20"/>
                <w:szCs w:val="20"/>
              </w:rPr>
              <w:t xml:space="preserve">he </w:t>
            </w:r>
            <w:r w:rsidR="008C4264" w:rsidRPr="008C4264">
              <w:rPr>
                <w:color w:val="000000" w:themeColor="text1"/>
                <w:sz w:val="20"/>
                <w:szCs w:val="20"/>
              </w:rPr>
              <w:t xml:space="preserve">ID GW must notify </w:t>
            </w:r>
            <w:r w:rsidR="004D492C">
              <w:rPr>
                <w:color w:val="000000" w:themeColor="text1"/>
                <w:sz w:val="20"/>
                <w:szCs w:val="20"/>
              </w:rPr>
              <w:t xml:space="preserve">the </w:t>
            </w:r>
            <w:r w:rsidR="008C4264" w:rsidRPr="008C4264">
              <w:rPr>
                <w:color w:val="000000" w:themeColor="text1"/>
                <w:sz w:val="20"/>
                <w:szCs w:val="20"/>
              </w:rPr>
              <w:t xml:space="preserve">SAA </w:t>
            </w:r>
            <w:r w:rsidR="004D492C">
              <w:rPr>
                <w:color w:val="000000" w:themeColor="text1"/>
                <w:sz w:val="20"/>
                <w:szCs w:val="20"/>
              </w:rPr>
              <w:t>S</w:t>
            </w:r>
            <w:r w:rsidR="008C4264" w:rsidRPr="008C4264">
              <w:rPr>
                <w:color w:val="000000" w:themeColor="text1"/>
                <w:sz w:val="20"/>
                <w:szCs w:val="20"/>
              </w:rPr>
              <w:t>erver of device change status f</w:t>
            </w:r>
            <w:r w:rsidR="004D492C">
              <w:rPr>
                <w:color w:val="000000" w:themeColor="text1"/>
                <w:sz w:val="20"/>
                <w:szCs w:val="20"/>
              </w:rPr>
              <w:t>or the SAA S</w:t>
            </w:r>
            <w:r w:rsidR="008C4264" w:rsidRPr="008C4264">
              <w:rPr>
                <w:color w:val="000000" w:themeColor="text1"/>
                <w:sz w:val="20"/>
                <w:szCs w:val="20"/>
              </w:rPr>
              <w:t>erver to act accordingly</w:t>
            </w:r>
            <w:r w:rsidR="001714DB">
              <w:rPr>
                <w:color w:val="000000" w:themeColor="text1"/>
                <w:sz w:val="20"/>
                <w:szCs w:val="20"/>
              </w:rPr>
              <w:t>.</w:t>
            </w:r>
          </w:p>
          <w:p w14:paraId="02265E5D" w14:textId="74B84A39" w:rsidR="00B927B7" w:rsidRPr="007964DB" w:rsidRDefault="00B927B7"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See section </w:t>
            </w:r>
            <w:r>
              <w:rPr>
                <w:color w:val="000000" w:themeColor="text1"/>
                <w:sz w:val="20"/>
                <w:szCs w:val="20"/>
              </w:rPr>
              <w:fldChar w:fldCharType="begin"/>
            </w:r>
            <w:r>
              <w:rPr>
                <w:color w:val="000000" w:themeColor="text1"/>
                <w:sz w:val="20"/>
                <w:szCs w:val="20"/>
              </w:rPr>
              <w:instrText xml:space="preserve"> REF _Ref447884939 \r \h </w:instrText>
            </w:r>
            <w:r w:rsidR="007E7F8F">
              <w:rPr>
                <w:color w:val="000000" w:themeColor="text1"/>
                <w:sz w:val="20"/>
                <w:szCs w:val="20"/>
              </w:rPr>
              <w:instrText xml:space="preserve"> \* MERGEFORMAT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5.5.2</w:t>
            </w:r>
            <w:r>
              <w:rPr>
                <w:color w:val="000000" w:themeColor="text1"/>
                <w:sz w:val="20"/>
                <w:szCs w:val="20"/>
              </w:rPr>
              <w:fldChar w:fldCharType="end"/>
            </w:r>
            <w:r w:rsidR="00CA2EEE">
              <w:rPr>
                <w:color w:val="000000" w:themeColor="text1"/>
                <w:sz w:val="20"/>
                <w:szCs w:val="20"/>
              </w:rPr>
              <w:t xml:space="preserve"> for more details</w:t>
            </w:r>
            <w:r w:rsidR="001714DB">
              <w:rPr>
                <w:color w:val="000000" w:themeColor="text1"/>
                <w:sz w:val="20"/>
                <w:szCs w:val="20"/>
              </w:rPr>
              <w:t>.</w:t>
            </w:r>
          </w:p>
        </w:tc>
      </w:tr>
      <w:tr w:rsidR="00B927B7" w:rsidRPr="009A302F" w14:paraId="459A4421"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0E7E9561" w14:textId="77777777" w:rsidR="00B927B7" w:rsidRPr="00BA341B" w:rsidRDefault="00000000" w:rsidP="004C7160">
            <w:pPr>
              <w:pStyle w:val="NormalParagraph"/>
              <w:tabs>
                <w:tab w:val="left" w:pos="1418"/>
              </w:tabs>
              <w:spacing w:before="40"/>
              <w:rPr>
                <w:sz w:val="20"/>
              </w:rPr>
            </w:pPr>
            <w:hyperlink w:anchor="_Account_status_notifications" w:history="1">
              <w:r w:rsidR="00B927B7" w:rsidRPr="00BA341B">
                <w:rPr>
                  <w:sz w:val="20"/>
                </w:rPr>
                <w:t>Lifecycle: Account status notifications</w:t>
              </w:r>
            </w:hyperlink>
          </w:p>
        </w:tc>
        <w:tc>
          <w:tcPr>
            <w:tcW w:w="6733" w:type="dxa"/>
            <w:shd w:val="clear" w:color="auto" w:fill="DAEEF3" w:themeFill="accent5" w:themeFillTint="33"/>
          </w:tcPr>
          <w:p w14:paraId="29355AA5" w14:textId="77777777" w:rsidR="002258C1" w:rsidRDefault="009D2C33"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The </w:t>
            </w:r>
            <w:r w:rsidR="002258C1" w:rsidRPr="002258C1">
              <w:rPr>
                <w:color w:val="000000" w:themeColor="text1"/>
                <w:sz w:val="20"/>
                <w:szCs w:val="20"/>
              </w:rPr>
              <w:t xml:space="preserve">Operator must have the ability to modify the status of </w:t>
            </w:r>
            <w:r>
              <w:rPr>
                <w:color w:val="000000" w:themeColor="text1"/>
                <w:sz w:val="20"/>
                <w:szCs w:val="20"/>
              </w:rPr>
              <w:t xml:space="preserve">the </w:t>
            </w:r>
            <w:r w:rsidR="002258C1" w:rsidRPr="002258C1">
              <w:rPr>
                <w:color w:val="000000" w:themeColor="text1"/>
                <w:sz w:val="20"/>
                <w:szCs w:val="20"/>
              </w:rPr>
              <w:t xml:space="preserve">Mobile Connect account from </w:t>
            </w:r>
            <w:r>
              <w:rPr>
                <w:color w:val="000000" w:themeColor="text1"/>
                <w:sz w:val="20"/>
                <w:szCs w:val="20"/>
              </w:rPr>
              <w:t xml:space="preserve">the </w:t>
            </w:r>
            <w:r w:rsidR="002258C1" w:rsidRPr="002258C1">
              <w:rPr>
                <w:color w:val="000000" w:themeColor="text1"/>
                <w:sz w:val="20"/>
                <w:szCs w:val="20"/>
              </w:rPr>
              <w:t xml:space="preserve">Operator’s </w:t>
            </w:r>
            <w:r w:rsidR="00A1164D">
              <w:rPr>
                <w:color w:val="000000" w:themeColor="text1"/>
                <w:sz w:val="20"/>
                <w:szCs w:val="20"/>
              </w:rPr>
              <w:t xml:space="preserve">BSS </w:t>
            </w:r>
            <w:r w:rsidR="00743937">
              <w:rPr>
                <w:color w:val="000000" w:themeColor="text1"/>
                <w:sz w:val="20"/>
                <w:szCs w:val="20"/>
              </w:rPr>
              <w:t xml:space="preserve">(e.g., the </w:t>
            </w:r>
            <w:r w:rsidR="002258C1" w:rsidRPr="002258C1">
              <w:rPr>
                <w:color w:val="000000" w:themeColor="text1"/>
                <w:sz w:val="20"/>
                <w:szCs w:val="20"/>
              </w:rPr>
              <w:t>CRM portal</w:t>
            </w:r>
            <w:r w:rsidR="00743937">
              <w:rPr>
                <w:color w:val="000000" w:themeColor="text1"/>
                <w:sz w:val="20"/>
                <w:szCs w:val="20"/>
              </w:rPr>
              <w:t>)</w:t>
            </w:r>
            <w:r w:rsidR="001714DB">
              <w:rPr>
                <w:color w:val="000000" w:themeColor="text1"/>
                <w:sz w:val="20"/>
                <w:szCs w:val="20"/>
              </w:rPr>
              <w:t>.</w:t>
            </w:r>
          </w:p>
          <w:p w14:paraId="7EE32C73" w14:textId="77777777" w:rsidR="00B927B7" w:rsidRDefault="009D2C33"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The </w:t>
            </w:r>
            <w:r w:rsidR="00B927B7" w:rsidRPr="007964DB">
              <w:rPr>
                <w:color w:val="000000" w:themeColor="text1"/>
                <w:sz w:val="20"/>
                <w:szCs w:val="20"/>
              </w:rPr>
              <w:t xml:space="preserve">ID GW must check for lifecycle </w:t>
            </w:r>
            <w:r w:rsidR="0093328D">
              <w:rPr>
                <w:color w:val="000000" w:themeColor="text1"/>
                <w:sz w:val="20"/>
                <w:szCs w:val="20"/>
              </w:rPr>
              <w:t>events and ensure the mobile account</w:t>
            </w:r>
            <w:r w:rsidR="00B927B7" w:rsidRPr="007964DB">
              <w:rPr>
                <w:color w:val="000000" w:themeColor="text1"/>
                <w:sz w:val="20"/>
                <w:szCs w:val="20"/>
              </w:rPr>
              <w:t xml:space="preserve"> is in good standing before issuing </w:t>
            </w:r>
            <w:r w:rsidR="0093328D">
              <w:rPr>
                <w:color w:val="000000" w:themeColor="text1"/>
                <w:sz w:val="20"/>
                <w:szCs w:val="20"/>
              </w:rPr>
              <w:t xml:space="preserve">an </w:t>
            </w:r>
            <w:r w:rsidR="00B927B7" w:rsidRPr="007964DB">
              <w:rPr>
                <w:color w:val="000000" w:themeColor="text1"/>
                <w:sz w:val="20"/>
                <w:szCs w:val="20"/>
              </w:rPr>
              <w:t>authentication</w:t>
            </w:r>
            <w:r w:rsidR="0093328D">
              <w:rPr>
                <w:color w:val="000000" w:themeColor="text1"/>
                <w:sz w:val="20"/>
                <w:szCs w:val="20"/>
              </w:rPr>
              <w:t>/authorisation/consent</w:t>
            </w:r>
            <w:r w:rsidR="00B927B7" w:rsidRPr="007964DB">
              <w:rPr>
                <w:color w:val="000000" w:themeColor="text1"/>
                <w:sz w:val="20"/>
                <w:szCs w:val="20"/>
              </w:rPr>
              <w:t xml:space="preserve"> request to </w:t>
            </w:r>
            <w:r w:rsidR="0093328D">
              <w:rPr>
                <w:color w:val="000000" w:themeColor="text1"/>
                <w:sz w:val="20"/>
                <w:szCs w:val="20"/>
              </w:rPr>
              <w:t xml:space="preserve">the </w:t>
            </w:r>
            <w:r w:rsidR="009616DA">
              <w:rPr>
                <w:color w:val="000000" w:themeColor="text1"/>
                <w:sz w:val="20"/>
                <w:szCs w:val="20"/>
              </w:rPr>
              <w:t>SAA Server</w:t>
            </w:r>
            <w:r w:rsidR="001714DB">
              <w:rPr>
                <w:color w:val="000000" w:themeColor="text1"/>
                <w:sz w:val="20"/>
                <w:szCs w:val="20"/>
              </w:rPr>
              <w:t>.</w:t>
            </w:r>
          </w:p>
          <w:p w14:paraId="6C2D470A" w14:textId="77777777" w:rsidR="008C4264" w:rsidRDefault="0093328D"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The </w:t>
            </w:r>
            <w:r w:rsidR="008C4264" w:rsidRPr="008C4264">
              <w:rPr>
                <w:color w:val="000000" w:themeColor="text1"/>
                <w:sz w:val="20"/>
                <w:szCs w:val="20"/>
              </w:rPr>
              <w:t xml:space="preserve">ID GW must notify </w:t>
            </w:r>
            <w:r>
              <w:rPr>
                <w:color w:val="000000" w:themeColor="text1"/>
                <w:sz w:val="20"/>
                <w:szCs w:val="20"/>
              </w:rPr>
              <w:t xml:space="preserve">the </w:t>
            </w:r>
            <w:r w:rsidR="008C4264" w:rsidRPr="008C4264">
              <w:rPr>
                <w:color w:val="000000" w:themeColor="text1"/>
                <w:sz w:val="20"/>
                <w:szCs w:val="20"/>
              </w:rPr>
              <w:t xml:space="preserve">SAA </w:t>
            </w:r>
            <w:r>
              <w:rPr>
                <w:color w:val="000000" w:themeColor="text1"/>
                <w:sz w:val="20"/>
                <w:szCs w:val="20"/>
              </w:rPr>
              <w:t>S</w:t>
            </w:r>
            <w:r w:rsidR="008C4264" w:rsidRPr="008C4264">
              <w:rPr>
                <w:color w:val="000000" w:themeColor="text1"/>
                <w:sz w:val="20"/>
                <w:szCs w:val="20"/>
              </w:rPr>
              <w:t xml:space="preserve">erver of </w:t>
            </w:r>
            <w:r>
              <w:rPr>
                <w:color w:val="000000" w:themeColor="text1"/>
                <w:sz w:val="20"/>
                <w:szCs w:val="20"/>
              </w:rPr>
              <w:t xml:space="preserve">any </w:t>
            </w:r>
            <w:r w:rsidR="008C4264" w:rsidRPr="008C4264">
              <w:rPr>
                <w:color w:val="000000" w:themeColor="text1"/>
                <w:sz w:val="20"/>
                <w:szCs w:val="20"/>
              </w:rPr>
              <w:t xml:space="preserve">account status change for the SAA </w:t>
            </w:r>
            <w:r>
              <w:rPr>
                <w:color w:val="000000" w:themeColor="text1"/>
                <w:sz w:val="20"/>
                <w:szCs w:val="20"/>
              </w:rPr>
              <w:t>S</w:t>
            </w:r>
            <w:r w:rsidR="008C4264" w:rsidRPr="008C4264">
              <w:rPr>
                <w:color w:val="000000" w:themeColor="text1"/>
                <w:sz w:val="20"/>
                <w:szCs w:val="20"/>
              </w:rPr>
              <w:t>erver to act accordingly</w:t>
            </w:r>
            <w:r w:rsidR="001714DB">
              <w:rPr>
                <w:color w:val="000000" w:themeColor="text1"/>
                <w:sz w:val="20"/>
                <w:szCs w:val="20"/>
              </w:rPr>
              <w:t>.</w:t>
            </w:r>
          </w:p>
          <w:p w14:paraId="200B2FDD" w14:textId="77777777" w:rsidR="002258C1" w:rsidRDefault="0093328D"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The </w:t>
            </w:r>
            <w:r w:rsidR="002258C1" w:rsidRPr="002258C1">
              <w:rPr>
                <w:color w:val="000000" w:themeColor="text1"/>
                <w:sz w:val="20"/>
                <w:szCs w:val="20"/>
              </w:rPr>
              <w:t xml:space="preserve">User must be able to delete </w:t>
            </w:r>
            <w:r w:rsidR="009D2C33">
              <w:rPr>
                <w:color w:val="000000" w:themeColor="text1"/>
                <w:sz w:val="20"/>
                <w:szCs w:val="20"/>
              </w:rPr>
              <w:t>their Mobile Connect account via the</w:t>
            </w:r>
            <w:r w:rsidR="002258C1" w:rsidRPr="002258C1">
              <w:rPr>
                <w:color w:val="000000" w:themeColor="text1"/>
                <w:sz w:val="20"/>
                <w:szCs w:val="20"/>
              </w:rPr>
              <w:t xml:space="preserve"> Operator’s self-care portal</w:t>
            </w:r>
            <w:r w:rsidR="001714DB">
              <w:rPr>
                <w:color w:val="000000" w:themeColor="text1"/>
                <w:sz w:val="20"/>
                <w:szCs w:val="20"/>
              </w:rPr>
              <w:t>.</w:t>
            </w:r>
          </w:p>
          <w:p w14:paraId="6837F40B" w14:textId="0E2094FA" w:rsidR="00B927B7" w:rsidRDefault="00B927B7"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See section </w:t>
            </w:r>
            <w:r>
              <w:rPr>
                <w:color w:val="000000" w:themeColor="text1"/>
                <w:sz w:val="20"/>
                <w:szCs w:val="20"/>
              </w:rPr>
              <w:fldChar w:fldCharType="begin"/>
            </w:r>
            <w:r>
              <w:rPr>
                <w:color w:val="000000" w:themeColor="text1"/>
                <w:sz w:val="20"/>
                <w:szCs w:val="20"/>
              </w:rPr>
              <w:instrText xml:space="preserve"> REF _Ref447884959 \r \h </w:instrText>
            </w:r>
            <w:r w:rsidR="007E7F8F">
              <w:rPr>
                <w:color w:val="000000" w:themeColor="text1"/>
                <w:sz w:val="20"/>
                <w:szCs w:val="20"/>
              </w:rPr>
              <w:instrText xml:space="preserve"> \* MERGEFORMAT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5.5.3</w:t>
            </w:r>
            <w:r>
              <w:rPr>
                <w:color w:val="000000" w:themeColor="text1"/>
                <w:sz w:val="20"/>
                <w:szCs w:val="20"/>
              </w:rPr>
              <w:fldChar w:fldCharType="end"/>
            </w:r>
            <w:r w:rsidR="00D74CED">
              <w:rPr>
                <w:color w:val="000000" w:themeColor="text1"/>
                <w:sz w:val="20"/>
                <w:szCs w:val="20"/>
              </w:rPr>
              <w:t xml:space="preserve"> for more details</w:t>
            </w:r>
            <w:r w:rsidR="001714DB">
              <w:rPr>
                <w:color w:val="000000" w:themeColor="text1"/>
                <w:sz w:val="20"/>
                <w:szCs w:val="20"/>
              </w:rPr>
              <w:t>.</w:t>
            </w:r>
          </w:p>
        </w:tc>
      </w:tr>
      <w:tr w:rsidR="00B927B7" w:rsidRPr="009A302F" w14:paraId="16214273" w14:textId="77777777" w:rsidTr="00347860">
        <w:trPr>
          <w:trHeight w:val="297"/>
          <w:jc w:val="center"/>
        </w:trPr>
        <w:tc>
          <w:tcPr>
            <w:tcW w:w="2283" w:type="dxa"/>
            <w:tcBorders>
              <w:top w:val="single" w:sz="4" w:space="0" w:color="auto"/>
              <w:bottom w:val="single" w:sz="4" w:space="0" w:color="auto"/>
            </w:tcBorders>
            <w:shd w:val="clear" w:color="auto" w:fill="F2F2F2" w:themeFill="background1" w:themeFillShade="F2"/>
          </w:tcPr>
          <w:p w14:paraId="4A3482AD" w14:textId="77777777" w:rsidR="00B927B7" w:rsidRPr="00965394" w:rsidRDefault="00B927B7" w:rsidP="004C7160">
            <w:pPr>
              <w:pStyle w:val="NormalParagraph"/>
              <w:tabs>
                <w:tab w:val="left" w:pos="1418"/>
              </w:tabs>
              <w:spacing w:before="40"/>
              <w:rPr>
                <w:color w:val="000000" w:themeColor="text1"/>
                <w:sz w:val="20"/>
                <w:szCs w:val="20"/>
              </w:rPr>
            </w:pPr>
            <w:r>
              <w:rPr>
                <w:color w:val="000000" w:themeColor="text1"/>
                <w:sz w:val="20"/>
                <w:szCs w:val="20"/>
              </w:rPr>
              <w:t>Lifecycle: User churn</w:t>
            </w:r>
          </w:p>
        </w:tc>
        <w:tc>
          <w:tcPr>
            <w:tcW w:w="6733" w:type="dxa"/>
            <w:shd w:val="clear" w:color="auto" w:fill="DAEEF3" w:themeFill="accent5" w:themeFillTint="33"/>
          </w:tcPr>
          <w:p w14:paraId="5B85F4C6" w14:textId="77777777" w:rsidR="00EC186D" w:rsidRPr="00B44BF6" w:rsidRDefault="00EC186D" w:rsidP="00072FF3">
            <w:pPr>
              <w:pStyle w:val="NormalParagraph"/>
              <w:numPr>
                <w:ilvl w:val="0"/>
                <w:numId w:val="21"/>
              </w:numPr>
              <w:spacing w:before="40"/>
              <w:ind w:left="173" w:right="10" w:hanging="173"/>
              <w:rPr>
                <w:color w:val="000000" w:themeColor="text1"/>
                <w:sz w:val="20"/>
                <w:szCs w:val="20"/>
              </w:rPr>
            </w:pPr>
            <w:r w:rsidRPr="00B44BF6">
              <w:rPr>
                <w:color w:val="000000" w:themeColor="text1"/>
                <w:sz w:val="20"/>
                <w:szCs w:val="20"/>
              </w:rPr>
              <w:t xml:space="preserve">User </w:t>
            </w:r>
            <w:r w:rsidRPr="00B44BF6">
              <w:rPr>
                <w:sz w:val="20"/>
                <w:szCs w:val="20"/>
              </w:rPr>
              <w:t>de-registers their Mobile Connect account with the old Operator resulting in deactivation of old SAA Client</w:t>
            </w:r>
            <w:r w:rsidR="000370EE" w:rsidRPr="00B44BF6">
              <w:rPr>
                <w:sz w:val="20"/>
                <w:szCs w:val="20"/>
              </w:rPr>
              <w:t>.</w:t>
            </w:r>
          </w:p>
          <w:p w14:paraId="3D0C262C" w14:textId="77777777" w:rsidR="001714DB" w:rsidRPr="00B93A55" w:rsidRDefault="00AE73FF"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U</w:t>
            </w:r>
            <w:r w:rsidR="001714DB" w:rsidRPr="001714DB">
              <w:rPr>
                <w:color w:val="000000" w:themeColor="text1"/>
                <w:sz w:val="20"/>
                <w:szCs w:val="20"/>
              </w:rPr>
              <w:t>ser activates the SAA Client with the SAA Server of the new Operator resulting in a new SAA Client ID</w:t>
            </w:r>
            <w:r w:rsidR="001714DB">
              <w:rPr>
                <w:color w:val="000000" w:themeColor="text1"/>
                <w:sz w:val="20"/>
                <w:szCs w:val="20"/>
              </w:rPr>
              <w:t>.</w:t>
            </w:r>
          </w:p>
        </w:tc>
      </w:tr>
    </w:tbl>
    <w:p w14:paraId="14FEEECD" w14:textId="19D8A1EE" w:rsidR="005173D9" w:rsidRDefault="007F64B6" w:rsidP="00416FAB">
      <w:pPr>
        <w:pStyle w:val="Caption"/>
        <w:rPr>
          <w:rFonts w:eastAsia="Times New Roman" w:cs="Arial"/>
          <w:b w:val="0"/>
          <w:bCs/>
          <w:sz w:val="28"/>
          <w:szCs w:val="32"/>
          <w:lang w:eastAsia="en-US"/>
        </w:rPr>
      </w:pPr>
      <w:bookmarkStart w:id="6095" w:name="_Toc14341595"/>
      <w:r w:rsidRPr="00573B9A">
        <w:rPr>
          <w:color w:val="auto"/>
        </w:rPr>
        <w:t xml:space="preserve">Table </w:t>
      </w:r>
      <w:r w:rsidRPr="00573B9A">
        <w:rPr>
          <w:color w:val="auto"/>
        </w:rPr>
        <w:fldChar w:fldCharType="begin"/>
      </w:r>
      <w:r w:rsidRPr="00573B9A">
        <w:rPr>
          <w:color w:val="auto"/>
        </w:rPr>
        <w:instrText xml:space="preserve"> SEQ Table \* ARABIC </w:instrText>
      </w:r>
      <w:r w:rsidRPr="00573B9A">
        <w:rPr>
          <w:color w:val="auto"/>
        </w:rPr>
        <w:fldChar w:fldCharType="separate"/>
      </w:r>
      <w:r w:rsidR="00A20BCF">
        <w:rPr>
          <w:noProof/>
          <w:color w:val="auto"/>
        </w:rPr>
        <w:t>6</w:t>
      </w:r>
      <w:r w:rsidRPr="00573B9A">
        <w:rPr>
          <w:color w:val="auto"/>
        </w:rPr>
        <w:fldChar w:fldCharType="end"/>
      </w:r>
      <w:r w:rsidRPr="00573B9A">
        <w:rPr>
          <w:color w:val="auto"/>
        </w:rPr>
        <w:t xml:space="preserve">: </w:t>
      </w:r>
      <w:r w:rsidR="00B927B7">
        <w:rPr>
          <w:color w:val="auto"/>
        </w:rPr>
        <w:t xml:space="preserve">Base </w:t>
      </w:r>
      <w:r>
        <w:rPr>
          <w:color w:val="auto"/>
        </w:rPr>
        <w:t>SAA functional requirements</w:t>
      </w:r>
      <w:bookmarkEnd w:id="6095"/>
      <w:r w:rsidR="005173D9">
        <w:br w:type="page"/>
      </w:r>
    </w:p>
    <w:p w14:paraId="131BEAB8" w14:textId="77777777" w:rsidR="00771069" w:rsidRPr="00F37C6E" w:rsidRDefault="00771069" w:rsidP="00F37C6E">
      <w:pPr>
        <w:pStyle w:val="Heading1"/>
      </w:pPr>
      <w:bookmarkStart w:id="6096" w:name="_Toc447814091"/>
      <w:bookmarkStart w:id="6097" w:name="_Toc447815306"/>
      <w:bookmarkStart w:id="6098" w:name="_Toc447816521"/>
      <w:bookmarkStart w:id="6099" w:name="_Toc447817775"/>
      <w:bookmarkStart w:id="6100" w:name="_Toc447819032"/>
      <w:bookmarkStart w:id="6101" w:name="_Toc447820289"/>
      <w:bookmarkStart w:id="6102" w:name="_Ref447896935"/>
      <w:bookmarkStart w:id="6103" w:name="_Toc14341056"/>
      <w:bookmarkEnd w:id="6096"/>
      <w:bookmarkEnd w:id="6097"/>
      <w:bookmarkEnd w:id="6098"/>
      <w:bookmarkEnd w:id="6099"/>
      <w:bookmarkEnd w:id="6100"/>
      <w:bookmarkEnd w:id="6101"/>
      <w:r w:rsidRPr="00F37C6E">
        <w:lastRenderedPageBreak/>
        <w:t>Enhanced SAA functional requirements</w:t>
      </w:r>
      <w:bookmarkEnd w:id="6102"/>
      <w:bookmarkEnd w:id="6103"/>
    </w:p>
    <w:p w14:paraId="310849D2" w14:textId="77777777" w:rsidR="00A51285" w:rsidRPr="001E1A3B" w:rsidRDefault="00A51285" w:rsidP="00A51285">
      <w:pPr>
        <w:pStyle w:val="NormalParagraph"/>
      </w:pPr>
      <w:r w:rsidRPr="001E1A3B">
        <w:t xml:space="preserve">One of the key principles of Mobile Connect is to use/re-use </w:t>
      </w:r>
      <w:r>
        <w:t>Operator</w:t>
      </w:r>
      <w:r w:rsidRPr="001E1A3B">
        <w:t xml:space="preserve"> assets, business processes and security mechanisms to provide a better overall </w:t>
      </w:r>
      <w:r>
        <w:t xml:space="preserve">authentication </w:t>
      </w:r>
      <w:r w:rsidRPr="001E1A3B">
        <w:t xml:space="preserve">solution.  </w:t>
      </w:r>
    </w:p>
    <w:p w14:paraId="2604C0E0" w14:textId="77777777" w:rsidR="00A51285" w:rsidRDefault="00A51285" w:rsidP="00A51285">
      <w:pPr>
        <w:pStyle w:val="NormalParagraph"/>
      </w:pPr>
      <w:r w:rsidRPr="001E1A3B">
        <w:t>In many of the other Mobile Connect authenticators, network assets are implicitly used to deliver the authentication mechanism</w:t>
      </w:r>
      <w:r>
        <w:t xml:space="preserve"> (e.g. USSD, Class 2 SMS etc.)</w:t>
      </w:r>
      <w:r w:rsidRPr="001E1A3B">
        <w:t xml:space="preserve"> hence providing an implicit </w:t>
      </w:r>
      <w:r>
        <w:t>Operator</w:t>
      </w:r>
      <w:r w:rsidRPr="001E1A3B">
        <w:t xml:space="preserve"> value-add.  In the case of the S</w:t>
      </w:r>
      <w:r>
        <w:t>AA</w:t>
      </w:r>
      <w:r w:rsidRPr="001E1A3B">
        <w:t xml:space="preserve">, an IP-channel is more suitable </w:t>
      </w:r>
      <w:r>
        <w:t xml:space="preserve">for connectivity </w:t>
      </w:r>
      <w:r w:rsidRPr="001E1A3B">
        <w:t xml:space="preserve">but there are other ways in which network assets can be used to enhance the solution.  In particular, the </w:t>
      </w:r>
      <w:r>
        <w:t>SAA</w:t>
      </w:r>
      <w:r w:rsidRPr="001E1A3B">
        <w:t xml:space="preserve"> can be bound to </w:t>
      </w:r>
      <w:r>
        <w:t>Operator</w:t>
      </w:r>
      <w:r w:rsidRPr="001E1A3B">
        <w:t xml:space="preserve"> identifiers thereby reusing </w:t>
      </w:r>
      <w:r>
        <w:t>Operator</w:t>
      </w:r>
      <w:r w:rsidRPr="001E1A3B">
        <w:t xml:space="preserve"> assets such as network authentication, SIM and Device identi</w:t>
      </w:r>
      <w:r>
        <w:t>ty association and knowledge.</w:t>
      </w:r>
    </w:p>
    <w:p w14:paraId="1F682512" w14:textId="77777777" w:rsidR="006E34B8" w:rsidRPr="009D4BE2" w:rsidRDefault="00B5582C" w:rsidP="00B5582C">
      <w:pPr>
        <w:pStyle w:val="NormalParagraph"/>
        <w:rPr>
          <w:lang w:eastAsia="en-US" w:bidi="bn-BD"/>
        </w:rPr>
      </w:pPr>
      <w:r>
        <w:rPr>
          <w:lang w:eastAsia="en-US" w:bidi="bn-BD"/>
        </w:rPr>
        <w:t xml:space="preserve">This section describes </w:t>
      </w:r>
      <w:r w:rsidR="003D4BAD">
        <w:rPr>
          <w:lang w:eastAsia="en-US" w:bidi="bn-BD"/>
        </w:rPr>
        <w:t>an Enhanced SAA solution that leverages</w:t>
      </w:r>
      <w:r w:rsidR="00D00D75">
        <w:rPr>
          <w:lang w:eastAsia="en-US" w:bidi="bn-BD"/>
        </w:rPr>
        <w:t xml:space="preserve"> Operator APIs and network assets </w:t>
      </w:r>
      <w:r w:rsidR="003D4BAD">
        <w:rPr>
          <w:lang w:eastAsia="en-US" w:bidi="bn-BD"/>
        </w:rPr>
        <w:t xml:space="preserve">as well as introducing additional functionality </w:t>
      </w:r>
      <w:r>
        <w:rPr>
          <w:lang w:eastAsia="en-US" w:bidi="bn-BD"/>
        </w:rPr>
        <w:t>to deli</w:t>
      </w:r>
      <w:r w:rsidR="003D4BAD">
        <w:rPr>
          <w:lang w:eastAsia="en-US" w:bidi="bn-BD"/>
        </w:rPr>
        <w:t>ver a more robust/feature rich proposition</w:t>
      </w:r>
      <w:r w:rsidR="00E502CE">
        <w:rPr>
          <w:lang w:eastAsia="en-US" w:bidi="bn-BD"/>
        </w:rPr>
        <w:t>.</w:t>
      </w:r>
      <w:r w:rsidR="00A06623">
        <w:rPr>
          <w:lang w:eastAsia="en-US" w:bidi="bn-BD"/>
        </w:rPr>
        <w:t xml:space="preserve">  Note that the Enhanced SAA solution places a number of dependencies on both GSMA platforms (e.g., API Exchange) and Operator systems hence is not expected to be </w:t>
      </w:r>
      <w:r w:rsidR="007E47D5">
        <w:rPr>
          <w:lang w:eastAsia="en-US" w:bidi="bn-BD"/>
        </w:rPr>
        <w:t>ready for deployment until a later Mobile Connect Release.</w:t>
      </w:r>
    </w:p>
    <w:p w14:paraId="7962F941" w14:textId="77777777" w:rsidR="00CD1FF0" w:rsidRDefault="00CD1FF0" w:rsidP="00CD1FF0">
      <w:pPr>
        <w:pStyle w:val="Heading2"/>
      </w:pPr>
      <w:bookmarkStart w:id="6104" w:name="_Toc447816524"/>
      <w:bookmarkStart w:id="6105" w:name="_Toc447817778"/>
      <w:bookmarkStart w:id="6106" w:name="_Toc447819035"/>
      <w:bookmarkStart w:id="6107" w:name="_Toc447820292"/>
      <w:bookmarkStart w:id="6108" w:name="_Toc14341057"/>
      <w:bookmarkStart w:id="6109" w:name="_Ref447950193"/>
      <w:bookmarkEnd w:id="6104"/>
      <w:bookmarkEnd w:id="6105"/>
      <w:bookmarkEnd w:id="6106"/>
      <w:bookmarkEnd w:id="6107"/>
      <w:r>
        <w:t>SAA Client User Interface features</w:t>
      </w:r>
      <w:bookmarkEnd w:id="6108"/>
    </w:p>
    <w:p w14:paraId="65012B05" w14:textId="02AC390E" w:rsidR="00CD1FF0" w:rsidRDefault="00CD1FF0" w:rsidP="0093328D">
      <w:pPr>
        <w:pStyle w:val="NormalParagraph"/>
        <w:rPr>
          <w:lang w:eastAsia="en-US" w:bidi="bn-BD"/>
        </w:rPr>
      </w:pPr>
      <w:r>
        <w:t xml:space="preserve">The following table outlines user interface features that should </w:t>
      </w:r>
      <w:r w:rsidR="007E47D5">
        <w:t>be supported by the E</w:t>
      </w:r>
      <w:r>
        <w:t>nhanced SAA Client</w:t>
      </w:r>
      <w:r w:rsidR="007E47D5">
        <w:t xml:space="preserve"> in addition to those required for the Base SAA as defined in section </w:t>
      </w:r>
      <w:r w:rsidR="007E47D5">
        <w:fldChar w:fldCharType="begin"/>
      </w:r>
      <w:r w:rsidR="007E47D5">
        <w:instrText xml:space="preserve"> REF _Ref449702960 \r \h </w:instrText>
      </w:r>
      <w:r w:rsidR="007E47D5">
        <w:fldChar w:fldCharType="separate"/>
      </w:r>
      <w:r w:rsidR="00A20BCF">
        <w:t>3.1</w:t>
      </w:r>
      <w:r w:rsidR="007E47D5">
        <w:fldChar w:fldCharType="end"/>
      </w:r>
      <w:r>
        <w:rPr>
          <w:lang w:eastAsia="en-US" w:bidi="bn-BD"/>
        </w:rPr>
        <w:t>:</w:t>
      </w:r>
    </w:p>
    <w:p w14:paraId="78DC5B1F" w14:textId="77777777" w:rsidR="0093328D" w:rsidRDefault="0093328D" w:rsidP="0093328D">
      <w:pPr>
        <w:pStyle w:val="NormalParagraph"/>
        <w:spacing w:before="0"/>
        <w:rPr>
          <w:lang w:eastAsia="en-US" w:bidi="bn-BD"/>
        </w:rPr>
      </w:pPr>
    </w:p>
    <w:tbl>
      <w:tblPr>
        <w:tblStyle w:val="Table2Style"/>
        <w:tblpPr w:leftFromText="180" w:rightFromText="180" w:vertAnchor="text" w:tblpY="1"/>
        <w:tblOverlap w:val="never"/>
        <w:tblW w:w="0" w:type="auto"/>
        <w:tblLayout w:type="fixed"/>
        <w:tblLook w:val="04A0" w:firstRow="1" w:lastRow="0" w:firstColumn="1" w:lastColumn="0" w:noHBand="0" w:noVBand="1"/>
      </w:tblPr>
      <w:tblGrid>
        <w:gridCol w:w="2124"/>
        <w:gridCol w:w="6518"/>
      </w:tblGrid>
      <w:tr w:rsidR="00CD1FF0" w:rsidRPr="00097554" w14:paraId="3E5B73E5" w14:textId="77777777" w:rsidTr="008F5B79">
        <w:trPr>
          <w:cnfStyle w:val="100000000000" w:firstRow="1" w:lastRow="0" w:firstColumn="0" w:lastColumn="0" w:oddVBand="0" w:evenVBand="0" w:oddHBand="0" w:evenHBand="0" w:firstRowFirstColumn="0" w:firstRowLastColumn="0" w:lastRowFirstColumn="0" w:lastRowLastColumn="0"/>
        </w:trPr>
        <w:tc>
          <w:tcPr>
            <w:tcW w:w="2124" w:type="dxa"/>
            <w:shd w:val="clear" w:color="auto" w:fill="F2F2F2" w:themeFill="background1" w:themeFillShade="F2"/>
          </w:tcPr>
          <w:p w14:paraId="38A09B37" w14:textId="77777777" w:rsidR="00CD1FF0" w:rsidRPr="009D4BE2" w:rsidRDefault="00CD1FF0" w:rsidP="008F5B79">
            <w:pPr>
              <w:pStyle w:val="NormalParagraph"/>
              <w:tabs>
                <w:tab w:val="left" w:pos="1418"/>
              </w:tabs>
              <w:spacing w:before="40"/>
              <w:rPr>
                <w:color w:val="000000" w:themeColor="text1"/>
                <w:sz w:val="20"/>
                <w:szCs w:val="20"/>
              </w:rPr>
            </w:pPr>
            <w:r>
              <w:rPr>
                <w:color w:val="000000" w:themeColor="text1"/>
                <w:sz w:val="20"/>
                <w:szCs w:val="20"/>
              </w:rPr>
              <w:t>UI Category</w:t>
            </w:r>
          </w:p>
        </w:tc>
        <w:tc>
          <w:tcPr>
            <w:tcW w:w="6518" w:type="dxa"/>
            <w:shd w:val="clear" w:color="auto" w:fill="DAEEF3" w:themeFill="accent5" w:themeFillTint="33"/>
          </w:tcPr>
          <w:p w14:paraId="046F56A4" w14:textId="77777777" w:rsidR="00CD1FF0" w:rsidRPr="009D4BE2" w:rsidRDefault="00CD1FF0" w:rsidP="008F5B79">
            <w:pPr>
              <w:pStyle w:val="NormalParagraph"/>
              <w:spacing w:before="40"/>
              <w:ind w:right="10"/>
              <w:rPr>
                <w:color w:val="000000" w:themeColor="text1"/>
                <w:sz w:val="20"/>
                <w:szCs w:val="20"/>
              </w:rPr>
            </w:pPr>
            <w:r>
              <w:rPr>
                <w:color w:val="000000" w:themeColor="text1"/>
                <w:sz w:val="20"/>
                <w:szCs w:val="20"/>
              </w:rPr>
              <w:t>UI Feature</w:t>
            </w:r>
          </w:p>
        </w:tc>
      </w:tr>
      <w:tr w:rsidR="00CD1FF0" w:rsidRPr="00357D2F" w14:paraId="6D300670" w14:textId="77777777" w:rsidTr="008F5B79">
        <w:tc>
          <w:tcPr>
            <w:tcW w:w="2124" w:type="dxa"/>
            <w:shd w:val="clear" w:color="auto" w:fill="F2F2F2" w:themeFill="background1" w:themeFillShade="F2"/>
          </w:tcPr>
          <w:p w14:paraId="5579F95F" w14:textId="77777777" w:rsidR="00CD1FF0" w:rsidRDefault="00CD1FF0" w:rsidP="00CD1FF0">
            <w:pPr>
              <w:pStyle w:val="NormalParagraph"/>
              <w:tabs>
                <w:tab w:val="left" w:pos="1418"/>
              </w:tabs>
              <w:spacing w:before="40"/>
              <w:rPr>
                <w:color w:val="000000" w:themeColor="text1"/>
                <w:sz w:val="20"/>
                <w:szCs w:val="20"/>
              </w:rPr>
            </w:pPr>
            <w:r>
              <w:rPr>
                <w:color w:val="000000" w:themeColor="text1"/>
                <w:sz w:val="20"/>
                <w:szCs w:val="20"/>
              </w:rPr>
              <w:t>Administration Settings</w:t>
            </w:r>
          </w:p>
        </w:tc>
        <w:tc>
          <w:tcPr>
            <w:tcW w:w="6518" w:type="dxa"/>
            <w:shd w:val="clear" w:color="auto" w:fill="DAEEF3" w:themeFill="accent5" w:themeFillTint="33"/>
          </w:tcPr>
          <w:p w14:paraId="4360A1E7" w14:textId="5A915EAD" w:rsidR="00CD1FF0" w:rsidRDefault="00CD1FF0" w:rsidP="00CD1FF0">
            <w:pPr>
              <w:pStyle w:val="NormalParagraph"/>
              <w:spacing w:before="40"/>
              <w:ind w:right="10"/>
              <w:rPr>
                <w:color w:val="000000" w:themeColor="text1"/>
                <w:sz w:val="20"/>
                <w:szCs w:val="20"/>
              </w:rPr>
            </w:pPr>
            <w:r w:rsidRPr="00073AEE">
              <w:rPr>
                <w:color w:val="000000" w:themeColor="text1"/>
                <w:sz w:val="20"/>
                <w:szCs w:val="20"/>
              </w:rPr>
              <w:t>The</w:t>
            </w:r>
            <w:r>
              <w:rPr>
                <w:color w:val="000000" w:themeColor="text1"/>
                <w:sz w:val="20"/>
                <w:szCs w:val="20"/>
              </w:rPr>
              <w:t xml:space="preserve"> SAA Client </w:t>
            </w:r>
            <w:r w:rsidRPr="00073AEE">
              <w:rPr>
                <w:color w:val="000000" w:themeColor="text1"/>
                <w:sz w:val="20"/>
                <w:szCs w:val="20"/>
              </w:rPr>
              <w:t>should allow a user to retrieve</w:t>
            </w:r>
            <w:r w:rsidR="006E6FD8">
              <w:rPr>
                <w:color w:val="000000" w:themeColor="text1"/>
                <w:sz w:val="20"/>
                <w:szCs w:val="20"/>
              </w:rPr>
              <w:t xml:space="preserve"> a</w:t>
            </w:r>
            <w:r w:rsidRPr="00073AEE">
              <w:rPr>
                <w:color w:val="000000" w:themeColor="text1"/>
                <w:sz w:val="20"/>
                <w:szCs w:val="20"/>
              </w:rPr>
              <w:t xml:space="preserve"> </w:t>
            </w:r>
            <w:r>
              <w:rPr>
                <w:color w:val="000000" w:themeColor="text1"/>
                <w:sz w:val="20"/>
                <w:szCs w:val="20"/>
              </w:rPr>
              <w:t>list of SP bindings</w:t>
            </w:r>
            <w:r w:rsidRPr="00073AEE">
              <w:rPr>
                <w:color w:val="000000" w:themeColor="text1"/>
                <w:sz w:val="20"/>
                <w:szCs w:val="20"/>
              </w:rPr>
              <w:t xml:space="preserve">, and </w:t>
            </w:r>
            <w:r w:rsidR="006E6FD8">
              <w:rPr>
                <w:color w:val="000000" w:themeColor="text1"/>
                <w:sz w:val="20"/>
                <w:szCs w:val="20"/>
              </w:rPr>
              <w:t xml:space="preserve">be able to </w:t>
            </w:r>
            <w:r w:rsidRPr="00073AEE">
              <w:rPr>
                <w:color w:val="000000" w:themeColor="text1"/>
                <w:sz w:val="20"/>
                <w:szCs w:val="20"/>
              </w:rPr>
              <w:t xml:space="preserve">request </w:t>
            </w:r>
            <w:r>
              <w:rPr>
                <w:color w:val="000000" w:themeColor="text1"/>
                <w:sz w:val="20"/>
                <w:szCs w:val="20"/>
              </w:rPr>
              <w:t xml:space="preserve">revoking </w:t>
            </w:r>
            <w:r w:rsidRPr="00073AEE">
              <w:rPr>
                <w:color w:val="000000" w:themeColor="text1"/>
                <w:sz w:val="20"/>
                <w:szCs w:val="20"/>
              </w:rPr>
              <w:t xml:space="preserve">or removing them from the </w:t>
            </w:r>
            <w:r>
              <w:rPr>
                <w:color w:val="000000" w:themeColor="text1"/>
                <w:sz w:val="20"/>
                <w:szCs w:val="20"/>
              </w:rPr>
              <w:t>ID GW</w:t>
            </w:r>
          </w:p>
        </w:tc>
      </w:tr>
      <w:tr w:rsidR="00793045" w:rsidRPr="00357D2F" w14:paraId="182C1B71" w14:textId="77777777" w:rsidTr="008F5B79">
        <w:tc>
          <w:tcPr>
            <w:tcW w:w="2124" w:type="dxa"/>
            <w:shd w:val="clear" w:color="auto" w:fill="F2F2F2" w:themeFill="background1" w:themeFillShade="F2"/>
          </w:tcPr>
          <w:p w14:paraId="685FAA94" w14:textId="0D77F794" w:rsidR="00793045" w:rsidRDefault="00793045" w:rsidP="00CD1FF0">
            <w:pPr>
              <w:pStyle w:val="NormalParagraph"/>
              <w:tabs>
                <w:tab w:val="left" w:pos="1418"/>
              </w:tabs>
              <w:spacing w:before="40"/>
              <w:rPr>
                <w:color w:val="000000" w:themeColor="text1"/>
                <w:sz w:val="20"/>
                <w:szCs w:val="20"/>
              </w:rPr>
            </w:pPr>
            <w:r>
              <w:rPr>
                <w:color w:val="000000" w:themeColor="text1"/>
                <w:sz w:val="20"/>
                <w:szCs w:val="20"/>
              </w:rPr>
              <w:t>Administration Settings</w:t>
            </w:r>
          </w:p>
        </w:tc>
        <w:tc>
          <w:tcPr>
            <w:tcW w:w="6518" w:type="dxa"/>
            <w:shd w:val="clear" w:color="auto" w:fill="DAEEF3" w:themeFill="accent5" w:themeFillTint="33"/>
          </w:tcPr>
          <w:p w14:paraId="391FE8A0" w14:textId="7A94FC36" w:rsidR="00793045" w:rsidRPr="00073AEE" w:rsidRDefault="00793045" w:rsidP="00CD1FF0">
            <w:pPr>
              <w:pStyle w:val="NormalParagraph"/>
              <w:spacing w:before="40"/>
              <w:ind w:right="10"/>
              <w:rPr>
                <w:color w:val="000000" w:themeColor="text1"/>
                <w:sz w:val="20"/>
                <w:szCs w:val="20"/>
              </w:rPr>
            </w:pPr>
            <w:r>
              <w:rPr>
                <w:color w:val="000000" w:themeColor="text1"/>
                <w:sz w:val="20"/>
                <w:szCs w:val="20"/>
              </w:rPr>
              <w:t>The SAA Client should provide an inbox capability allowing a user to view a list of messages, read a specific message and delete a message</w:t>
            </w:r>
          </w:p>
        </w:tc>
      </w:tr>
    </w:tbl>
    <w:p w14:paraId="6673E9A0" w14:textId="7E41062D" w:rsidR="00CD1FF0" w:rsidRPr="00B530EF" w:rsidRDefault="00CD1FF0" w:rsidP="00CD1FF0">
      <w:pPr>
        <w:pStyle w:val="Caption"/>
        <w:rPr>
          <w:lang w:eastAsia="en-US"/>
        </w:rPr>
      </w:pPr>
      <w:bookmarkStart w:id="6110" w:name="_Toc14341596"/>
      <w:r>
        <w:t xml:space="preserve">Table </w:t>
      </w:r>
      <w:fldSimple w:instr=" SEQ Table \* ARABIC ">
        <w:r w:rsidR="00A20BCF">
          <w:rPr>
            <w:noProof/>
          </w:rPr>
          <w:t>7</w:t>
        </w:r>
      </w:fldSimple>
      <w:r>
        <w:t xml:space="preserve">: </w:t>
      </w:r>
      <w:r w:rsidR="00DB43EE">
        <w:t xml:space="preserve">Enhanced </w:t>
      </w:r>
      <w:r>
        <w:t>SAA Client UI features</w:t>
      </w:r>
      <w:r w:rsidR="00DB43EE">
        <w:t xml:space="preserve"> (delta to Base SAA)</w:t>
      </w:r>
      <w:bookmarkEnd w:id="6110"/>
    </w:p>
    <w:p w14:paraId="07D6918B" w14:textId="77777777" w:rsidR="00D451BB" w:rsidRPr="00632CC2" w:rsidRDefault="00D451BB" w:rsidP="00D451BB">
      <w:pPr>
        <w:pStyle w:val="Heading2"/>
      </w:pPr>
      <w:bookmarkStart w:id="6111" w:name="_Ref449372601"/>
      <w:bookmarkStart w:id="6112" w:name="_Toc14341058"/>
      <w:bookmarkStart w:id="6113" w:name="_Ref449357479"/>
      <w:bookmarkStart w:id="6114" w:name="_Ref449358292"/>
      <w:r w:rsidRPr="00632CC2">
        <w:t>Discovery of SP logo</w:t>
      </w:r>
      <w:bookmarkEnd w:id="6111"/>
      <w:bookmarkEnd w:id="6112"/>
    </w:p>
    <w:p w14:paraId="4D9A42FC" w14:textId="46D6B56C" w:rsidR="00D451BB" w:rsidRDefault="00D451BB" w:rsidP="00D451BB">
      <w:pPr>
        <w:pStyle w:val="NormalParagraph"/>
        <w:rPr>
          <w:lang w:eastAsia="en-US" w:bidi="bn-BD"/>
        </w:rPr>
      </w:pPr>
      <w:r>
        <w:rPr>
          <w:lang w:eastAsia="en-US" w:bidi="bn-BD"/>
        </w:rPr>
        <w:t>The ID GW could retrieve additional SP details (S</w:t>
      </w:r>
      <w:r w:rsidR="00D8005F">
        <w:rPr>
          <w:lang w:eastAsia="en-US" w:bidi="bn-BD"/>
        </w:rPr>
        <w:t>P logo URL, short name, SP back</w:t>
      </w:r>
      <w:r>
        <w:rPr>
          <w:lang w:eastAsia="en-US" w:bidi="bn-BD"/>
        </w:rPr>
        <w:t xml:space="preserve">ground </w:t>
      </w:r>
      <w:r w:rsidR="00D8005F">
        <w:rPr>
          <w:lang w:eastAsia="en-US" w:bidi="bn-BD"/>
        </w:rPr>
        <w:t>image</w:t>
      </w:r>
      <w:r>
        <w:rPr>
          <w:lang w:eastAsia="en-US" w:bidi="bn-BD"/>
        </w:rPr>
        <w:t xml:space="preserve"> URL) by calling the Request Validation API of the API Exchange using SP client_id as the parameter. </w:t>
      </w:r>
      <w:r w:rsidR="007175C1">
        <w:rPr>
          <w:lang w:eastAsia="en-US" w:bidi="bn-BD"/>
        </w:rPr>
        <w:t xml:space="preserve"> </w:t>
      </w:r>
      <w:r>
        <w:rPr>
          <w:lang w:eastAsia="en-US" w:bidi="bn-BD"/>
        </w:rPr>
        <w:t>This call could be made during the authorisation code request call from the SP client.</w:t>
      </w:r>
      <w:r w:rsidR="007175C1">
        <w:rPr>
          <w:lang w:eastAsia="en-US" w:bidi="bn-BD"/>
        </w:rPr>
        <w:t xml:space="preserve"> </w:t>
      </w:r>
      <w:r w:rsidR="002D070F">
        <w:rPr>
          <w:lang w:eastAsia="en-US" w:bidi="bn-BD"/>
        </w:rPr>
        <w:t xml:space="preserve"> To support variants of SP logo resources</w:t>
      </w:r>
      <w:r w:rsidR="00B807B6">
        <w:rPr>
          <w:lang w:eastAsia="en-US" w:bidi="bn-BD"/>
        </w:rPr>
        <w:t xml:space="preserve"> (mdpi, hdpi, xxhdpi etc.,)</w:t>
      </w:r>
      <w:r w:rsidR="007175C1">
        <w:rPr>
          <w:lang w:eastAsia="en-US" w:bidi="bn-BD"/>
        </w:rPr>
        <w:t xml:space="preserve">, it is recommended that the Request Validation API </w:t>
      </w:r>
      <w:r w:rsidR="002D070F">
        <w:rPr>
          <w:lang w:eastAsia="en-US" w:bidi="bn-BD"/>
        </w:rPr>
        <w:t>return SP logo metadata as JSON document.</w:t>
      </w:r>
    </w:p>
    <w:p w14:paraId="32088DF2" w14:textId="77777777" w:rsidR="00D451BB" w:rsidRPr="0049230A" w:rsidRDefault="00D451BB" w:rsidP="00D451BB">
      <w:pPr>
        <w:pStyle w:val="NormalParagraph"/>
        <w:rPr>
          <w:i/>
          <w:lang w:eastAsia="en-US" w:bidi="bn-BD"/>
        </w:rPr>
      </w:pPr>
      <w:r w:rsidRPr="0049230A">
        <w:rPr>
          <w:i/>
          <w:lang w:eastAsia="en-US" w:bidi="bn-BD"/>
        </w:rPr>
        <w:t>Note however that this functionality is not yet supported within the API Exchange so would require additional development hence is for further study.</w:t>
      </w:r>
    </w:p>
    <w:p w14:paraId="0D3A52EF" w14:textId="77777777" w:rsidR="00763E1A" w:rsidRDefault="00763E1A" w:rsidP="00763E1A">
      <w:pPr>
        <w:pStyle w:val="Heading2"/>
      </w:pPr>
      <w:bookmarkStart w:id="6115" w:name="_Toc14341059"/>
      <w:r>
        <w:t>User prompts</w:t>
      </w:r>
      <w:bookmarkEnd w:id="6115"/>
    </w:p>
    <w:p w14:paraId="118C6262" w14:textId="590C863D" w:rsidR="00763E1A" w:rsidRDefault="00EE6F78" w:rsidP="00EE6F78">
      <w:pPr>
        <w:pStyle w:val="NormalParagraph"/>
      </w:pPr>
      <w:r>
        <w:t xml:space="preserve">In addition to the user prompts requirements described in Base SAA (section </w:t>
      </w:r>
      <w:r>
        <w:fldChar w:fldCharType="begin"/>
      </w:r>
      <w:r>
        <w:instrText xml:space="preserve"> REF _Ref449383016 \r \h </w:instrText>
      </w:r>
      <w:r>
        <w:fldChar w:fldCharType="separate"/>
      </w:r>
      <w:r w:rsidR="00A20BCF">
        <w:t>3.5</w:t>
      </w:r>
      <w:r>
        <w:fldChar w:fldCharType="end"/>
      </w:r>
      <w:r>
        <w:t xml:space="preserve">), the additional requirements are: </w:t>
      </w:r>
    </w:p>
    <w:p w14:paraId="51A70EFC" w14:textId="77777777" w:rsidR="00EE6F78" w:rsidRDefault="00EE6F78" w:rsidP="00EE6F78">
      <w:pPr>
        <w:pStyle w:val="NormalParagraph"/>
        <w:numPr>
          <w:ilvl w:val="0"/>
          <w:numId w:val="29"/>
        </w:numPr>
        <w:spacing w:before="40"/>
        <w:ind w:left="714" w:hanging="357"/>
      </w:pPr>
      <w:r>
        <w:lastRenderedPageBreak/>
        <w:t>SAA Client should support display of SP logo.</w:t>
      </w:r>
    </w:p>
    <w:p w14:paraId="10F6BB08" w14:textId="77777777" w:rsidR="00EE6F78" w:rsidRDefault="00EE6F78" w:rsidP="00EE6F78">
      <w:pPr>
        <w:pStyle w:val="NormalParagraph"/>
        <w:numPr>
          <w:ilvl w:val="0"/>
          <w:numId w:val="29"/>
        </w:numPr>
        <w:spacing w:before="40"/>
        <w:ind w:left="714" w:hanging="357"/>
      </w:pPr>
      <w:r>
        <w:t>SAA Client should support display of SP background logo.</w:t>
      </w:r>
    </w:p>
    <w:p w14:paraId="6471E172" w14:textId="77777777" w:rsidR="00EE6F78" w:rsidRDefault="00EE6F78" w:rsidP="00EE6F78">
      <w:pPr>
        <w:pStyle w:val="NormalParagraph"/>
        <w:numPr>
          <w:ilvl w:val="0"/>
          <w:numId w:val="29"/>
        </w:numPr>
        <w:spacing w:before="40"/>
        <w:ind w:left="714" w:hanging="357"/>
      </w:pPr>
      <w:r>
        <w:t xml:space="preserve">The ID GW will communicate various context specific dynamic values (client_name, binding_message, context, transaction attribute values, SP logo URL, SP background </w:t>
      </w:r>
      <w:r w:rsidR="00D8005F">
        <w:t>image</w:t>
      </w:r>
      <w:r>
        <w:t xml:space="preserve"> URL etc.,) via the SAA Adapter to the SAA Server.  The SAA Server in turn will return these values to SAA Client for display purpose.</w:t>
      </w:r>
    </w:p>
    <w:p w14:paraId="7FE2AD73" w14:textId="77777777" w:rsidR="006D427F" w:rsidRDefault="006D427F" w:rsidP="006D427F">
      <w:pPr>
        <w:pStyle w:val="Heading2"/>
      </w:pPr>
      <w:bookmarkStart w:id="6116" w:name="_Toc14341060"/>
      <w:r>
        <w:t>Mobile Connect lifecycle events</w:t>
      </w:r>
      <w:bookmarkEnd w:id="6116"/>
    </w:p>
    <w:p w14:paraId="36250938" w14:textId="77777777" w:rsidR="007C7DBB" w:rsidRDefault="007C7DBB" w:rsidP="007C7DBB">
      <w:pPr>
        <w:pStyle w:val="Heading3"/>
        <w:ind w:left="709" w:hanging="709"/>
      </w:pPr>
      <w:bookmarkStart w:id="6117" w:name="_Toc451939390"/>
      <w:bookmarkStart w:id="6118" w:name="_Ref451950790"/>
      <w:bookmarkStart w:id="6119" w:name="_Ref451970498"/>
      <w:bookmarkStart w:id="6120" w:name="_Toc14341061"/>
      <w:r>
        <w:t>User churn</w:t>
      </w:r>
      <w:bookmarkEnd w:id="6117"/>
      <w:bookmarkEnd w:id="6118"/>
      <w:bookmarkEnd w:id="6119"/>
      <w:bookmarkEnd w:id="6120"/>
    </w:p>
    <w:p w14:paraId="45DF674F" w14:textId="77777777" w:rsidR="007C7DBB" w:rsidRDefault="007C7DBB" w:rsidP="007C7DBB">
      <w:pPr>
        <w:pStyle w:val="NormalParagraph"/>
      </w:pPr>
      <w:r>
        <w:t>As part of the activation phase, t</w:t>
      </w:r>
      <w:r w:rsidRPr="00536B73">
        <w:t xml:space="preserve">he </w:t>
      </w:r>
      <w:r>
        <w:t xml:space="preserve">SAA Server </w:t>
      </w:r>
      <w:r w:rsidRPr="00536B73">
        <w:t xml:space="preserve">assigns an identifier for </w:t>
      </w:r>
      <w:r>
        <w:t>the</w:t>
      </w:r>
      <w:r w:rsidRPr="00536B73">
        <w:t xml:space="preserve"> user </w:t>
      </w:r>
      <w:r>
        <w:t>(</w:t>
      </w:r>
      <w:r w:rsidRPr="00227854">
        <w:t xml:space="preserve">SAA </w:t>
      </w:r>
      <w:r>
        <w:t xml:space="preserve">Client </w:t>
      </w:r>
      <w:r w:rsidRPr="00227854">
        <w:t>ID</w:t>
      </w:r>
      <w:r>
        <w:t xml:space="preserve">) </w:t>
      </w:r>
      <w:r w:rsidRPr="00536B73">
        <w:t xml:space="preserve">and this identifier is provided to the ID GW.  If the user moves to another </w:t>
      </w:r>
      <w:r>
        <w:t>Operator</w:t>
      </w:r>
      <w:r w:rsidRPr="00536B73">
        <w:t xml:space="preserve">, this SAA </w:t>
      </w:r>
      <w:r>
        <w:t xml:space="preserve">Client ID and device related information (SAA Client Device ID, Device Push Token) </w:t>
      </w:r>
      <w:r w:rsidRPr="00916BA7">
        <w:rPr>
          <w:u w:val="single"/>
        </w:rPr>
        <w:t>may</w:t>
      </w:r>
      <w:r>
        <w:t xml:space="preserve"> need to be </w:t>
      </w:r>
      <w:r w:rsidRPr="00536B73">
        <w:t xml:space="preserve">passed to the new </w:t>
      </w:r>
      <w:r>
        <w:t>O</w:t>
      </w:r>
      <w:r w:rsidRPr="002D2DAB">
        <w:t>perator through the Lifecycle Account Migration API (e.g., in addition to the passing of the PCR mappings) to ensure that any authentication requests for that MSISDN are routed to the correct instance of the SAA Client (and not an SAA Client remaining on the user’s previous handset).</w:t>
      </w:r>
    </w:p>
    <w:p w14:paraId="268B23DB" w14:textId="4BC12697" w:rsidR="007C7DBB" w:rsidRDefault="007C7DBB" w:rsidP="007C7DBB">
      <w:pPr>
        <w:pStyle w:val="NormalParagraph"/>
      </w:pPr>
      <w:r>
        <w:t xml:space="preserve">However, it depends on the individual circumstances of the user and </w:t>
      </w:r>
      <w:r w:rsidR="00D0457B">
        <w:t xml:space="preserve">is applicable only if </w:t>
      </w:r>
      <w:r w:rsidR="00657776">
        <w:t xml:space="preserve">the </w:t>
      </w:r>
      <w:r w:rsidR="00D0457B">
        <w:t>user keeps their existing device</w:t>
      </w:r>
      <w:r>
        <w:t>.  This is discussed furt</w:t>
      </w:r>
      <w:r w:rsidR="00D0457B">
        <w:t>her in the following subsection</w:t>
      </w:r>
      <w:r>
        <w:t>.</w:t>
      </w:r>
    </w:p>
    <w:p w14:paraId="42EB6073" w14:textId="77777777" w:rsidR="007C7DBB" w:rsidRPr="0049230A" w:rsidRDefault="007C7DBB" w:rsidP="007C7DBB">
      <w:pPr>
        <w:pStyle w:val="NormalParagraph"/>
        <w:rPr>
          <w:i/>
          <w:lang w:eastAsia="en-US" w:bidi="bn-BD"/>
        </w:rPr>
      </w:pPr>
      <w:r w:rsidRPr="0049230A">
        <w:rPr>
          <w:i/>
          <w:lang w:eastAsia="en-US" w:bidi="bn-BD"/>
        </w:rPr>
        <w:t xml:space="preserve">Note however that this functionality is not yet supported within the </w:t>
      </w:r>
      <w:r>
        <w:rPr>
          <w:i/>
          <w:lang w:eastAsia="en-US" w:bidi="bn-BD"/>
        </w:rPr>
        <w:t xml:space="preserve">Lifecycle Account Migration API </w:t>
      </w:r>
      <w:r w:rsidRPr="0049230A">
        <w:rPr>
          <w:i/>
          <w:lang w:eastAsia="en-US" w:bidi="bn-BD"/>
        </w:rPr>
        <w:t>so would require additional development hence is for further study.</w:t>
      </w:r>
    </w:p>
    <w:p w14:paraId="5ADFF816" w14:textId="77777777" w:rsidR="007C7DBB" w:rsidRDefault="007C7DBB" w:rsidP="007C7DBB">
      <w:pPr>
        <w:pStyle w:val="Heading4"/>
      </w:pPr>
      <w:r>
        <w:t>User keeps their existing</w:t>
      </w:r>
      <w:r w:rsidRPr="00227854">
        <w:t xml:space="preserve"> device</w:t>
      </w:r>
    </w:p>
    <w:p w14:paraId="5D3D5BCD" w14:textId="77777777" w:rsidR="007C7DBB" w:rsidRDefault="007C7DBB" w:rsidP="007C7DBB">
      <w:pPr>
        <w:pStyle w:val="NormalParagraph"/>
        <w:spacing w:before="120"/>
      </w:pPr>
      <w:r>
        <w:t>Assuming that the user retains their existing SAA Client on their device, the process is likely to work as follows:</w:t>
      </w:r>
    </w:p>
    <w:p w14:paraId="15F7B253" w14:textId="5C72E76E" w:rsidR="007C7DBB" w:rsidRPr="000F06EE" w:rsidRDefault="007C7DBB" w:rsidP="00D0457B">
      <w:pPr>
        <w:pStyle w:val="NormalParagraph"/>
        <w:numPr>
          <w:ilvl w:val="0"/>
          <w:numId w:val="27"/>
        </w:numPr>
        <w:spacing w:before="40"/>
        <w:ind w:left="714" w:hanging="357"/>
      </w:pPr>
      <w:r w:rsidRPr="000F06EE">
        <w:t xml:space="preserve">If </w:t>
      </w:r>
      <w:r>
        <w:t xml:space="preserve">the </w:t>
      </w:r>
      <w:r w:rsidRPr="000F06EE">
        <w:t xml:space="preserve">Operators (ported from and ported to) are </w:t>
      </w:r>
      <w:r>
        <w:t>using an SAA</w:t>
      </w:r>
      <w:r w:rsidR="00BB5FA0">
        <w:t xml:space="preserve"> sub</w:t>
      </w:r>
      <w:r w:rsidR="00F55045">
        <w:t>system</w:t>
      </w:r>
      <w:r>
        <w:t xml:space="preserve"> from the same vendor</w:t>
      </w:r>
      <w:r>
        <w:rPr>
          <w:rStyle w:val="FootnoteReference"/>
        </w:rPr>
        <w:footnoteReference w:id="38"/>
      </w:r>
      <w:r>
        <w:t>, the user can keep their existing SAA Client instance and associate this with the Mobile Connect account</w:t>
      </w:r>
      <w:r w:rsidR="00D0457B">
        <w:t xml:space="preserve"> as part of the Account Migration  process. </w:t>
      </w:r>
      <w:r>
        <w:t>T</w:t>
      </w:r>
      <w:r w:rsidRPr="000F06EE">
        <w:t>he SAA Client ID</w:t>
      </w:r>
      <w:r>
        <w:t>, Device Push Token, Device OS type and SAA Client Device ID</w:t>
      </w:r>
      <w:r w:rsidRPr="000F06EE">
        <w:t xml:space="preserve"> </w:t>
      </w:r>
      <w:r>
        <w:t>are</w:t>
      </w:r>
      <w:r w:rsidRPr="000F06EE">
        <w:t xml:space="preserve"> ported along with the PCRs as part of the Account Migration</w:t>
      </w:r>
      <w:r>
        <w:t xml:space="preserve"> process</w:t>
      </w:r>
      <w:r w:rsidRPr="000F06EE">
        <w:t xml:space="preserve">. The Operator stores the SAA Client </w:t>
      </w:r>
      <w:r>
        <w:t>ID along with the MSISDN in</w:t>
      </w:r>
      <w:r w:rsidRPr="000F06EE">
        <w:t xml:space="preserve"> the SAA Adapter</w:t>
      </w:r>
      <w:r>
        <w:t xml:space="preserve"> and the SAA Client Device ID, Device Push Token and Device OS type within the SAA Server along with SAA Client ID. This is the recommended option for operator’s supporting account migration process.</w:t>
      </w:r>
    </w:p>
    <w:p w14:paraId="5A80CE60" w14:textId="77777777" w:rsidR="007C7DBB" w:rsidRPr="00D0457B" w:rsidRDefault="007C7DBB" w:rsidP="00D0457B">
      <w:pPr>
        <w:pStyle w:val="NormalParagraph"/>
        <w:spacing w:before="40"/>
        <w:ind w:left="714"/>
        <w:rPr>
          <w:i/>
        </w:rPr>
      </w:pPr>
      <w:r w:rsidRPr="00D0457B">
        <w:rPr>
          <w:i/>
        </w:rPr>
        <w:t>Note that the Device Push Token is tied to the SAA Client and will need to be refreshed even if the SAA Client is reinstalled. The SAA Server should replace the existing Device Push Token with a new Device Push Token when supplied by the SAA Client.</w:t>
      </w:r>
    </w:p>
    <w:p w14:paraId="1A7A29DF" w14:textId="77777777" w:rsidR="007C7DBB" w:rsidRDefault="007C7DBB" w:rsidP="007C7DBB">
      <w:pPr>
        <w:pStyle w:val="NormalParagraph"/>
        <w:spacing w:before="40"/>
      </w:pPr>
      <w:r>
        <w:t>Risks:</w:t>
      </w:r>
    </w:p>
    <w:p w14:paraId="5BA50030" w14:textId="5DBA1D0B" w:rsidR="007C7DBB" w:rsidRDefault="00EA31C1" w:rsidP="007C7DBB">
      <w:pPr>
        <w:pStyle w:val="NormalParagraph"/>
        <w:numPr>
          <w:ilvl w:val="0"/>
          <w:numId w:val="30"/>
        </w:numPr>
        <w:spacing w:before="0"/>
        <w:ind w:left="714" w:hanging="357"/>
      </w:pPr>
      <w:r>
        <w:lastRenderedPageBreak/>
        <w:t>Service Providers</w:t>
      </w:r>
      <w:r w:rsidR="007C7DBB" w:rsidRPr="00227854">
        <w:t xml:space="preserve"> may still use </w:t>
      </w:r>
      <w:r>
        <w:t xml:space="preserve">an </w:t>
      </w:r>
      <w:r w:rsidR="007C7DBB" w:rsidRPr="00227854">
        <w:t>old MSI</w:t>
      </w:r>
      <w:r w:rsidR="007C7DBB">
        <w:t>SDN in requests</w:t>
      </w:r>
      <w:r w:rsidR="007C7DBB">
        <w:rPr>
          <w:rStyle w:val="FootnoteReference"/>
        </w:rPr>
        <w:footnoteReference w:id="39"/>
      </w:r>
      <w:r w:rsidR="007C7DBB">
        <w:t>. H</w:t>
      </w:r>
      <w:r w:rsidR="007C7DBB" w:rsidRPr="00F45A21">
        <w:t>ence there is a danger that the SP will continue to use the user’s old MSISDN allowing whoever receives this recycled number to authenticate to the user’s account with the SP</w:t>
      </w:r>
      <w:r w:rsidR="007C7DBB">
        <w:t xml:space="preserve"> (although MSISDNs typically are quarantined for </w:t>
      </w:r>
      <w:r w:rsidR="009E2045">
        <w:t>90 days</w:t>
      </w:r>
      <w:r w:rsidR="009E2045">
        <w:rPr>
          <w:rStyle w:val="FootnoteReference"/>
        </w:rPr>
        <w:footnoteReference w:id="40"/>
      </w:r>
      <w:r w:rsidR="009E2045">
        <w:t xml:space="preserve"> </w:t>
      </w:r>
      <w:r w:rsidR="007C7DBB">
        <w:t xml:space="preserve">hence this situation is unlikely). This risk is mitigated by the previous Operator deleting the user’s old Mobile Connect account (which should happen when the user ports across their old Mobile Connect account to the new Operator - see section </w:t>
      </w:r>
      <w:r w:rsidR="007C7DBB">
        <w:fldChar w:fldCharType="begin"/>
      </w:r>
      <w:r w:rsidR="007C7DBB">
        <w:instrText xml:space="preserve"> REF _Ref447882189 \r \h </w:instrText>
      </w:r>
      <w:r w:rsidR="007C7DBB">
        <w:fldChar w:fldCharType="separate"/>
      </w:r>
      <w:r w:rsidR="00A20BCF">
        <w:t>5.5.3</w:t>
      </w:r>
      <w:r w:rsidR="007C7DBB">
        <w:fldChar w:fldCharType="end"/>
      </w:r>
      <w:r w:rsidR="007C7DBB">
        <w:t xml:space="preserve"> for further details). So any request from </w:t>
      </w:r>
      <w:r>
        <w:t xml:space="preserve">an </w:t>
      </w:r>
      <w:r w:rsidR="007C7DBB">
        <w:t xml:space="preserve">SP to </w:t>
      </w:r>
      <w:r>
        <w:t xml:space="preserve">the </w:t>
      </w:r>
      <w:r w:rsidR="007C7DBB">
        <w:t xml:space="preserve">ID GW for </w:t>
      </w:r>
      <w:r>
        <w:t xml:space="preserve">an </w:t>
      </w:r>
      <w:r w:rsidR="007C7DBB">
        <w:t xml:space="preserve">old MSISDN will be rejected with </w:t>
      </w:r>
      <w:r>
        <w:t xml:space="preserve">an </w:t>
      </w:r>
      <w:r w:rsidR="007C7DBB">
        <w:t xml:space="preserve">appropriate error message. However there is an edge case where a user changes Operator and </w:t>
      </w:r>
      <w:r w:rsidR="007C7DBB">
        <w:rPr>
          <w:u w:val="single"/>
        </w:rPr>
        <w:t>doesn’t</w:t>
      </w:r>
      <w:r w:rsidR="007C7DBB">
        <w:t xml:space="preserve"> bother setting up a new account with their new Operator. Hence the recipient of the old device will be able to authenticate the previous owner’s SP accounts. This risk is mitigated by use of PIN/biometric gestures for LoA3 transactions.</w:t>
      </w:r>
    </w:p>
    <w:p w14:paraId="640529C5" w14:textId="77777777" w:rsidR="007C7DBB" w:rsidRDefault="007C7DBB" w:rsidP="007C7DBB">
      <w:pPr>
        <w:pStyle w:val="NormalParagraph"/>
        <w:numPr>
          <w:ilvl w:val="0"/>
          <w:numId w:val="30"/>
        </w:numPr>
        <w:spacing w:before="40"/>
        <w:ind w:left="714" w:hanging="357"/>
      </w:pPr>
      <w:r w:rsidRPr="00355D6C">
        <w:t>SP use</w:t>
      </w:r>
      <w:r>
        <w:t>s</w:t>
      </w:r>
      <w:r w:rsidRPr="00355D6C">
        <w:t xml:space="preserve"> cached endpoints of </w:t>
      </w:r>
      <w:r>
        <w:t xml:space="preserve">the </w:t>
      </w:r>
      <w:r w:rsidRPr="00355D6C">
        <w:t xml:space="preserve">old </w:t>
      </w:r>
      <w:r>
        <w:t>Operator; however,</w:t>
      </w:r>
      <w:r w:rsidRPr="00355D6C">
        <w:t xml:space="preserve"> </w:t>
      </w:r>
      <w:r>
        <w:t>in such a scenario the PCR used by the SP in the OIDC request will no longer be valid, hence the old Operator will reject the request with an error indicating that the SP needs to call Discovery to determine the new Operator endpoints for the target user.</w:t>
      </w:r>
    </w:p>
    <w:p w14:paraId="35205FD5" w14:textId="77777777" w:rsidR="000C78D7" w:rsidRDefault="000C78D7" w:rsidP="000C78D7">
      <w:pPr>
        <w:pStyle w:val="Heading4"/>
      </w:pPr>
      <w:bookmarkStart w:id="6121" w:name="_Ref437068995"/>
      <w:r>
        <w:t>User upgrades to a new device</w:t>
      </w:r>
      <w:bookmarkEnd w:id="6121"/>
    </w:p>
    <w:p w14:paraId="36092C1F" w14:textId="77777777" w:rsidR="00F55045" w:rsidRPr="00F55045" w:rsidRDefault="000C78D7" w:rsidP="00F55045">
      <w:pPr>
        <w:pStyle w:val="NormalParagraph"/>
        <w:spacing w:before="40"/>
        <w:ind w:left="714"/>
      </w:pPr>
      <w:r w:rsidRPr="00227854">
        <w:t xml:space="preserve">User churns and sets up </w:t>
      </w:r>
      <w:r>
        <w:t xml:space="preserve">a </w:t>
      </w:r>
      <w:r w:rsidRPr="00227854">
        <w:t xml:space="preserve">new </w:t>
      </w:r>
      <w:r>
        <w:t>Mobile Connect account</w:t>
      </w:r>
      <w:r w:rsidRPr="00227854">
        <w:t xml:space="preserve"> with </w:t>
      </w:r>
      <w:r>
        <w:t>the new Operator.  Similarly, as per the previous scenario, the SAA Client ID could be ported across with the PCRs or a new SAA Client ID generated.  The SAA Client Device ID and Device Push Token though will change as in this scenario the user has upgraded to a new device.</w:t>
      </w:r>
    </w:p>
    <w:p w14:paraId="18EE6E84" w14:textId="77777777" w:rsidR="000C78D7" w:rsidRDefault="000C78D7" w:rsidP="000C78D7">
      <w:pPr>
        <w:pStyle w:val="NormalParagraph"/>
        <w:spacing w:before="120"/>
      </w:pPr>
      <w:r>
        <w:t>Risks:</w:t>
      </w:r>
    </w:p>
    <w:p w14:paraId="0E127BD9" w14:textId="2AD388E2" w:rsidR="000C78D7" w:rsidRDefault="00EA31C1" w:rsidP="000C78D7">
      <w:pPr>
        <w:pStyle w:val="NormalParagraph"/>
        <w:numPr>
          <w:ilvl w:val="0"/>
          <w:numId w:val="30"/>
        </w:numPr>
        <w:spacing w:before="0"/>
        <w:ind w:left="714" w:hanging="357"/>
      </w:pPr>
      <w:r>
        <w:t>Service Providers</w:t>
      </w:r>
      <w:r w:rsidR="000C78D7" w:rsidRPr="00227854">
        <w:t xml:space="preserve"> may still use </w:t>
      </w:r>
      <w:r>
        <w:t xml:space="preserve">an </w:t>
      </w:r>
      <w:r w:rsidR="000C78D7" w:rsidRPr="00227854">
        <w:t>old MSI</w:t>
      </w:r>
      <w:r w:rsidR="000C78D7">
        <w:t xml:space="preserve">SDN in </w:t>
      </w:r>
      <w:r>
        <w:t xml:space="preserve">service </w:t>
      </w:r>
      <w:r w:rsidR="000C78D7">
        <w:t>requests</w:t>
      </w:r>
      <w:r>
        <w:t xml:space="preserve"> -</w:t>
      </w:r>
      <w:r w:rsidR="000C78D7">
        <w:t xml:space="preserve"> mitigation </w:t>
      </w:r>
      <w:r>
        <w:t xml:space="preserve">is </w:t>
      </w:r>
      <w:r w:rsidR="000C78D7">
        <w:t xml:space="preserve">as </w:t>
      </w:r>
      <w:r>
        <w:t xml:space="preserve">described in the </w:t>
      </w:r>
      <w:r w:rsidR="000C78D7">
        <w:t>previous section</w:t>
      </w:r>
    </w:p>
    <w:p w14:paraId="7625E8A7" w14:textId="77777777" w:rsidR="000C78D7" w:rsidRDefault="000C78D7" w:rsidP="000C78D7">
      <w:pPr>
        <w:pStyle w:val="NormalParagraph"/>
        <w:numPr>
          <w:ilvl w:val="0"/>
          <w:numId w:val="30"/>
        </w:numPr>
        <w:spacing w:before="40"/>
        <w:ind w:left="714" w:hanging="357"/>
      </w:pPr>
      <w:r w:rsidRPr="00355D6C">
        <w:t>SP use</w:t>
      </w:r>
      <w:r>
        <w:t>s</w:t>
      </w:r>
      <w:r w:rsidRPr="00355D6C">
        <w:t xml:space="preserve"> cached endpoints of </w:t>
      </w:r>
      <w:r>
        <w:t xml:space="preserve">the </w:t>
      </w:r>
      <w:r w:rsidRPr="00355D6C">
        <w:t xml:space="preserve">old </w:t>
      </w:r>
      <w:r>
        <w:t>Operator; mitigation as per previous section</w:t>
      </w:r>
    </w:p>
    <w:p w14:paraId="275B510C" w14:textId="77777777" w:rsidR="000D3C76" w:rsidRDefault="009616DA" w:rsidP="00F37C6E">
      <w:pPr>
        <w:pStyle w:val="Heading2"/>
      </w:pPr>
      <w:bookmarkStart w:id="6122" w:name="_Ref451970090"/>
      <w:bookmarkStart w:id="6123" w:name="_Toc14341062"/>
      <w:r>
        <w:t>SAA Client</w:t>
      </w:r>
      <w:r w:rsidR="000D3C76">
        <w:t xml:space="preserve"> local invocation (</w:t>
      </w:r>
      <w:r w:rsidR="00AD5795">
        <w:t>App deep-linking u</w:t>
      </w:r>
      <w:r w:rsidR="000000E7">
        <w:t xml:space="preserve">sing </w:t>
      </w:r>
      <w:r w:rsidR="00AD5795">
        <w:t>c</w:t>
      </w:r>
      <w:r w:rsidR="000000E7">
        <w:t>ustom URI scheme</w:t>
      </w:r>
      <w:r w:rsidR="000D3C76">
        <w:t>)</w:t>
      </w:r>
      <w:bookmarkEnd w:id="6109"/>
      <w:bookmarkEnd w:id="6113"/>
      <w:bookmarkEnd w:id="6114"/>
      <w:bookmarkEnd w:id="6122"/>
      <w:bookmarkEnd w:id="6123"/>
    </w:p>
    <w:p w14:paraId="7540EEEE" w14:textId="77777777" w:rsidR="006C59F9" w:rsidRDefault="000D3C76" w:rsidP="000D3C76">
      <w:pPr>
        <w:pStyle w:val="NormalParagraph"/>
        <w:rPr>
          <w:lang w:eastAsia="en-US" w:bidi="bn-BD"/>
        </w:rPr>
      </w:pPr>
      <w:r>
        <w:rPr>
          <w:lang w:eastAsia="en-US" w:bidi="bn-BD"/>
        </w:rPr>
        <w:t xml:space="preserve">If the </w:t>
      </w:r>
      <w:r w:rsidR="00B90729">
        <w:rPr>
          <w:lang w:eastAsia="en-US" w:bidi="bn-BD"/>
        </w:rPr>
        <w:t>user is accessing the SP</w:t>
      </w:r>
      <w:r w:rsidR="00DB43EE">
        <w:rPr>
          <w:lang w:eastAsia="en-US" w:bidi="bn-BD"/>
        </w:rPr>
        <w:t>’s</w:t>
      </w:r>
      <w:r w:rsidR="00B90729">
        <w:rPr>
          <w:lang w:eastAsia="en-US" w:bidi="bn-BD"/>
        </w:rPr>
        <w:t xml:space="preserve"> service vi</w:t>
      </w:r>
      <w:r w:rsidR="00DB43EE">
        <w:rPr>
          <w:lang w:eastAsia="en-US" w:bidi="bn-BD"/>
        </w:rPr>
        <w:t>a an SP App on the</w:t>
      </w:r>
      <w:r w:rsidR="00B90729">
        <w:rPr>
          <w:lang w:eastAsia="en-US" w:bidi="bn-BD"/>
        </w:rPr>
        <w:t xml:space="preserve"> mobile phone</w:t>
      </w:r>
      <w:r>
        <w:rPr>
          <w:lang w:eastAsia="en-US" w:bidi="bn-BD"/>
        </w:rPr>
        <w:t xml:space="preserve">, the authentication flow can be optimised by </w:t>
      </w:r>
      <w:r w:rsidR="006E6FD8">
        <w:rPr>
          <w:lang w:eastAsia="en-US" w:bidi="bn-BD"/>
        </w:rPr>
        <w:t xml:space="preserve">the </w:t>
      </w:r>
      <w:r w:rsidR="00372514">
        <w:rPr>
          <w:lang w:eastAsia="en-US" w:bidi="bn-BD"/>
        </w:rPr>
        <w:t xml:space="preserve">SP App </w:t>
      </w:r>
      <w:r>
        <w:rPr>
          <w:lang w:eastAsia="en-US" w:bidi="bn-BD"/>
        </w:rPr>
        <w:t xml:space="preserve">invoking </w:t>
      </w:r>
      <w:r w:rsidR="00085C1F">
        <w:rPr>
          <w:lang w:eastAsia="en-US" w:bidi="bn-BD"/>
        </w:rPr>
        <w:t xml:space="preserve">the </w:t>
      </w:r>
      <w:r w:rsidR="006C59F9">
        <w:rPr>
          <w:lang w:eastAsia="en-US" w:bidi="bn-BD"/>
        </w:rPr>
        <w:t xml:space="preserve">SAA Client </w:t>
      </w:r>
      <w:r w:rsidR="00DB43EE">
        <w:rPr>
          <w:lang w:eastAsia="en-US" w:bidi="bn-BD"/>
        </w:rPr>
        <w:t>locally</w:t>
      </w:r>
      <w:r w:rsidR="006C59F9">
        <w:rPr>
          <w:lang w:eastAsia="en-US" w:bidi="bn-BD"/>
        </w:rPr>
        <w:t>. The high level flow will be as follows:</w:t>
      </w:r>
    </w:p>
    <w:p w14:paraId="571B1BCB" w14:textId="77777777" w:rsidR="006C59F9" w:rsidRDefault="006C59F9" w:rsidP="00072FF3">
      <w:pPr>
        <w:pStyle w:val="NormalParagraph"/>
        <w:numPr>
          <w:ilvl w:val="0"/>
          <w:numId w:val="86"/>
        </w:numPr>
        <w:spacing w:before="120"/>
      </w:pPr>
      <w:r>
        <w:t xml:space="preserve">SP App initiates OIDC </w:t>
      </w:r>
      <w:r w:rsidR="00E3250E">
        <w:t xml:space="preserve">authorization code </w:t>
      </w:r>
      <w:r>
        <w:t xml:space="preserve">request with Operator’s ID GW passing relevant parameters (SP client_id, state, context, </w:t>
      </w:r>
      <w:r w:rsidR="00B55274">
        <w:t xml:space="preserve">prompt, </w:t>
      </w:r>
      <w:r>
        <w:t>login_hint etc.,)</w:t>
      </w:r>
      <w:r w:rsidR="00E3250E">
        <w:t>.</w:t>
      </w:r>
    </w:p>
    <w:p w14:paraId="460613FC" w14:textId="77777777" w:rsidR="00541715" w:rsidRDefault="00541715" w:rsidP="00541715">
      <w:pPr>
        <w:pStyle w:val="NormalParagraph"/>
        <w:numPr>
          <w:ilvl w:val="0"/>
          <w:numId w:val="86"/>
        </w:numPr>
        <w:spacing w:before="120"/>
      </w:pPr>
      <w:r>
        <w:t xml:space="preserve">In parallel, SP App invokes the custom URI of SAA Client </w:t>
      </w:r>
      <w:r>
        <w:rPr>
          <w:lang w:eastAsia="en-US" w:bidi="bn-BD"/>
        </w:rPr>
        <w:t>passing SP App’s call-back URL</w:t>
      </w:r>
      <w:r w:rsidR="00932EB6">
        <w:rPr>
          <w:lang w:eastAsia="en-US" w:bidi="bn-BD"/>
        </w:rPr>
        <w:t>, SP client_id and state parameters</w:t>
      </w:r>
      <w:r>
        <w:rPr>
          <w:lang w:eastAsia="en-US" w:bidi="bn-BD"/>
        </w:rPr>
        <w:t>. This action activates SAA Client and pushes SP App into background.</w:t>
      </w:r>
    </w:p>
    <w:p w14:paraId="72399132" w14:textId="77777777" w:rsidR="00E3250E" w:rsidRDefault="00E3250E" w:rsidP="00072FF3">
      <w:pPr>
        <w:pStyle w:val="NormalParagraph"/>
        <w:numPr>
          <w:ilvl w:val="0"/>
          <w:numId w:val="86"/>
        </w:numPr>
        <w:spacing w:before="120"/>
      </w:pPr>
      <w:r>
        <w:t>I</w:t>
      </w:r>
      <w:r w:rsidR="00932EB6">
        <w:t xml:space="preserve">D GW processes the OIDC request, creates a new transaction record for the combination of </w:t>
      </w:r>
      <w:r w:rsidR="00FA5CE1">
        <w:t xml:space="preserve">user’s </w:t>
      </w:r>
      <w:r w:rsidR="00932EB6">
        <w:t>MSISDN, SP client_id and state parameters and suppresses</w:t>
      </w:r>
      <w:r>
        <w:t xml:space="preserve"> authentication </w:t>
      </w:r>
      <w:r w:rsidR="00932EB6">
        <w:t xml:space="preserve">challenge </w:t>
      </w:r>
      <w:r>
        <w:t xml:space="preserve">depending on the new value passed in </w:t>
      </w:r>
      <w:r w:rsidR="00B55274" w:rsidRPr="00B55274">
        <w:rPr>
          <w:b/>
        </w:rPr>
        <w:t>prompt</w:t>
      </w:r>
      <w:r>
        <w:t xml:space="preserve"> parameter.</w:t>
      </w:r>
    </w:p>
    <w:p w14:paraId="25842586" w14:textId="77777777" w:rsidR="00102DAE" w:rsidRPr="00102DAE" w:rsidRDefault="00102DAE" w:rsidP="00102DAE">
      <w:pPr>
        <w:pStyle w:val="NormalParagraph"/>
        <w:spacing w:before="120"/>
        <w:ind w:left="720"/>
        <w:rPr>
          <w:i/>
        </w:rPr>
      </w:pPr>
      <w:r w:rsidRPr="006A6C83">
        <w:rPr>
          <w:i/>
        </w:rPr>
        <w:lastRenderedPageBreak/>
        <w:t xml:space="preserve">Note: A change will be required in </w:t>
      </w:r>
      <w:r>
        <w:rPr>
          <w:i/>
        </w:rPr>
        <w:t xml:space="preserve">the </w:t>
      </w:r>
      <w:r w:rsidRPr="006A6C83">
        <w:rPr>
          <w:i/>
        </w:rPr>
        <w:t xml:space="preserve">OIDC Mobile Connect profile to pass a new value in </w:t>
      </w:r>
      <w:r w:rsidR="00B55274" w:rsidRPr="00B55274">
        <w:rPr>
          <w:b/>
          <w:i/>
        </w:rPr>
        <w:t>prompt</w:t>
      </w:r>
      <w:r w:rsidR="00B55274">
        <w:rPr>
          <w:i/>
        </w:rPr>
        <w:t xml:space="preserve"> parameter </w:t>
      </w:r>
      <w:r w:rsidRPr="006A6C83">
        <w:rPr>
          <w:i/>
        </w:rPr>
        <w:t>th</w:t>
      </w:r>
      <w:r>
        <w:rPr>
          <w:i/>
        </w:rPr>
        <w:t>at will inform ID GW to suspend network push for initiating user’s authentication process</w:t>
      </w:r>
      <w:r w:rsidRPr="006A6C83">
        <w:rPr>
          <w:i/>
        </w:rPr>
        <w:t>.</w:t>
      </w:r>
      <w:r>
        <w:rPr>
          <w:i/>
        </w:rPr>
        <w:t xml:space="preserve"> The actual value to be passed will be finalised after further study</w:t>
      </w:r>
      <w:r w:rsidR="00A502D4">
        <w:rPr>
          <w:i/>
        </w:rPr>
        <w:t>.</w:t>
      </w:r>
    </w:p>
    <w:p w14:paraId="59A050FB" w14:textId="77777777" w:rsidR="00E3250E" w:rsidRDefault="00E3250E" w:rsidP="00072FF3">
      <w:pPr>
        <w:pStyle w:val="NormalParagraph"/>
        <w:numPr>
          <w:ilvl w:val="0"/>
          <w:numId w:val="86"/>
        </w:numPr>
        <w:spacing w:before="120"/>
      </w:pPr>
      <w:r>
        <w:rPr>
          <w:lang w:eastAsia="en-US" w:bidi="bn-BD"/>
        </w:rPr>
        <w:t>SAA Client initiates AuthN session with SAA Server passing SP client_id, state and other relevant parameters.</w:t>
      </w:r>
    </w:p>
    <w:p w14:paraId="764F9C13" w14:textId="77777777" w:rsidR="00E3250E" w:rsidRDefault="00E3250E" w:rsidP="00072FF3">
      <w:pPr>
        <w:pStyle w:val="NormalParagraph"/>
        <w:numPr>
          <w:ilvl w:val="0"/>
          <w:numId w:val="86"/>
        </w:numPr>
        <w:spacing w:before="120"/>
      </w:pPr>
      <w:r>
        <w:rPr>
          <w:lang w:eastAsia="en-US" w:bidi="bn-BD"/>
        </w:rPr>
        <w:t xml:space="preserve">SAA Server retrieves transaction details from ID GW corresponding to </w:t>
      </w:r>
      <w:r w:rsidR="00FA5CE1">
        <w:rPr>
          <w:lang w:eastAsia="en-US" w:bidi="bn-BD"/>
        </w:rPr>
        <w:t xml:space="preserve">user’s MSISDN, </w:t>
      </w:r>
      <w:r>
        <w:rPr>
          <w:lang w:eastAsia="en-US" w:bidi="bn-BD"/>
        </w:rPr>
        <w:t>SP client_id and state parameters</w:t>
      </w:r>
      <w:r w:rsidR="00FA5CE1">
        <w:rPr>
          <w:lang w:eastAsia="en-US" w:bidi="bn-BD"/>
        </w:rPr>
        <w:t xml:space="preserve"> created in step 3</w:t>
      </w:r>
      <w:r>
        <w:rPr>
          <w:lang w:eastAsia="en-US" w:bidi="bn-BD"/>
        </w:rPr>
        <w:t>.</w:t>
      </w:r>
    </w:p>
    <w:p w14:paraId="67237E82" w14:textId="77777777" w:rsidR="00E3250E" w:rsidRDefault="00E3250E" w:rsidP="00072FF3">
      <w:pPr>
        <w:pStyle w:val="NormalParagraph"/>
        <w:numPr>
          <w:ilvl w:val="0"/>
          <w:numId w:val="86"/>
        </w:numPr>
        <w:spacing w:before="120"/>
      </w:pPr>
      <w:r>
        <w:rPr>
          <w:lang w:eastAsia="en-US" w:bidi="bn-BD"/>
        </w:rPr>
        <w:t>SAA Client prompts the user based on AuthN request response received from SAA Server.</w:t>
      </w:r>
    </w:p>
    <w:p w14:paraId="57B939EF" w14:textId="77777777" w:rsidR="00E3250E" w:rsidRDefault="00D01F26" w:rsidP="00072FF3">
      <w:pPr>
        <w:pStyle w:val="NormalParagraph"/>
        <w:numPr>
          <w:ilvl w:val="0"/>
          <w:numId w:val="86"/>
        </w:numPr>
        <w:spacing w:before="120"/>
      </w:pPr>
      <w:r>
        <w:rPr>
          <w:lang w:eastAsia="en-US" w:bidi="bn-BD"/>
        </w:rPr>
        <w:t>User authenticates via</w:t>
      </w:r>
      <w:r w:rsidR="00E3250E">
        <w:rPr>
          <w:lang w:eastAsia="en-US" w:bidi="bn-BD"/>
        </w:rPr>
        <w:t xml:space="preserve"> SAA Client depending on level of assurance requested by SP and Operator’s policy.</w:t>
      </w:r>
    </w:p>
    <w:p w14:paraId="77F07790" w14:textId="77777777" w:rsidR="00372514" w:rsidRDefault="009616DA" w:rsidP="00072FF3">
      <w:pPr>
        <w:pStyle w:val="NormalParagraph"/>
        <w:numPr>
          <w:ilvl w:val="0"/>
          <w:numId w:val="86"/>
        </w:numPr>
        <w:spacing w:before="120"/>
      </w:pPr>
      <w:r>
        <w:rPr>
          <w:lang w:eastAsia="en-US" w:bidi="bn-BD"/>
        </w:rPr>
        <w:t>SAA Client</w:t>
      </w:r>
      <w:r w:rsidR="000D3C76">
        <w:rPr>
          <w:lang w:eastAsia="en-US" w:bidi="bn-BD"/>
        </w:rPr>
        <w:t xml:space="preserve"> return</w:t>
      </w:r>
      <w:r w:rsidR="00E3250E">
        <w:rPr>
          <w:lang w:eastAsia="en-US" w:bidi="bn-BD"/>
        </w:rPr>
        <w:t>s</w:t>
      </w:r>
      <w:r w:rsidR="000D3C76">
        <w:rPr>
          <w:lang w:eastAsia="en-US" w:bidi="bn-BD"/>
        </w:rPr>
        <w:t xml:space="preserve"> control back to </w:t>
      </w:r>
      <w:r w:rsidR="006E6FD8">
        <w:rPr>
          <w:lang w:eastAsia="en-US" w:bidi="bn-BD"/>
        </w:rPr>
        <w:t xml:space="preserve">the </w:t>
      </w:r>
      <w:r w:rsidR="00372514">
        <w:rPr>
          <w:lang w:eastAsia="en-US" w:bidi="bn-BD"/>
        </w:rPr>
        <w:t>SP A</w:t>
      </w:r>
      <w:r w:rsidR="000D3C76">
        <w:rPr>
          <w:lang w:eastAsia="en-US" w:bidi="bn-BD"/>
        </w:rPr>
        <w:t xml:space="preserve">pp by invoking </w:t>
      </w:r>
      <w:r w:rsidR="006E6FD8">
        <w:rPr>
          <w:lang w:eastAsia="en-US" w:bidi="bn-BD"/>
        </w:rPr>
        <w:t xml:space="preserve">the </w:t>
      </w:r>
      <w:r w:rsidR="00D01F26">
        <w:rPr>
          <w:lang w:eastAsia="en-US" w:bidi="bn-BD"/>
        </w:rPr>
        <w:t>call</w:t>
      </w:r>
      <w:r w:rsidR="00372514">
        <w:rPr>
          <w:lang w:eastAsia="en-US" w:bidi="bn-BD"/>
        </w:rPr>
        <w:t>back URL</w:t>
      </w:r>
      <w:r w:rsidR="000D3C76">
        <w:rPr>
          <w:lang w:eastAsia="en-US" w:bidi="bn-BD"/>
        </w:rPr>
        <w:t xml:space="preserve"> of the </w:t>
      </w:r>
      <w:r w:rsidR="00372514">
        <w:rPr>
          <w:lang w:eastAsia="en-US" w:bidi="bn-BD"/>
        </w:rPr>
        <w:t>SP A</w:t>
      </w:r>
      <w:r w:rsidR="000D3C76">
        <w:rPr>
          <w:lang w:eastAsia="en-US" w:bidi="bn-BD"/>
        </w:rPr>
        <w:t>pp.</w:t>
      </w:r>
    </w:p>
    <w:p w14:paraId="5F27C52C" w14:textId="77777777" w:rsidR="00E3250E" w:rsidRDefault="00E3250E" w:rsidP="00072FF3">
      <w:pPr>
        <w:pStyle w:val="NormalParagraph"/>
        <w:numPr>
          <w:ilvl w:val="0"/>
          <w:numId w:val="86"/>
        </w:numPr>
        <w:spacing w:before="120"/>
      </w:pPr>
      <w:r>
        <w:rPr>
          <w:lang w:eastAsia="en-US" w:bidi="bn-BD"/>
        </w:rPr>
        <w:t>In the background, ID GW responds</w:t>
      </w:r>
      <w:r w:rsidR="00D01F26">
        <w:rPr>
          <w:lang w:eastAsia="en-US" w:bidi="bn-BD"/>
        </w:rPr>
        <w:t xml:space="preserve"> to original OIDC request with </w:t>
      </w:r>
      <w:r w:rsidR="00FA5CE1">
        <w:rPr>
          <w:lang w:eastAsia="en-US" w:bidi="bn-BD"/>
        </w:rPr>
        <w:t>authorization code</w:t>
      </w:r>
      <w:r>
        <w:rPr>
          <w:lang w:eastAsia="en-US" w:bidi="bn-BD"/>
        </w:rPr>
        <w:t xml:space="preserve"> in the redirect URL</w:t>
      </w:r>
      <w:r w:rsidR="00FA5CE1">
        <w:rPr>
          <w:lang w:eastAsia="en-US" w:bidi="bn-BD"/>
        </w:rPr>
        <w:t xml:space="preserve"> as a query parameter</w:t>
      </w:r>
      <w:r>
        <w:rPr>
          <w:lang w:eastAsia="en-US" w:bidi="bn-BD"/>
        </w:rPr>
        <w:t>.</w:t>
      </w:r>
    </w:p>
    <w:p w14:paraId="13C41E8D" w14:textId="77777777" w:rsidR="00372514" w:rsidRDefault="006E6FD8" w:rsidP="000D3C76">
      <w:pPr>
        <w:pStyle w:val="NormalParagraph"/>
        <w:rPr>
          <w:lang w:eastAsia="en-US" w:bidi="bn-BD"/>
        </w:rPr>
      </w:pPr>
      <w:r>
        <w:rPr>
          <w:lang w:eastAsia="en-US" w:bidi="bn-BD"/>
        </w:rPr>
        <w:t xml:space="preserve">The </w:t>
      </w:r>
      <w:r w:rsidR="00372514">
        <w:rPr>
          <w:lang w:eastAsia="en-US" w:bidi="bn-BD"/>
        </w:rPr>
        <w:t>SP App can discover</w:t>
      </w:r>
      <w:r>
        <w:rPr>
          <w:lang w:eastAsia="en-US" w:bidi="bn-BD"/>
        </w:rPr>
        <w:t xml:space="preserve"> the</w:t>
      </w:r>
      <w:r w:rsidR="00372514">
        <w:rPr>
          <w:lang w:eastAsia="en-US" w:bidi="bn-BD"/>
        </w:rPr>
        <w:t xml:space="preserve"> SAA Client custom URI either:</w:t>
      </w:r>
    </w:p>
    <w:p w14:paraId="65D4BA79" w14:textId="77777777" w:rsidR="005D1DEA" w:rsidRDefault="00372514" w:rsidP="005D1DEA">
      <w:pPr>
        <w:pStyle w:val="NormalParagraph"/>
        <w:numPr>
          <w:ilvl w:val="0"/>
          <w:numId w:val="100"/>
        </w:numPr>
        <w:spacing w:before="40"/>
      </w:pPr>
      <w:r>
        <w:t>Dynamically, reading Operator’s MCC + MNC using platform specific functions</w:t>
      </w:r>
      <w:r w:rsidR="006E6FD8">
        <w:t xml:space="preserve"> and</w:t>
      </w:r>
      <w:r>
        <w:t xml:space="preserve"> calling </w:t>
      </w:r>
      <w:r w:rsidR="00D01F26">
        <w:t xml:space="preserve">the </w:t>
      </w:r>
      <w:r>
        <w:t xml:space="preserve">API in </w:t>
      </w:r>
      <w:r w:rsidR="006E6FD8">
        <w:t xml:space="preserve">the </w:t>
      </w:r>
      <w:r>
        <w:t xml:space="preserve">API </w:t>
      </w:r>
      <w:r w:rsidR="006E6FD8">
        <w:t>Exchange</w:t>
      </w:r>
      <w:r>
        <w:t xml:space="preserve"> </w:t>
      </w:r>
      <w:r w:rsidR="008168E3">
        <w:t xml:space="preserve">to retrieve </w:t>
      </w:r>
      <w:r w:rsidR="00527015">
        <w:t>Operator</w:t>
      </w:r>
      <w:r w:rsidR="00FA5CE1">
        <w:t xml:space="preserve"> </w:t>
      </w:r>
      <w:r w:rsidR="008168E3">
        <w:t xml:space="preserve">specific </w:t>
      </w:r>
      <w:r w:rsidR="00FA5CE1">
        <w:t>provider metadata containing custom URL of SAA Client.</w:t>
      </w:r>
      <w:r w:rsidR="005D1DEA">
        <w:t xml:space="preserve"> This is the recommended approach.</w:t>
      </w:r>
    </w:p>
    <w:p w14:paraId="2D029717" w14:textId="77777777" w:rsidR="008168E3" w:rsidRPr="008168E3" w:rsidRDefault="008168E3" w:rsidP="008168E3">
      <w:pPr>
        <w:pStyle w:val="NormalParagraph"/>
        <w:spacing w:before="120"/>
        <w:ind w:left="720"/>
        <w:rPr>
          <w:i/>
        </w:rPr>
      </w:pPr>
      <w:r w:rsidRPr="008168E3">
        <w:rPr>
          <w:i/>
        </w:rPr>
        <w:t>Note: A change</w:t>
      </w:r>
      <w:r w:rsidR="00D01F26">
        <w:rPr>
          <w:i/>
        </w:rPr>
        <w:t xml:space="preserve"> would be required in the API Exchange</w:t>
      </w:r>
      <w:r w:rsidR="00FA5CE1">
        <w:rPr>
          <w:i/>
        </w:rPr>
        <w:t xml:space="preserve"> </w:t>
      </w:r>
      <w:r w:rsidRPr="008168E3">
        <w:rPr>
          <w:i/>
        </w:rPr>
        <w:t xml:space="preserve">to </w:t>
      </w:r>
      <w:r w:rsidR="00FA5CE1">
        <w:rPr>
          <w:i/>
        </w:rPr>
        <w:t>support retrieval of Operator specific provider metadata</w:t>
      </w:r>
      <w:r w:rsidR="00D01F26">
        <w:rPr>
          <w:i/>
        </w:rPr>
        <w:t>.</w:t>
      </w:r>
    </w:p>
    <w:p w14:paraId="576B0CBE" w14:textId="7B59D66A" w:rsidR="00B662B2" w:rsidRDefault="00372514" w:rsidP="00E03A27">
      <w:pPr>
        <w:pStyle w:val="NormalParagraph"/>
        <w:numPr>
          <w:ilvl w:val="0"/>
          <w:numId w:val="100"/>
        </w:numPr>
        <w:spacing w:before="40"/>
        <w:rPr>
          <w:lang w:eastAsia="en-US" w:bidi="bn-BD"/>
        </w:rPr>
      </w:pPr>
      <w:r>
        <w:t>Static links published in mobileconnect.io</w:t>
      </w:r>
      <w:r w:rsidR="00EA2249">
        <w:t xml:space="preserve"> (for each Operator’s SAA Client)</w:t>
      </w:r>
      <w:r w:rsidR="00DF09FB">
        <w:t xml:space="preserve"> or similar GSMA public facing portal</w:t>
      </w:r>
      <w:r w:rsidR="001714DB">
        <w:t>.</w:t>
      </w:r>
      <w:r w:rsidR="00527015">
        <w:t xml:space="preserve"> </w:t>
      </w:r>
      <w:r w:rsidR="00B662B2">
        <w:rPr>
          <w:lang w:eastAsia="en-US" w:bidi="bn-BD"/>
        </w:rPr>
        <w:t xml:space="preserve">See section </w:t>
      </w:r>
      <w:r w:rsidR="00B662B2">
        <w:rPr>
          <w:lang w:eastAsia="en-US" w:bidi="bn-BD"/>
        </w:rPr>
        <w:fldChar w:fldCharType="begin"/>
      </w:r>
      <w:r w:rsidR="00B662B2">
        <w:rPr>
          <w:lang w:eastAsia="en-US" w:bidi="bn-BD"/>
        </w:rPr>
        <w:instrText xml:space="preserve"> REF _Ref448235577 \r \h </w:instrText>
      </w:r>
      <w:r w:rsidR="00B662B2">
        <w:rPr>
          <w:lang w:eastAsia="en-US" w:bidi="bn-BD"/>
        </w:rPr>
      </w:r>
      <w:r w:rsidR="00B662B2">
        <w:rPr>
          <w:lang w:eastAsia="en-US" w:bidi="bn-BD"/>
        </w:rPr>
        <w:fldChar w:fldCharType="separate"/>
      </w:r>
      <w:r w:rsidR="00A20BCF">
        <w:rPr>
          <w:lang w:eastAsia="en-US" w:bidi="bn-BD"/>
        </w:rPr>
        <w:t>5.4.3</w:t>
      </w:r>
      <w:r w:rsidR="00B662B2">
        <w:rPr>
          <w:lang w:eastAsia="en-US" w:bidi="bn-BD"/>
        </w:rPr>
        <w:fldChar w:fldCharType="end"/>
      </w:r>
      <w:r w:rsidR="00B662B2">
        <w:rPr>
          <w:lang w:eastAsia="en-US" w:bidi="bn-BD"/>
        </w:rPr>
        <w:t xml:space="preserve"> for technical details on SAA Client local invocation</w:t>
      </w:r>
      <w:r w:rsidR="007131B7">
        <w:rPr>
          <w:lang w:eastAsia="en-US" w:bidi="bn-BD"/>
        </w:rPr>
        <w:t>.</w:t>
      </w:r>
    </w:p>
    <w:p w14:paraId="40D4C87D" w14:textId="11B3FABB" w:rsidR="00547EF3" w:rsidRDefault="00547EF3" w:rsidP="000D3C76">
      <w:pPr>
        <w:pStyle w:val="NormalParagraph"/>
      </w:pPr>
      <w:r>
        <w:rPr>
          <w:lang w:eastAsia="en-US" w:bidi="bn-BD"/>
        </w:rPr>
        <w:t xml:space="preserve">For </w:t>
      </w:r>
      <w:r w:rsidRPr="00257FA1">
        <w:rPr>
          <w:lang w:eastAsia="en-US" w:bidi="bn-BD"/>
        </w:rPr>
        <w:t>Custom URI Scheme Namespace Considerations</w:t>
      </w:r>
      <w:r>
        <w:rPr>
          <w:lang w:eastAsia="en-US" w:bidi="bn-BD"/>
        </w:rPr>
        <w:t xml:space="preserve">, please see </w:t>
      </w:r>
      <w:r w:rsidR="006F76C5">
        <w:rPr>
          <w:lang w:eastAsia="en-US" w:bidi="bn-BD"/>
        </w:rPr>
        <w:fldChar w:fldCharType="begin"/>
      </w:r>
      <w:r w:rsidR="006F76C5">
        <w:rPr>
          <w:lang w:eastAsia="en-US" w:bidi="bn-BD"/>
        </w:rPr>
        <w:instrText xml:space="preserve"> REF _Ref443299566 \r \h </w:instrText>
      </w:r>
      <w:r w:rsidR="006F76C5">
        <w:rPr>
          <w:lang w:eastAsia="en-US" w:bidi="bn-BD"/>
        </w:rPr>
      </w:r>
      <w:r w:rsidR="006F76C5">
        <w:rPr>
          <w:lang w:eastAsia="en-US" w:bidi="bn-BD"/>
        </w:rPr>
        <w:fldChar w:fldCharType="separate"/>
      </w:r>
      <w:r w:rsidR="00A20BCF">
        <w:rPr>
          <w:lang w:eastAsia="en-US" w:bidi="bn-BD"/>
        </w:rPr>
        <w:t>[2]</w:t>
      </w:r>
      <w:r w:rsidR="006F76C5">
        <w:rPr>
          <w:lang w:eastAsia="en-US" w:bidi="bn-BD"/>
        </w:rPr>
        <w:fldChar w:fldCharType="end"/>
      </w:r>
      <w:r w:rsidR="006F76C5">
        <w:rPr>
          <w:lang w:eastAsia="en-US" w:bidi="bn-BD"/>
        </w:rPr>
        <w:t xml:space="preserve"> </w:t>
      </w:r>
      <w:r>
        <w:t>(</w:t>
      </w:r>
      <w:r>
        <w:rPr>
          <w:lang w:eastAsia="en-US" w:bidi="bn-BD"/>
        </w:rPr>
        <w:t>section 4.1.2</w:t>
      </w:r>
      <w:r>
        <w:t>)</w:t>
      </w:r>
      <w:r>
        <w:rPr>
          <w:lang w:eastAsia="en-US" w:bidi="bn-BD"/>
        </w:rPr>
        <w:t>.</w:t>
      </w:r>
    </w:p>
    <w:p w14:paraId="3E1C39BA" w14:textId="77777777" w:rsidR="00731FE2" w:rsidRDefault="00731FE2" w:rsidP="00F37C6E">
      <w:pPr>
        <w:pStyle w:val="Heading2"/>
      </w:pPr>
      <w:bookmarkStart w:id="6124" w:name="_Toc14341063"/>
      <w:r>
        <w:t>Extensible support for new authentication methods</w:t>
      </w:r>
      <w:bookmarkEnd w:id="6124"/>
    </w:p>
    <w:p w14:paraId="5BDF7800" w14:textId="77777777" w:rsidR="00731FE2" w:rsidRDefault="00731FE2" w:rsidP="00731FE2">
      <w:pPr>
        <w:pStyle w:val="NormalParagraph"/>
      </w:pPr>
      <w:r>
        <w:t>The SAA solution may support a range of authentication approaches including knowledge-based (e.g., PIN) and biometrics. Going forward, the SAA solution should be extensible to support new authentication methods as they become available on the smartphone platform – this may include new capabilities intrinsic to the platform itself or new software-based authenticators that can be incorporated into the SAA implementation (e.g., PixelPIN</w:t>
      </w:r>
      <w:r>
        <w:rPr>
          <w:rStyle w:val="FootnoteReference"/>
        </w:rPr>
        <w:footnoteReference w:id="41"/>
      </w:r>
      <w:r>
        <w:t>, face recognition, iris scanning etc.).</w:t>
      </w:r>
    </w:p>
    <w:p w14:paraId="270B7344" w14:textId="77777777" w:rsidR="00731FE2" w:rsidRDefault="00731FE2" w:rsidP="00731FE2">
      <w:pPr>
        <w:pStyle w:val="NormalParagraph"/>
      </w:pPr>
      <w:r>
        <w:t xml:space="preserve">In doing so, the </w:t>
      </w:r>
      <w:r w:rsidR="009616DA">
        <w:t>SAA Client</w:t>
      </w:r>
      <w:r>
        <w:t xml:space="preserve"> should enable the user to choose which authentication method they prefer for a given LoA – for instance, choosi</w:t>
      </w:r>
      <w:r w:rsidR="001714DB">
        <w:t xml:space="preserve">ng between PIN vs fingerprint. </w:t>
      </w:r>
      <w:r>
        <w:t xml:space="preserve">This choice should be </w:t>
      </w:r>
      <w:r w:rsidR="001714DB">
        <w:t xml:space="preserve">stored locally but </w:t>
      </w:r>
      <w:r>
        <w:t xml:space="preserve">communicated to the ID GW </w:t>
      </w:r>
      <w:r w:rsidR="001714DB">
        <w:t xml:space="preserve">(through SAA Server-&gt;SAA Adapter) </w:t>
      </w:r>
      <w:r>
        <w:t>such that the authentication context parameter (amr) can be correctly specified in the OIDC response to the SP.</w:t>
      </w:r>
    </w:p>
    <w:p w14:paraId="7D51B451" w14:textId="77777777" w:rsidR="00731FE2" w:rsidRDefault="00731FE2" w:rsidP="00731FE2">
      <w:pPr>
        <w:pStyle w:val="NormalParagraph"/>
      </w:pPr>
      <w:r>
        <w:lastRenderedPageBreak/>
        <w:t>Note that in future phases it may be necessary for the SAA to adapt ba</w:t>
      </w:r>
      <w:r w:rsidR="00CF059B">
        <w:t>sed on SP requirements and over</w:t>
      </w:r>
      <w:r>
        <w:t xml:space="preserve">ride a user preference – for instance, if the SP demands a biometric authentication for LoA3 rather than a PIN.  In such a scenario, the </w:t>
      </w:r>
      <w:r w:rsidR="00774AF8">
        <w:t>SAA Server</w:t>
      </w:r>
      <w:r>
        <w:t xml:space="preserve"> and </w:t>
      </w:r>
      <w:r w:rsidR="009616DA">
        <w:t>SAA Client</w:t>
      </w:r>
      <w:r>
        <w:t xml:space="preserve"> </w:t>
      </w:r>
      <w:r w:rsidRPr="007F363A">
        <w:t xml:space="preserve">can do a handshake to </w:t>
      </w:r>
      <w:r>
        <w:t xml:space="preserve">exchange the allowed list of </w:t>
      </w:r>
      <w:r w:rsidRPr="007F363A">
        <w:t>authentication</w:t>
      </w:r>
      <w:r>
        <w:t xml:space="preserve"> modes based on the LoA requested and </w:t>
      </w:r>
      <w:r w:rsidRPr="007F363A">
        <w:t>configured policies, which can then be presented to the user f</w:t>
      </w:r>
      <w:r>
        <w:t xml:space="preserve">or selecting their preference.  </w:t>
      </w:r>
    </w:p>
    <w:p w14:paraId="427F859B" w14:textId="77777777" w:rsidR="009870D8" w:rsidRPr="007F363A" w:rsidRDefault="009870D8" w:rsidP="00731FE2">
      <w:pPr>
        <w:pStyle w:val="NormalParagraph"/>
      </w:pPr>
      <w:r>
        <w:t>Note that in any case, ID GW should retain control over authentication methods based on Operator’s policy.</w:t>
      </w:r>
    </w:p>
    <w:p w14:paraId="313560A7" w14:textId="5F858ADF" w:rsidR="00F674CF" w:rsidRPr="001E1A3B" w:rsidRDefault="00F674CF" w:rsidP="00CF059B">
      <w:pPr>
        <w:pStyle w:val="Heading2"/>
      </w:pPr>
      <w:bookmarkStart w:id="6125" w:name="_Toc447816528"/>
      <w:bookmarkStart w:id="6126" w:name="_Toc447817782"/>
      <w:bookmarkStart w:id="6127" w:name="_Toc447819039"/>
      <w:bookmarkStart w:id="6128" w:name="_Toc447820296"/>
      <w:bookmarkStart w:id="6129" w:name="_Toc447816529"/>
      <w:bookmarkStart w:id="6130" w:name="_Toc447817783"/>
      <w:bookmarkStart w:id="6131" w:name="_Toc447819040"/>
      <w:bookmarkStart w:id="6132" w:name="_Toc447820297"/>
      <w:bookmarkStart w:id="6133" w:name="_Toc447816530"/>
      <w:bookmarkStart w:id="6134" w:name="_Toc447817784"/>
      <w:bookmarkStart w:id="6135" w:name="_Toc447819041"/>
      <w:bookmarkStart w:id="6136" w:name="_Toc447820298"/>
      <w:bookmarkStart w:id="6137" w:name="_Toc447816531"/>
      <w:bookmarkStart w:id="6138" w:name="_Toc447817785"/>
      <w:bookmarkStart w:id="6139" w:name="_Toc447819042"/>
      <w:bookmarkStart w:id="6140" w:name="_Toc447820299"/>
      <w:bookmarkStart w:id="6141" w:name="_Toc447816532"/>
      <w:bookmarkStart w:id="6142" w:name="_Toc447817786"/>
      <w:bookmarkStart w:id="6143" w:name="_Toc447819043"/>
      <w:bookmarkStart w:id="6144" w:name="_Toc447820300"/>
      <w:bookmarkStart w:id="6145" w:name="_Toc447816566"/>
      <w:bookmarkStart w:id="6146" w:name="_Toc447817820"/>
      <w:bookmarkStart w:id="6147" w:name="_Toc447819077"/>
      <w:bookmarkStart w:id="6148" w:name="_Toc447820334"/>
      <w:bookmarkStart w:id="6149" w:name="_Toc447796403"/>
      <w:bookmarkStart w:id="6150" w:name="_Toc447799412"/>
      <w:bookmarkStart w:id="6151" w:name="_Toc447814098"/>
      <w:bookmarkStart w:id="6152" w:name="_Toc447815313"/>
      <w:bookmarkStart w:id="6153" w:name="_Toc447816567"/>
      <w:bookmarkStart w:id="6154" w:name="_Toc447817821"/>
      <w:bookmarkStart w:id="6155" w:name="_Toc447819078"/>
      <w:bookmarkStart w:id="6156" w:name="_Toc447820335"/>
      <w:bookmarkStart w:id="6157" w:name="_Toc447796404"/>
      <w:bookmarkStart w:id="6158" w:name="_Toc447799413"/>
      <w:bookmarkStart w:id="6159" w:name="_Toc447814099"/>
      <w:bookmarkStart w:id="6160" w:name="_Toc447815314"/>
      <w:bookmarkStart w:id="6161" w:name="_Toc447816568"/>
      <w:bookmarkStart w:id="6162" w:name="_Toc447817822"/>
      <w:bookmarkStart w:id="6163" w:name="_Toc447819079"/>
      <w:bookmarkStart w:id="6164" w:name="_Toc447820336"/>
      <w:bookmarkStart w:id="6165" w:name="_Toc447716559"/>
      <w:bookmarkStart w:id="6166" w:name="_Toc447717375"/>
      <w:bookmarkStart w:id="6167" w:name="_Toc447718194"/>
      <w:bookmarkStart w:id="6168" w:name="_Toc447719013"/>
      <w:bookmarkStart w:id="6169" w:name="_Toc447796405"/>
      <w:bookmarkStart w:id="6170" w:name="_Toc447799414"/>
      <w:bookmarkStart w:id="6171" w:name="_Toc447814100"/>
      <w:bookmarkStart w:id="6172" w:name="_Toc447815315"/>
      <w:bookmarkStart w:id="6173" w:name="_Toc447816569"/>
      <w:bookmarkStart w:id="6174" w:name="_Toc447817823"/>
      <w:bookmarkStart w:id="6175" w:name="_Toc447819080"/>
      <w:bookmarkStart w:id="6176" w:name="_Toc447820337"/>
      <w:bookmarkStart w:id="6177" w:name="_Toc447716560"/>
      <w:bookmarkStart w:id="6178" w:name="_Toc447717376"/>
      <w:bookmarkStart w:id="6179" w:name="_Toc447718195"/>
      <w:bookmarkStart w:id="6180" w:name="_Toc447719014"/>
      <w:bookmarkStart w:id="6181" w:name="_Toc447796406"/>
      <w:bookmarkStart w:id="6182" w:name="_Toc447799415"/>
      <w:bookmarkStart w:id="6183" w:name="_Toc447814101"/>
      <w:bookmarkStart w:id="6184" w:name="_Toc447815316"/>
      <w:bookmarkStart w:id="6185" w:name="_Toc447816570"/>
      <w:bookmarkStart w:id="6186" w:name="_Toc447817824"/>
      <w:bookmarkStart w:id="6187" w:name="_Toc447819081"/>
      <w:bookmarkStart w:id="6188" w:name="_Toc447820338"/>
      <w:bookmarkStart w:id="6189" w:name="_Toc447716561"/>
      <w:bookmarkStart w:id="6190" w:name="_Toc447717377"/>
      <w:bookmarkStart w:id="6191" w:name="_Toc447718196"/>
      <w:bookmarkStart w:id="6192" w:name="_Toc447719015"/>
      <w:bookmarkStart w:id="6193" w:name="_Toc447796407"/>
      <w:bookmarkStart w:id="6194" w:name="_Toc447799416"/>
      <w:bookmarkStart w:id="6195" w:name="_Toc447814102"/>
      <w:bookmarkStart w:id="6196" w:name="_Toc447815317"/>
      <w:bookmarkStart w:id="6197" w:name="_Toc447816571"/>
      <w:bookmarkStart w:id="6198" w:name="_Toc447817825"/>
      <w:bookmarkStart w:id="6199" w:name="_Toc447819082"/>
      <w:bookmarkStart w:id="6200" w:name="_Toc447820339"/>
      <w:bookmarkStart w:id="6201" w:name="_Toc447716562"/>
      <w:bookmarkStart w:id="6202" w:name="_Toc447717378"/>
      <w:bookmarkStart w:id="6203" w:name="_Toc447718197"/>
      <w:bookmarkStart w:id="6204" w:name="_Toc447719016"/>
      <w:bookmarkStart w:id="6205" w:name="_Toc447796408"/>
      <w:bookmarkStart w:id="6206" w:name="_Toc447799417"/>
      <w:bookmarkStart w:id="6207" w:name="_Toc447814103"/>
      <w:bookmarkStart w:id="6208" w:name="_Toc447815318"/>
      <w:bookmarkStart w:id="6209" w:name="_Toc447816572"/>
      <w:bookmarkStart w:id="6210" w:name="_Toc447817826"/>
      <w:bookmarkStart w:id="6211" w:name="_Toc447819083"/>
      <w:bookmarkStart w:id="6212" w:name="_Toc447820340"/>
      <w:bookmarkStart w:id="6213" w:name="_Toc447716687"/>
      <w:bookmarkStart w:id="6214" w:name="_Toc447717503"/>
      <w:bookmarkStart w:id="6215" w:name="_Toc447718322"/>
      <w:bookmarkStart w:id="6216" w:name="_Toc447719141"/>
      <w:bookmarkStart w:id="6217" w:name="_Toc447796533"/>
      <w:bookmarkStart w:id="6218" w:name="_Toc447799542"/>
      <w:bookmarkStart w:id="6219" w:name="_Toc447814228"/>
      <w:bookmarkStart w:id="6220" w:name="_Toc447815443"/>
      <w:bookmarkStart w:id="6221" w:name="_Toc447816697"/>
      <w:bookmarkStart w:id="6222" w:name="_Toc447817951"/>
      <w:bookmarkStart w:id="6223" w:name="_Toc447819208"/>
      <w:bookmarkStart w:id="6224" w:name="_Toc447820465"/>
      <w:bookmarkStart w:id="6225" w:name="_Toc447616148"/>
      <w:bookmarkStart w:id="6226" w:name="_Toc447616492"/>
      <w:bookmarkStart w:id="6227" w:name="_Toc447618432"/>
      <w:bookmarkStart w:id="6228" w:name="_Toc447619096"/>
      <w:bookmarkStart w:id="6229" w:name="_Toc447622951"/>
      <w:bookmarkStart w:id="6230" w:name="_Toc447629126"/>
      <w:bookmarkStart w:id="6231" w:name="_Toc447630593"/>
      <w:bookmarkStart w:id="6232" w:name="_Toc447631041"/>
      <w:bookmarkStart w:id="6233" w:name="_Toc447637362"/>
      <w:bookmarkStart w:id="6234" w:name="_Toc447640232"/>
      <w:bookmarkStart w:id="6235" w:name="_Toc447640842"/>
      <w:bookmarkStart w:id="6236" w:name="_Toc447642507"/>
      <w:bookmarkStart w:id="6237" w:name="_Toc447643084"/>
      <w:bookmarkStart w:id="6238" w:name="_Toc447643661"/>
      <w:bookmarkStart w:id="6239" w:name="_Toc447709583"/>
      <w:bookmarkStart w:id="6240" w:name="_Toc447710197"/>
      <w:bookmarkStart w:id="6241" w:name="_Toc447716688"/>
      <w:bookmarkStart w:id="6242" w:name="_Toc447717504"/>
      <w:bookmarkStart w:id="6243" w:name="_Toc447718323"/>
      <w:bookmarkStart w:id="6244" w:name="_Toc447719142"/>
      <w:bookmarkStart w:id="6245" w:name="_Toc447796534"/>
      <w:bookmarkStart w:id="6246" w:name="_Toc447799543"/>
      <w:bookmarkStart w:id="6247" w:name="_Toc447814229"/>
      <w:bookmarkStart w:id="6248" w:name="_Toc447815444"/>
      <w:bookmarkStart w:id="6249" w:name="_Toc447816698"/>
      <w:bookmarkStart w:id="6250" w:name="_Toc447817952"/>
      <w:bookmarkStart w:id="6251" w:name="_Toc447819209"/>
      <w:bookmarkStart w:id="6252" w:name="_Toc447820466"/>
      <w:bookmarkStart w:id="6253" w:name="_Toc447618433"/>
      <w:bookmarkStart w:id="6254" w:name="_Toc447619097"/>
      <w:bookmarkStart w:id="6255" w:name="_Toc447622952"/>
      <w:bookmarkStart w:id="6256" w:name="_Toc447629127"/>
      <w:bookmarkStart w:id="6257" w:name="_Toc447630594"/>
      <w:bookmarkStart w:id="6258" w:name="_Toc447631042"/>
      <w:bookmarkStart w:id="6259" w:name="_Toc447637363"/>
      <w:bookmarkStart w:id="6260" w:name="_Toc447640233"/>
      <w:bookmarkStart w:id="6261" w:name="_Toc447640843"/>
      <w:bookmarkStart w:id="6262" w:name="_Toc447642508"/>
      <w:bookmarkStart w:id="6263" w:name="_Toc447643085"/>
      <w:bookmarkStart w:id="6264" w:name="_Toc447643662"/>
      <w:bookmarkStart w:id="6265" w:name="_Toc447709584"/>
      <w:bookmarkStart w:id="6266" w:name="_Toc447710198"/>
      <w:bookmarkStart w:id="6267" w:name="_Toc447716689"/>
      <w:bookmarkStart w:id="6268" w:name="_Toc447717505"/>
      <w:bookmarkStart w:id="6269" w:name="_Toc447718324"/>
      <w:bookmarkStart w:id="6270" w:name="_Toc447719143"/>
      <w:bookmarkStart w:id="6271" w:name="_Toc447796535"/>
      <w:bookmarkStart w:id="6272" w:name="_Toc447799544"/>
      <w:bookmarkStart w:id="6273" w:name="_Toc447814230"/>
      <w:bookmarkStart w:id="6274" w:name="_Toc447815445"/>
      <w:bookmarkStart w:id="6275" w:name="_Toc447816699"/>
      <w:bookmarkStart w:id="6276" w:name="_Toc447817953"/>
      <w:bookmarkStart w:id="6277" w:name="_Toc447819210"/>
      <w:bookmarkStart w:id="6278" w:name="_Toc447820467"/>
      <w:bookmarkStart w:id="6279" w:name="_Toc447618434"/>
      <w:bookmarkStart w:id="6280" w:name="_Toc447619098"/>
      <w:bookmarkStart w:id="6281" w:name="_Toc447622953"/>
      <w:bookmarkStart w:id="6282" w:name="_Toc447629128"/>
      <w:bookmarkStart w:id="6283" w:name="_Toc447630595"/>
      <w:bookmarkStart w:id="6284" w:name="_Toc447631043"/>
      <w:bookmarkStart w:id="6285" w:name="_Toc447637364"/>
      <w:bookmarkStart w:id="6286" w:name="_Toc447640234"/>
      <w:bookmarkStart w:id="6287" w:name="_Toc447640844"/>
      <w:bookmarkStart w:id="6288" w:name="_Toc447642509"/>
      <w:bookmarkStart w:id="6289" w:name="_Toc447643086"/>
      <w:bookmarkStart w:id="6290" w:name="_Toc447643663"/>
      <w:bookmarkStart w:id="6291" w:name="_Toc447709585"/>
      <w:bookmarkStart w:id="6292" w:name="_Toc447710199"/>
      <w:bookmarkStart w:id="6293" w:name="_Toc447716690"/>
      <w:bookmarkStart w:id="6294" w:name="_Toc447717506"/>
      <w:bookmarkStart w:id="6295" w:name="_Toc447718325"/>
      <w:bookmarkStart w:id="6296" w:name="_Toc447719144"/>
      <w:bookmarkStart w:id="6297" w:name="_Toc447796536"/>
      <w:bookmarkStart w:id="6298" w:name="_Toc447799545"/>
      <w:bookmarkStart w:id="6299" w:name="_Toc447814231"/>
      <w:bookmarkStart w:id="6300" w:name="_Toc447815446"/>
      <w:bookmarkStart w:id="6301" w:name="_Toc447816700"/>
      <w:bookmarkStart w:id="6302" w:name="_Toc447817954"/>
      <w:bookmarkStart w:id="6303" w:name="_Toc447819211"/>
      <w:bookmarkStart w:id="6304" w:name="_Toc447820468"/>
      <w:bookmarkStart w:id="6305" w:name="_Toc447618435"/>
      <w:bookmarkStart w:id="6306" w:name="_Toc447619099"/>
      <w:bookmarkStart w:id="6307" w:name="_Toc447622954"/>
      <w:bookmarkStart w:id="6308" w:name="_Toc447629129"/>
      <w:bookmarkStart w:id="6309" w:name="_Toc447630596"/>
      <w:bookmarkStart w:id="6310" w:name="_Toc447631044"/>
      <w:bookmarkStart w:id="6311" w:name="_Toc447637365"/>
      <w:bookmarkStart w:id="6312" w:name="_Toc447640235"/>
      <w:bookmarkStart w:id="6313" w:name="_Toc447640845"/>
      <w:bookmarkStart w:id="6314" w:name="_Toc447642510"/>
      <w:bookmarkStart w:id="6315" w:name="_Toc447643087"/>
      <w:bookmarkStart w:id="6316" w:name="_Toc447643664"/>
      <w:bookmarkStart w:id="6317" w:name="_Toc447709586"/>
      <w:bookmarkStart w:id="6318" w:name="_Toc447710200"/>
      <w:bookmarkStart w:id="6319" w:name="_Toc447716691"/>
      <w:bookmarkStart w:id="6320" w:name="_Toc447717507"/>
      <w:bookmarkStart w:id="6321" w:name="_Toc447718326"/>
      <w:bookmarkStart w:id="6322" w:name="_Toc447719145"/>
      <w:bookmarkStart w:id="6323" w:name="_Toc447796537"/>
      <w:bookmarkStart w:id="6324" w:name="_Toc447799546"/>
      <w:bookmarkStart w:id="6325" w:name="_Toc447814232"/>
      <w:bookmarkStart w:id="6326" w:name="_Toc447815447"/>
      <w:bookmarkStart w:id="6327" w:name="_Toc447816701"/>
      <w:bookmarkStart w:id="6328" w:name="_Toc447817955"/>
      <w:bookmarkStart w:id="6329" w:name="_Toc447819212"/>
      <w:bookmarkStart w:id="6330" w:name="_Toc447820469"/>
      <w:bookmarkStart w:id="6331" w:name="_Toc447618436"/>
      <w:bookmarkStart w:id="6332" w:name="_Toc447619100"/>
      <w:bookmarkStart w:id="6333" w:name="_Toc447622955"/>
      <w:bookmarkStart w:id="6334" w:name="_Toc447629130"/>
      <w:bookmarkStart w:id="6335" w:name="_Toc447630597"/>
      <w:bookmarkStart w:id="6336" w:name="_Toc447631045"/>
      <w:bookmarkStart w:id="6337" w:name="_Toc447637366"/>
      <w:bookmarkStart w:id="6338" w:name="_Toc447640236"/>
      <w:bookmarkStart w:id="6339" w:name="_Toc447640846"/>
      <w:bookmarkStart w:id="6340" w:name="_Toc447642511"/>
      <w:bookmarkStart w:id="6341" w:name="_Toc447643088"/>
      <w:bookmarkStart w:id="6342" w:name="_Toc447643665"/>
      <w:bookmarkStart w:id="6343" w:name="_Toc447709587"/>
      <w:bookmarkStart w:id="6344" w:name="_Toc447710201"/>
      <w:bookmarkStart w:id="6345" w:name="_Toc447716692"/>
      <w:bookmarkStart w:id="6346" w:name="_Toc447717508"/>
      <w:bookmarkStart w:id="6347" w:name="_Toc447718327"/>
      <w:bookmarkStart w:id="6348" w:name="_Toc447719146"/>
      <w:bookmarkStart w:id="6349" w:name="_Toc447796538"/>
      <w:bookmarkStart w:id="6350" w:name="_Toc447799547"/>
      <w:bookmarkStart w:id="6351" w:name="_Toc447814233"/>
      <w:bookmarkStart w:id="6352" w:name="_Toc447815448"/>
      <w:bookmarkStart w:id="6353" w:name="_Toc447816702"/>
      <w:bookmarkStart w:id="6354" w:name="_Toc447817956"/>
      <w:bookmarkStart w:id="6355" w:name="_Toc447819213"/>
      <w:bookmarkStart w:id="6356" w:name="_Toc447820470"/>
      <w:bookmarkStart w:id="6357" w:name="_Toc447642521"/>
      <w:bookmarkStart w:id="6358" w:name="_Toc447643098"/>
      <w:bookmarkStart w:id="6359" w:name="_Toc447643675"/>
      <w:bookmarkStart w:id="6360" w:name="_Toc447709597"/>
      <w:bookmarkStart w:id="6361" w:name="_Toc447710211"/>
      <w:bookmarkStart w:id="6362" w:name="_Toc447716702"/>
      <w:bookmarkStart w:id="6363" w:name="_Toc447717518"/>
      <w:bookmarkStart w:id="6364" w:name="_Toc447718337"/>
      <w:bookmarkStart w:id="6365" w:name="_Toc447719156"/>
      <w:bookmarkStart w:id="6366" w:name="_Toc447817968"/>
      <w:bookmarkStart w:id="6367" w:name="_Toc447819225"/>
      <w:bookmarkStart w:id="6368" w:name="_Toc447820482"/>
      <w:bookmarkStart w:id="6369" w:name="_Toc447817969"/>
      <w:bookmarkStart w:id="6370" w:name="_Toc447819226"/>
      <w:bookmarkStart w:id="6371" w:name="_Toc447820483"/>
      <w:bookmarkStart w:id="6372" w:name="_Toc447817970"/>
      <w:bookmarkStart w:id="6373" w:name="_Toc447819227"/>
      <w:bookmarkStart w:id="6374" w:name="_Toc447820484"/>
      <w:bookmarkStart w:id="6375" w:name="_Toc447817971"/>
      <w:bookmarkStart w:id="6376" w:name="_Toc447819228"/>
      <w:bookmarkStart w:id="6377" w:name="_Toc447820485"/>
      <w:bookmarkStart w:id="6378" w:name="_Toc447814247"/>
      <w:bookmarkStart w:id="6379" w:name="_Toc447815462"/>
      <w:bookmarkStart w:id="6380" w:name="_Toc447816716"/>
      <w:bookmarkStart w:id="6381" w:name="_Toc447817973"/>
      <w:bookmarkStart w:id="6382" w:name="_Toc447819230"/>
      <w:bookmarkStart w:id="6383" w:name="_Toc447820487"/>
      <w:bookmarkStart w:id="6384" w:name="_Toc447814248"/>
      <w:bookmarkStart w:id="6385" w:name="_Toc447815463"/>
      <w:bookmarkStart w:id="6386" w:name="_Toc447816717"/>
      <w:bookmarkStart w:id="6387" w:name="_Toc447817974"/>
      <w:bookmarkStart w:id="6388" w:name="_Toc447819231"/>
      <w:bookmarkStart w:id="6389" w:name="_Toc447820488"/>
      <w:bookmarkStart w:id="6390" w:name="_Toc447814249"/>
      <w:bookmarkStart w:id="6391" w:name="_Toc447815464"/>
      <w:bookmarkStart w:id="6392" w:name="_Toc447816718"/>
      <w:bookmarkStart w:id="6393" w:name="_Toc447817975"/>
      <w:bookmarkStart w:id="6394" w:name="_Toc447819232"/>
      <w:bookmarkStart w:id="6395" w:name="_Toc447820489"/>
      <w:bookmarkStart w:id="6396" w:name="_Toc447814250"/>
      <w:bookmarkStart w:id="6397" w:name="_Toc447815465"/>
      <w:bookmarkStart w:id="6398" w:name="_Toc447816719"/>
      <w:bookmarkStart w:id="6399" w:name="_Toc447817976"/>
      <w:bookmarkStart w:id="6400" w:name="_Toc447819233"/>
      <w:bookmarkStart w:id="6401" w:name="_Toc447820490"/>
      <w:bookmarkStart w:id="6402" w:name="_Toc447814251"/>
      <w:bookmarkStart w:id="6403" w:name="_Toc447815466"/>
      <w:bookmarkStart w:id="6404" w:name="_Toc447816720"/>
      <w:bookmarkStart w:id="6405" w:name="_Toc447817977"/>
      <w:bookmarkStart w:id="6406" w:name="_Toc447819234"/>
      <w:bookmarkStart w:id="6407" w:name="_Toc447820491"/>
      <w:bookmarkStart w:id="6408" w:name="_Toc447814252"/>
      <w:bookmarkStart w:id="6409" w:name="_Toc447815467"/>
      <w:bookmarkStart w:id="6410" w:name="_Toc447816721"/>
      <w:bookmarkStart w:id="6411" w:name="_Toc447817978"/>
      <w:bookmarkStart w:id="6412" w:name="_Toc447819235"/>
      <w:bookmarkStart w:id="6413" w:name="_Toc447820492"/>
      <w:bookmarkStart w:id="6414" w:name="_Toc447814253"/>
      <w:bookmarkStart w:id="6415" w:name="_Toc447815468"/>
      <w:bookmarkStart w:id="6416" w:name="_Toc447816722"/>
      <w:bookmarkStart w:id="6417" w:name="_Toc447817979"/>
      <w:bookmarkStart w:id="6418" w:name="_Toc447819236"/>
      <w:bookmarkStart w:id="6419" w:name="_Toc447820493"/>
      <w:bookmarkStart w:id="6420" w:name="_Toc447814254"/>
      <w:bookmarkStart w:id="6421" w:name="_Toc447815469"/>
      <w:bookmarkStart w:id="6422" w:name="_Toc447816723"/>
      <w:bookmarkStart w:id="6423" w:name="_Toc447817980"/>
      <w:bookmarkStart w:id="6424" w:name="_Toc447819237"/>
      <w:bookmarkStart w:id="6425" w:name="_Toc447820494"/>
      <w:bookmarkStart w:id="6426" w:name="_Toc447814255"/>
      <w:bookmarkStart w:id="6427" w:name="_Toc447815470"/>
      <w:bookmarkStart w:id="6428" w:name="_Toc447816724"/>
      <w:bookmarkStart w:id="6429" w:name="_Toc447817981"/>
      <w:bookmarkStart w:id="6430" w:name="_Toc447819238"/>
      <w:bookmarkStart w:id="6431" w:name="_Toc447820495"/>
      <w:bookmarkStart w:id="6432" w:name="_Toc447814256"/>
      <w:bookmarkStart w:id="6433" w:name="_Toc447815471"/>
      <w:bookmarkStart w:id="6434" w:name="_Toc447816725"/>
      <w:bookmarkStart w:id="6435" w:name="_Toc447817982"/>
      <w:bookmarkStart w:id="6436" w:name="_Toc447819239"/>
      <w:bookmarkStart w:id="6437" w:name="_Toc447820496"/>
      <w:bookmarkStart w:id="6438" w:name="_Toc447814257"/>
      <w:bookmarkStart w:id="6439" w:name="_Toc447815472"/>
      <w:bookmarkStart w:id="6440" w:name="_Toc447816726"/>
      <w:bookmarkStart w:id="6441" w:name="_Toc447817983"/>
      <w:bookmarkStart w:id="6442" w:name="_Toc447819240"/>
      <w:bookmarkStart w:id="6443" w:name="_Toc447820497"/>
      <w:bookmarkStart w:id="6444" w:name="_Toc447814258"/>
      <w:bookmarkStart w:id="6445" w:name="_Toc447815473"/>
      <w:bookmarkStart w:id="6446" w:name="_Toc447816727"/>
      <w:bookmarkStart w:id="6447" w:name="_Toc447817984"/>
      <w:bookmarkStart w:id="6448" w:name="_Toc447819241"/>
      <w:bookmarkStart w:id="6449" w:name="_Toc447820498"/>
      <w:bookmarkStart w:id="6450" w:name="_Toc447814259"/>
      <w:bookmarkStart w:id="6451" w:name="_Toc447815474"/>
      <w:bookmarkStart w:id="6452" w:name="_Toc447816728"/>
      <w:bookmarkStart w:id="6453" w:name="_Toc447817985"/>
      <w:bookmarkStart w:id="6454" w:name="_Toc447819242"/>
      <w:bookmarkStart w:id="6455" w:name="_Toc447820499"/>
      <w:bookmarkStart w:id="6456" w:name="_Ref447952480"/>
      <w:bookmarkStart w:id="6457" w:name="_Toc1434106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r>
        <w:t xml:space="preserve">SP </w:t>
      </w:r>
      <w:bookmarkEnd w:id="6456"/>
      <w:r w:rsidR="001343A2">
        <w:t>binding management</w:t>
      </w:r>
      <w:bookmarkEnd w:id="6457"/>
    </w:p>
    <w:p w14:paraId="67C9BC3C" w14:textId="77777777" w:rsidR="00372B30" w:rsidRPr="006E6FD8" w:rsidRDefault="00F674CF" w:rsidP="006E6FD8">
      <w:pPr>
        <w:pStyle w:val="NormalParagraph"/>
        <w:rPr>
          <w:color w:val="000000" w:themeColor="text1"/>
        </w:rPr>
      </w:pPr>
      <w:r w:rsidRPr="006E6FD8">
        <w:t xml:space="preserve">The </w:t>
      </w:r>
      <w:r w:rsidR="009616DA" w:rsidRPr="006E6FD8">
        <w:t>SAA Client</w:t>
      </w:r>
      <w:r w:rsidRPr="006E6FD8">
        <w:t xml:space="preserve"> should provide an interface </w:t>
      </w:r>
      <w:r w:rsidR="00372B30" w:rsidRPr="006E6FD8">
        <w:rPr>
          <w:color w:val="000000" w:themeColor="text1"/>
        </w:rPr>
        <w:t>through which the user can:</w:t>
      </w:r>
    </w:p>
    <w:p w14:paraId="41473445" w14:textId="77777777" w:rsidR="00372B30" w:rsidRPr="00B77C45" w:rsidRDefault="00372B30" w:rsidP="00072FF3">
      <w:pPr>
        <w:pStyle w:val="NormalParagraph"/>
        <w:numPr>
          <w:ilvl w:val="0"/>
          <w:numId w:val="55"/>
        </w:numPr>
        <w:spacing w:before="40"/>
        <w:ind w:left="714" w:hanging="357"/>
        <w:rPr>
          <w:color w:val="000000" w:themeColor="text1"/>
        </w:rPr>
      </w:pPr>
      <w:r w:rsidRPr="00B77C45">
        <w:rPr>
          <w:color w:val="000000" w:themeColor="text1"/>
        </w:rPr>
        <w:t>Review the list of Service Providers that the user has linked their Mobile Connect account to</w:t>
      </w:r>
    </w:p>
    <w:p w14:paraId="63AD192D" w14:textId="77777777" w:rsidR="00372B30" w:rsidRPr="00B77C45" w:rsidRDefault="00372B30" w:rsidP="00072FF3">
      <w:pPr>
        <w:pStyle w:val="NormalParagraph"/>
        <w:numPr>
          <w:ilvl w:val="0"/>
          <w:numId w:val="55"/>
        </w:numPr>
        <w:spacing w:before="40"/>
        <w:ind w:left="714" w:hanging="357"/>
        <w:rPr>
          <w:color w:val="000000" w:themeColor="text1"/>
        </w:rPr>
      </w:pPr>
      <w:r w:rsidRPr="00B77C45">
        <w:rPr>
          <w:color w:val="000000" w:themeColor="text1"/>
        </w:rPr>
        <w:t>Remove one or more of the SPs from their Mobile Connect account</w:t>
      </w:r>
    </w:p>
    <w:p w14:paraId="02ABB296" w14:textId="77777777" w:rsidR="00372B30" w:rsidRDefault="00372B30" w:rsidP="00072FF3">
      <w:pPr>
        <w:pStyle w:val="NormalParagraph"/>
        <w:numPr>
          <w:ilvl w:val="0"/>
          <w:numId w:val="55"/>
        </w:numPr>
        <w:spacing w:before="40"/>
        <w:ind w:left="714" w:hanging="357"/>
        <w:rPr>
          <w:color w:val="000000" w:themeColor="text1"/>
        </w:rPr>
      </w:pPr>
      <w:r w:rsidRPr="00B77C45">
        <w:rPr>
          <w:color w:val="000000" w:themeColor="text1"/>
        </w:rPr>
        <w:t xml:space="preserve">Request </w:t>
      </w:r>
      <w:r w:rsidR="002E17E9">
        <w:rPr>
          <w:color w:val="000000" w:themeColor="text1"/>
        </w:rPr>
        <w:t>for revocation of SP specific Access and ID tokens</w:t>
      </w:r>
    </w:p>
    <w:p w14:paraId="409C9CED" w14:textId="77777777" w:rsidR="00793045" w:rsidRDefault="00793045" w:rsidP="003D70AD">
      <w:pPr>
        <w:pStyle w:val="NormalParagraph"/>
        <w:spacing w:before="40"/>
        <w:rPr>
          <w:color w:val="000000" w:themeColor="text1"/>
        </w:rPr>
      </w:pPr>
    </w:p>
    <w:p w14:paraId="533D0CEF" w14:textId="20778E84" w:rsidR="00793045" w:rsidRPr="003D70AD" w:rsidRDefault="00793045" w:rsidP="003D70AD">
      <w:pPr>
        <w:pStyle w:val="NormalParagraph"/>
        <w:spacing w:before="40"/>
        <w:rPr>
          <w:i/>
          <w:color w:val="000000" w:themeColor="text1"/>
        </w:rPr>
      </w:pPr>
      <w:r w:rsidRPr="003D70AD">
        <w:rPr>
          <w:i/>
          <w:color w:val="000000" w:themeColor="text1"/>
        </w:rPr>
        <w:t>Please note that this is a secured interface and should only be accessible after user has authenticated locally with SAA Client</w:t>
      </w:r>
      <w:r w:rsidR="00B23D29">
        <w:rPr>
          <w:i/>
          <w:color w:val="000000" w:themeColor="text1"/>
        </w:rPr>
        <w:t xml:space="preserve"> using the PIN</w:t>
      </w:r>
      <w:r w:rsidRPr="003D70AD">
        <w:rPr>
          <w:i/>
          <w:color w:val="000000" w:themeColor="text1"/>
        </w:rPr>
        <w:t>.</w:t>
      </w:r>
    </w:p>
    <w:p w14:paraId="0FEED2CD" w14:textId="77777777" w:rsidR="00F674CF" w:rsidRDefault="00F674CF" w:rsidP="00F674CF">
      <w:pPr>
        <w:pStyle w:val="NormalParagraph"/>
      </w:pPr>
      <w:r>
        <w:t>There are two scenarios:</w:t>
      </w:r>
    </w:p>
    <w:p w14:paraId="5819BFB1" w14:textId="77777777" w:rsidR="00F674CF" w:rsidRDefault="00F674CF" w:rsidP="00072FF3">
      <w:pPr>
        <w:pStyle w:val="NormalParagraph"/>
        <w:numPr>
          <w:ilvl w:val="0"/>
          <w:numId w:val="22"/>
        </w:numPr>
        <w:spacing w:before="120"/>
        <w:ind w:left="714" w:hanging="357"/>
      </w:pPr>
      <w:r w:rsidRPr="009D4BE2">
        <w:rPr>
          <w:b/>
        </w:rPr>
        <w:t xml:space="preserve">SP </w:t>
      </w:r>
      <w:r w:rsidR="001625E9">
        <w:rPr>
          <w:b/>
        </w:rPr>
        <w:t xml:space="preserve">binding </w:t>
      </w:r>
      <w:r w:rsidRPr="009D4BE2">
        <w:rPr>
          <w:b/>
        </w:rPr>
        <w:t>removal:</w:t>
      </w:r>
      <w:r>
        <w:t xml:space="preserve"> User wishes to remove an SP</w:t>
      </w:r>
      <w:r w:rsidR="00372B30" w:rsidRPr="00372B30">
        <w:t xml:space="preserve"> so that their Mobile Connect account can no longer be used for authenticating to that SP</w:t>
      </w:r>
      <w:r>
        <w:t>, results in:</w:t>
      </w:r>
    </w:p>
    <w:p w14:paraId="6EDBC323" w14:textId="77777777" w:rsidR="00F674CF" w:rsidRDefault="00F674CF" w:rsidP="00072FF3">
      <w:pPr>
        <w:pStyle w:val="NormalParagraph"/>
        <w:numPr>
          <w:ilvl w:val="1"/>
          <w:numId w:val="22"/>
        </w:numPr>
        <w:spacing w:before="40"/>
        <w:ind w:left="993" w:hanging="284"/>
      </w:pPr>
      <w:r w:rsidRPr="00916BA7">
        <w:t>ID Gateway shall no longer allow the specific SP to use the Mobile Connect service to authenticate the user</w:t>
      </w:r>
      <w:r w:rsidR="00EC390F">
        <w:t>.</w:t>
      </w:r>
    </w:p>
    <w:p w14:paraId="7FDA0DBF" w14:textId="77777777" w:rsidR="00F674CF" w:rsidRDefault="00F674CF" w:rsidP="00072FF3">
      <w:pPr>
        <w:pStyle w:val="NormalParagraph"/>
        <w:numPr>
          <w:ilvl w:val="1"/>
          <w:numId w:val="22"/>
        </w:numPr>
        <w:spacing w:before="40"/>
        <w:ind w:left="993" w:hanging="284"/>
      </w:pPr>
      <w:r>
        <w:t xml:space="preserve">At an ID GW level, this will lead to the PCR for that particular </w:t>
      </w:r>
      <w:r w:rsidRPr="00485DFE">
        <w:rPr>
          <w:i/>
        </w:rPr>
        <w:t>user:SP</w:t>
      </w:r>
      <w:r>
        <w:t xml:space="preserve"> pairing being removed from the user’s Mobile Client account</w:t>
      </w:r>
      <w:r w:rsidR="00EC390F">
        <w:t>.</w:t>
      </w:r>
    </w:p>
    <w:p w14:paraId="6B4E5849" w14:textId="77777777" w:rsidR="00F674CF" w:rsidRDefault="00F674CF" w:rsidP="00072FF3">
      <w:pPr>
        <w:pStyle w:val="NormalParagraph"/>
        <w:numPr>
          <w:ilvl w:val="1"/>
          <w:numId w:val="22"/>
        </w:numPr>
        <w:spacing w:before="40"/>
        <w:ind w:left="993" w:hanging="284"/>
      </w:pPr>
      <w:r>
        <w:t xml:space="preserve">User wishing to reinstate the Mobile Connect &lt;-&gt; SP binding will be required to </w:t>
      </w:r>
      <w:r w:rsidR="002E17E9">
        <w:t>re-authenticate with</w:t>
      </w:r>
      <w:r>
        <w:t xml:space="preserve"> that particular SP</w:t>
      </w:r>
      <w:r w:rsidR="00EC390F">
        <w:t>.</w:t>
      </w:r>
    </w:p>
    <w:p w14:paraId="379DEB1F" w14:textId="77777777" w:rsidR="00F674CF" w:rsidRDefault="00F674CF" w:rsidP="00072FF3">
      <w:pPr>
        <w:pStyle w:val="NormalParagraph"/>
        <w:numPr>
          <w:ilvl w:val="0"/>
          <w:numId w:val="22"/>
        </w:numPr>
        <w:spacing w:before="120"/>
        <w:ind w:left="714" w:hanging="357"/>
      </w:pPr>
      <w:r w:rsidRPr="009D4BE2">
        <w:rPr>
          <w:b/>
        </w:rPr>
        <w:t xml:space="preserve">SP </w:t>
      </w:r>
      <w:r w:rsidR="001625E9">
        <w:rPr>
          <w:b/>
        </w:rPr>
        <w:t xml:space="preserve">binding </w:t>
      </w:r>
      <w:r w:rsidRPr="009D4BE2">
        <w:rPr>
          <w:b/>
        </w:rPr>
        <w:t>revocation:</w:t>
      </w:r>
      <w:r>
        <w:t xml:space="preserve"> User wishes to revoke an SP to, in effect, ‘log out’ results in: </w:t>
      </w:r>
    </w:p>
    <w:p w14:paraId="4051CED1" w14:textId="77777777" w:rsidR="00F674CF" w:rsidRDefault="00F674CF" w:rsidP="00072FF3">
      <w:pPr>
        <w:pStyle w:val="NormalParagraph"/>
        <w:numPr>
          <w:ilvl w:val="1"/>
          <w:numId w:val="22"/>
        </w:numPr>
        <w:spacing w:before="40"/>
        <w:ind w:left="993" w:hanging="284"/>
      </w:pPr>
      <w:r>
        <w:t xml:space="preserve">Revocation of the Access and ID Tokens for that </w:t>
      </w:r>
      <w:r w:rsidRPr="009D4BE2">
        <w:rPr>
          <w:i/>
        </w:rPr>
        <w:t>user:SP</w:t>
      </w:r>
      <w:r w:rsidR="00CF059B">
        <w:t xml:space="preserve"> pairing</w:t>
      </w:r>
      <w:r w:rsidR="00EC390F">
        <w:t>.</w:t>
      </w:r>
    </w:p>
    <w:p w14:paraId="1D77F781" w14:textId="77777777" w:rsidR="00F674CF" w:rsidRDefault="00F674CF" w:rsidP="00072FF3">
      <w:pPr>
        <w:pStyle w:val="NormalParagraph"/>
        <w:numPr>
          <w:ilvl w:val="1"/>
          <w:numId w:val="22"/>
        </w:numPr>
        <w:spacing w:before="40"/>
        <w:ind w:left="993" w:hanging="284"/>
      </w:pPr>
      <w:r>
        <w:t xml:space="preserve">The SP will not know this until either a refresh token call is made (or) a </w:t>
      </w:r>
      <w:r w:rsidR="00CF059B">
        <w:t>new Authorisation call is made</w:t>
      </w:r>
      <w:r w:rsidR="00EC390F">
        <w:t>.</w:t>
      </w:r>
    </w:p>
    <w:p w14:paraId="1E5EBF98" w14:textId="77777777" w:rsidR="00372B30" w:rsidRDefault="00372B30" w:rsidP="00372B30">
      <w:pPr>
        <w:pStyle w:val="NormalParagraph"/>
      </w:pPr>
      <w:r w:rsidRPr="007964DB">
        <w:t xml:space="preserve">If an SP is removed or disabled by the user via the SAA </w:t>
      </w:r>
      <w:r>
        <w:t>C</w:t>
      </w:r>
      <w:r w:rsidRPr="007964DB">
        <w:t xml:space="preserve">lient, the ID Gateway shall no longer allow the specific SP to use the Mobile Connect service to authenticate the user. </w:t>
      </w:r>
    </w:p>
    <w:p w14:paraId="33E8F8BF" w14:textId="77777777" w:rsidR="00F674CF" w:rsidRDefault="00F674CF" w:rsidP="00F674CF">
      <w:pPr>
        <w:pStyle w:val="NormalParagraph"/>
      </w:pPr>
      <w:r>
        <w:t xml:space="preserve">The Identity GW should provide APIs through which the </w:t>
      </w:r>
      <w:r w:rsidR="009616DA">
        <w:t>SAA Client</w:t>
      </w:r>
      <w:r>
        <w:t xml:space="preserve"> can:</w:t>
      </w:r>
    </w:p>
    <w:p w14:paraId="0B9B78A7" w14:textId="77777777" w:rsidR="00F674CF" w:rsidRDefault="00F674CF" w:rsidP="00072FF3">
      <w:pPr>
        <w:pStyle w:val="NormalParagraph"/>
        <w:numPr>
          <w:ilvl w:val="0"/>
          <w:numId w:val="23"/>
        </w:numPr>
        <w:spacing w:before="40"/>
        <w:ind w:left="714" w:hanging="357"/>
      </w:pPr>
      <w:r>
        <w:t>Request a list of SP bindings</w:t>
      </w:r>
    </w:p>
    <w:p w14:paraId="66705A29" w14:textId="77777777" w:rsidR="00F674CF" w:rsidRDefault="00F674CF" w:rsidP="00072FF3">
      <w:pPr>
        <w:pStyle w:val="NormalParagraph"/>
        <w:numPr>
          <w:ilvl w:val="0"/>
          <w:numId w:val="23"/>
        </w:numPr>
        <w:spacing w:before="0"/>
        <w:ind w:left="714" w:hanging="357"/>
      </w:pPr>
      <w:r>
        <w:t xml:space="preserve">Request that an SP </w:t>
      </w:r>
      <w:r w:rsidR="00D55F28">
        <w:t>bindi</w:t>
      </w:r>
      <w:r w:rsidR="002E32D4">
        <w:t>ng</w:t>
      </w:r>
      <w:r w:rsidR="00D55F28">
        <w:t xml:space="preserve"> </w:t>
      </w:r>
      <w:r w:rsidR="002E32D4">
        <w:t xml:space="preserve">is </w:t>
      </w:r>
      <w:r>
        <w:t>removed</w:t>
      </w:r>
    </w:p>
    <w:p w14:paraId="7F3FB946" w14:textId="77777777" w:rsidR="00F674CF" w:rsidRDefault="00F674CF" w:rsidP="00072FF3">
      <w:pPr>
        <w:pStyle w:val="NormalParagraph"/>
        <w:numPr>
          <w:ilvl w:val="0"/>
          <w:numId w:val="23"/>
        </w:numPr>
        <w:spacing w:before="0"/>
        <w:ind w:left="714" w:hanging="357"/>
      </w:pPr>
      <w:r>
        <w:t xml:space="preserve">Request that an SP </w:t>
      </w:r>
      <w:r w:rsidR="00D55F28">
        <w:t>bin</w:t>
      </w:r>
      <w:r w:rsidR="002E32D4">
        <w:t>ding</w:t>
      </w:r>
      <w:r w:rsidR="00D55F28">
        <w:t xml:space="preserve"> </w:t>
      </w:r>
      <w:r w:rsidR="002E32D4">
        <w:t xml:space="preserve">is </w:t>
      </w:r>
      <w:r>
        <w:t>revoked</w:t>
      </w:r>
    </w:p>
    <w:p w14:paraId="7780C53F" w14:textId="62E27C29" w:rsidR="00EF3261" w:rsidRDefault="00EF3261" w:rsidP="000E0848">
      <w:pPr>
        <w:pStyle w:val="Heading2"/>
      </w:pPr>
      <w:bookmarkStart w:id="6458" w:name="_Security__Guidelines_1"/>
      <w:bookmarkStart w:id="6459" w:name="_Ref458605814"/>
      <w:bookmarkStart w:id="6460" w:name="_Ref458606907"/>
      <w:bookmarkStart w:id="6461" w:name="_Toc14341065"/>
      <w:bookmarkEnd w:id="6458"/>
      <w:r>
        <w:lastRenderedPageBreak/>
        <w:t>Secured messaging</w:t>
      </w:r>
      <w:r w:rsidR="00D30828">
        <w:t xml:space="preserve"> feature</w:t>
      </w:r>
      <w:bookmarkEnd w:id="6459"/>
      <w:bookmarkEnd w:id="6460"/>
      <w:bookmarkEnd w:id="6461"/>
    </w:p>
    <w:p w14:paraId="12B997A0" w14:textId="67145C40" w:rsidR="00EF3261" w:rsidRDefault="00EF3261" w:rsidP="003D70AD">
      <w:pPr>
        <w:pStyle w:val="NormalParagraph"/>
      </w:pPr>
      <w:r>
        <w:rPr>
          <w:lang w:eastAsia="en-US" w:bidi="bn-BD"/>
        </w:rPr>
        <w:t xml:space="preserve">Secured messaging is a feature to deliver notifications (information, offers, reminders etc.,) from the SPs or Operators to </w:t>
      </w:r>
      <w:r w:rsidR="006469D8">
        <w:rPr>
          <w:lang w:eastAsia="en-US" w:bidi="bn-BD"/>
        </w:rPr>
        <w:t>Mobile Connect registered</w:t>
      </w:r>
      <w:r>
        <w:rPr>
          <w:lang w:eastAsia="en-US" w:bidi="bn-BD"/>
        </w:rPr>
        <w:t xml:space="preserve"> users</w:t>
      </w:r>
      <w:r w:rsidR="006469D8">
        <w:rPr>
          <w:lang w:eastAsia="en-US" w:bidi="bn-BD"/>
        </w:rPr>
        <w:t xml:space="preserve"> on SAA Client</w:t>
      </w:r>
      <w:r>
        <w:rPr>
          <w:lang w:eastAsia="en-US" w:bidi="bn-BD"/>
        </w:rPr>
        <w:t>. With secured messaging, it is possible to further engage with users while avoiding the s</w:t>
      </w:r>
      <w:r w:rsidR="001866F3">
        <w:rPr>
          <w:lang w:eastAsia="en-US" w:bidi="bn-BD"/>
        </w:rPr>
        <w:t>p</w:t>
      </w:r>
      <w:r>
        <w:rPr>
          <w:lang w:eastAsia="en-US" w:bidi="bn-BD"/>
        </w:rPr>
        <w:t>am and phishing problems of email.</w:t>
      </w:r>
    </w:p>
    <w:p w14:paraId="3F0CC7CF" w14:textId="1323FDB0" w:rsidR="00EF3261" w:rsidRPr="006E6FD8" w:rsidRDefault="00EF3261" w:rsidP="00EF3261">
      <w:pPr>
        <w:pStyle w:val="NormalParagraph"/>
        <w:rPr>
          <w:color w:val="000000" w:themeColor="text1"/>
        </w:rPr>
      </w:pPr>
      <w:r w:rsidRPr="006E6FD8">
        <w:t>The SAA Client should provide a</w:t>
      </w:r>
      <w:r w:rsidR="00047977">
        <w:t xml:space="preserve"> message </w:t>
      </w:r>
      <w:r>
        <w:t>inbox interface</w:t>
      </w:r>
      <w:r w:rsidRPr="006E6FD8">
        <w:t xml:space="preserve"> </w:t>
      </w:r>
      <w:r w:rsidRPr="006E6FD8">
        <w:rPr>
          <w:color w:val="000000" w:themeColor="text1"/>
        </w:rPr>
        <w:t>through which the user can:</w:t>
      </w:r>
    </w:p>
    <w:p w14:paraId="685A2697" w14:textId="0D14DB6B" w:rsidR="00EF3261" w:rsidRPr="00B77C45" w:rsidRDefault="00EF3261" w:rsidP="00EF3261">
      <w:pPr>
        <w:pStyle w:val="NormalParagraph"/>
        <w:numPr>
          <w:ilvl w:val="0"/>
          <w:numId w:val="55"/>
        </w:numPr>
        <w:spacing w:before="40"/>
        <w:ind w:left="714" w:hanging="357"/>
        <w:rPr>
          <w:color w:val="000000" w:themeColor="text1"/>
        </w:rPr>
      </w:pPr>
      <w:r w:rsidRPr="00B77C45">
        <w:rPr>
          <w:color w:val="000000" w:themeColor="text1"/>
        </w:rPr>
        <w:t xml:space="preserve">Review the list of </w:t>
      </w:r>
      <w:r>
        <w:rPr>
          <w:color w:val="000000" w:themeColor="text1"/>
        </w:rPr>
        <w:t>messages in inbox</w:t>
      </w:r>
      <w:r w:rsidR="00203AF0">
        <w:rPr>
          <w:color w:val="000000" w:themeColor="text1"/>
        </w:rPr>
        <w:t>.</w:t>
      </w:r>
    </w:p>
    <w:p w14:paraId="65875940" w14:textId="625D228D" w:rsidR="00EF3261" w:rsidRPr="00B77C45" w:rsidRDefault="00EF3261" w:rsidP="00EF3261">
      <w:pPr>
        <w:pStyle w:val="NormalParagraph"/>
        <w:numPr>
          <w:ilvl w:val="0"/>
          <w:numId w:val="55"/>
        </w:numPr>
        <w:spacing w:before="40"/>
        <w:ind w:left="714" w:hanging="357"/>
        <w:rPr>
          <w:color w:val="000000" w:themeColor="text1"/>
        </w:rPr>
      </w:pPr>
      <w:r>
        <w:rPr>
          <w:color w:val="000000" w:themeColor="text1"/>
        </w:rPr>
        <w:t xml:space="preserve">Read the details of a message. The message must be marked as </w:t>
      </w:r>
      <w:r w:rsidRPr="003D70AD">
        <w:rPr>
          <w:b/>
          <w:color w:val="000000" w:themeColor="text1"/>
        </w:rPr>
        <w:t>‘READ’</w:t>
      </w:r>
      <w:r>
        <w:rPr>
          <w:b/>
          <w:color w:val="000000" w:themeColor="text1"/>
        </w:rPr>
        <w:t xml:space="preserve"> </w:t>
      </w:r>
      <w:r w:rsidRPr="003D70AD">
        <w:rPr>
          <w:color w:val="000000" w:themeColor="text1"/>
        </w:rPr>
        <w:t xml:space="preserve">in </w:t>
      </w:r>
      <w:r>
        <w:rPr>
          <w:color w:val="000000" w:themeColor="text1"/>
        </w:rPr>
        <w:t>SAA Server</w:t>
      </w:r>
      <w:r>
        <w:rPr>
          <w:b/>
          <w:color w:val="000000" w:themeColor="text1"/>
        </w:rPr>
        <w:t>.</w:t>
      </w:r>
    </w:p>
    <w:p w14:paraId="1477E9C2" w14:textId="57EF296B" w:rsidR="00EF3261" w:rsidRDefault="00EF3261" w:rsidP="00EF3261">
      <w:pPr>
        <w:pStyle w:val="NormalParagraph"/>
        <w:numPr>
          <w:ilvl w:val="0"/>
          <w:numId w:val="55"/>
        </w:numPr>
        <w:spacing w:before="40"/>
        <w:ind w:left="714" w:hanging="357"/>
        <w:rPr>
          <w:color w:val="000000" w:themeColor="text1"/>
        </w:rPr>
      </w:pPr>
      <w:r>
        <w:rPr>
          <w:color w:val="000000" w:themeColor="text1"/>
        </w:rPr>
        <w:t xml:space="preserve">Delete a message from inbox that in-turn will either mark the message as </w:t>
      </w:r>
      <w:r w:rsidRPr="003D70AD">
        <w:rPr>
          <w:b/>
          <w:color w:val="000000" w:themeColor="text1"/>
        </w:rPr>
        <w:t>‘DELETED’</w:t>
      </w:r>
      <w:r>
        <w:rPr>
          <w:b/>
          <w:color w:val="000000" w:themeColor="text1"/>
        </w:rPr>
        <w:t xml:space="preserve"> </w:t>
      </w:r>
      <w:r w:rsidRPr="003D70AD">
        <w:rPr>
          <w:color w:val="000000" w:themeColor="text1"/>
        </w:rPr>
        <w:t>or</w:t>
      </w:r>
      <w:r>
        <w:rPr>
          <w:b/>
          <w:color w:val="000000" w:themeColor="text1"/>
        </w:rPr>
        <w:t xml:space="preserve"> </w:t>
      </w:r>
      <w:r w:rsidR="00203AF0" w:rsidRPr="003D70AD">
        <w:rPr>
          <w:color w:val="000000" w:themeColor="text1"/>
        </w:rPr>
        <w:t>ph</w:t>
      </w:r>
      <w:r w:rsidR="00203AF0" w:rsidRPr="000E0848">
        <w:rPr>
          <w:color w:val="000000" w:themeColor="text1"/>
        </w:rPr>
        <w:t>y</w:t>
      </w:r>
      <w:r w:rsidR="00203AF0" w:rsidRPr="003D70AD">
        <w:rPr>
          <w:color w:val="000000" w:themeColor="text1"/>
        </w:rPr>
        <w:t>sically</w:t>
      </w:r>
      <w:r w:rsidR="00203AF0">
        <w:rPr>
          <w:color w:val="000000" w:themeColor="text1"/>
        </w:rPr>
        <w:t xml:space="preserve"> delete the message from SAA Server.</w:t>
      </w:r>
    </w:p>
    <w:p w14:paraId="06E4F5E8" w14:textId="31AB0F8C" w:rsidR="00D8758A" w:rsidRPr="00272856" w:rsidRDefault="00C03F63" w:rsidP="00272856">
      <w:pPr>
        <w:pStyle w:val="NormalParagraph"/>
      </w:pPr>
      <w:r w:rsidRPr="007964DB">
        <w:t xml:space="preserve">If an SP is removed or disabled, the ID </w:t>
      </w:r>
      <w:r>
        <w:t>GW</w:t>
      </w:r>
      <w:r w:rsidRPr="007964DB">
        <w:t xml:space="preserve"> shall no longer allow the specific SP to</w:t>
      </w:r>
      <w:r>
        <w:t xml:space="preserve"> send messages to users</w:t>
      </w:r>
      <w:r w:rsidRPr="007964DB">
        <w:t>.</w:t>
      </w:r>
    </w:p>
    <w:p w14:paraId="74449A6B" w14:textId="483E04FD" w:rsidR="00D8758A" w:rsidRPr="00487575" w:rsidRDefault="00D8758A" w:rsidP="00487575">
      <w:pPr>
        <w:pStyle w:val="NormalParagraph"/>
        <w:rPr>
          <w:i/>
        </w:rPr>
      </w:pPr>
      <w:r w:rsidRPr="00487575">
        <w:rPr>
          <w:i/>
        </w:rPr>
        <w:t xml:space="preserve">Please note that </w:t>
      </w:r>
      <w:r w:rsidR="00047977" w:rsidRPr="00487575">
        <w:rPr>
          <w:i/>
        </w:rPr>
        <w:t xml:space="preserve">message inbox </w:t>
      </w:r>
      <w:r w:rsidRPr="00487575">
        <w:rPr>
          <w:i/>
        </w:rPr>
        <w:t>is a secured interface and should only be accessible after user has authenticated locally with SAA Client using the PIN.</w:t>
      </w:r>
    </w:p>
    <w:p w14:paraId="76034725" w14:textId="1BEDF82F" w:rsidR="00203AF0" w:rsidRDefault="00B10A5A" w:rsidP="00203AF0">
      <w:pPr>
        <w:pStyle w:val="Heading3"/>
        <w:ind w:left="709" w:hanging="709"/>
      </w:pPr>
      <w:bookmarkStart w:id="6462" w:name="_Toc458607163"/>
      <w:bookmarkStart w:id="6463" w:name="_Toc458609874"/>
      <w:bookmarkStart w:id="6464" w:name="_Toc458614187"/>
      <w:bookmarkStart w:id="6465" w:name="_Toc461628420"/>
      <w:bookmarkStart w:id="6466" w:name="_Toc458605585"/>
      <w:bookmarkStart w:id="6467" w:name="_Toc458605672"/>
      <w:bookmarkStart w:id="6468" w:name="_Toc458607164"/>
      <w:bookmarkStart w:id="6469" w:name="_Toc458609875"/>
      <w:bookmarkStart w:id="6470" w:name="_Toc458614188"/>
      <w:bookmarkStart w:id="6471" w:name="_Toc461628421"/>
      <w:bookmarkStart w:id="6472" w:name="_Toc458605586"/>
      <w:bookmarkStart w:id="6473" w:name="_Toc458605673"/>
      <w:bookmarkStart w:id="6474" w:name="_Toc458607165"/>
      <w:bookmarkStart w:id="6475" w:name="_Toc458609876"/>
      <w:bookmarkStart w:id="6476" w:name="_Toc458614189"/>
      <w:bookmarkStart w:id="6477" w:name="_Toc461628422"/>
      <w:bookmarkStart w:id="6478" w:name="_Toc458605587"/>
      <w:bookmarkStart w:id="6479" w:name="_Toc458605674"/>
      <w:bookmarkStart w:id="6480" w:name="_Toc458607166"/>
      <w:bookmarkStart w:id="6481" w:name="_Toc458609877"/>
      <w:bookmarkStart w:id="6482" w:name="_Toc458614190"/>
      <w:bookmarkStart w:id="6483" w:name="_Toc461628423"/>
      <w:bookmarkStart w:id="6484" w:name="_Toc458604335"/>
      <w:bookmarkStart w:id="6485" w:name="_Toc458605588"/>
      <w:bookmarkStart w:id="6486" w:name="_Toc458605675"/>
      <w:bookmarkStart w:id="6487" w:name="_Toc458607167"/>
      <w:bookmarkStart w:id="6488" w:name="_Toc458609878"/>
      <w:bookmarkStart w:id="6489" w:name="_Toc458614191"/>
      <w:bookmarkStart w:id="6490" w:name="_Toc461628424"/>
      <w:bookmarkStart w:id="6491" w:name="_Ref458605724"/>
      <w:bookmarkStart w:id="6492" w:name="_Toc14341066"/>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r>
        <w:t>Message template</w:t>
      </w:r>
      <w:bookmarkEnd w:id="6491"/>
      <w:bookmarkEnd w:id="6492"/>
    </w:p>
    <w:p w14:paraId="12F25714" w14:textId="366DB325" w:rsidR="00203AF0" w:rsidRDefault="00CD1EE5" w:rsidP="00EF3261">
      <w:pPr>
        <w:pStyle w:val="NormalParagraph"/>
        <w:spacing w:before="40"/>
        <w:rPr>
          <w:color w:val="000000" w:themeColor="text1"/>
        </w:rPr>
      </w:pPr>
      <w:r>
        <w:rPr>
          <w:color w:val="000000" w:themeColor="text1"/>
        </w:rPr>
        <w:t xml:space="preserve">A message template defines the structure of a message to be delivered to end users on </w:t>
      </w:r>
      <w:r w:rsidR="001D2A8A">
        <w:rPr>
          <w:color w:val="000000" w:themeColor="text1"/>
        </w:rPr>
        <w:t xml:space="preserve">the </w:t>
      </w:r>
      <w:r>
        <w:rPr>
          <w:color w:val="000000" w:themeColor="text1"/>
        </w:rPr>
        <w:t>SAA Client. It should support keyword placeholders surrounded by double curly braces {{}} that can be replaced by actual text at runtime in the message.</w:t>
      </w:r>
    </w:p>
    <w:p w14:paraId="4D531E20" w14:textId="5F159DF0" w:rsidR="00CD1EE5" w:rsidRDefault="00CD1EE5" w:rsidP="00EF3261">
      <w:pPr>
        <w:pStyle w:val="NormalParagraph"/>
        <w:spacing w:before="40"/>
        <w:rPr>
          <w:color w:val="000000" w:themeColor="text1"/>
        </w:rPr>
      </w:pPr>
      <w:r>
        <w:rPr>
          <w:color w:val="000000" w:themeColor="text1"/>
        </w:rPr>
        <w:t xml:space="preserve">For example: If the message template is: </w:t>
      </w:r>
    </w:p>
    <w:p w14:paraId="63C00EC4" w14:textId="08B7937C" w:rsidR="00CD1EE5" w:rsidRDefault="00CD1EE5" w:rsidP="003D70AD">
      <w:pPr>
        <w:pStyle w:val="NormalParagraph"/>
        <w:spacing w:before="40"/>
        <w:ind w:firstLine="576"/>
        <w:rPr>
          <w:rFonts w:ascii="Courier New" w:hAnsi="Courier New" w:cs="Courier New"/>
          <w:color w:val="000000" w:themeColor="text1"/>
        </w:rPr>
      </w:pPr>
      <w:r w:rsidRPr="003D70AD">
        <w:rPr>
          <w:rFonts w:ascii="Courier New" w:hAnsi="Courier New" w:cs="Courier New"/>
          <w:color w:val="000000" w:themeColor="text1"/>
        </w:rPr>
        <w:t>This is a {{message}}</w:t>
      </w:r>
    </w:p>
    <w:p w14:paraId="5B58EEA1" w14:textId="60262601" w:rsidR="00CD1EE5" w:rsidRDefault="00CD1EE5" w:rsidP="000E0848">
      <w:pPr>
        <w:pStyle w:val="NormalParagraph"/>
        <w:spacing w:before="40"/>
        <w:rPr>
          <w:color w:val="000000" w:themeColor="text1"/>
        </w:rPr>
      </w:pPr>
      <w:r w:rsidRPr="003D70AD">
        <w:rPr>
          <w:color w:val="000000" w:themeColor="text1"/>
        </w:rPr>
        <w:t>At runtime</w:t>
      </w:r>
      <w:r>
        <w:rPr>
          <w:color w:val="000000" w:themeColor="text1"/>
        </w:rPr>
        <w:t>, SP provides parameter:</w:t>
      </w:r>
    </w:p>
    <w:p w14:paraId="0B2B0ADB" w14:textId="69A2524A" w:rsidR="00CD1EE5" w:rsidRPr="003D70AD" w:rsidRDefault="00CD1EE5" w:rsidP="000E0848">
      <w:pPr>
        <w:pStyle w:val="NormalParagraph"/>
        <w:spacing w:before="40"/>
        <w:rPr>
          <w:rFonts w:ascii="Courier New" w:hAnsi="Courier New" w:cs="Courier New"/>
          <w:color w:val="000000" w:themeColor="text1"/>
        </w:rPr>
      </w:pPr>
      <w:r w:rsidRPr="003D70AD">
        <w:rPr>
          <w:rFonts w:ascii="Courier New" w:hAnsi="Courier New" w:cs="Courier New"/>
          <w:color w:val="000000" w:themeColor="text1"/>
        </w:rPr>
        <w:tab/>
        <w:t>Message = simple text message</w:t>
      </w:r>
    </w:p>
    <w:p w14:paraId="133BDA7F" w14:textId="651FA5EF" w:rsidR="00CD1EE5" w:rsidRDefault="00CD1EE5" w:rsidP="00C03F63">
      <w:pPr>
        <w:pStyle w:val="NormalParagraph"/>
        <w:spacing w:before="40"/>
        <w:rPr>
          <w:color w:val="000000" w:themeColor="text1"/>
        </w:rPr>
      </w:pPr>
      <w:r>
        <w:rPr>
          <w:color w:val="000000" w:themeColor="text1"/>
        </w:rPr>
        <w:t xml:space="preserve">The actual message delivered to </w:t>
      </w:r>
      <w:r w:rsidR="00487575">
        <w:rPr>
          <w:color w:val="000000" w:themeColor="text1"/>
        </w:rPr>
        <w:t xml:space="preserve">the </w:t>
      </w:r>
      <w:r>
        <w:rPr>
          <w:color w:val="000000" w:themeColor="text1"/>
        </w:rPr>
        <w:t>user will be:</w:t>
      </w:r>
    </w:p>
    <w:p w14:paraId="29F8C2BD" w14:textId="5069EE8D" w:rsidR="00CD1EE5" w:rsidRDefault="00CD1EE5" w:rsidP="00A8789B">
      <w:pPr>
        <w:pStyle w:val="NormalParagraph"/>
        <w:spacing w:before="40"/>
        <w:rPr>
          <w:rFonts w:ascii="Courier New" w:hAnsi="Courier New" w:cs="Courier New"/>
          <w:color w:val="000000" w:themeColor="text1"/>
        </w:rPr>
      </w:pPr>
      <w:r>
        <w:rPr>
          <w:color w:val="000000" w:themeColor="text1"/>
        </w:rPr>
        <w:tab/>
      </w:r>
      <w:r w:rsidRPr="00903C7A">
        <w:rPr>
          <w:rFonts w:ascii="Courier New" w:hAnsi="Courier New" w:cs="Courier New"/>
          <w:color w:val="000000" w:themeColor="text1"/>
        </w:rPr>
        <w:t>This is a</w:t>
      </w:r>
      <w:r>
        <w:rPr>
          <w:rFonts w:ascii="Courier New" w:hAnsi="Courier New" w:cs="Courier New"/>
          <w:color w:val="000000" w:themeColor="text1"/>
        </w:rPr>
        <w:t xml:space="preserve"> </w:t>
      </w:r>
      <w:r w:rsidRPr="00903C7A">
        <w:rPr>
          <w:rFonts w:ascii="Courier New" w:hAnsi="Courier New" w:cs="Courier New"/>
          <w:color w:val="000000" w:themeColor="text1"/>
        </w:rPr>
        <w:t>simple text message</w:t>
      </w:r>
    </w:p>
    <w:p w14:paraId="6539BD6E" w14:textId="75738342" w:rsidR="00C03F63" w:rsidRDefault="00CD1EE5" w:rsidP="00487575">
      <w:pPr>
        <w:pStyle w:val="NormalParagraph"/>
      </w:pPr>
      <w:r w:rsidRPr="003D70AD">
        <w:t xml:space="preserve">Additionally, </w:t>
      </w:r>
      <w:r>
        <w:t xml:space="preserve">a message template can also include title and URL of icon to be displayed in the message. The URL should be a publicly resolvable URL that will load an image resource at runtime when the message is rendered on </w:t>
      </w:r>
      <w:r w:rsidR="0061243A">
        <w:t xml:space="preserve">the </w:t>
      </w:r>
      <w:r>
        <w:t>SAA Client.</w:t>
      </w:r>
    </w:p>
    <w:p w14:paraId="6EB71FFA" w14:textId="51AC1C64" w:rsidR="00C03F63" w:rsidRPr="00487575" w:rsidRDefault="002470F0" w:rsidP="00487575">
      <w:pPr>
        <w:pStyle w:val="NormalParagraph"/>
      </w:pPr>
      <w:r>
        <w:t xml:space="preserve">SP will be responsible for managing their message templates using the portal provided by </w:t>
      </w:r>
      <w:r w:rsidR="0061243A">
        <w:t>the Operator or through private API</w:t>
      </w:r>
      <w:r>
        <w:t>s exposed by</w:t>
      </w:r>
      <w:r w:rsidR="0061243A">
        <w:t xml:space="preserve"> the</w:t>
      </w:r>
      <w:r>
        <w:t xml:space="preserve"> ID GW.</w:t>
      </w:r>
      <w:r w:rsidR="006B26B8">
        <w:t xml:space="preserve"> Please see section </w:t>
      </w:r>
      <w:r w:rsidR="006B26B8">
        <w:fldChar w:fldCharType="begin"/>
      </w:r>
      <w:r w:rsidR="006B26B8">
        <w:instrText xml:space="preserve"> REF _Ref458605352 \r \h </w:instrText>
      </w:r>
      <w:r w:rsidR="006B26B8">
        <w:fldChar w:fldCharType="separate"/>
      </w:r>
      <w:r w:rsidR="00A20BCF">
        <w:t>4.8.2</w:t>
      </w:r>
      <w:r w:rsidR="006B26B8">
        <w:fldChar w:fldCharType="end"/>
      </w:r>
      <w:r w:rsidR="006B26B8">
        <w:t xml:space="preserve"> for secured messaging API support.</w:t>
      </w:r>
    </w:p>
    <w:p w14:paraId="670CE4D1" w14:textId="09622674" w:rsidR="002470F0" w:rsidRPr="00487575" w:rsidRDefault="002470F0" w:rsidP="00487575">
      <w:pPr>
        <w:pStyle w:val="NormalParagraph"/>
        <w:rPr>
          <w:i/>
        </w:rPr>
      </w:pPr>
      <w:r w:rsidRPr="00487575">
        <w:rPr>
          <w:i/>
        </w:rPr>
        <w:t>Please note that the mechanisms of message template management is beyond the scope of this document.</w:t>
      </w:r>
    </w:p>
    <w:p w14:paraId="1BE58698" w14:textId="78FB3E93" w:rsidR="000E0848" w:rsidRDefault="00C03F63" w:rsidP="000E0848">
      <w:pPr>
        <w:pStyle w:val="Heading3"/>
        <w:ind w:left="709" w:hanging="709"/>
      </w:pPr>
      <w:bookmarkStart w:id="6493" w:name="_Ref458605352"/>
      <w:bookmarkStart w:id="6494" w:name="_Toc14341067"/>
      <w:r>
        <w:t>Secured messaging API support</w:t>
      </w:r>
      <w:bookmarkEnd w:id="6493"/>
      <w:bookmarkEnd w:id="6494"/>
      <w:r>
        <w:t xml:space="preserve"> </w:t>
      </w:r>
    </w:p>
    <w:p w14:paraId="00A05D24" w14:textId="61D61261" w:rsidR="000E0848" w:rsidRDefault="000E0848" w:rsidP="0061243A">
      <w:pPr>
        <w:pStyle w:val="NormalParagraph"/>
      </w:pPr>
      <w:r>
        <w:t>It should be possible for SP</w:t>
      </w:r>
      <w:r w:rsidR="00C03F63">
        <w:t>s</w:t>
      </w:r>
      <w:r>
        <w:t xml:space="preserve"> to </w:t>
      </w:r>
      <w:r w:rsidR="006B26B8">
        <w:t xml:space="preserve">manage message templates and </w:t>
      </w:r>
      <w:r>
        <w:t xml:space="preserve">send messages to multiple recipients (Mobile Connect registered users) using the private APIs exposed by ID GW. </w:t>
      </w:r>
      <w:r w:rsidR="0061243A">
        <w:t xml:space="preserve">The </w:t>
      </w:r>
      <w:r w:rsidR="006B26B8">
        <w:t>ID GW will be responsible for delegating the API request from SP to SAA Server for fulfilment.</w:t>
      </w:r>
    </w:p>
    <w:p w14:paraId="7039BD78" w14:textId="6C8C002E" w:rsidR="006B26B8" w:rsidRPr="00903C7A" w:rsidRDefault="000E0848" w:rsidP="000E0848">
      <w:pPr>
        <w:pStyle w:val="NormalParagraph"/>
        <w:spacing w:before="40"/>
        <w:rPr>
          <w:i/>
        </w:rPr>
      </w:pPr>
      <w:r w:rsidRPr="00903C7A">
        <w:rPr>
          <w:i/>
        </w:rPr>
        <w:lastRenderedPageBreak/>
        <w:t xml:space="preserve">Please  note that the actual API specification </w:t>
      </w:r>
      <w:r w:rsidR="00C03F63">
        <w:rPr>
          <w:i/>
        </w:rPr>
        <w:t xml:space="preserve">in ID GW </w:t>
      </w:r>
      <w:r w:rsidRPr="00903C7A">
        <w:rPr>
          <w:i/>
        </w:rPr>
        <w:t xml:space="preserve">for </w:t>
      </w:r>
      <w:r w:rsidR="00C03F63">
        <w:rPr>
          <w:i/>
        </w:rPr>
        <w:t>providing</w:t>
      </w:r>
      <w:r w:rsidRPr="00903C7A">
        <w:rPr>
          <w:i/>
        </w:rPr>
        <w:t xml:space="preserve"> secured messaging feature is beyond the scope of this document and is left to ID GW vendors to define.</w:t>
      </w:r>
    </w:p>
    <w:p w14:paraId="73ECEA55" w14:textId="2757BB7D" w:rsidR="00C03F63" w:rsidRDefault="00C03F63" w:rsidP="0061243A">
      <w:pPr>
        <w:pStyle w:val="NormalParagraph"/>
      </w:pPr>
      <w:r>
        <w:t xml:space="preserve">Likewise, </w:t>
      </w:r>
      <w:r w:rsidR="0061243A">
        <w:t xml:space="preserve">the </w:t>
      </w:r>
      <w:r>
        <w:t>SAA S</w:t>
      </w:r>
      <w:r w:rsidR="0061243A">
        <w:t>erver will expose messaging API</w:t>
      </w:r>
      <w:r>
        <w:t xml:space="preserve">s to allow SPs to </w:t>
      </w:r>
      <w:r w:rsidR="006B26B8">
        <w:t xml:space="preserve">manage message templates and </w:t>
      </w:r>
      <w:r>
        <w:t>send messages to users inbox on SAA Client. Please see</w:t>
      </w:r>
      <w:r w:rsidR="0061243A">
        <w:t xml:space="preserve"> later</w:t>
      </w:r>
      <w:r>
        <w:t xml:space="preserve"> for </w:t>
      </w:r>
      <w:r w:rsidR="0061243A">
        <w:t xml:space="preserve">the </w:t>
      </w:r>
      <w:r>
        <w:t xml:space="preserve">secured messaging API definition in </w:t>
      </w:r>
      <w:r w:rsidR="0061243A">
        <w:t xml:space="preserve">the </w:t>
      </w:r>
      <w:r>
        <w:t>SAA Server.</w:t>
      </w:r>
    </w:p>
    <w:p w14:paraId="62E6A5FA" w14:textId="1E2DF61F" w:rsidR="00C03F63" w:rsidRDefault="00C03F63" w:rsidP="0061243A">
      <w:pPr>
        <w:pStyle w:val="NormalParagraph"/>
      </w:pPr>
      <w:r>
        <w:t xml:space="preserve">The </w:t>
      </w:r>
      <w:r w:rsidR="006B26B8">
        <w:t xml:space="preserve">interaction between </w:t>
      </w:r>
      <w:r w:rsidR="006469D8">
        <w:t xml:space="preserve">SP and ID GW </w:t>
      </w:r>
      <w:r w:rsidR="006B26B8">
        <w:t xml:space="preserve">components for secured messaging support </w:t>
      </w:r>
      <w:r>
        <w:t>will be as follows:</w:t>
      </w:r>
    </w:p>
    <w:p w14:paraId="59D4EBC2" w14:textId="45771459" w:rsidR="00C03F63" w:rsidRPr="003D70AD" w:rsidRDefault="00C03F63" w:rsidP="003D70AD">
      <w:pPr>
        <w:pStyle w:val="NormalParagraph"/>
        <w:spacing w:before="40"/>
        <w:jc w:val="center"/>
        <w:rPr>
          <w:color w:val="000000" w:themeColor="text1"/>
        </w:rPr>
      </w:pPr>
      <w:r w:rsidRPr="00A8789B">
        <w:rPr>
          <w:color w:val="000000" w:themeColor="text1"/>
        </w:rPr>
        <w:t>SP -</w:t>
      </w:r>
      <w:r w:rsidR="006B26B8">
        <w:rPr>
          <w:color w:val="000000" w:themeColor="text1"/>
        </w:rPr>
        <w:t>--</w:t>
      </w:r>
      <w:r w:rsidRPr="00A8789B">
        <w:rPr>
          <w:color w:val="000000" w:themeColor="text1"/>
        </w:rPr>
        <w:t>&gt; ID GW -</w:t>
      </w:r>
      <w:r w:rsidR="006B26B8">
        <w:rPr>
          <w:color w:val="000000" w:themeColor="text1"/>
        </w:rPr>
        <w:t>--</w:t>
      </w:r>
      <w:r w:rsidRPr="00A8789B">
        <w:rPr>
          <w:color w:val="000000" w:themeColor="text1"/>
        </w:rPr>
        <w:t>&gt; SAA Server -</w:t>
      </w:r>
      <w:r w:rsidR="006B26B8">
        <w:rPr>
          <w:color w:val="000000" w:themeColor="text1"/>
        </w:rPr>
        <w:t>--</w:t>
      </w:r>
      <w:r w:rsidRPr="00A8789B">
        <w:rPr>
          <w:color w:val="000000" w:themeColor="text1"/>
        </w:rPr>
        <w:t>&gt; SAA Client</w:t>
      </w:r>
    </w:p>
    <w:p w14:paraId="4AB39F3A" w14:textId="77777777" w:rsidR="00E47FDF" w:rsidRDefault="00E47FDF" w:rsidP="00F37C6E">
      <w:pPr>
        <w:pStyle w:val="Heading2"/>
      </w:pPr>
      <w:bookmarkStart w:id="6495" w:name="_Toc14341068"/>
      <w:r>
        <w:t xml:space="preserve">Security </w:t>
      </w:r>
      <w:r w:rsidR="00CF059B">
        <w:t>enhancements</w:t>
      </w:r>
      <w:bookmarkEnd w:id="6495"/>
    </w:p>
    <w:p w14:paraId="67F04404" w14:textId="77777777" w:rsidR="002A7EFC" w:rsidRDefault="002A7EFC" w:rsidP="00416FAB">
      <w:pPr>
        <w:pStyle w:val="Heading3"/>
        <w:ind w:left="709" w:hanging="709"/>
      </w:pPr>
      <w:bookmarkStart w:id="6496" w:name="_Ref447889832"/>
      <w:bookmarkStart w:id="6497" w:name="_Toc14341069"/>
      <w:r w:rsidRPr="001E1A3B">
        <w:t xml:space="preserve">Network </w:t>
      </w:r>
      <w:r>
        <w:t>b</w:t>
      </w:r>
      <w:r w:rsidRPr="001E1A3B">
        <w:t>inding</w:t>
      </w:r>
      <w:bookmarkEnd w:id="6496"/>
      <w:bookmarkEnd w:id="6497"/>
    </w:p>
    <w:p w14:paraId="076E4664" w14:textId="77777777" w:rsidR="002A7EFC" w:rsidRDefault="006119DD" w:rsidP="009D305C">
      <w:pPr>
        <w:pStyle w:val="NormalParagraph"/>
      </w:pPr>
      <w:r>
        <w:t xml:space="preserve">In </w:t>
      </w:r>
      <w:r w:rsidR="00BD565D">
        <w:t xml:space="preserve">the </w:t>
      </w:r>
      <w:r>
        <w:t xml:space="preserve">case of </w:t>
      </w:r>
      <w:r w:rsidR="00BD565D">
        <w:t xml:space="preserve">the </w:t>
      </w:r>
      <w:r>
        <w:t xml:space="preserve">Base SAA, mitigation against app cloning risks is achieved by comparing the device token (SAA Client Device ID) stored in </w:t>
      </w:r>
      <w:r w:rsidR="009D305C">
        <w:t xml:space="preserve">the </w:t>
      </w:r>
      <w:r>
        <w:t xml:space="preserve">device secured key-store with the device/SIM identifiers read from the device. </w:t>
      </w:r>
      <w:r w:rsidR="009D305C">
        <w:t xml:space="preserve"> </w:t>
      </w:r>
      <w:r>
        <w:t xml:space="preserve">This </w:t>
      </w:r>
      <w:r w:rsidR="00B476C3">
        <w:t>check</w:t>
      </w:r>
      <w:r>
        <w:t xml:space="preserve"> can be further strengthened by utilising </w:t>
      </w:r>
      <w:r w:rsidR="009D305C">
        <w:t>an Operator</w:t>
      </w:r>
      <w:r>
        <w:t xml:space="preserve"> network API to </w:t>
      </w:r>
      <w:r w:rsidR="009D305C">
        <w:t>fetch</w:t>
      </w:r>
      <w:r>
        <w:t xml:space="preserve"> </w:t>
      </w:r>
      <w:r w:rsidR="009D305C">
        <w:t xml:space="preserve">the </w:t>
      </w:r>
      <w:r>
        <w:t xml:space="preserve">registered device/SIM identifiers </w:t>
      </w:r>
      <w:r w:rsidR="009D305C">
        <w:t xml:space="preserve">from the BSS/OSS systems </w:t>
      </w:r>
      <w:r w:rsidR="006F5843">
        <w:t xml:space="preserve">for the MSISDN </w:t>
      </w:r>
      <w:r w:rsidR="009D305C">
        <w:t>and compare</w:t>
      </w:r>
      <w:r>
        <w:t xml:space="preserve"> with the values read from the device.</w:t>
      </w:r>
      <w:r w:rsidR="006F5843">
        <w:t xml:space="preserve"> The </w:t>
      </w:r>
      <w:r w:rsidR="009D305C">
        <w:t xml:space="preserve">additional </w:t>
      </w:r>
      <w:r w:rsidR="006F5843">
        <w:t>network check ensures that the device token is bound to network validated</w:t>
      </w:r>
      <w:r>
        <w:t xml:space="preserve"> </w:t>
      </w:r>
      <w:r w:rsidR="006F5843">
        <w:t>device/SIM identifiers</w:t>
      </w:r>
      <w:r w:rsidR="009D305C">
        <w:t xml:space="preserve"> and</w:t>
      </w:r>
      <w:r w:rsidR="006F5843">
        <w:t xml:space="preserve"> provides a strong mitigation strategy against device tampering and app cloning risks.</w:t>
      </w:r>
    </w:p>
    <w:p w14:paraId="2C8F2440" w14:textId="2CBEC667" w:rsidR="002A7EFC" w:rsidRDefault="002A7EFC" w:rsidP="002A7EFC">
      <w:pPr>
        <w:pStyle w:val="NormalParagraph"/>
      </w:pPr>
      <w:r>
        <w:t xml:space="preserve">The potential technical solution for SAA </w:t>
      </w:r>
      <w:r w:rsidR="00E557C7">
        <w:t>activation</w:t>
      </w:r>
      <w:r>
        <w:t xml:space="preserve"> using network binding concepts is covered in more detail in</w:t>
      </w:r>
      <w:r w:rsidR="005D624F">
        <w:t xml:space="preserve"> section</w:t>
      </w:r>
      <w:r w:rsidR="006B7754">
        <w:t xml:space="preserve"> </w:t>
      </w:r>
      <w:r w:rsidR="006B7754">
        <w:fldChar w:fldCharType="begin"/>
      </w:r>
      <w:r w:rsidR="006B7754">
        <w:instrText xml:space="preserve"> REF _Ref448919365 \r \h </w:instrText>
      </w:r>
      <w:r w:rsidR="006B7754">
        <w:fldChar w:fldCharType="separate"/>
      </w:r>
      <w:r w:rsidR="00A20BCF">
        <w:t>5.3.2</w:t>
      </w:r>
      <w:r w:rsidR="006B7754">
        <w:fldChar w:fldCharType="end"/>
      </w:r>
      <w:r>
        <w:t>.</w:t>
      </w:r>
    </w:p>
    <w:p w14:paraId="0A6E6E64" w14:textId="77777777" w:rsidR="007D5CD9" w:rsidRPr="001E1A3B" w:rsidRDefault="008F251E" w:rsidP="00416FAB">
      <w:pPr>
        <w:pStyle w:val="Heading3"/>
        <w:ind w:left="709" w:hanging="709"/>
      </w:pPr>
      <w:bookmarkStart w:id="6498" w:name="_Ref451970674"/>
      <w:bookmarkStart w:id="6499" w:name="_Toc14341070"/>
      <w:r>
        <w:t>Confidence S</w:t>
      </w:r>
      <w:r w:rsidR="007D5CD9">
        <w:t>core</w:t>
      </w:r>
      <w:bookmarkEnd w:id="6498"/>
      <w:bookmarkEnd w:id="6499"/>
    </w:p>
    <w:p w14:paraId="498D9C36" w14:textId="77777777" w:rsidR="007D5CD9" w:rsidRPr="001E1A3B" w:rsidRDefault="007D5CD9" w:rsidP="007D5CD9">
      <w:pPr>
        <w:pStyle w:val="NormalParagraph"/>
      </w:pPr>
      <w:r>
        <w:t>Creating a C</w:t>
      </w:r>
      <w:r w:rsidRPr="001E1A3B">
        <w:t xml:space="preserve">onfidence </w:t>
      </w:r>
      <w:r>
        <w:t>S</w:t>
      </w:r>
      <w:r w:rsidRPr="001E1A3B">
        <w:t>core based on attributes such as location, device change time, SIM change time and frequency, length of contract, network presence, type of tariff etc. can provide an additional factor “Someth</w:t>
      </w:r>
      <w:r>
        <w:t>ing the Network knows” to enhance the a</w:t>
      </w:r>
      <w:r w:rsidRPr="001E1A3B">
        <w:t>uthentication</w:t>
      </w:r>
      <w:r>
        <w:t xml:space="preserve"> service.</w:t>
      </w:r>
    </w:p>
    <w:p w14:paraId="58AEB20F" w14:textId="77777777" w:rsidR="007D5CD9" w:rsidRDefault="007D5CD9" w:rsidP="007D5CD9">
      <w:pPr>
        <w:pStyle w:val="NormalParagraph"/>
      </w:pPr>
      <w:r>
        <w:t>The Confidence Score would be calculated by the ID GW and passed back to the SP within the OIDC response using an optional claim in the ID Token:</w:t>
      </w:r>
    </w:p>
    <w:p w14:paraId="40F1DF9D" w14:textId="77777777" w:rsidR="007D5CD9" w:rsidRDefault="007D5CD9" w:rsidP="007D5CD9">
      <w:pPr>
        <w:pStyle w:val="NormalParagraph"/>
        <w:spacing w:before="0"/>
      </w:pPr>
    </w:p>
    <w:tbl>
      <w:tblPr>
        <w:tblStyle w:val="Table2Style"/>
        <w:tblW w:w="8075" w:type="dxa"/>
        <w:jc w:val="center"/>
        <w:tblLook w:val="04A0" w:firstRow="1" w:lastRow="0" w:firstColumn="1" w:lastColumn="0" w:noHBand="0" w:noVBand="1"/>
      </w:tblPr>
      <w:tblGrid>
        <w:gridCol w:w="1695"/>
        <w:gridCol w:w="6380"/>
      </w:tblGrid>
      <w:tr w:rsidR="00231C02" w:rsidRPr="00231C02" w14:paraId="482448B1" w14:textId="77777777" w:rsidTr="009F14C4">
        <w:trPr>
          <w:cnfStyle w:val="100000000000" w:firstRow="1" w:lastRow="0" w:firstColumn="0" w:lastColumn="0" w:oddVBand="0" w:evenVBand="0" w:oddHBand="0" w:evenHBand="0" w:firstRowFirstColumn="0" w:firstRowLastColumn="0" w:lastRowFirstColumn="0" w:lastRowLastColumn="0"/>
          <w:jc w:val="center"/>
        </w:trPr>
        <w:tc>
          <w:tcPr>
            <w:tcW w:w="1695" w:type="dxa"/>
            <w:shd w:val="clear" w:color="auto" w:fill="DAEEF3"/>
          </w:tcPr>
          <w:p w14:paraId="1A1C4EAC" w14:textId="77777777" w:rsidR="00231C02" w:rsidRPr="00231C02" w:rsidRDefault="00231C02" w:rsidP="00231C02">
            <w:pPr>
              <w:pStyle w:val="NormalParagraph"/>
              <w:spacing w:before="40" w:after="40"/>
              <w:rPr>
                <w:color w:val="000000" w:themeColor="text1"/>
                <w:sz w:val="20"/>
              </w:rPr>
            </w:pPr>
            <w:r w:rsidRPr="00231C02">
              <w:rPr>
                <w:color w:val="000000" w:themeColor="text1"/>
                <w:sz w:val="20"/>
              </w:rPr>
              <w:t>Parameter</w:t>
            </w:r>
          </w:p>
        </w:tc>
        <w:tc>
          <w:tcPr>
            <w:tcW w:w="6380" w:type="dxa"/>
            <w:shd w:val="clear" w:color="auto" w:fill="DAEEF3"/>
          </w:tcPr>
          <w:p w14:paraId="4B02DEA5" w14:textId="77777777" w:rsidR="00231C02" w:rsidRPr="00231C02" w:rsidRDefault="00231C02" w:rsidP="00231C02">
            <w:pPr>
              <w:pStyle w:val="NormalParagraph"/>
              <w:spacing w:before="40" w:after="40"/>
              <w:rPr>
                <w:color w:val="000000" w:themeColor="text1"/>
                <w:sz w:val="20"/>
              </w:rPr>
            </w:pPr>
            <w:r w:rsidRPr="00231C02">
              <w:rPr>
                <w:color w:val="000000" w:themeColor="text1"/>
                <w:sz w:val="20"/>
              </w:rPr>
              <w:t>Description</w:t>
            </w:r>
          </w:p>
        </w:tc>
      </w:tr>
      <w:tr w:rsidR="00231C02" w:rsidRPr="00050558" w14:paraId="1D2E5D7D" w14:textId="77777777" w:rsidTr="009F14C4">
        <w:trPr>
          <w:jc w:val="center"/>
        </w:trPr>
        <w:tc>
          <w:tcPr>
            <w:tcW w:w="1695" w:type="dxa"/>
          </w:tcPr>
          <w:p w14:paraId="33058598" w14:textId="77777777" w:rsidR="00231C02" w:rsidRPr="00050558" w:rsidRDefault="00231C02" w:rsidP="00231C02">
            <w:pPr>
              <w:pStyle w:val="NormalParagraph"/>
              <w:spacing w:before="40" w:after="40"/>
              <w:rPr>
                <w:sz w:val="20"/>
              </w:rPr>
            </w:pPr>
            <w:r w:rsidRPr="00050558">
              <w:rPr>
                <w:sz w:val="20"/>
              </w:rPr>
              <w:t>auth_conf_score</w:t>
            </w:r>
          </w:p>
        </w:tc>
        <w:tc>
          <w:tcPr>
            <w:tcW w:w="6380" w:type="dxa"/>
          </w:tcPr>
          <w:p w14:paraId="75E2E325" w14:textId="77777777" w:rsidR="00231C02" w:rsidRPr="00050558" w:rsidRDefault="00231C02" w:rsidP="00231C02">
            <w:pPr>
              <w:pStyle w:val="NormalParagraph"/>
              <w:spacing w:before="40" w:after="40"/>
              <w:rPr>
                <w:sz w:val="20"/>
              </w:rPr>
            </w:pPr>
            <w:r>
              <w:rPr>
                <w:sz w:val="20"/>
              </w:rPr>
              <w:t>The C</w:t>
            </w:r>
            <w:r w:rsidRPr="00050558">
              <w:rPr>
                <w:sz w:val="20"/>
              </w:rPr>
              <w:t xml:space="preserve">onfidence </w:t>
            </w:r>
            <w:r>
              <w:rPr>
                <w:sz w:val="20"/>
              </w:rPr>
              <w:t>S</w:t>
            </w:r>
            <w:r w:rsidRPr="00050558">
              <w:rPr>
                <w:sz w:val="20"/>
              </w:rPr>
              <w:t>core for the authentication based on additional context known to the Operator</w:t>
            </w:r>
          </w:p>
          <w:p w14:paraId="1C30F4DC" w14:textId="77777777" w:rsidR="00231C02" w:rsidRPr="00050558" w:rsidRDefault="00231C02" w:rsidP="00231C02">
            <w:pPr>
              <w:pStyle w:val="NormalParagraph"/>
              <w:spacing w:before="40" w:after="40"/>
              <w:rPr>
                <w:sz w:val="20"/>
              </w:rPr>
            </w:pPr>
            <w:r w:rsidRPr="00050558">
              <w:rPr>
                <w:sz w:val="20"/>
              </w:rPr>
              <w:t>The auth_conf_score value MUST be in the format – X:Y, where X is the score out of Y</w:t>
            </w:r>
          </w:p>
        </w:tc>
      </w:tr>
    </w:tbl>
    <w:p w14:paraId="16C5356B" w14:textId="4EE5CD41" w:rsidR="007D5CD9" w:rsidRPr="00573B9A" w:rsidRDefault="007D5CD9" w:rsidP="007D5CD9">
      <w:pPr>
        <w:pStyle w:val="Caption"/>
      </w:pPr>
      <w:bookmarkStart w:id="6500" w:name="_Toc14341597"/>
      <w:r w:rsidRPr="00573B9A">
        <w:rPr>
          <w:color w:val="auto"/>
        </w:rPr>
        <w:t xml:space="preserve">Table </w:t>
      </w:r>
      <w:r w:rsidRPr="00573B9A">
        <w:rPr>
          <w:color w:val="auto"/>
        </w:rPr>
        <w:fldChar w:fldCharType="begin"/>
      </w:r>
      <w:r w:rsidRPr="00573B9A">
        <w:rPr>
          <w:color w:val="auto"/>
        </w:rPr>
        <w:instrText xml:space="preserve"> SEQ Table \* ARABIC </w:instrText>
      </w:r>
      <w:r w:rsidRPr="00573B9A">
        <w:rPr>
          <w:color w:val="auto"/>
        </w:rPr>
        <w:fldChar w:fldCharType="separate"/>
      </w:r>
      <w:r w:rsidR="00A20BCF">
        <w:rPr>
          <w:noProof/>
          <w:color w:val="auto"/>
        </w:rPr>
        <w:t>8</w:t>
      </w:r>
      <w:r w:rsidRPr="00573B9A">
        <w:rPr>
          <w:color w:val="auto"/>
        </w:rPr>
        <w:fldChar w:fldCharType="end"/>
      </w:r>
      <w:r w:rsidRPr="00573B9A">
        <w:rPr>
          <w:color w:val="auto"/>
        </w:rPr>
        <w:t xml:space="preserve">: </w:t>
      </w:r>
      <w:r>
        <w:rPr>
          <w:color w:val="auto"/>
        </w:rPr>
        <w:t>Confidence Score claim (ID Token)</w:t>
      </w:r>
      <w:bookmarkEnd w:id="6500"/>
    </w:p>
    <w:p w14:paraId="269EF568" w14:textId="77777777" w:rsidR="007D5CD9" w:rsidRPr="001E1A3B" w:rsidRDefault="007D5CD9" w:rsidP="007D5CD9">
      <w:pPr>
        <w:pStyle w:val="NormalParagraph"/>
      </w:pPr>
      <w:r w:rsidRPr="001E1A3B">
        <w:t>Note</w:t>
      </w:r>
      <w:r>
        <w:t>:</w:t>
      </w:r>
      <w:r w:rsidRPr="001E1A3B">
        <w:t xml:space="preserve"> </w:t>
      </w:r>
      <w:r>
        <w:t>where</w:t>
      </w:r>
      <w:r w:rsidRPr="001E1A3B">
        <w:t xml:space="preserve"> the </w:t>
      </w:r>
      <w:r>
        <w:t>MSISDN verification check provides</w:t>
      </w:r>
      <w:r w:rsidRPr="001E1A3B">
        <w:t xml:space="preserve"> explicit information that the user accou</w:t>
      </w:r>
      <w:r>
        <w:t>nt and/or device are unreliable</w:t>
      </w:r>
      <w:r w:rsidR="009D305C">
        <w:t>,</w:t>
      </w:r>
      <w:r>
        <w:t xml:space="preserve"> the authentication c</w:t>
      </w:r>
      <w:r w:rsidRPr="001E1A3B">
        <w:t>ould be immediately declined without the u</w:t>
      </w:r>
      <w:r>
        <w:t xml:space="preserve">ser being asked to authenticate </w:t>
      </w:r>
      <w:r w:rsidRPr="001E1A3B">
        <w:t xml:space="preserve">(dependent on </w:t>
      </w:r>
      <w:r>
        <w:t>Operator/SP policy).</w:t>
      </w:r>
    </w:p>
    <w:p w14:paraId="3B395EB7" w14:textId="77777777" w:rsidR="007D5CD9" w:rsidRDefault="007D5CD9" w:rsidP="007D5CD9">
      <w:pPr>
        <w:pStyle w:val="NormalParagraph"/>
      </w:pPr>
      <w:r>
        <w:lastRenderedPageBreak/>
        <w:t>In the approach being described above</w:t>
      </w:r>
      <w:r w:rsidRPr="001E1A3B">
        <w:t xml:space="preserve">, the user authenticates but the </w:t>
      </w:r>
      <w:r>
        <w:t>response is accompanied with a C</w:t>
      </w:r>
      <w:r w:rsidRPr="001E1A3B">
        <w:t xml:space="preserve">onfidence </w:t>
      </w:r>
      <w:r>
        <w:t>S</w:t>
      </w:r>
      <w:r w:rsidRPr="001E1A3B">
        <w:t xml:space="preserve">core – in this situation, the </w:t>
      </w:r>
      <w:r>
        <w:t>Operator</w:t>
      </w:r>
      <w:r w:rsidRPr="001E1A3B">
        <w:t xml:space="preserve"> has no explicit knowledge that the authentication should be declined, but can provide input parameters </w:t>
      </w:r>
      <w:r w:rsidR="00F430E2">
        <w:t xml:space="preserve">(amr parameter in OIDC response) </w:t>
      </w:r>
      <w:r w:rsidRPr="001E1A3B">
        <w:t>to an SP’s risk engine.</w:t>
      </w:r>
      <w:r>
        <w:t xml:space="preserve">  </w:t>
      </w:r>
      <w:r w:rsidRPr="001E1A3B">
        <w:t>In both cases, it is ultimately the SP’s decision on how to act on the authentication response.</w:t>
      </w:r>
    </w:p>
    <w:p w14:paraId="22F35458" w14:textId="77777777" w:rsidR="007D5CD9" w:rsidRDefault="007D5CD9" w:rsidP="007D5CD9">
      <w:pPr>
        <w:pStyle w:val="NormalParagraph"/>
      </w:pPr>
      <w:r>
        <w:t>Note that this approach of providing a confidence score is not exclusive to the SAA authenticator but could be used to enhance the Mobile Connect authentication product in general; however, in the case of the SAA authenticator where there may not be a direct value-add from the mobile network, being able to combine the rich UI and flexibility of an SAA authenticator with a Confidence Score could be important for delivering a differentiated product.</w:t>
      </w:r>
    </w:p>
    <w:p w14:paraId="442E09D0" w14:textId="10F67BA7" w:rsidR="009006A9" w:rsidRPr="003813F5" w:rsidRDefault="009D305C" w:rsidP="007D5CD9">
      <w:pPr>
        <w:pStyle w:val="NormalParagraph"/>
        <w:rPr>
          <w:i/>
        </w:rPr>
      </w:pPr>
      <w:r w:rsidRPr="003813F5">
        <w:rPr>
          <w:i/>
        </w:rPr>
        <w:t>Note however, that introduction of a Confidence Score would require an extension to the OIDC Mobile Connect profile to accommodate the additional claim value within the ID Token hence is for further study.</w:t>
      </w:r>
    </w:p>
    <w:p w14:paraId="1116C63F" w14:textId="77777777" w:rsidR="007F64B6" w:rsidRPr="001E1A3B" w:rsidRDefault="007F64B6" w:rsidP="00F37C6E">
      <w:pPr>
        <w:pStyle w:val="Heading2"/>
      </w:pPr>
      <w:bookmarkStart w:id="6501" w:name="_Toc447814264"/>
      <w:bookmarkStart w:id="6502" w:name="_Toc447815479"/>
      <w:bookmarkStart w:id="6503" w:name="_Toc447816733"/>
      <w:bookmarkStart w:id="6504" w:name="_Toc447817990"/>
      <w:bookmarkStart w:id="6505" w:name="_Toc447819247"/>
      <w:bookmarkStart w:id="6506" w:name="_Toc447820504"/>
      <w:bookmarkStart w:id="6507" w:name="_Toc14341071"/>
      <w:bookmarkEnd w:id="6501"/>
      <w:bookmarkEnd w:id="6502"/>
      <w:bookmarkEnd w:id="6503"/>
      <w:bookmarkEnd w:id="6504"/>
      <w:bookmarkEnd w:id="6505"/>
      <w:bookmarkEnd w:id="6506"/>
      <w:r>
        <w:t xml:space="preserve">Enhanced SAA functional requirements </w:t>
      </w:r>
      <w:r w:rsidR="00F83BBE">
        <w:t>s</w:t>
      </w:r>
      <w:r>
        <w:t>ummary</w:t>
      </w:r>
      <w:bookmarkEnd w:id="6507"/>
    </w:p>
    <w:p w14:paraId="31C02864" w14:textId="77777777" w:rsidR="007F64B6" w:rsidRDefault="007F64B6" w:rsidP="004C5F24">
      <w:pPr>
        <w:pStyle w:val="NormalParagraph"/>
      </w:pPr>
      <w:r>
        <w:t xml:space="preserve">The following table summarises the incremental functional requirements for the SAA </w:t>
      </w:r>
      <w:r w:rsidR="00922F2E">
        <w:t>sub</w:t>
      </w:r>
      <w:r>
        <w:t>system and ID GW for the Enhanced SAA:</w:t>
      </w:r>
    </w:p>
    <w:p w14:paraId="33DA6570" w14:textId="77777777" w:rsidR="00922F2E" w:rsidRDefault="00922F2E" w:rsidP="00922F2E">
      <w:pPr>
        <w:pStyle w:val="NormalParagraph"/>
        <w:spacing w:before="0"/>
      </w:pPr>
    </w:p>
    <w:tbl>
      <w:tblPr>
        <w:tblStyle w:val="Table2Style"/>
        <w:tblW w:w="0" w:type="auto"/>
        <w:jc w:val="center"/>
        <w:tblLook w:val="04A0" w:firstRow="1" w:lastRow="0" w:firstColumn="1" w:lastColumn="0" w:noHBand="0" w:noVBand="1"/>
      </w:tblPr>
      <w:tblGrid>
        <w:gridCol w:w="2096"/>
        <w:gridCol w:w="6742"/>
      </w:tblGrid>
      <w:tr w:rsidR="007F64B6" w:rsidRPr="009A302F" w14:paraId="545E0E1B" w14:textId="77777777" w:rsidTr="008D225E">
        <w:trPr>
          <w:cnfStyle w:val="100000000000" w:firstRow="1" w:lastRow="0" w:firstColumn="0" w:lastColumn="0" w:oddVBand="0" w:evenVBand="0" w:oddHBand="0" w:evenHBand="0" w:firstRowFirstColumn="0" w:firstRowLastColumn="0" w:lastRowFirstColumn="0" w:lastRowLastColumn="0"/>
          <w:trHeight w:val="297"/>
          <w:jc w:val="center"/>
        </w:trPr>
        <w:tc>
          <w:tcPr>
            <w:tcW w:w="2096" w:type="dxa"/>
            <w:tcBorders>
              <w:top w:val="single" w:sz="4" w:space="0" w:color="auto"/>
              <w:bottom w:val="single" w:sz="4" w:space="0" w:color="auto"/>
            </w:tcBorders>
            <w:shd w:val="clear" w:color="auto" w:fill="F2F2F2" w:themeFill="background1" w:themeFillShade="F2"/>
          </w:tcPr>
          <w:p w14:paraId="5C723CBF" w14:textId="77777777" w:rsidR="007F64B6" w:rsidRPr="008A1214" w:rsidRDefault="007F64B6" w:rsidP="008D225E">
            <w:pPr>
              <w:pStyle w:val="NormalParagraph"/>
              <w:tabs>
                <w:tab w:val="left" w:pos="1418"/>
              </w:tabs>
              <w:spacing w:before="40"/>
              <w:rPr>
                <w:color w:val="000000" w:themeColor="text1"/>
                <w:sz w:val="20"/>
                <w:szCs w:val="20"/>
              </w:rPr>
            </w:pPr>
            <w:r>
              <w:rPr>
                <w:color w:val="000000" w:themeColor="text1"/>
                <w:sz w:val="20"/>
                <w:szCs w:val="20"/>
              </w:rPr>
              <w:t>Item</w:t>
            </w:r>
          </w:p>
        </w:tc>
        <w:tc>
          <w:tcPr>
            <w:tcW w:w="6742" w:type="dxa"/>
            <w:shd w:val="clear" w:color="auto" w:fill="DAEEF3" w:themeFill="accent5" w:themeFillTint="33"/>
          </w:tcPr>
          <w:p w14:paraId="25915B08" w14:textId="77777777" w:rsidR="007F64B6" w:rsidRPr="007964DB" w:rsidRDefault="007F64B6" w:rsidP="008D225E">
            <w:pPr>
              <w:pStyle w:val="NormalParagraph"/>
              <w:spacing w:before="40"/>
              <w:ind w:right="10"/>
              <w:rPr>
                <w:color w:val="000000" w:themeColor="text1"/>
                <w:sz w:val="20"/>
                <w:szCs w:val="20"/>
              </w:rPr>
            </w:pPr>
            <w:r>
              <w:rPr>
                <w:color w:val="000000" w:themeColor="text1"/>
                <w:sz w:val="20"/>
                <w:szCs w:val="20"/>
              </w:rPr>
              <w:t>Requirement</w:t>
            </w:r>
          </w:p>
        </w:tc>
      </w:tr>
      <w:tr w:rsidR="007F64B6" w:rsidRPr="009A302F" w14:paraId="7D0C31A7"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37501799" w14:textId="77777777" w:rsidR="007F64B6" w:rsidRPr="00965394" w:rsidRDefault="007F64B6" w:rsidP="008D225E">
            <w:pPr>
              <w:pStyle w:val="NormalParagraph"/>
              <w:tabs>
                <w:tab w:val="left" w:pos="1418"/>
              </w:tabs>
              <w:spacing w:before="40"/>
              <w:rPr>
                <w:color w:val="000000" w:themeColor="text1"/>
                <w:sz w:val="20"/>
                <w:szCs w:val="20"/>
              </w:rPr>
            </w:pPr>
            <w:r w:rsidRPr="007964DB">
              <w:rPr>
                <w:color w:val="000000" w:themeColor="text1"/>
                <w:sz w:val="20"/>
                <w:szCs w:val="20"/>
              </w:rPr>
              <w:t>App instance</w:t>
            </w:r>
          </w:p>
        </w:tc>
        <w:tc>
          <w:tcPr>
            <w:tcW w:w="6742" w:type="dxa"/>
            <w:shd w:val="clear" w:color="auto" w:fill="DAEEF3" w:themeFill="accent5" w:themeFillTint="33"/>
          </w:tcPr>
          <w:p w14:paraId="16A610BE" w14:textId="77777777" w:rsidR="00DB43EE" w:rsidRDefault="00DB43EE" w:rsidP="00DB43EE">
            <w:pPr>
              <w:pStyle w:val="NormalParagraph"/>
              <w:spacing w:before="40"/>
              <w:ind w:right="10"/>
              <w:rPr>
                <w:color w:val="000000" w:themeColor="text1"/>
                <w:sz w:val="20"/>
                <w:szCs w:val="20"/>
              </w:rPr>
            </w:pPr>
            <w:r>
              <w:rPr>
                <w:color w:val="000000" w:themeColor="text1"/>
                <w:sz w:val="20"/>
                <w:szCs w:val="20"/>
              </w:rPr>
              <w:t>Recommended:</w:t>
            </w:r>
          </w:p>
          <w:p w14:paraId="7BDCF96C" w14:textId="59870F31" w:rsidR="007F64B6" w:rsidRDefault="006F64E7" w:rsidP="00072FF3">
            <w:pPr>
              <w:pStyle w:val="NormalParagraph"/>
              <w:numPr>
                <w:ilvl w:val="0"/>
                <w:numId w:val="21"/>
              </w:numPr>
              <w:spacing w:before="40"/>
              <w:ind w:left="173" w:right="10" w:hanging="173"/>
              <w:rPr>
                <w:color w:val="000000" w:themeColor="text1"/>
                <w:sz w:val="20"/>
                <w:szCs w:val="20"/>
              </w:rPr>
            </w:pPr>
            <w:r w:rsidRPr="006F64E7">
              <w:rPr>
                <w:color w:val="000000" w:themeColor="text1"/>
                <w:sz w:val="20"/>
                <w:szCs w:val="20"/>
              </w:rPr>
              <w:t xml:space="preserve">Single app that is branded Mobile Connect and used by all MNOs but using an MCC+MNC lookup and </w:t>
            </w:r>
            <w:r w:rsidR="00FF11CB">
              <w:rPr>
                <w:color w:val="000000" w:themeColor="text1"/>
                <w:sz w:val="20"/>
                <w:szCs w:val="20"/>
              </w:rPr>
              <w:t>l</w:t>
            </w:r>
            <w:r w:rsidRPr="006F64E7">
              <w:rPr>
                <w:color w:val="000000" w:themeColor="text1"/>
                <w:sz w:val="20"/>
                <w:szCs w:val="20"/>
              </w:rPr>
              <w:t xml:space="preserve">ogo </w:t>
            </w:r>
            <w:r w:rsidR="00FF11CB">
              <w:rPr>
                <w:color w:val="000000" w:themeColor="text1"/>
                <w:sz w:val="20"/>
                <w:szCs w:val="20"/>
              </w:rPr>
              <w:t xml:space="preserve">discovery mechanisms (see section </w:t>
            </w:r>
            <w:r w:rsidR="00FF11CB">
              <w:rPr>
                <w:color w:val="000000" w:themeColor="text1"/>
                <w:sz w:val="20"/>
                <w:szCs w:val="20"/>
              </w:rPr>
              <w:fldChar w:fldCharType="begin"/>
            </w:r>
            <w:r w:rsidR="00FF11CB">
              <w:rPr>
                <w:color w:val="000000" w:themeColor="text1"/>
                <w:sz w:val="20"/>
                <w:szCs w:val="20"/>
              </w:rPr>
              <w:instrText xml:space="preserve"> REF _Ref449372613 \r \h </w:instrText>
            </w:r>
            <w:r w:rsidR="00FF11CB">
              <w:rPr>
                <w:color w:val="000000" w:themeColor="text1"/>
                <w:sz w:val="20"/>
                <w:szCs w:val="20"/>
              </w:rPr>
            </w:r>
            <w:r w:rsidR="00FF11CB">
              <w:rPr>
                <w:color w:val="000000" w:themeColor="text1"/>
                <w:sz w:val="20"/>
                <w:szCs w:val="20"/>
              </w:rPr>
              <w:fldChar w:fldCharType="separate"/>
            </w:r>
            <w:r w:rsidR="00A20BCF">
              <w:rPr>
                <w:color w:val="000000" w:themeColor="text1"/>
                <w:sz w:val="20"/>
                <w:szCs w:val="20"/>
              </w:rPr>
              <w:t>3.4</w:t>
            </w:r>
            <w:r w:rsidR="00FF11CB">
              <w:rPr>
                <w:color w:val="000000" w:themeColor="text1"/>
                <w:sz w:val="20"/>
                <w:szCs w:val="20"/>
              </w:rPr>
              <w:fldChar w:fldCharType="end"/>
            </w:r>
            <w:r w:rsidR="00FF11CB">
              <w:rPr>
                <w:color w:val="000000" w:themeColor="text1"/>
                <w:sz w:val="20"/>
                <w:szCs w:val="20"/>
              </w:rPr>
              <w:t xml:space="preserve">) </w:t>
            </w:r>
            <w:r w:rsidRPr="006F64E7">
              <w:rPr>
                <w:color w:val="000000" w:themeColor="text1"/>
                <w:sz w:val="20"/>
                <w:szCs w:val="20"/>
              </w:rPr>
              <w:t>to incorporate the Operator logo</w:t>
            </w:r>
          </w:p>
          <w:p w14:paraId="6759B179" w14:textId="77777777" w:rsidR="00DB43EE" w:rsidRPr="000A05AA" w:rsidRDefault="00DB43EE" w:rsidP="00DB43EE">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[optionally] </w:t>
            </w:r>
            <w:r w:rsidRPr="000A05AA">
              <w:rPr>
                <w:color w:val="000000" w:themeColor="text1"/>
                <w:sz w:val="20"/>
                <w:szCs w:val="20"/>
              </w:rPr>
              <w:t xml:space="preserve">SAA vendor SDK for </w:t>
            </w:r>
            <w:r>
              <w:rPr>
                <w:color w:val="000000" w:themeColor="text1"/>
                <w:sz w:val="20"/>
                <w:szCs w:val="20"/>
              </w:rPr>
              <w:t>Operator</w:t>
            </w:r>
            <w:r w:rsidRPr="000A05AA">
              <w:rPr>
                <w:color w:val="000000" w:themeColor="text1"/>
                <w:sz w:val="20"/>
                <w:szCs w:val="20"/>
              </w:rPr>
              <w:t xml:space="preserve"> app</w:t>
            </w:r>
          </w:p>
          <w:p w14:paraId="76FA57EE" w14:textId="25689C06" w:rsidR="00DB43EE" w:rsidRPr="00A96F76" w:rsidRDefault="00DB43EE"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Section </w:t>
            </w:r>
            <w:r>
              <w:rPr>
                <w:color w:val="000000" w:themeColor="text1"/>
                <w:sz w:val="20"/>
                <w:szCs w:val="20"/>
              </w:rPr>
              <w:fldChar w:fldCharType="begin"/>
            </w:r>
            <w:r>
              <w:rPr>
                <w:color w:val="000000" w:themeColor="text1"/>
                <w:sz w:val="20"/>
                <w:szCs w:val="20"/>
              </w:rPr>
              <w:instrText xml:space="preserve"> REF _Ref449980910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6.1</w:t>
            </w:r>
            <w:r>
              <w:rPr>
                <w:color w:val="000000" w:themeColor="text1"/>
                <w:sz w:val="20"/>
                <w:szCs w:val="20"/>
              </w:rPr>
              <w:fldChar w:fldCharType="end"/>
            </w:r>
            <w:r>
              <w:rPr>
                <w:color w:val="000000" w:themeColor="text1"/>
                <w:sz w:val="20"/>
                <w:szCs w:val="20"/>
              </w:rPr>
              <w:t xml:space="preserve"> provides more analysis on the different SAA subsystem and SAA Client distribution options</w:t>
            </w:r>
          </w:p>
        </w:tc>
      </w:tr>
      <w:tr w:rsidR="007F64B6" w:rsidRPr="009A302F" w14:paraId="5060A1A7"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57D9DEF5" w14:textId="77777777" w:rsidR="007F64B6" w:rsidRPr="00965394" w:rsidRDefault="007F64B6" w:rsidP="008D225E">
            <w:pPr>
              <w:pStyle w:val="NormalParagraph"/>
              <w:tabs>
                <w:tab w:val="left" w:pos="1418"/>
              </w:tabs>
              <w:spacing w:before="40"/>
              <w:rPr>
                <w:color w:val="000000" w:themeColor="text1"/>
                <w:sz w:val="20"/>
                <w:szCs w:val="20"/>
              </w:rPr>
            </w:pPr>
            <w:r w:rsidRPr="007964DB">
              <w:rPr>
                <w:color w:val="000000" w:themeColor="text1"/>
                <w:sz w:val="20"/>
                <w:szCs w:val="20"/>
              </w:rPr>
              <w:t>App discovery/</w:t>
            </w:r>
            <w:r>
              <w:rPr>
                <w:color w:val="000000" w:themeColor="text1"/>
                <w:sz w:val="20"/>
                <w:szCs w:val="20"/>
              </w:rPr>
              <w:t xml:space="preserve"> </w:t>
            </w:r>
            <w:r w:rsidRPr="007964DB">
              <w:rPr>
                <w:color w:val="000000" w:themeColor="text1"/>
                <w:sz w:val="20"/>
                <w:szCs w:val="20"/>
              </w:rPr>
              <w:t>download</w:t>
            </w:r>
          </w:p>
        </w:tc>
        <w:tc>
          <w:tcPr>
            <w:tcW w:w="6742" w:type="dxa"/>
            <w:shd w:val="clear" w:color="auto" w:fill="DAEEF3" w:themeFill="accent5" w:themeFillTint="33"/>
          </w:tcPr>
          <w:p w14:paraId="5C4B509E" w14:textId="763160A0" w:rsidR="007F64B6" w:rsidRPr="007964DB" w:rsidRDefault="007F64B6" w:rsidP="00072FF3">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sidR="009C1B0F">
              <w:rPr>
                <w:color w:val="000000" w:themeColor="text1"/>
                <w:sz w:val="20"/>
                <w:szCs w:val="20"/>
              </w:rPr>
              <w:t>the Base SAA solution</w:t>
            </w:r>
            <w:r w:rsidR="00271EC4">
              <w:rPr>
                <w:color w:val="000000" w:themeColor="text1"/>
                <w:sz w:val="20"/>
                <w:szCs w:val="20"/>
              </w:rPr>
              <w:t xml:space="preserve"> (see section </w:t>
            </w:r>
            <w:r w:rsidR="00271EC4">
              <w:rPr>
                <w:color w:val="000000" w:themeColor="text1"/>
                <w:sz w:val="20"/>
                <w:szCs w:val="20"/>
              </w:rPr>
              <w:fldChar w:fldCharType="begin"/>
            </w:r>
            <w:r w:rsidR="00271EC4">
              <w:rPr>
                <w:color w:val="000000" w:themeColor="text1"/>
                <w:sz w:val="20"/>
                <w:szCs w:val="20"/>
              </w:rPr>
              <w:instrText xml:space="preserve"> REF _Ref447950061 \r \h </w:instrText>
            </w:r>
            <w:r w:rsidR="00271EC4">
              <w:rPr>
                <w:color w:val="000000" w:themeColor="text1"/>
                <w:sz w:val="20"/>
                <w:szCs w:val="20"/>
              </w:rPr>
            </w:r>
            <w:r w:rsidR="00271EC4">
              <w:rPr>
                <w:color w:val="000000" w:themeColor="text1"/>
                <w:sz w:val="20"/>
                <w:szCs w:val="20"/>
              </w:rPr>
              <w:fldChar w:fldCharType="separate"/>
            </w:r>
            <w:r w:rsidR="00A20BCF">
              <w:rPr>
                <w:color w:val="000000" w:themeColor="text1"/>
                <w:sz w:val="20"/>
                <w:szCs w:val="20"/>
              </w:rPr>
              <w:t>3.9</w:t>
            </w:r>
            <w:r w:rsidR="00271EC4">
              <w:rPr>
                <w:color w:val="000000" w:themeColor="text1"/>
                <w:sz w:val="20"/>
                <w:szCs w:val="20"/>
              </w:rPr>
              <w:fldChar w:fldCharType="end"/>
            </w:r>
            <w:r w:rsidR="00271EC4">
              <w:rPr>
                <w:color w:val="000000" w:themeColor="text1"/>
                <w:sz w:val="20"/>
                <w:szCs w:val="20"/>
              </w:rPr>
              <w:t>)</w:t>
            </w:r>
          </w:p>
        </w:tc>
      </w:tr>
      <w:tr w:rsidR="007F64B6" w:rsidRPr="009A302F" w14:paraId="2BEE63FA"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26265EDC" w14:textId="77777777" w:rsidR="007F64B6" w:rsidRPr="00965394" w:rsidRDefault="007F64B6" w:rsidP="008D225E">
            <w:pPr>
              <w:pStyle w:val="NormalParagraph"/>
              <w:tabs>
                <w:tab w:val="left" w:pos="1418"/>
              </w:tabs>
              <w:spacing w:before="40"/>
              <w:rPr>
                <w:color w:val="000000" w:themeColor="text1"/>
                <w:sz w:val="20"/>
                <w:szCs w:val="20"/>
              </w:rPr>
            </w:pPr>
            <w:r>
              <w:rPr>
                <w:color w:val="000000" w:themeColor="text1"/>
                <w:sz w:val="20"/>
                <w:szCs w:val="20"/>
              </w:rPr>
              <w:t>Identifiers</w:t>
            </w:r>
          </w:p>
        </w:tc>
        <w:tc>
          <w:tcPr>
            <w:tcW w:w="6742" w:type="dxa"/>
            <w:shd w:val="clear" w:color="auto" w:fill="DAEEF3" w:themeFill="accent5" w:themeFillTint="33"/>
          </w:tcPr>
          <w:p w14:paraId="2911D392" w14:textId="54A1E1C3" w:rsidR="007F64B6" w:rsidRPr="007964DB" w:rsidRDefault="007F64B6" w:rsidP="00072FF3">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sidR="009C1B0F">
              <w:rPr>
                <w:color w:val="000000" w:themeColor="text1"/>
                <w:sz w:val="20"/>
                <w:szCs w:val="20"/>
              </w:rPr>
              <w:t>the Base SAA solution</w:t>
            </w:r>
            <w:r w:rsidR="00271EC4">
              <w:rPr>
                <w:color w:val="000000" w:themeColor="text1"/>
                <w:sz w:val="20"/>
                <w:szCs w:val="20"/>
              </w:rPr>
              <w:t xml:space="preserve"> (see section </w:t>
            </w:r>
            <w:r w:rsidR="00271EC4">
              <w:rPr>
                <w:color w:val="000000" w:themeColor="text1"/>
                <w:sz w:val="20"/>
                <w:szCs w:val="20"/>
              </w:rPr>
              <w:fldChar w:fldCharType="begin"/>
            </w:r>
            <w:r w:rsidR="00271EC4">
              <w:rPr>
                <w:color w:val="000000" w:themeColor="text1"/>
                <w:sz w:val="20"/>
                <w:szCs w:val="20"/>
              </w:rPr>
              <w:instrText xml:space="preserve"> REF _Ref447950061 \r \h </w:instrText>
            </w:r>
            <w:r w:rsidR="00271EC4">
              <w:rPr>
                <w:color w:val="000000" w:themeColor="text1"/>
                <w:sz w:val="20"/>
                <w:szCs w:val="20"/>
              </w:rPr>
            </w:r>
            <w:r w:rsidR="00271EC4">
              <w:rPr>
                <w:color w:val="000000" w:themeColor="text1"/>
                <w:sz w:val="20"/>
                <w:szCs w:val="20"/>
              </w:rPr>
              <w:fldChar w:fldCharType="separate"/>
            </w:r>
            <w:r w:rsidR="00A20BCF">
              <w:rPr>
                <w:color w:val="000000" w:themeColor="text1"/>
                <w:sz w:val="20"/>
                <w:szCs w:val="20"/>
              </w:rPr>
              <w:t>3.9</w:t>
            </w:r>
            <w:r w:rsidR="00271EC4">
              <w:rPr>
                <w:color w:val="000000" w:themeColor="text1"/>
                <w:sz w:val="20"/>
                <w:szCs w:val="20"/>
              </w:rPr>
              <w:fldChar w:fldCharType="end"/>
            </w:r>
            <w:r w:rsidR="00271EC4">
              <w:rPr>
                <w:color w:val="000000" w:themeColor="text1"/>
                <w:sz w:val="20"/>
                <w:szCs w:val="20"/>
              </w:rPr>
              <w:t>)</w:t>
            </w:r>
          </w:p>
        </w:tc>
      </w:tr>
      <w:tr w:rsidR="007F64B6" w:rsidRPr="009A302F" w14:paraId="658E2C97"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737E42C9" w14:textId="77777777" w:rsidR="007F64B6" w:rsidRPr="00965394" w:rsidRDefault="009616DA" w:rsidP="008D225E">
            <w:pPr>
              <w:pStyle w:val="NormalParagraph"/>
              <w:tabs>
                <w:tab w:val="left" w:pos="1418"/>
              </w:tabs>
              <w:spacing w:before="40"/>
              <w:rPr>
                <w:color w:val="000000" w:themeColor="text1"/>
                <w:sz w:val="20"/>
                <w:szCs w:val="20"/>
              </w:rPr>
            </w:pPr>
            <w:r>
              <w:rPr>
                <w:color w:val="000000" w:themeColor="text1"/>
                <w:sz w:val="20"/>
                <w:szCs w:val="20"/>
              </w:rPr>
              <w:t>SAA Client</w:t>
            </w:r>
            <w:r w:rsidR="007F64B6" w:rsidRPr="007964DB">
              <w:rPr>
                <w:color w:val="000000" w:themeColor="text1"/>
                <w:sz w:val="20"/>
                <w:szCs w:val="20"/>
              </w:rPr>
              <w:t xml:space="preserve"> invocation</w:t>
            </w:r>
          </w:p>
        </w:tc>
        <w:tc>
          <w:tcPr>
            <w:tcW w:w="6742" w:type="dxa"/>
            <w:shd w:val="clear" w:color="auto" w:fill="DAEEF3" w:themeFill="accent5" w:themeFillTint="33"/>
          </w:tcPr>
          <w:p w14:paraId="4DD51879" w14:textId="0F9F5D60" w:rsidR="007F64B6" w:rsidRDefault="009C1B0F"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Same as for the Base SAA solution</w:t>
            </w:r>
            <w:r w:rsidR="00271EC4">
              <w:rPr>
                <w:color w:val="000000" w:themeColor="text1"/>
                <w:sz w:val="20"/>
                <w:szCs w:val="20"/>
              </w:rPr>
              <w:t xml:space="preserve"> (see section </w:t>
            </w:r>
            <w:r w:rsidR="00271EC4">
              <w:rPr>
                <w:color w:val="000000" w:themeColor="text1"/>
                <w:sz w:val="20"/>
                <w:szCs w:val="20"/>
              </w:rPr>
              <w:fldChar w:fldCharType="begin"/>
            </w:r>
            <w:r w:rsidR="00271EC4">
              <w:rPr>
                <w:color w:val="000000" w:themeColor="text1"/>
                <w:sz w:val="20"/>
                <w:szCs w:val="20"/>
              </w:rPr>
              <w:instrText xml:space="preserve"> REF _Ref447950061 \r \h </w:instrText>
            </w:r>
            <w:r w:rsidR="00271EC4">
              <w:rPr>
                <w:color w:val="000000" w:themeColor="text1"/>
                <w:sz w:val="20"/>
                <w:szCs w:val="20"/>
              </w:rPr>
            </w:r>
            <w:r w:rsidR="00271EC4">
              <w:rPr>
                <w:color w:val="000000" w:themeColor="text1"/>
                <w:sz w:val="20"/>
                <w:szCs w:val="20"/>
              </w:rPr>
              <w:fldChar w:fldCharType="separate"/>
            </w:r>
            <w:r w:rsidR="00A20BCF">
              <w:rPr>
                <w:color w:val="000000" w:themeColor="text1"/>
                <w:sz w:val="20"/>
                <w:szCs w:val="20"/>
              </w:rPr>
              <w:t>3.9</w:t>
            </w:r>
            <w:r w:rsidR="00271EC4">
              <w:rPr>
                <w:color w:val="000000" w:themeColor="text1"/>
                <w:sz w:val="20"/>
                <w:szCs w:val="20"/>
              </w:rPr>
              <w:fldChar w:fldCharType="end"/>
            </w:r>
            <w:r w:rsidR="00CC7D46">
              <w:rPr>
                <w:color w:val="000000" w:themeColor="text1"/>
                <w:sz w:val="20"/>
                <w:szCs w:val="20"/>
              </w:rPr>
              <w:t>)</w:t>
            </w:r>
          </w:p>
          <w:p w14:paraId="0318B2C0" w14:textId="47CD7391" w:rsidR="00271EC4" w:rsidRPr="007964DB" w:rsidRDefault="008A2E56" w:rsidP="00072FF3">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[optional] </w:t>
            </w:r>
            <w:r w:rsidR="000A545C">
              <w:rPr>
                <w:color w:val="000000" w:themeColor="text1"/>
                <w:sz w:val="20"/>
                <w:szCs w:val="20"/>
              </w:rPr>
              <w:t>SAA Client</w:t>
            </w:r>
            <w:r w:rsidR="00271EC4" w:rsidRPr="00271EC4">
              <w:rPr>
                <w:color w:val="000000" w:themeColor="text1"/>
                <w:sz w:val="20"/>
                <w:szCs w:val="20"/>
              </w:rPr>
              <w:t xml:space="preserve"> local invocation (</w:t>
            </w:r>
            <w:r w:rsidR="00271EC4">
              <w:rPr>
                <w:color w:val="000000" w:themeColor="text1"/>
                <w:sz w:val="20"/>
                <w:szCs w:val="20"/>
              </w:rPr>
              <w:t xml:space="preserve">app deep-linking method); see section </w:t>
            </w:r>
            <w:r w:rsidR="00E43E2D">
              <w:rPr>
                <w:color w:val="000000" w:themeColor="text1"/>
                <w:sz w:val="20"/>
                <w:szCs w:val="20"/>
              </w:rPr>
              <w:fldChar w:fldCharType="begin"/>
            </w:r>
            <w:r w:rsidR="00E43E2D">
              <w:rPr>
                <w:color w:val="000000" w:themeColor="text1"/>
                <w:sz w:val="20"/>
                <w:szCs w:val="20"/>
              </w:rPr>
              <w:instrText xml:space="preserve"> REF _Ref449358292 \r \h </w:instrText>
            </w:r>
            <w:r w:rsidR="00E43E2D">
              <w:rPr>
                <w:color w:val="000000" w:themeColor="text1"/>
                <w:sz w:val="20"/>
                <w:szCs w:val="20"/>
              </w:rPr>
            </w:r>
            <w:r w:rsidR="00E43E2D">
              <w:rPr>
                <w:color w:val="000000" w:themeColor="text1"/>
                <w:sz w:val="20"/>
                <w:szCs w:val="20"/>
              </w:rPr>
              <w:fldChar w:fldCharType="separate"/>
            </w:r>
            <w:r w:rsidR="00A20BCF">
              <w:rPr>
                <w:color w:val="000000" w:themeColor="text1"/>
                <w:sz w:val="20"/>
                <w:szCs w:val="20"/>
              </w:rPr>
              <w:t>4.2</w:t>
            </w:r>
            <w:r w:rsidR="00E43E2D">
              <w:rPr>
                <w:color w:val="000000" w:themeColor="text1"/>
                <w:sz w:val="20"/>
                <w:szCs w:val="20"/>
              </w:rPr>
              <w:fldChar w:fldCharType="end"/>
            </w:r>
          </w:p>
        </w:tc>
      </w:tr>
      <w:tr w:rsidR="00271EC4" w:rsidRPr="009A302F" w14:paraId="3DFCDD60"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1A518995" w14:textId="77777777" w:rsidR="00271EC4" w:rsidRPr="007964DB" w:rsidRDefault="00271EC4" w:rsidP="00DB1D68">
            <w:pPr>
              <w:pStyle w:val="NormalParagraph"/>
              <w:tabs>
                <w:tab w:val="left" w:pos="1418"/>
              </w:tabs>
              <w:spacing w:before="40"/>
              <w:rPr>
                <w:color w:val="000000" w:themeColor="text1"/>
                <w:sz w:val="20"/>
                <w:szCs w:val="20"/>
              </w:rPr>
            </w:pPr>
            <w:r>
              <w:rPr>
                <w:color w:val="000000" w:themeColor="text1"/>
                <w:sz w:val="20"/>
                <w:szCs w:val="20"/>
              </w:rPr>
              <w:t>Authentication modes</w:t>
            </w:r>
          </w:p>
        </w:tc>
        <w:tc>
          <w:tcPr>
            <w:tcW w:w="6742" w:type="dxa"/>
            <w:shd w:val="clear" w:color="auto" w:fill="DAEEF3" w:themeFill="accent5" w:themeFillTint="33"/>
          </w:tcPr>
          <w:p w14:paraId="4517D2C0" w14:textId="72D074C7" w:rsidR="00271EC4" w:rsidRDefault="00CC7D46" w:rsidP="00072FF3">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Same as for</w:t>
            </w:r>
            <w:r>
              <w:rPr>
                <w:color w:val="000000" w:themeColor="text1"/>
                <w:sz w:val="20"/>
                <w:szCs w:val="20"/>
              </w:rPr>
              <w:t xml:space="preserve"> the Base SAA solution (see section </w:t>
            </w:r>
            <w:r>
              <w:rPr>
                <w:color w:val="000000" w:themeColor="text1"/>
                <w:sz w:val="20"/>
                <w:szCs w:val="20"/>
              </w:rPr>
              <w:fldChar w:fldCharType="begin"/>
            </w:r>
            <w:r>
              <w:rPr>
                <w:color w:val="000000" w:themeColor="text1"/>
                <w:sz w:val="20"/>
                <w:szCs w:val="20"/>
              </w:rPr>
              <w:instrText xml:space="preserve"> REF _Ref447950061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3.9</w:t>
            </w:r>
            <w:r>
              <w:rPr>
                <w:color w:val="000000" w:themeColor="text1"/>
                <w:sz w:val="20"/>
                <w:szCs w:val="20"/>
              </w:rPr>
              <w:fldChar w:fldCharType="end"/>
            </w:r>
            <w:r>
              <w:rPr>
                <w:color w:val="000000" w:themeColor="text1"/>
                <w:sz w:val="20"/>
                <w:szCs w:val="20"/>
              </w:rPr>
              <w:t>)</w:t>
            </w:r>
          </w:p>
        </w:tc>
      </w:tr>
      <w:tr w:rsidR="00B43772" w:rsidRPr="009A302F" w14:paraId="5EFD27D3"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28C58C9C" w14:textId="77777777" w:rsidR="00B43772" w:rsidRPr="00965394" w:rsidRDefault="00B43772" w:rsidP="00B43772">
            <w:pPr>
              <w:pStyle w:val="NormalParagraph"/>
              <w:tabs>
                <w:tab w:val="left" w:pos="1418"/>
              </w:tabs>
              <w:spacing w:before="40"/>
              <w:rPr>
                <w:color w:val="000000" w:themeColor="text1"/>
                <w:sz w:val="20"/>
                <w:szCs w:val="20"/>
              </w:rPr>
            </w:pPr>
            <w:r w:rsidRPr="006B218F">
              <w:rPr>
                <w:sz w:val="20"/>
                <w:szCs w:val="20"/>
              </w:rPr>
              <w:t xml:space="preserve">User </w:t>
            </w:r>
            <w:r>
              <w:rPr>
                <w:sz w:val="20"/>
                <w:szCs w:val="20"/>
              </w:rPr>
              <w:t>prompt composition &amp; format</w:t>
            </w:r>
          </w:p>
        </w:tc>
        <w:tc>
          <w:tcPr>
            <w:tcW w:w="6742" w:type="dxa"/>
            <w:shd w:val="clear" w:color="auto" w:fill="DAEEF3" w:themeFill="accent5" w:themeFillTint="33"/>
          </w:tcPr>
          <w:p w14:paraId="3DB00341" w14:textId="77777777" w:rsidR="00B43772" w:rsidRPr="007E7F8F" w:rsidRDefault="00B43772" w:rsidP="00B43772">
            <w:pPr>
              <w:pStyle w:val="NormalParagraph"/>
              <w:numPr>
                <w:ilvl w:val="0"/>
                <w:numId w:val="21"/>
              </w:numPr>
              <w:spacing w:before="40"/>
              <w:ind w:left="173" w:right="10" w:hanging="173"/>
              <w:rPr>
                <w:color w:val="000000" w:themeColor="text1"/>
                <w:sz w:val="20"/>
                <w:szCs w:val="20"/>
              </w:rPr>
            </w:pPr>
            <w:r w:rsidRPr="007E7F8F">
              <w:rPr>
                <w:color w:val="000000" w:themeColor="text1"/>
                <w:sz w:val="20"/>
                <w:szCs w:val="20"/>
              </w:rPr>
              <w:t>SAA Client should support prompt text on a per transactional basis.</w:t>
            </w:r>
          </w:p>
          <w:p w14:paraId="2479B280"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SAA Client should support display of SP short name (client_name) to provide context to the user on which service they are authenticating/authorising to</w:t>
            </w:r>
            <w:r w:rsidRPr="00522EFC">
              <w:rPr>
                <w:rStyle w:val="FootnoteReference"/>
              </w:rPr>
              <w:footnoteReference w:id="42"/>
            </w:r>
            <w:r w:rsidRPr="00522EFC">
              <w:rPr>
                <w:color w:val="000000" w:themeColor="text1"/>
                <w:sz w:val="20"/>
                <w:szCs w:val="20"/>
              </w:rPr>
              <w:t>.</w:t>
            </w:r>
          </w:p>
          <w:p w14:paraId="6BC1A2D4" w14:textId="7DC6199B"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In case of Authentication and Authorisation prompts, SAA Client should support dis</w:t>
            </w:r>
            <w:r w:rsidR="00A0531B">
              <w:rPr>
                <w:color w:val="000000" w:themeColor="text1"/>
                <w:sz w:val="20"/>
                <w:szCs w:val="20"/>
              </w:rPr>
              <w:t xml:space="preserve">play of context value </w:t>
            </w:r>
            <w:r w:rsidRPr="00522EFC">
              <w:rPr>
                <w:color w:val="000000" w:themeColor="text1"/>
                <w:sz w:val="20"/>
                <w:szCs w:val="20"/>
              </w:rPr>
              <w:t>passed by SP to provide context to the user on which service they are authenticating/authorising to.</w:t>
            </w:r>
          </w:p>
          <w:p w14:paraId="7E90800B"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lastRenderedPageBreak/>
              <w:t>In case of Attributes prompt, SAA Client should support display of transaction attribute values in the transaction text for seeking user’s consent.</w:t>
            </w:r>
          </w:p>
          <w:p w14:paraId="088D2EE5"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Optionally, SAA Client should support display of binding message (binding_message), a reference number on consumption device and authorisation device for interlocking purposes.</w:t>
            </w:r>
          </w:p>
          <w:p w14:paraId="2B4CB546"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SAA Client should support display of SP logo.</w:t>
            </w:r>
          </w:p>
          <w:p w14:paraId="38D30D1B"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SAA Client should support display of SP background logo.</w:t>
            </w:r>
          </w:p>
          <w:p w14:paraId="13AA9403"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 xml:space="preserve">The ID GW will communicate various context specific dynamic values (client_name, binding_message, context, transaction attribute values, SP logo URL, SP background </w:t>
            </w:r>
            <w:r w:rsidR="00240F11">
              <w:rPr>
                <w:color w:val="000000" w:themeColor="text1"/>
                <w:sz w:val="20"/>
                <w:szCs w:val="20"/>
              </w:rPr>
              <w:t>image</w:t>
            </w:r>
            <w:r w:rsidRPr="00522EFC">
              <w:rPr>
                <w:color w:val="000000" w:themeColor="text1"/>
                <w:sz w:val="20"/>
                <w:szCs w:val="20"/>
              </w:rPr>
              <w:t xml:space="preserve"> URL etc.,) via the SAA Adapter to the SAA Server.  The SAA Server in turn will return these values to SAA Client for display purpose.</w:t>
            </w:r>
          </w:p>
          <w:p w14:paraId="11FCEA58"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The authentication mode (Click OK, PIN</w:t>
            </w:r>
            <w:r w:rsidRPr="00522EFC">
              <w:rPr>
                <w:rStyle w:val="FootnoteReference"/>
              </w:rPr>
              <w:footnoteReference w:id="43"/>
            </w:r>
            <w:r w:rsidRPr="00522EFC">
              <w:rPr>
                <w:color w:val="000000" w:themeColor="text1"/>
                <w:sz w:val="20"/>
                <w:szCs w:val="20"/>
              </w:rPr>
              <w:t xml:space="preserve"> etc.) will be communicated via the SAA Server;  the SAA Client will present the appropriate instruction to the user (e.g., a ‘PIN’ authentication mode being displayed as ‘Enter PIN’ on the SAA Client).</w:t>
            </w:r>
          </w:p>
          <w:p w14:paraId="2EB6EEBD" w14:textId="77777777" w:rsidR="00B43772" w:rsidRPr="00522EFC" w:rsidRDefault="00B43772" w:rsidP="00B43772">
            <w:pPr>
              <w:pStyle w:val="NormalParagraph"/>
              <w:numPr>
                <w:ilvl w:val="0"/>
                <w:numId w:val="21"/>
              </w:numPr>
              <w:spacing w:before="40"/>
              <w:ind w:left="173" w:hanging="173"/>
              <w:rPr>
                <w:color w:val="000000" w:themeColor="text1"/>
                <w:sz w:val="20"/>
                <w:szCs w:val="20"/>
              </w:rPr>
            </w:pPr>
            <w:r w:rsidRPr="00522EFC">
              <w:rPr>
                <w:color w:val="000000" w:themeColor="text1"/>
                <w:sz w:val="20"/>
                <w:szCs w:val="20"/>
              </w:rPr>
              <w:t>UTF-8 character set must be supported</w:t>
            </w:r>
            <w:r w:rsidRPr="00522EFC">
              <w:rPr>
                <w:rStyle w:val="FootnoteReference"/>
              </w:rPr>
              <w:footnoteReference w:id="44"/>
            </w:r>
            <w:r w:rsidRPr="00522EFC">
              <w:rPr>
                <w:color w:val="000000" w:themeColor="text1"/>
                <w:sz w:val="20"/>
                <w:szCs w:val="20"/>
              </w:rPr>
              <w:t>.</w:t>
            </w:r>
          </w:p>
          <w:p w14:paraId="3AF1880D" w14:textId="392BF7D0" w:rsidR="00B43772" w:rsidRPr="007E7F8F" w:rsidRDefault="00A0531B" w:rsidP="00A0531B">
            <w:pPr>
              <w:pStyle w:val="NormalParagraph"/>
              <w:numPr>
                <w:ilvl w:val="0"/>
                <w:numId w:val="21"/>
              </w:numPr>
              <w:spacing w:before="40"/>
              <w:ind w:left="173" w:right="10" w:hanging="173"/>
              <w:rPr>
                <w:color w:val="000000" w:themeColor="text1"/>
                <w:sz w:val="20"/>
                <w:szCs w:val="20"/>
              </w:rPr>
            </w:pPr>
            <w:r>
              <w:rPr>
                <w:color w:val="000000" w:themeColor="text1"/>
                <w:sz w:val="20"/>
                <w:szCs w:val="20"/>
              </w:rPr>
              <w:t>SAA Client should provide a user</w:t>
            </w:r>
            <w:r w:rsidR="00B43772" w:rsidRPr="00522EFC">
              <w:rPr>
                <w:color w:val="000000" w:themeColor="text1"/>
                <w:sz w:val="20"/>
                <w:szCs w:val="20"/>
              </w:rPr>
              <w:t xml:space="preserve"> option to cancel the transaction.</w:t>
            </w:r>
          </w:p>
        </w:tc>
      </w:tr>
      <w:tr w:rsidR="00B43772" w:rsidRPr="009A302F" w14:paraId="00632389"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30ED9FF9" w14:textId="77777777" w:rsidR="00B43772" w:rsidRPr="00965394" w:rsidRDefault="00B43772" w:rsidP="00B43772">
            <w:pPr>
              <w:pStyle w:val="NormalParagraph"/>
              <w:tabs>
                <w:tab w:val="left" w:pos="1418"/>
              </w:tabs>
              <w:spacing w:before="40"/>
              <w:rPr>
                <w:color w:val="000000" w:themeColor="text1"/>
                <w:sz w:val="20"/>
                <w:szCs w:val="20"/>
              </w:rPr>
            </w:pPr>
            <w:r>
              <w:rPr>
                <w:color w:val="000000" w:themeColor="text1"/>
                <w:sz w:val="20"/>
                <w:szCs w:val="20"/>
              </w:rPr>
              <w:lastRenderedPageBreak/>
              <w:t xml:space="preserve">SAA </w:t>
            </w:r>
            <w:r w:rsidRPr="007964DB">
              <w:rPr>
                <w:color w:val="000000" w:themeColor="text1"/>
                <w:sz w:val="20"/>
                <w:szCs w:val="20"/>
              </w:rPr>
              <w:t>Interfaces</w:t>
            </w:r>
          </w:p>
        </w:tc>
        <w:tc>
          <w:tcPr>
            <w:tcW w:w="6742" w:type="dxa"/>
            <w:shd w:val="clear" w:color="auto" w:fill="DAEEF3" w:themeFill="accent5" w:themeFillTint="33"/>
          </w:tcPr>
          <w:p w14:paraId="271ED087" w14:textId="77777777" w:rsidR="00B43772" w:rsidRPr="000A05AA" w:rsidRDefault="00B43772" w:rsidP="00B43772">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Common set of principles </w:t>
            </w:r>
            <w:r>
              <w:rPr>
                <w:color w:val="000000" w:themeColor="text1"/>
                <w:sz w:val="20"/>
                <w:szCs w:val="20"/>
              </w:rPr>
              <w:t xml:space="preserve">and API specifications </w:t>
            </w:r>
            <w:r w:rsidRPr="000A05AA">
              <w:rPr>
                <w:color w:val="000000" w:themeColor="text1"/>
                <w:sz w:val="20"/>
                <w:szCs w:val="20"/>
              </w:rPr>
              <w:t>for INT1</w:t>
            </w:r>
          </w:p>
          <w:p w14:paraId="64327FF1" w14:textId="6CA7B231" w:rsidR="00B43772" w:rsidRPr="007964DB" w:rsidRDefault="00B43772"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See section </w:t>
            </w:r>
            <w:r>
              <w:rPr>
                <w:color w:val="000000" w:themeColor="text1"/>
                <w:sz w:val="20"/>
                <w:szCs w:val="20"/>
              </w:rPr>
              <w:fldChar w:fldCharType="begin"/>
            </w:r>
            <w:r>
              <w:rPr>
                <w:color w:val="000000" w:themeColor="text1"/>
                <w:sz w:val="20"/>
                <w:szCs w:val="20"/>
              </w:rPr>
              <w:instrText xml:space="preserve"> REF _Ref448067113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5.1</w:t>
            </w:r>
            <w:r>
              <w:rPr>
                <w:color w:val="000000" w:themeColor="text1"/>
                <w:sz w:val="20"/>
                <w:szCs w:val="20"/>
              </w:rPr>
              <w:fldChar w:fldCharType="end"/>
            </w:r>
            <w:r>
              <w:rPr>
                <w:color w:val="000000" w:themeColor="text1"/>
                <w:sz w:val="20"/>
                <w:szCs w:val="20"/>
              </w:rPr>
              <w:t xml:space="preserve"> for more details</w:t>
            </w:r>
          </w:p>
        </w:tc>
      </w:tr>
      <w:tr w:rsidR="00B43772" w:rsidRPr="009A302F" w14:paraId="78469973"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7656F038" w14:textId="77777777" w:rsidR="00B43772" w:rsidRDefault="00B43772" w:rsidP="00B43772">
            <w:pPr>
              <w:pStyle w:val="NormalParagraph"/>
              <w:tabs>
                <w:tab w:val="left" w:pos="1418"/>
              </w:tabs>
              <w:spacing w:before="40"/>
              <w:rPr>
                <w:color w:val="000000" w:themeColor="text1"/>
                <w:sz w:val="20"/>
                <w:szCs w:val="20"/>
              </w:rPr>
            </w:pPr>
            <w:r>
              <w:rPr>
                <w:color w:val="000000" w:themeColor="text1"/>
                <w:sz w:val="20"/>
                <w:szCs w:val="20"/>
              </w:rPr>
              <w:t>Security</w:t>
            </w:r>
          </w:p>
        </w:tc>
        <w:tc>
          <w:tcPr>
            <w:tcW w:w="6742" w:type="dxa"/>
            <w:shd w:val="clear" w:color="auto" w:fill="DAEEF3" w:themeFill="accent5" w:themeFillTint="33"/>
          </w:tcPr>
          <w:p w14:paraId="004A900E" w14:textId="77777777" w:rsidR="00B43772" w:rsidRDefault="00B43772" w:rsidP="00B43772">
            <w:pPr>
              <w:pStyle w:val="NormalParagraph"/>
              <w:numPr>
                <w:ilvl w:val="0"/>
                <w:numId w:val="21"/>
              </w:numPr>
              <w:spacing w:before="40"/>
              <w:ind w:left="173" w:right="10" w:hanging="173"/>
              <w:rPr>
                <w:color w:val="000000" w:themeColor="text1"/>
                <w:sz w:val="20"/>
                <w:szCs w:val="20"/>
              </w:rPr>
            </w:pPr>
            <w:r w:rsidRPr="00880E85">
              <w:rPr>
                <w:color w:val="000000" w:themeColor="text1"/>
                <w:sz w:val="20"/>
                <w:szCs w:val="20"/>
              </w:rPr>
              <w:t xml:space="preserve">Same as for </w:t>
            </w:r>
            <w:r>
              <w:rPr>
                <w:color w:val="000000" w:themeColor="text1"/>
                <w:sz w:val="20"/>
                <w:szCs w:val="20"/>
              </w:rPr>
              <w:t>Base</w:t>
            </w:r>
            <w:r w:rsidRPr="00880E85">
              <w:rPr>
                <w:color w:val="000000" w:themeColor="text1"/>
                <w:sz w:val="20"/>
                <w:szCs w:val="20"/>
              </w:rPr>
              <w:t xml:space="preserve"> SAA solution</w:t>
            </w:r>
            <w:r>
              <w:rPr>
                <w:color w:val="000000" w:themeColor="text1"/>
                <w:sz w:val="20"/>
                <w:szCs w:val="20"/>
              </w:rPr>
              <w:t xml:space="preserve"> plus:</w:t>
            </w:r>
          </w:p>
          <w:p w14:paraId="478526C0" w14:textId="5F62770B" w:rsidR="00B43772" w:rsidRDefault="00B43772" w:rsidP="00B43772">
            <w:pPr>
              <w:pStyle w:val="NormalParagraph"/>
              <w:numPr>
                <w:ilvl w:val="0"/>
                <w:numId w:val="21"/>
              </w:numPr>
              <w:spacing w:before="40"/>
              <w:ind w:left="351" w:right="10" w:hanging="173"/>
              <w:rPr>
                <w:color w:val="000000" w:themeColor="text1"/>
                <w:sz w:val="20"/>
                <w:szCs w:val="20"/>
              </w:rPr>
            </w:pPr>
            <w:r>
              <w:rPr>
                <w:color w:val="000000" w:themeColor="text1"/>
                <w:sz w:val="20"/>
                <w:szCs w:val="20"/>
              </w:rPr>
              <w:t>Network s</w:t>
            </w:r>
            <w:r w:rsidRPr="00880E85">
              <w:rPr>
                <w:color w:val="000000" w:themeColor="text1"/>
                <w:sz w:val="20"/>
                <w:szCs w:val="20"/>
              </w:rPr>
              <w:t xml:space="preserve">ignature binding (binding the device signature with some server side verifiable information) as per section </w:t>
            </w:r>
            <w:r w:rsidRPr="00880E85">
              <w:rPr>
                <w:color w:val="000000" w:themeColor="text1"/>
                <w:sz w:val="20"/>
                <w:szCs w:val="20"/>
              </w:rPr>
              <w:fldChar w:fldCharType="begin"/>
            </w:r>
            <w:r w:rsidRPr="00880E85">
              <w:rPr>
                <w:color w:val="000000" w:themeColor="text1"/>
                <w:sz w:val="20"/>
                <w:szCs w:val="20"/>
              </w:rPr>
              <w:instrText xml:space="preserve"> REF _Ref447889832 \r \h </w:instrText>
            </w:r>
            <w:r w:rsidRPr="00880E85">
              <w:rPr>
                <w:color w:val="000000" w:themeColor="text1"/>
                <w:sz w:val="20"/>
                <w:szCs w:val="20"/>
              </w:rPr>
            </w:r>
            <w:r w:rsidRPr="00880E85">
              <w:rPr>
                <w:color w:val="000000" w:themeColor="text1"/>
                <w:sz w:val="20"/>
                <w:szCs w:val="20"/>
              </w:rPr>
              <w:fldChar w:fldCharType="separate"/>
            </w:r>
            <w:r w:rsidR="00A20BCF">
              <w:rPr>
                <w:color w:val="000000" w:themeColor="text1"/>
                <w:sz w:val="20"/>
                <w:szCs w:val="20"/>
              </w:rPr>
              <w:t>4.9.1</w:t>
            </w:r>
            <w:r w:rsidRPr="00880E85">
              <w:rPr>
                <w:color w:val="000000" w:themeColor="text1"/>
                <w:sz w:val="20"/>
                <w:szCs w:val="20"/>
              </w:rPr>
              <w:fldChar w:fldCharType="end"/>
            </w:r>
          </w:p>
          <w:p w14:paraId="5A2C8065" w14:textId="77777777" w:rsidR="00B43772" w:rsidRPr="00231C02" w:rsidRDefault="00B43772" w:rsidP="00A0531B">
            <w:pPr>
              <w:pStyle w:val="NormalParagraph"/>
              <w:numPr>
                <w:ilvl w:val="0"/>
                <w:numId w:val="21"/>
              </w:numPr>
              <w:spacing w:before="0"/>
              <w:ind w:left="351" w:right="10" w:hanging="173"/>
              <w:rPr>
                <w:color w:val="000000" w:themeColor="text1"/>
                <w:sz w:val="20"/>
                <w:szCs w:val="20"/>
              </w:rPr>
            </w:pPr>
            <w:r>
              <w:rPr>
                <w:color w:val="000000" w:themeColor="text1"/>
                <w:sz w:val="20"/>
                <w:szCs w:val="20"/>
              </w:rPr>
              <w:t>[optional] Confidence score calculated at the ID GW and passed back to the SP via the OIDC response</w:t>
            </w:r>
            <w:r>
              <w:rPr>
                <w:rStyle w:val="FootnoteReference"/>
                <w:color w:val="000000" w:themeColor="text1"/>
                <w:sz w:val="20"/>
                <w:szCs w:val="20"/>
              </w:rPr>
              <w:footnoteReference w:id="45"/>
            </w:r>
          </w:p>
        </w:tc>
      </w:tr>
      <w:tr w:rsidR="00B43772" w:rsidRPr="009A302F" w14:paraId="417F6E29" w14:textId="77777777" w:rsidTr="002B1905">
        <w:trPr>
          <w:trHeight w:val="297"/>
          <w:jc w:val="center"/>
        </w:trPr>
        <w:tc>
          <w:tcPr>
            <w:tcW w:w="2096" w:type="dxa"/>
            <w:tcBorders>
              <w:top w:val="single" w:sz="4" w:space="0" w:color="auto"/>
              <w:bottom w:val="single" w:sz="4" w:space="0" w:color="auto"/>
            </w:tcBorders>
            <w:shd w:val="clear" w:color="auto" w:fill="F2F2F2" w:themeFill="background1" w:themeFillShade="F2"/>
          </w:tcPr>
          <w:p w14:paraId="4779CD28" w14:textId="77777777" w:rsidR="00B43772" w:rsidRPr="00965394" w:rsidRDefault="00B43772" w:rsidP="00B43772">
            <w:pPr>
              <w:pStyle w:val="NormalParagraph"/>
              <w:tabs>
                <w:tab w:val="left" w:pos="1418"/>
              </w:tabs>
              <w:spacing w:before="40"/>
              <w:rPr>
                <w:color w:val="000000" w:themeColor="text1"/>
                <w:sz w:val="20"/>
                <w:szCs w:val="20"/>
              </w:rPr>
            </w:pPr>
            <w:r>
              <w:rPr>
                <w:color w:val="000000" w:themeColor="text1"/>
                <w:sz w:val="20"/>
                <w:szCs w:val="20"/>
              </w:rPr>
              <w:t>Lifecycle: SAA Client</w:t>
            </w:r>
            <w:r w:rsidRPr="007964DB">
              <w:rPr>
                <w:color w:val="000000" w:themeColor="text1"/>
                <w:sz w:val="20"/>
                <w:szCs w:val="20"/>
              </w:rPr>
              <w:t xml:space="preserve"> activation</w:t>
            </w:r>
          </w:p>
        </w:tc>
        <w:tc>
          <w:tcPr>
            <w:tcW w:w="6742" w:type="dxa"/>
            <w:shd w:val="clear" w:color="auto" w:fill="DAEEF3" w:themeFill="accent5" w:themeFillTint="33"/>
          </w:tcPr>
          <w:p w14:paraId="26C06574" w14:textId="7547777B" w:rsidR="00B43772" w:rsidRDefault="00B43772" w:rsidP="00B43772">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Pr>
                <w:color w:val="000000" w:themeColor="text1"/>
                <w:sz w:val="20"/>
                <w:szCs w:val="20"/>
              </w:rPr>
              <w:t xml:space="preserve">the Base SAA solution (see section </w:t>
            </w:r>
            <w:r>
              <w:rPr>
                <w:color w:val="000000" w:themeColor="text1"/>
                <w:sz w:val="20"/>
                <w:szCs w:val="20"/>
              </w:rPr>
              <w:fldChar w:fldCharType="begin"/>
            </w:r>
            <w:r>
              <w:rPr>
                <w:color w:val="000000" w:themeColor="text1"/>
                <w:sz w:val="20"/>
                <w:szCs w:val="20"/>
              </w:rPr>
              <w:instrText xml:space="preserve"> REF _Ref447950061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3.9</w:t>
            </w:r>
            <w:r>
              <w:rPr>
                <w:color w:val="000000" w:themeColor="text1"/>
                <w:sz w:val="20"/>
                <w:szCs w:val="20"/>
              </w:rPr>
              <w:fldChar w:fldCharType="end"/>
            </w:r>
            <w:r>
              <w:rPr>
                <w:color w:val="000000" w:themeColor="text1"/>
                <w:sz w:val="20"/>
                <w:szCs w:val="20"/>
              </w:rPr>
              <w:t>)</w:t>
            </w:r>
          </w:p>
          <w:p w14:paraId="3E00D886" w14:textId="3F360E9C" w:rsidR="00B43772" w:rsidRPr="00384F0F" w:rsidRDefault="00B43772" w:rsidP="00B43772">
            <w:pPr>
              <w:pStyle w:val="NormalParagraph"/>
              <w:numPr>
                <w:ilvl w:val="0"/>
                <w:numId w:val="21"/>
              </w:numPr>
              <w:spacing w:before="40"/>
              <w:ind w:left="173" w:right="10" w:hanging="173"/>
              <w:rPr>
                <w:color w:val="000000" w:themeColor="text1"/>
                <w:sz w:val="20"/>
                <w:szCs w:val="20"/>
              </w:rPr>
            </w:pPr>
            <w:r w:rsidRPr="00384F0F">
              <w:rPr>
                <w:color w:val="000000" w:themeColor="text1"/>
                <w:sz w:val="20"/>
                <w:szCs w:val="20"/>
              </w:rPr>
              <w:t xml:space="preserve">User instigates SAA Client activation by entering </w:t>
            </w:r>
            <w:r>
              <w:rPr>
                <w:color w:val="000000" w:themeColor="text1"/>
                <w:sz w:val="20"/>
                <w:szCs w:val="20"/>
              </w:rPr>
              <w:t>MSISDN</w:t>
            </w:r>
            <w:r w:rsidRPr="00384F0F">
              <w:rPr>
                <w:color w:val="000000" w:themeColor="text1"/>
                <w:sz w:val="20"/>
                <w:szCs w:val="20"/>
              </w:rPr>
              <w:t xml:space="preserve"> on SAA Client</w:t>
            </w:r>
            <w:r>
              <w:rPr>
                <w:color w:val="000000" w:themeColor="text1"/>
                <w:sz w:val="20"/>
                <w:szCs w:val="20"/>
              </w:rPr>
              <w:t xml:space="preserve"> (see section </w:t>
            </w:r>
            <w:r>
              <w:rPr>
                <w:color w:val="000000" w:themeColor="text1"/>
                <w:sz w:val="20"/>
                <w:szCs w:val="20"/>
              </w:rPr>
              <w:fldChar w:fldCharType="begin"/>
            </w:r>
            <w:r>
              <w:rPr>
                <w:color w:val="000000" w:themeColor="text1"/>
                <w:sz w:val="20"/>
                <w:szCs w:val="20"/>
              </w:rPr>
              <w:instrText xml:space="preserve"> REF _Ref448165338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3.7.1.1</w:t>
            </w:r>
            <w:r>
              <w:rPr>
                <w:color w:val="000000" w:themeColor="text1"/>
                <w:sz w:val="20"/>
                <w:szCs w:val="20"/>
              </w:rPr>
              <w:fldChar w:fldCharType="end"/>
            </w:r>
            <w:r>
              <w:rPr>
                <w:color w:val="000000" w:themeColor="text1"/>
                <w:sz w:val="20"/>
                <w:szCs w:val="20"/>
              </w:rPr>
              <w:t>)</w:t>
            </w:r>
          </w:p>
        </w:tc>
      </w:tr>
      <w:tr w:rsidR="00B43772" w:rsidRPr="009A302F" w14:paraId="31C918E2"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50B200CC" w14:textId="77777777" w:rsidR="00B43772" w:rsidRPr="008A2E56" w:rsidRDefault="00B43772" w:rsidP="00B43772">
            <w:pPr>
              <w:pStyle w:val="NormalParagraph"/>
              <w:tabs>
                <w:tab w:val="left" w:pos="1418"/>
              </w:tabs>
              <w:spacing w:before="40"/>
              <w:rPr>
                <w:color w:val="000000" w:themeColor="text1"/>
                <w:sz w:val="21"/>
                <w:szCs w:val="20"/>
              </w:rPr>
            </w:pPr>
            <w:r w:rsidRPr="008A2E56">
              <w:rPr>
                <w:sz w:val="21"/>
              </w:rPr>
              <w:t>Lifecycle: Account recovery</w:t>
            </w:r>
          </w:p>
        </w:tc>
        <w:tc>
          <w:tcPr>
            <w:tcW w:w="6742" w:type="dxa"/>
            <w:shd w:val="clear" w:color="auto" w:fill="DAEEF3" w:themeFill="accent5" w:themeFillTint="33"/>
          </w:tcPr>
          <w:p w14:paraId="57D56D25" w14:textId="554D5082" w:rsidR="00B43772" w:rsidRPr="000A05AA" w:rsidRDefault="00B43772" w:rsidP="00B43772">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Pr>
                <w:color w:val="000000" w:themeColor="text1"/>
                <w:sz w:val="20"/>
                <w:szCs w:val="20"/>
              </w:rPr>
              <w:t xml:space="preserve">the Base SAA solution (see section </w:t>
            </w:r>
            <w:r>
              <w:rPr>
                <w:color w:val="000000" w:themeColor="text1"/>
                <w:sz w:val="20"/>
                <w:szCs w:val="20"/>
              </w:rPr>
              <w:fldChar w:fldCharType="begin"/>
            </w:r>
            <w:r>
              <w:rPr>
                <w:color w:val="000000" w:themeColor="text1"/>
                <w:sz w:val="20"/>
                <w:szCs w:val="20"/>
              </w:rPr>
              <w:instrText xml:space="preserve"> REF _Ref447950061 \r \h  \* MERGEFORMAT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3.9</w:t>
            </w:r>
            <w:r>
              <w:rPr>
                <w:color w:val="000000" w:themeColor="text1"/>
                <w:sz w:val="20"/>
                <w:szCs w:val="20"/>
              </w:rPr>
              <w:fldChar w:fldCharType="end"/>
            </w:r>
            <w:r>
              <w:rPr>
                <w:color w:val="000000" w:themeColor="text1"/>
                <w:sz w:val="20"/>
                <w:szCs w:val="20"/>
              </w:rPr>
              <w:t>)</w:t>
            </w:r>
          </w:p>
        </w:tc>
      </w:tr>
      <w:tr w:rsidR="00B43772" w:rsidRPr="009A302F" w14:paraId="5DEDAAFD"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0ACC53EC" w14:textId="77777777" w:rsidR="00B43772" w:rsidRPr="00501092" w:rsidRDefault="00B43772" w:rsidP="00B43772">
            <w:pPr>
              <w:pStyle w:val="NormalParagraph"/>
              <w:tabs>
                <w:tab w:val="left" w:pos="1418"/>
              </w:tabs>
              <w:spacing w:before="40"/>
              <w:rPr>
                <w:color w:val="000000" w:themeColor="text1"/>
                <w:sz w:val="20"/>
                <w:szCs w:val="20"/>
                <w:lang w:val="fr-FR"/>
              </w:rPr>
            </w:pPr>
            <w:r w:rsidRPr="00501092">
              <w:rPr>
                <w:color w:val="000000" w:themeColor="text1"/>
                <w:sz w:val="20"/>
                <w:szCs w:val="20"/>
                <w:lang w:val="fr-FR"/>
              </w:rPr>
              <w:t>Lifecycle: SAA Client deletion/reinstallation</w:t>
            </w:r>
          </w:p>
        </w:tc>
        <w:tc>
          <w:tcPr>
            <w:tcW w:w="6742" w:type="dxa"/>
            <w:shd w:val="clear" w:color="auto" w:fill="DAEEF3" w:themeFill="accent5" w:themeFillTint="33"/>
          </w:tcPr>
          <w:p w14:paraId="5BBC3297" w14:textId="028E9390" w:rsidR="00B43772" w:rsidRPr="007964DB" w:rsidRDefault="00B43772" w:rsidP="00B43772">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Pr>
                <w:color w:val="000000" w:themeColor="text1"/>
                <w:sz w:val="20"/>
                <w:szCs w:val="20"/>
              </w:rPr>
              <w:t xml:space="preserve">the Base SAA solution (see section </w:t>
            </w:r>
            <w:r>
              <w:rPr>
                <w:color w:val="000000" w:themeColor="text1"/>
                <w:sz w:val="20"/>
                <w:szCs w:val="20"/>
              </w:rPr>
              <w:fldChar w:fldCharType="begin"/>
            </w:r>
            <w:r>
              <w:rPr>
                <w:color w:val="000000" w:themeColor="text1"/>
                <w:sz w:val="20"/>
                <w:szCs w:val="20"/>
              </w:rPr>
              <w:instrText xml:space="preserve"> REF _Ref447950061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3.9</w:t>
            </w:r>
            <w:r>
              <w:rPr>
                <w:color w:val="000000" w:themeColor="text1"/>
                <w:sz w:val="20"/>
                <w:szCs w:val="20"/>
              </w:rPr>
              <w:fldChar w:fldCharType="end"/>
            </w:r>
            <w:r>
              <w:rPr>
                <w:color w:val="000000" w:themeColor="text1"/>
                <w:sz w:val="20"/>
                <w:szCs w:val="20"/>
              </w:rPr>
              <w:t>)</w:t>
            </w:r>
          </w:p>
        </w:tc>
      </w:tr>
      <w:tr w:rsidR="00B43772" w:rsidRPr="009A302F" w14:paraId="003CD41E"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01C5877A" w14:textId="77777777" w:rsidR="00B43772" w:rsidRPr="00965394" w:rsidRDefault="00B43772" w:rsidP="00B43772">
            <w:pPr>
              <w:pStyle w:val="NormalParagraph"/>
              <w:tabs>
                <w:tab w:val="left" w:pos="1418"/>
              </w:tabs>
              <w:spacing w:before="40"/>
              <w:rPr>
                <w:color w:val="000000" w:themeColor="text1"/>
                <w:sz w:val="20"/>
                <w:szCs w:val="20"/>
              </w:rPr>
            </w:pPr>
            <w:r>
              <w:rPr>
                <w:color w:val="000000" w:themeColor="text1"/>
                <w:sz w:val="20"/>
                <w:szCs w:val="20"/>
              </w:rPr>
              <w:t>Lifecycle: Device change</w:t>
            </w:r>
          </w:p>
        </w:tc>
        <w:tc>
          <w:tcPr>
            <w:tcW w:w="6742" w:type="dxa"/>
            <w:shd w:val="clear" w:color="auto" w:fill="DAEEF3" w:themeFill="accent5" w:themeFillTint="33"/>
          </w:tcPr>
          <w:p w14:paraId="11EB0573" w14:textId="007B97B9" w:rsidR="00B43772" w:rsidRPr="007964DB" w:rsidRDefault="00B43772" w:rsidP="00B43772">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Pr>
                <w:color w:val="000000" w:themeColor="text1"/>
                <w:sz w:val="20"/>
                <w:szCs w:val="20"/>
              </w:rPr>
              <w:t xml:space="preserve">the Base SAA solution (see section </w:t>
            </w:r>
            <w:r>
              <w:rPr>
                <w:color w:val="000000" w:themeColor="text1"/>
                <w:sz w:val="20"/>
                <w:szCs w:val="20"/>
              </w:rPr>
              <w:fldChar w:fldCharType="begin"/>
            </w:r>
            <w:r>
              <w:rPr>
                <w:color w:val="000000" w:themeColor="text1"/>
                <w:sz w:val="20"/>
                <w:szCs w:val="20"/>
              </w:rPr>
              <w:instrText xml:space="preserve"> REF _Ref447950061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3.9</w:t>
            </w:r>
            <w:r>
              <w:rPr>
                <w:color w:val="000000" w:themeColor="text1"/>
                <w:sz w:val="20"/>
                <w:szCs w:val="20"/>
              </w:rPr>
              <w:fldChar w:fldCharType="end"/>
            </w:r>
            <w:r>
              <w:rPr>
                <w:color w:val="000000" w:themeColor="text1"/>
                <w:sz w:val="20"/>
                <w:szCs w:val="20"/>
              </w:rPr>
              <w:t>)</w:t>
            </w:r>
          </w:p>
        </w:tc>
      </w:tr>
      <w:tr w:rsidR="00B43772" w:rsidRPr="009A302F" w14:paraId="571270F7" w14:textId="77777777" w:rsidTr="002B1905">
        <w:trPr>
          <w:trHeight w:val="297"/>
          <w:jc w:val="center"/>
        </w:trPr>
        <w:tc>
          <w:tcPr>
            <w:tcW w:w="2096" w:type="dxa"/>
            <w:tcBorders>
              <w:top w:val="single" w:sz="4" w:space="0" w:color="auto"/>
              <w:bottom w:val="single" w:sz="4" w:space="0" w:color="auto"/>
            </w:tcBorders>
            <w:shd w:val="clear" w:color="auto" w:fill="F2F2F2" w:themeFill="background1" w:themeFillShade="F2"/>
          </w:tcPr>
          <w:p w14:paraId="38A22404" w14:textId="77777777" w:rsidR="00B43772" w:rsidRPr="00965394" w:rsidRDefault="00B43772" w:rsidP="00B43772">
            <w:pPr>
              <w:pStyle w:val="NormalParagraph"/>
              <w:tabs>
                <w:tab w:val="left" w:pos="1418"/>
              </w:tabs>
              <w:spacing w:before="40"/>
              <w:rPr>
                <w:color w:val="000000" w:themeColor="text1"/>
                <w:sz w:val="20"/>
                <w:szCs w:val="20"/>
              </w:rPr>
            </w:pPr>
            <w:r>
              <w:rPr>
                <w:color w:val="000000" w:themeColor="text1"/>
                <w:sz w:val="20"/>
                <w:szCs w:val="20"/>
              </w:rPr>
              <w:t xml:space="preserve">Lifecycle: </w:t>
            </w:r>
            <w:r w:rsidRPr="007964DB">
              <w:rPr>
                <w:color w:val="000000" w:themeColor="text1"/>
                <w:sz w:val="20"/>
                <w:szCs w:val="20"/>
              </w:rPr>
              <w:t>Account status</w:t>
            </w:r>
          </w:p>
        </w:tc>
        <w:tc>
          <w:tcPr>
            <w:tcW w:w="6742" w:type="dxa"/>
            <w:shd w:val="clear" w:color="auto" w:fill="DAEEF3" w:themeFill="accent5" w:themeFillTint="33"/>
          </w:tcPr>
          <w:p w14:paraId="3F4C923C" w14:textId="77777777" w:rsidR="00B43772" w:rsidRPr="007964DB" w:rsidRDefault="00B43772"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Operator</w:t>
            </w:r>
            <w:r w:rsidRPr="007964DB">
              <w:rPr>
                <w:color w:val="000000" w:themeColor="text1"/>
                <w:sz w:val="20"/>
                <w:szCs w:val="20"/>
              </w:rPr>
              <w:t xml:space="preserve"> must implement mechanisms to either check (poll) or push relevant lifecycle events to the ID GW</w:t>
            </w:r>
          </w:p>
          <w:p w14:paraId="7792D56B" w14:textId="77777777" w:rsidR="00B43772" w:rsidRPr="007964DB" w:rsidRDefault="00B43772" w:rsidP="00B43772">
            <w:pPr>
              <w:pStyle w:val="NormalParagraph"/>
              <w:numPr>
                <w:ilvl w:val="0"/>
                <w:numId w:val="21"/>
              </w:numPr>
              <w:spacing w:before="40"/>
              <w:ind w:left="173" w:right="10" w:hanging="173"/>
              <w:rPr>
                <w:color w:val="000000" w:themeColor="text1"/>
                <w:sz w:val="20"/>
                <w:szCs w:val="20"/>
              </w:rPr>
            </w:pPr>
            <w:r w:rsidRPr="007964DB">
              <w:rPr>
                <w:color w:val="000000" w:themeColor="text1"/>
                <w:sz w:val="20"/>
                <w:szCs w:val="20"/>
              </w:rPr>
              <w:t xml:space="preserve">ID GW must check for lifecycle </w:t>
            </w:r>
            <w:r>
              <w:rPr>
                <w:color w:val="000000" w:themeColor="text1"/>
                <w:sz w:val="20"/>
                <w:szCs w:val="20"/>
              </w:rPr>
              <w:t>events and ensure the mobile account</w:t>
            </w:r>
            <w:r w:rsidRPr="007964DB">
              <w:rPr>
                <w:color w:val="000000" w:themeColor="text1"/>
                <w:sz w:val="20"/>
                <w:szCs w:val="20"/>
              </w:rPr>
              <w:t xml:space="preserve"> is in good standing before issuing authentica</w:t>
            </w:r>
            <w:r>
              <w:rPr>
                <w:color w:val="000000" w:themeColor="text1"/>
                <w:sz w:val="20"/>
                <w:szCs w:val="20"/>
              </w:rPr>
              <w:t>tion request to SAA S</w:t>
            </w:r>
            <w:r w:rsidRPr="007964DB">
              <w:rPr>
                <w:color w:val="000000" w:themeColor="text1"/>
                <w:sz w:val="20"/>
                <w:szCs w:val="20"/>
              </w:rPr>
              <w:t>erver</w:t>
            </w:r>
          </w:p>
        </w:tc>
      </w:tr>
      <w:tr w:rsidR="00B43772" w:rsidRPr="009A302F" w14:paraId="5BC462AA"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7984A0BF" w14:textId="77777777" w:rsidR="00B43772" w:rsidRPr="00965394" w:rsidRDefault="00B43772" w:rsidP="00B43772">
            <w:pPr>
              <w:pStyle w:val="NormalParagraph"/>
              <w:tabs>
                <w:tab w:val="left" w:pos="1418"/>
              </w:tabs>
              <w:spacing w:before="40"/>
              <w:rPr>
                <w:color w:val="000000" w:themeColor="text1"/>
                <w:sz w:val="20"/>
                <w:szCs w:val="20"/>
              </w:rPr>
            </w:pPr>
            <w:r>
              <w:rPr>
                <w:color w:val="000000" w:themeColor="text1"/>
                <w:sz w:val="20"/>
                <w:szCs w:val="20"/>
              </w:rPr>
              <w:lastRenderedPageBreak/>
              <w:t xml:space="preserve">Lifecycle: </w:t>
            </w:r>
            <w:r w:rsidRPr="007964DB">
              <w:rPr>
                <w:color w:val="000000" w:themeColor="text1"/>
                <w:sz w:val="20"/>
                <w:szCs w:val="20"/>
              </w:rPr>
              <w:t>Account suspension/</w:t>
            </w:r>
            <w:r>
              <w:rPr>
                <w:color w:val="000000" w:themeColor="text1"/>
                <w:sz w:val="20"/>
                <w:szCs w:val="20"/>
              </w:rPr>
              <w:t xml:space="preserve"> </w:t>
            </w:r>
            <w:r w:rsidRPr="007964DB">
              <w:rPr>
                <w:color w:val="000000" w:themeColor="text1"/>
                <w:sz w:val="20"/>
                <w:szCs w:val="20"/>
              </w:rPr>
              <w:t>reactivation/deletion</w:t>
            </w:r>
          </w:p>
        </w:tc>
        <w:tc>
          <w:tcPr>
            <w:tcW w:w="6742" w:type="dxa"/>
            <w:shd w:val="clear" w:color="auto" w:fill="DAEEF3" w:themeFill="accent5" w:themeFillTint="33"/>
          </w:tcPr>
          <w:p w14:paraId="7017CA9A" w14:textId="40999F4D" w:rsidR="00B43772" w:rsidRPr="007964DB" w:rsidRDefault="00B43772" w:rsidP="00B43772">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Pr>
                <w:color w:val="000000" w:themeColor="text1"/>
                <w:sz w:val="20"/>
                <w:szCs w:val="20"/>
              </w:rPr>
              <w:t xml:space="preserve">the Base SAA solution (see section </w:t>
            </w:r>
            <w:r>
              <w:rPr>
                <w:color w:val="000000" w:themeColor="text1"/>
                <w:sz w:val="20"/>
                <w:szCs w:val="20"/>
              </w:rPr>
              <w:fldChar w:fldCharType="begin"/>
            </w:r>
            <w:r>
              <w:rPr>
                <w:color w:val="000000" w:themeColor="text1"/>
                <w:sz w:val="20"/>
                <w:szCs w:val="20"/>
              </w:rPr>
              <w:instrText xml:space="preserve"> REF _Ref447950061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3.9</w:t>
            </w:r>
            <w:r>
              <w:rPr>
                <w:color w:val="000000" w:themeColor="text1"/>
                <w:sz w:val="20"/>
                <w:szCs w:val="20"/>
              </w:rPr>
              <w:fldChar w:fldCharType="end"/>
            </w:r>
            <w:r>
              <w:rPr>
                <w:color w:val="000000" w:themeColor="text1"/>
                <w:sz w:val="20"/>
                <w:szCs w:val="20"/>
              </w:rPr>
              <w:t>)</w:t>
            </w:r>
          </w:p>
        </w:tc>
      </w:tr>
      <w:tr w:rsidR="00B43772" w:rsidRPr="009A302F" w14:paraId="0B9A21E2" w14:textId="77777777" w:rsidTr="008D225E">
        <w:trPr>
          <w:trHeight w:val="297"/>
          <w:jc w:val="center"/>
        </w:trPr>
        <w:tc>
          <w:tcPr>
            <w:tcW w:w="2096" w:type="dxa"/>
            <w:tcBorders>
              <w:top w:val="single" w:sz="4" w:space="0" w:color="auto"/>
              <w:bottom w:val="single" w:sz="4" w:space="0" w:color="auto"/>
            </w:tcBorders>
            <w:shd w:val="clear" w:color="auto" w:fill="F2F2F2" w:themeFill="background1" w:themeFillShade="F2"/>
          </w:tcPr>
          <w:p w14:paraId="180A032E" w14:textId="1E6AB28F" w:rsidR="00B43772" w:rsidRDefault="00B43772" w:rsidP="00A8789B">
            <w:pPr>
              <w:pStyle w:val="NormalParagraph"/>
              <w:tabs>
                <w:tab w:val="left" w:pos="1418"/>
              </w:tabs>
              <w:spacing w:before="40"/>
              <w:rPr>
                <w:color w:val="000000" w:themeColor="text1"/>
                <w:sz w:val="20"/>
                <w:szCs w:val="20"/>
              </w:rPr>
            </w:pPr>
            <w:r>
              <w:rPr>
                <w:color w:val="000000" w:themeColor="text1"/>
                <w:sz w:val="20"/>
                <w:szCs w:val="20"/>
              </w:rPr>
              <w:t xml:space="preserve">Lifecycle: SP </w:t>
            </w:r>
            <w:r w:rsidR="00A70187">
              <w:rPr>
                <w:color w:val="000000" w:themeColor="text1"/>
                <w:sz w:val="20"/>
                <w:szCs w:val="20"/>
              </w:rPr>
              <w:t>binding management</w:t>
            </w:r>
          </w:p>
        </w:tc>
        <w:tc>
          <w:tcPr>
            <w:tcW w:w="6742" w:type="dxa"/>
            <w:shd w:val="clear" w:color="auto" w:fill="DAEEF3" w:themeFill="accent5" w:themeFillTint="33"/>
          </w:tcPr>
          <w:p w14:paraId="5328B302" w14:textId="77777777" w:rsidR="00B43772" w:rsidRPr="00BF07BF" w:rsidRDefault="00B43772" w:rsidP="00B43772">
            <w:pPr>
              <w:pStyle w:val="NormalParagraph"/>
              <w:numPr>
                <w:ilvl w:val="0"/>
                <w:numId w:val="21"/>
              </w:numPr>
              <w:spacing w:before="40"/>
              <w:ind w:left="173" w:right="10" w:hanging="173"/>
              <w:rPr>
                <w:color w:val="000000" w:themeColor="text1"/>
                <w:sz w:val="20"/>
                <w:szCs w:val="20"/>
              </w:rPr>
            </w:pPr>
            <w:r w:rsidRPr="00BF07BF">
              <w:rPr>
                <w:color w:val="000000" w:themeColor="text1"/>
                <w:sz w:val="20"/>
                <w:szCs w:val="20"/>
              </w:rPr>
              <w:t>Review the list of Service Providers that the user has linked their Mobile Connect account to</w:t>
            </w:r>
          </w:p>
          <w:p w14:paraId="5B682F83" w14:textId="77777777" w:rsidR="00B43772" w:rsidRPr="00BF07BF" w:rsidRDefault="00B43772" w:rsidP="00B43772">
            <w:pPr>
              <w:pStyle w:val="NormalParagraph"/>
              <w:numPr>
                <w:ilvl w:val="0"/>
                <w:numId w:val="21"/>
              </w:numPr>
              <w:spacing w:before="40"/>
              <w:ind w:left="173" w:right="10" w:hanging="173"/>
              <w:rPr>
                <w:color w:val="000000" w:themeColor="text1"/>
                <w:sz w:val="20"/>
                <w:szCs w:val="20"/>
              </w:rPr>
            </w:pPr>
            <w:r w:rsidRPr="00BF07BF">
              <w:rPr>
                <w:color w:val="000000" w:themeColor="text1"/>
                <w:sz w:val="20"/>
                <w:szCs w:val="20"/>
              </w:rPr>
              <w:t>Remove one or more of the SPs from their Mobile Connect account</w:t>
            </w:r>
          </w:p>
          <w:p w14:paraId="46F3A1FC" w14:textId="77777777" w:rsidR="00B43772" w:rsidRPr="000A05AA" w:rsidRDefault="00B43772" w:rsidP="00B43772">
            <w:pPr>
              <w:pStyle w:val="NormalParagraph"/>
              <w:numPr>
                <w:ilvl w:val="0"/>
                <w:numId w:val="21"/>
              </w:numPr>
              <w:spacing w:before="40"/>
              <w:ind w:left="173" w:right="10" w:hanging="173"/>
              <w:rPr>
                <w:color w:val="000000" w:themeColor="text1"/>
                <w:sz w:val="20"/>
                <w:szCs w:val="20"/>
              </w:rPr>
            </w:pPr>
            <w:r w:rsidRPr="00BF07BF">
              <w:rPr>
                <w:color w:val="000000" w:themeColor="text1"/>
                <w:sz w:val="20"/>
                <w:szCs w:val="20"/>
              </w:rPr>
              <w:t>Request that an authentication is revoked</w:t>
            </w:r>
          </w:p>
        </w:tc>
      </w:tr>
      <w:tr w:rsidR="00B43772" w:rsidRPr="009A302F" w14:paraId="7675CF6B" w14:textId="77777777" w:rsidTr="00EA49F8">
        <w:trPr>
          <w:trHeight w:val="297"/>
          <w:jc w:val="center"/>
        </w:trPr>
        <w:tc>
          <w:tcPr>
            <w:tcW w:w="2096" w:type="dxa"/>
            <w:tcBorders>
              <w:top w:val="single" w:sz="4" w:space="0" w:color="auto"/>
              <w:bottom w:val="single" w:sz="4" w:space="0" w:color="auto"/>
            </w:tcBorders>
            <w:shd w:val="clear" w:color="auto" w:fill="F2F2F2" w:themeFill="background1" w:themeFillShade="F2"/>
          </w:tcPr>
          <w:p w14:paraId="33128CB5" w14:textId="77777777" w:rsidR="00B43772" w:rsidRPr="00965394" w:rsidRDefault="00B43772" w:rsidP="00B43772">
            <w:pPr>
              <w:pStyle w:val="NormalParagraph"/>
              <w:tabs>
                <w:tab w:val="left" w:pos="1418"/>
              </w:tabs>
              <w:spacing w:before="40"/>
              <w:rPr>
                <w:color w:val="000000" w:themeColor="text1"/>
                <w:sz w:val="20"/>
                <w:szCs w:val="20"/>
              </w:rPr>
            </w:pPr>
            <w:r>
              <w:rPr>
                <w:color w:val="000000" w:themeColor="text1"/>
                <w:sz w:val="20"/>
                <w:szCs w:val="20"/>
              </w:rPr>
              <w:t>Lifecycle: User churn</w:t>
            </w:r>
          </w:p>
        </w:tc>
        <w:tc>
          <w:tcPr>
            <w:tcW w:w="6742" w:type="dxa"/>
            <w:shd w:val="clear" w:color="auto" w:fill="DAEEF3" w:themeFill="accent5" w:themeFillTint="33"/>
          </w:tcPr>
          <w:p w14:paraId="69ACB8AB" w14:textId="549FA802" w:rsidR="00B43772" w:rsidRDefault="00B43772" w:rsidP="00B43772">
            <w:pPr>
              <w:pStyle w:val="NormalParagraph"/>
              <w:numPr>
                <w:ilvl w:val="0"/>
                <w:numId w:val="21"/>
              </w:numPr>
              <w:spacing w:before="40"/>
              <w:ind w:left="173" w:right="10" w:hanging="173"/>
              <w:rPr>
                <w:color w:val="000000" w:themeColor="text1"/>
                <w:sz w:val="20"/>
                <w:szCs w:val="20"/>
              </w:rPr>
            </w:pPr>
            <w:r w:rsidRPr="000A05AA">
              <w:rPr>
                <w:color w:val="000000" w:themeColor="text1"/>
                <w:sz w:val="20"/>
                <w:szCs w:val="20"/>
              </w:rPr>
              <w:t xml:space="preserve">Same as for </w:t>
            </w:r>
            <w:r>
              <w:rPr>
                <w:color w:val="000000" w:themeColor="text1"/>
                <w:sz w:val="20"/>
                <w:szCs w:val="20"/>
              </w:rPr>
              <w:t xml:space="preserve">the Base SAA solution (see section </w:t>
            </w:r>
            <w:r>
              <w:rPr>
                <w:color w:val="000000" w:themeColor="text1"/>
                <w:sz w:val="20"/>
                <w:szCs w:val="20"/>
              </w:rPr>
              <w:fldChar w:fldCharType="begin"/>
            </w:r>
            <w:r>
              <w:rPr>
                <w:color w:val="000000" w:themeColor="text1"/>
                <w:sz w:val="20"/>
                <w:szCs w:val="20"/>
              </w:rPr>
              <w:instrText xml:space="preserve"> REF _Ref447950061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3.9</w:t>
            </w:r>
            <w:r>
              <w:rPr>
                <w:color w:val="000000" w:themeColor="text1"/>
                <w:sz w:val="20"/>
                <w:szCs w:val="20"/>
              </w:rPr>
              <w:fldChar w:fldCharType="end"/>
            </w:r>
            <w:r>
              <w:rPr>
                <w:color w:val="000000" w:themeColor="text1"/>
                <w:sz w:val="20"/>
                <w:szCs w:val="20"/>
              </w:rPr>
              <w:t>)</w:t>
            </w:r>
          </w:p>
          <w:p w14:paraId="22356BD0" w14:textId="0EBBD6A4" w:rsidR="00B43772" w:rsidRPr="00B93A55" w:rsidRDefault="00B43772"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The SAA Client ID</w:t>
            </w:r>
            <w:r w:rsidRPr="007964DB">
              <w:rPr>
                <w:color w:val="000000" w:themeColor="text1"/>
                <w:sz w:val="20"/>
                <w:szCs w:val="20"/>
              </w:rPr>
              <w:t xml:space="preserve"> </w:t>
            </w:r>
            <w:r>
              <w:rPr>
                <w:color w:val="000000" w:themeColor="text1"/>
                <w:sz w:val="20"/>
                <w:szCs w:val="20"/>
              </w:rPr>
              <w:t>may</w:t>
            </w:r>
            <w:r w:rsidRPr="007964DB">
              <w:rPr>
                <w:color w:val="000000" w:themeColor="text1"/>
                <w:sz w:val="20"/>
                <w:szCs w:val="20"/>
              </w:rPr>
              <w:t xml:space="preserve"> need to be passed to the new Operator through the Lifecycle Account Migration API (e.g., in addition to the passing of the PCR mappings)</w:t>
            </w:r>
            <w:r w:rsidR="009F2E70">
              <w:rPr>
                <w:color w:val="000000" w:themeColor="text1"/>
                <w:sz w:val="20"/>
                <w:szCs w:val="20"/>
              </w:rPr>
              <w:t xml:space="preserve"> (see section </w:t>
            </w:r>
            <w:r w:rsidR="009F2E70">
              <w:rPr>
                <w:color w:val="000000" w:themeColor="text1"/>
                <w:sz w:val="20"/>
                <w:szCs w:val="20"/>
              </w:rPr>
              <w:fldChar w:fldCharType="begin"/>
            </w:r>
            <w:r w:rsidR="009F2E70">
              <w:rPr>
                <w:color w:val="000000" w:themeColor="text1"/>
                <w:sz w:val="20"/>
                <w:szCs w:val="20"/>
              </w:rPr>
              <w:instrText xml:space="preserve"> REF _Ref451950790 \r \h </w:instrText>
            </w:r>
            <w:r w:rsidR="009F2E70">
              <w:rPr>
                <w:color w:val="000000" w:themeColor="text1"/>
                <w:sz w:val="20"/>
                <w:szCs w:val="20"/>
              </w:rPr>
            </w:r>
            <w:r w:rsidR="009F2E70">
              <w:rPr>
                <w:color w:val="000000" w:themeColor="text1"/>
                <w:sz w:val="20"/>
                <w:szCs w:val="20"/>
              </w:rPr>
              <w:fldChar w:fldCharType="separate"/>
            </w:r>
            <w:r w:rsidR="00A20BCF">
              <w:rPr>
                <w:color w:val="000000" w:themeColor="text1"/>
                <w:sz w:val="20"/>
                <w:szCs w:val="20"/>
              </w:rPr>
              <w:t>4.4.1</w:t>
            </w:r>
            <w:r w:rsidR="009F2E70">
              <w:rPr>
                <w:color w:val="000000" w:themeColor="text1"/>
                <w:sz w:val="20"/>
                <w:szCs w:val="20"/>
              </w:rPr>
              <w:fldChar w:fldCharType="end"/>
            </w:r>
            <w:r w:rsidR="009F2E70">
              <w:rPr>
                <w:color w:val="000000" w:themeColor="text1"/>
                <w:sz w:val="20"/>
                <w:szCs w:val="20"/>
              </w:rPr>
              <w:t>)</w:t>
            </w:r>
          </w:p>
        </w:tc>
      </w:tr>
      <w:tr w:rsidR="00A70187" w:rsidRPr="009A302F" w14:paraId="1D52F928" w14:textId="77777777" w:rsidTr="00EA49F8">
        <w:trPr>
          <w:trHeight w:val="297"/>
          <w:jc w:val="center"/>
        </w:trPr>
        <w:tc>
          <w:tcPr>
            <w:tcW w:w="2096" w:type="dxa"/>
            <w:tcBorders>
              <w:top w:val="single" w:sz="4" w:space="0" w:color="auto"/>
              <w:bottom w:val="single" w:sz="4" w:space="0" w:color="auto"/>
            </w:tcBorders>
            <w:shd w:val="clear" w:color="auto" w:fill="F2F2F2" w:themeFill="background1" w:themeFillShade="F2"/>
          </w:tcPr>
          <w:p w14:paraId="781F1CCC" w14:textId="09FEBB3E" w:rsidR="00A70187" w:rsidRDefault="00A70187" w:rsidP="00B43772">
            <w:pPr>
              <w:pStyle w:val="NormalParagraph"/>
              <w:tabs>
                <w:tab w:val="left" w:pos="1418"/>
              </w:tabs>
              <w:spacing w:before="40"/>
              <w:rPr>
                <w:color w:val="000000" w:themeColor="text1"/>
                <w:sz w:val="20"/>
                <w:szCs w:val="20"/>
              </w:rPr>
            </w:pPr>
            <w:r>
              <w:rPr>
                <w:color w:val="000000" w:themeColor="text1"/>
                <w:sz w:val="20"/>
                <w:szCs w:val="20"/>
              </w:rPr>
              <w:t>Secured messaging feature</w:t>
            </w:r>
          </w:p>
        </w:tc>
        <w:tc>
          <w:tcPr>
            <w:tcW w:w="6742" w:type="dxa"/>
            <w:shd w:val="clear" w:color="auto" w:fill="DAEEF3" w:themeFill="accent5" w:themeFillTint="33"/>
          </w:tcPr>
          <w:p w14:paraId="1FBA33C9" w14:textId="66C550F7" w:rsidR="00A70187" w:rsidRDefault="00A70187"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Allow the SP to define and manage message templates (see section </w:t>
            </w:r>
            <w:r>
              <w:rPr>
                <w:color w:val="000000" w:themeColor="text1"/>
                <w:sz w:val="20"/>
                <w:szCs w:val="20"/>
              </w:rPr>
              <w:fldChar w:fldCharType="begin"/>
            </w:r>
            <w:r>
              <w:rPr>
                <w:color w:val="000000" w:themeColor="text1"/>
                <w:sz w:val="20"/>
                <w:szCs w:val="20"/>
              </w:rPr>
              <w:instrText xml:space="preserve"> REF _Ref458605724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4.8.1</w:t>
            </w:r>
            <w:r>
              <w:rPr>
                <w:color w:val="000000" w:themeColor="text1"/>
                <w:sz w:val="20"/>
                <w:szCs w:val="20"/>
              </w:rPr>
              <w:fldChar w:fldCharType="end"/>
            </w:r>
            <w:r>
              <w:rPr>
                <w:color w:val="000000" w:themeColor="text1"/>
                <w:sz w:val="20"/>
                <w:szCs w:val="20"/>
              </w:rPr>
              <w:t>)</w:t>
            </w:r>
          </w:p>
          <w:p w14:paraId="55FFE0D7" w14:textId="7384E39E" w:rsidR="00A70187" w:rsidRDefault="00A70187"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Allow the SP to send message to multiple end users (see section </w:t>
            </w:r>
            <w:r>
              <w:rPr>
                <w:color w:val="000000" w:themeColor="text1"/>
                <w:sz w:val="20"/>
                <w:szCs w:val="20"/>
              </w:rPr>
              <w:fldChar w:fldCharType="begin"/>
            </w:r>
            <w:r>
              <w:rPr>
                <w:color w:val="000000" w:themeColor="text1"/>
                <w:sz w:val="20"/>
                <w:szCs w:val="20"/>
              </w:rPr>
              <w:instrText xml:space="preserve"> REF _Ref458605352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4.8.2</w:t>
            </w:r>
            <w:r>
              <w:rPr>
                <w:color w:val="000000" w:themeColor="text1"/>
                <w:sz w:val="20"/>
                <w:szCs w:val="20"/>
              </w:rPr>
              <w:fldChar w:fldCharType="end"/>
            </w:r>
            <w:r>
              <w:rPr>
                <w:color w:val="000000" w:themeColor="text1"/>
                <w:sz w:val="20"/>
                <w:szCs w:val="20"/>
              </w:rPr>
              <w:t>)</w:t>
            </w:r>
          </w:p>
          <w:p w14:paraId="059B4AD1" w14:textId="13460E63" w:rsidR="00A70187" w:rsidRDefault="00A70187"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Allow the user to review the list of messages (see section </w:t>
            </w:r>
            <w:r>
              <w:rPr>
                <w:color w:val="000000" w:themeColor="text1"/>
                <w:sz w:val="20"/>
                <w:szCs w:val="20"/>
              </w:rPr>
              <w:fldChar w:fldCharType="begin"/>
            </w:r>
            <w:r>
              <w:rPr>
                <w:color w:val="000000" w:themeColor="text1"/>
                <w:sz w:val="20"/>
                <w:szCs w:val="20"/>
              </w:rPr>
              <w:instrText xml:space="preserve"> REF _Ref458605814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4.8</w:t>
            </w:r>
            <w:r>
              <w:rPr>
                <w:color w:val="000000" w:themeColor="text1"/>
                <w:sz w:val="20"/>
                <w:szCs w:val="20"/>
              </w:rPr>
              <w:fldChar w:fldCharType="end"/>
            </w:r>
            <w:r>
              <w:rPr>
                <w:color w:val="000000" w:themeColor="text1"/>
                <w:sz w:val="20"/>
                <w:szCs w:val="20"/>
              </w:rPr>
              <w:t>)</w:t>
            </w:r>
          </w:p>
          <w:p w14:paraId="294765F6" w14:textId="58D98C0E" w:rsidR="00A70187" w:rsidRDefault="00A70187"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Allow the user to read details of a message (see section </w:t>
            </w:r>
            <w:r>
              <w:rPr>
                <w:color w:val="000000" w:themeColor="text1"/>
                <w:sz w:val="20"/>
                <w:szCs w:val="20"/>
              </w:rPr>
              <w:fldChar w:fldCharType="begin"/>
            </w:r>
            <w:r>
              <w:rPr>
                <w:color w:val="000000" w:themeColor="text1"/>
                <w:sz w:val="20"/>
                <w:szCs w:val="20"/>
              </w:rPr>
              <w:instrText xml:space="preserve"> REF _Ref458605814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4.8</w:t>
            </w:r>
            <w:r>
              <w:rPr>
                <w:color w:val="000000" w:themeColor="text1"/>
                <w:sz w:val="20"/>
                <w:szCs w:val="20"/>
              </w:rPr>
              <w:fldChar w:fldCharType="end"/>
            </w:r>
            <w:r>
              <w:rPr>
                <w:color w:val="000000" w:themeColor="text1"/>
                <w:sz w:val="20"/>
                <w:szCs w:val="20"/>
              </w:rPr>
              <w:t>)</w:t>
            </w:r>
          </w:p>
          <w:p w14:paraId="5CA0BBD6" w14:textId="7C9B0160" w:rsidR="00A70187" w:rsidRPr="000A05AA" w:rsidRDefault="00A70187" w:rsidP="00B43772">
            <w:pPr>
              <w:pStyle w:val="NormalParagraph"/>
              <w:numPr>
                <w:ilvl w:val="0"/>
                <w:numId w:val="21"/>
              </w:numPr>
              <w:spacing w:before="40"/>
              <w:ind w:left="173" w:right="10" w:hanging="173"/>
              <w:rPr>
                <w:color w:val="000000" w:themeColor="text1"/>
                <w:sz w:val="20"/>
                <w:szCs w:val="20"/>
              </w:rPr>
            </w:pPr>
            <w:r>
              <w:rPr>
                <w:color w:val="000000" w:themeColor="text1"/>
                <w:sz w:val="20"/>
                <w:szCs w:val="20"/>
              </w:rPr>
              <w:t xml:space="preserve">Allow the user to delete a message (see section </w:t>
            </w:r>
            <w:r>
              <w:rPr>
                <w:color w:val="000000" w:themeColor="text1"/>
                <w:sz w:val="20"/>
                <w:szCs w:val="20"/>
              </w:rPr>
              <w:fldChar w:fldCharType="begin"/>
            </w:r>
            <w:r>
              <w:rPr>
                <w:color w:val="000000" w:themeColor="text1"/>
                <w:sz w:val="20"/>
                <w:szCs w:val="20"/>
              </w:rPr>
              <w:instrText xml:space="preserve"> REF _Ref458605814 \r \h </w:instrText>
            </w:r>
            <w:r>
              <w:rPr>
                <w:color w:val="000000" w:themeColor="text1"/>
                <w:sz w:val="20"/>
                <w:szCs w:val="20"/>
              </w:rPr>
            </w:r>
            <w:r>
              <w:rPr>
                <w:color w:val="000000" w:themeColor="text1"/>
                <w:sz w:val="20"/>
                <w:szCs w:val="20"/>
              </w:rPr>
              <w:fldChar w:fldCharType="separate"/>
            </w:r>
            <w:r w:rsidR="00A20BCF">
              <w:rPr>
                <w:color w:val="000000" w:themeColor="text1"/>
                <w:sz w:val="20"/>
                <w:szCs w:val="20"/>
              </w:rPr>
              <w:t>4.8</w:t>
            </w:r>
            <w:r>
              <w:rPr>
                <w:color w:val="000000" w:themeColor="text1"/>
                <w:sz w:val="20"/>
                <w:szCs w:val="20"/>
              </w:rPr>
              <w:fldChar w:fldCharType="end"/>
            </w:r>
            <w:r>
              <w:rPr>
                <w:color w:val="000000" w:themeColor="text1"/>
                <w:sz w:val="20"/>
                <w:szCs w:val="20"/>
              </w:rPr>
              <w:t>)</w:t>
            </w:r>
          </w:p>
        </w:tc>
      </w:tr>
    </w:tbl>
    <w:p w14:paraId="20A3394E" w14:textId="0996DEF4" w:rsidR="006A2B30" w:rsidRPr="00740F82" w:rsidRDefault="007F64B6" w:rsidP="007F64B6">
      <w:pPr>
        <w:pStyle w:val="Caption"/>
        <w:rPr>
          <w:color w:val="auto"/>
        </w:rPr>
      </w:pPr>
      <w:bookmarkStart w:id="6508" w:name="_Toc14341598"/>
      <w:r w:rsidRPr="00740F82">
        <w:rPr>
          <w:color w:val="auto"/>
        </w:rPr>
        <w:t xml:space="preserve">Table </w:t>
      </w:r>
      <w:r w:rsidRPr="00740F82">
        <w:rPr>
          <w:color w:val="auto"/>
        </w:rPr>
        <w:fldChar w:fldCharType="begin"/>
      </w:r>
      <w:r w:rsidRPr="00740F82">
        <w:rPr>
          <w:color w:val="auto"/>
        </w:rPr>
        <w:instrText xml:space="preserve"> SEQ Table \* ARABIC </w:instrText>
      </w:r>
      <w:r w:rsidRPr="00740F82">
        <w:rPr>
          <w:color w:val="auto"/>
        </w:rPr>
        <w:fldChar w:fldCharType="separate"/>
      </w:r>
      <w:r w:rsidR="00A20BCF">
        <w:rPr>
          <w:noProof/>
          <w:color w:val="auto"/>
        </w:rPr>
        <w:t>9</w:t>
      </w:r>
      <w:r w:rsidRPr="00740F82">
        <w:rPr>
          <w:color w:val="auto"/>
        </w:rPr>
        <w:fldChar w:fldCharType="end"/>
      </w:r>
      <w:r w:rsidRPr="00740F82">
        <w:rPr>
          <w:color w:val="auto"/>
        </w:rPr>
        <w:t>: Enhanced SAA functional requirements</w:t>
      </w:r>
      <w:bookmarkEnd w:id="6508"/>
    </w:p>
    <w:p w14:paraId="3A5E3094" w14:textId="77777777" w:rsidR="00B17BAD" w:rsidRPr="001E1A3B" w:rsidRDefault="0082141D" w:rsidP="00F37C6E">
      <w:pPr>
        <w:pStyle w:val="Heading1"/>
      </w:pPr>
      <w:bookmarkStart w:id="6509" w:name="_Toc447722317"/>
      <w:bookmarkStart w:id="6510" w:name="_Toc447788739"/>
      <w:bookmarkStart w:id="6511" w:name="_Toc447796552"/>
      <w:bookmarkStart w:id="6512" w:name="_Toc447799566"/>
      <w:bookmarkStart w:id="6513" w:name="_Toc447814267"/>
      <w:bookmarkStart w:id="6514" w:name="_Toc447815482"/>
      <w:bookmarkStart w:id="6515" w:name="_Toc447816736"/>
      <w:bookmarkStart w:id="6516" w:name="_Toc447817993"/>
      <w:bookmarkStart w:id="6517" w:name="_Toc447819250"/>
      <w:bookmarkStart w:id="6518" w:name="_Toc447820507"/>
      <w:bookmarkStart w:id="6519" w:name="_Toc447642522"/>
      <w:bookmarkStart w:id="6520" w:name="_Toc447643099"/>
      <w:bookmarkStart w:id="6521" w:name="_Toc447643676"/>
      <w:bookmarkStart w:id="6522" w:name="_Toc447709598"/>
      <w:bookmarkStart w:id="6523" w:name="_Toc447710212"/>
      <w:bookmarkStart w:id="6524" w:name="_Toc447716703"/>
      <w:bookmarkStart w:id="6525" w:name="_Toc447717519"/>
      <w:bookmarkStart w:id="6526" w:name="_Toc447718338"/>
      <w:bookmarkStart w:id="6527" w:name="_Toc447719157"/>
      <w:bookmarkStart w:id="6528" w:name="_Toc447722318"/>
      <w:bookmarkStart w:id="6529" w:name="_Toc447788740"/>
      <w:bookmarkStart w:id="6530" w:name="_Toc447796553"/>
      <w:bookmarkStart w:id="6531" w:name="_Toc447799567"/>
      <w:bookmarkStart w:id="6532" w:name="_Toc447814268"/>
      <w:bookmarkStart w:id="6533" w:name="_Toc447815483"/>
      <w:bookmarkStart w:id="6534" w:name="_Toc447816737"/>
      <w:bookmarkStart w:id="6535" w:name="_Toc447817994"/>
      <w:bookmarkStart w:id="6536" w:name="_Toc447819251"/>
      <w:bookmarkStart w:id="6537" w:name="_Toc447820508"/>
      <w:bookmarkStart w:id="6538" w:name="_Toc447642523"/>
      <w:bookmarkStart w:id="6539" w:name="_Toc447643100"/>
      <w:bookmarkStart w:id="6540" w:name="_Toc447643677"/>
      <w:bookmarkStart w:id="6541" w:name="_Toc447709599"/>
      <w:bookmarkStart w:id="6542" w:name="_Toc447710213"/>
      <w:bookmarkStart w:id="6543" w:name="_Toc447716704"/>
      <w:bookmarkStart w:id="6544" w:name="_Toc447717520"/>
      <w:bookmarkStart w:id="6545" w:name="_Toc447718339"/>
      <w:bookmarkStart w:id="6546" w:name="_Toc447719158"/>
      <w:bookmarkStart w:id="6547" w:name="_Toc447722319"/>
      <w:bookmarkStart w:id="6548" w:name="_Toc447788741"/>
      <w:bookmarkStart w:id="6549" w:name="_Toc447796554"/>
      <w:bookmarkStart w:id="6550" w:name="_Toc447799568"/>
      <w:bookmarkStart w:id="6551" w:name="_Toc447814269"/>
      <w:bookmarkStart w:id="6552" w:name="_Toc447815484"/>
      <w:bookmarkStart w:id="6553" w:name="_Toc447816738"/>
      <w:bookmarkStart w:id="6554" w:name="_Toc447817995"/>
      <w:bookmarkStart w:id="6555" w:name="_Toc447819252"/>
      <w:bookmarkStart w:id="6556" w:name="_Toc447820509"/>
      <w:bookmarkStart w:id="6557" w:name="_Toc447642524"/>
      <w:bookmarkStart w:id="6558" w:name="_Toc447643101"/>
      <w:bookmarkStart w:id="6559" w:name="_Toc447643678"/>
      <w:bookmarkStart w:id="6560" w:name="_Toc447709600"/>
      <w:bookmarkStart w:id="6561" w:name="_Toc447710214"/>
      <w:bookmarkStart w:id="6562" w:name="_Toc447716705"/>
      <w:bookmarkStart w:id="6563" w:name="_Toc447717521"/>
      <w:bookmarkStart w:id="6564" w:name="_Toc447718340"/>
      <w:bookmarkStart w:id="6565" w:name="_Toc447719159"/>
      <w:bookmarkStart w:id="6566" w:name="_Toc447722320"/>
      <w:bookmarkStart w:id="6567" w:name="_Toc447788742"/>
      <w:bookmarkStart w:id="6568" w:name="_Toc447796555"/>
      <w:bookmarkStart w:id="6569" w:name="_Toc447799569"/>
      <w:bookmarkStart w:id="6570" w:name="_Toc447814270"/>
      <w:bookmarkStart w:id="6571" w:name="_Toc447815485"/>
      <w:bookmarkStart w:id="6572" w:name="_Toc447816739"/>
      <w:bookmarkStart w:id="6573" w:name="_Toc447817996"/>
      <w:bookmarkStart w:id="6574" w:name="_Toc447819253"/>
      <w:bookmarkStart w:id="6575" w:name="_Toc447820510"/>
      <w:bookmarkStart w:id="6576" w:name="_Toc447642525"/>
      <w:bookmarkStart w:id="6577" w:name="_Toc447643102"/>
      <w:bookmarkStart w:id="6578" w:name="_Toc447643679"/>
      <w:bookmarkStart w:id="6579" w:name="_Toc447709601"/>
      <w:bookmarkStart w:id="6580" w:name="_Toc447710215"/>
      <w:bookmarkStart w:id="6581" w:name="_Toc447716706"/>
      <w:bookmarkStart w:id="6582" w:name="_Toc447717522"/>
      <w:bookmarkStart w:id="6583" w:name="_Toc447718341"/>
      <w:bookmarkStart w:id="6584" w:name="_Toc447719160"/>
      <w:bookmarkStart w:id="6585" w:name="_Toc447722321"/>
      <w:bookmarkStart w:id="6586" w:name="_Toc447788743"/>
      <w:bookmarkStart w:id="6587" w:name="_Toc447796556"/>
      <w:bookmarkStart w:id="6588" w:name="_Toc447799570"/>
      <w:bookmarkStart w:id="6589" w:name="_Toc447814271"/>
      <w:bookmarkStart w:id="6590" w:name="_Toc447815486"/>
      <w:bookmarkStart w:id="6591" w:name="_Toc447816740"/>
      <w:bookmarkStart w:id="6592" w:name="_Toc447817997"/>
      <w:bookmarkStart w:id="6593" w:name="_Toc447819254"/>
      <w:bookmarkStart w:id="6594" w:name="_Toc447820511"/>
      <w:bookmarkStart w:id="6595" w:name="_Toc447642526"/>
      <w:bookmarkStart w:id="6596" w:name="_Toc447643103"/>
      <w:bookmarkStart w:id="6597" w:name="_Toc447643680"/>
      <w:bookmarkStart w:id="6598" w:name="_Toc447709602"/>
      <w:bookmarkStart w:id="6599" w:name="_Toc447710216"/>
      <w:bookmarkStart w:id="6600" w:name="_Toc447716707"/>
      <w:bookmarkStart w:id="6601" w:name="_Toc447717523"/>
      <w:bookmarkStart w:id="6602" w:name="_Toc447718342"/>
      <w:bookmarkStart w:id="6603" w:name="_Toc447719161"/>
      <w:bookmarkStart w:id="6604" w:name="_Toc447722322"/>
      <w:bookmarkStart w:id="6605" w:name="_Toc447788744"/>
      <w:bookmarkStart w:id="6606" w:name="_Toc447796557"/>
      <w:bookmarkStart w:id="6607" w:name="_Toc447799571"/>
      <w:bookmarkStart w:id="6608" w:name="_Toc447814272"/>
      <w:bookmarkStart w:id="6609" w:name="_Toc447815487"/>
      <w:bookmarkStart w:id="6610" w:name="_Toc447816741"/>
      <w:bookmarkStart w:id="6611" w:name="_Toc447817998"/>
      <w:bookmarkStart w:id="6612" w:name="_Toc447819255"/>
      <w:bookmarkStart w:id="6613" w:name="_Toc447820512"/>
      <w:bookmarkStart w:id="6614" w:name="_Toc447642527"/>
      <w:bookmarkStart w:id="6615" w:name="_Toc447643104"/>
      <w:bookmarkStart w:id="6616" w:name="_Toc447643681"/>
      <w:bookmarkStart w:id="6617" w:name="_Toc447709603"/>
      <w:bookmarkStart w:id="6618" w:name="_Toc447710217"/>
      <w:bookmarkStart w:id="6619" w:name="_Toc447716708"/>
      <w:bookmarkStart w:id="6620" w:name="_Toc447717524"/>
      <w:bookmarkStart w:id="6621" w:name="_Toc447718343"/>
      <w:bookmarkStart w:id="6622" w:name="_Toc447719162"/>
      <w:bookmarkStart w:id="6623" w:name="_Toc447722323"/>
      <w:bookmarkStart w:id="6624" w:name="_Toc447788745"/>
      <w:bookmarkStart w:id="6625" w:name="_Toc447796558"/>
      <w:bookmarkStart w:id="6626" w:name="_Toc447799572"/>
      <w:bookmarkStart w:id="6627" w:name="_Toc447814273"/>
      <w:bookmarkStart w:id="6628" w:name="_Toc447815488"/>
      <w:bookmarkStart w:id="6629" w:name="_Toc447816742"/>
      <w:bookmarkStart w:id="6630" w:name="_Toc447817999"/>
      <w:bookmarkStart w:id="6631" w:name="_Toc447819256"/>
      <w:bookmarkStart w:id="6632" w:name="_Toc447820513"/>
      <w:bookmarkStart w:id="6633" w:name="_Toc447642528"/>
      <w:bookmarkStart w:id="6634" w:name="_Toc447643105"/>
      <w:bookmarkStart w:id="6635" w:name="_Toc447643682"/>
      <w:bookmarkStart w:id="6636" w:name="_Toc447709604"/>
      <w:bookmarkStart w:id="6637" w:name="_Toc447710218"/>
      <w:bookmarkStart w:id="6638" w:name="_Toc447716709"/>
      <w:bookmarkStart w:id="6639" w:name="_Toc447717525"/>
      <w:bookmarkStart w:id="6640" w:name="_Toc447718344"/>
      <w:bookmarkStart w:id="6641" w:name="_Toc447719163"/>
      <w:bookmarkStart w:id="6642" w:name="_Toc447722324"/>
      <w:bookmarkStart w:id="6643" w:name="_Toc447788746"/>
      <w:bookmarkStart w:id="6644" w:name="_Toc447796559"/>
      <w:bookmarkStart w:id="6645" w:name="_Toc447799573"/>
      <w:bookmarkStart w:id="6646" w:name="_Toc447814274"/>
      <w:bookmarkStart w:id="6647" w:name="_Toc447815489"/>
      <w:bookmarkStart w:id="6648" w:name="_Toc447816743"/>
      <w:bookmarkStart w:id="6649" w:name="_Toc447818000"/>
      <w:bookmarkStart w:id="6650" w:name="_Toc447819257"/>
      <w:bookmarkStart w:id="6651" w:name="_Toc447820514"/>
      <w:bookmarkStart w:id="6652" w:name="_Toc447642529"/>
      <w:bookmarkStart w:id="6653" w:name="_Toc447643106"/>
      <w:bookmarkStart w:id="6654" w:name="_Toc447643683"/>
      <w:bookmarkStart w:id="6655" w:name="_Toc447709605"/>
      <w:bookmarkStart w:id="6656" w:name="_Toc447710219"/>
      <w:bookmarkStart w:id="6657" w:name="_Toc447716710"/>
      <w:bookmarkStart w:id="6658" w:name="_Toc447717526"/>
      <w:bookmarkStart w:id="6659" w:name="_Toc447718345"/>
      <w:bookmarkStart w:id="6660" w:name="_Toc447719164"/>
      <w:bookmarkStart w:id="6661" w:name="_Toc447722325"/>
      <w:bookmarkStart w:id="6662" w:name="_Toc447788747"/>
      <w:bookmarkStart w:id="6663" w:name="_Toc447796560"/>
      <w:bookmarkStart w:id="6664" w:name="_Toc447799574"/>
      <w:bookmarkStart w:id="6665" w:name="_Toc447814275"/>
      <w:bookmarkStart w:id="6666" w:name="_Toc447815490"/>
      <w:bookmarkStart w:id="6667" w:name="_Toc447816744"/>
      <w:bookmarkStart w:id="6668" w:name="_Toc447818001"/>
      <w:bookmarkStart w:id="6669" w:name="_Toc447819258"/>
      <w:bookmarkStart w:id="6670" w:name="_Toc447820515"/>
      <w:bookmarkStart w:id="6671" w:name="_Toc447642530"/>
      <w:bookmarkStart w:id="6672" w:name="_Toc447643107"/>
      <w:bookmarkStart w:id="6673" w:name="_Toc447643684"/>
      <w:bookmarkStart w:id="6674" w:name="_Toc447709606"/>
      <w:bookmarkStart w:id="6675" w:name="_Toc447710220"/>
      <w:bookmarkStart w:id="6676" w:name="_Toc447716711"/>
      <w:bookmarkStart w:id="6677" w:name="_Toc447717527"/>
      <w:bookmarkStart w:id="6678" w:name="_Toc447718346"/>
      <w:bookmarkStart w:id="6679" w:name="_Toc447719165"/>
      <w:bookmarkStart w:id="6680" w:name="_Toc447722326"/>
      <w:bookmarkStart w:id="6681" w:name="_Toc447788748"/>
      <w:bookmarkStart w:id="6682" w:name="_Toc447796561"/>
      <w:bookmarkStart w:id="6683" w:name="_Toc447799575"/>
      <w:bookmarkStart w:id="6684" w:name="_Toc447814276"/>
      <w:bookmarkStart w:id="6685" w:name="_Toc447815491"/>
      <w:bookmarkStart w:id="6686" w:name="_Toc447816745"/>
      <w:bookmarkStart w:id="6687" w:name="_Toc447818002"/>
      <w:bookmarkStart w:id="6688" w:name="_Toc447819259"/>
      <w:bookmarkStart w:id="6689" w:name="_Toc447820516"/>
      <w:bookmarkStart w:id="6690" w:name="_Toc447642531"/>
      <w:bookmarkStart w:id="6691" w:name="_Toc447643108"/>
      <w:bookmarkStart w:id="6692" w:name="_Toc447643685"/>
      <w:bookmarkStart w:id="6693" w:name="_Toc447709607"/>
      <w:bookmarkStart w:id="6694" w:name="_Toc447710221"/>
      <w:bookmarkStart w:id="6695" w:name="_Toc447716712"/>
      <w:bookmarkStart w:id="6696" w:name="_Toc447717528"/>
      <w:bookmarkStart w:id="6697" w:name="_Toc447718347"/>
      <w:bookmarkStart w:id="6698" w:name="_Toc447719166"/>
      <w:bookmarkStart w:id="6699" w:name="_Toc447722327"/>
      <w:bookmarkStart w:id="6700" w:name="_Toc447788749"/>
      <w:bookmarkStart w:id="6701" w:name="_Toc447796562"/>
      <w:bookmarkStart w:id="6702" w:name="_Toc447799576"/>
      <w:bookmarkStart w:id="6703" w:name="_Toc447814277"/>
      <w:bookmarkStart w:id="6704" w:name="_Toc447815492"/>
      <w:bookmarkStart w:id="6705" w:name="_Toc447816746"/>
      <w:bookmarkStart w:id="6706" w:name="_Toc447818003"/>
      <w:bookmarkStart w:id="6707" w:name="_Toc447819260"/>
      <w:bookmarkStart w:id="6708" w:name="_Toc447820517"/>
      <w:bookmarkStart w:id="6709" w:name="_Toc447642532"/>
      <w:bookmarkStart w:id="6710" w:name="_Toc447643109"/>
      <w:bookmarkStart w:id="6711" w:name="_Toc447643686"/>
      <w:bookmarkStart w:id="6712" w:name="_Toc447709608"/>
      <w:bookmarkStart w:id="6713" w:name="_Toc447710222"/>
      <w:bookmarkStart w:id="6714" w:name="_Toc447716713"/>
      <w:bookmarkStart w:id="6715" w:name="_Toc447717529"/>
      <w:bookmarkStart w:id="6716" w:name="_Toc447718348"/>
      <w:bookmarkStart w:id="6717" w:name="_Toc447719167"/>
      <w:bookmarkStart w:id="6718" w:name="_Toc447722328"/>
      <w:bookmarkStart w:id="6719" w:name="_Toc447788750"/>
      <w:bookmarkStart w:id="6720" w:name="_Toc447796563"/>
      <w:bookmarkStart w:id="6721" w:name="_Toc447799577"/>
      <w:bookmarkStart w:id="6722" w:name="_Toc447814278"/>
      <w:bookmarkStart w:id="6723" w:name="_Toc447815493"/>
      <w:bookmarkStart w:id="6724" w:name="_Toc447816747"/>
      <w:bookmarkStart w:id="6725" w:name="_Toc447818004"/>
      <w:bookmarkStart w:id="6726" w:name="_Toc447819261"/>
      <w:bookmarkStart w:id="6727" w:name="_Toc447820518"/>
      <w:bookmarkStart w:id="6728" w:name="_Toc447618446"/>
      <w:bookmarkStart w:id="6729" w:name="_Toc447619110"/>
      <w:bookmarkStart w:id="6730" w:name="_Toc447622965"/>
      <w:bookmarkStart w:id="6731" w:name="_Toc447629140"/>
      <w:bookmarkStart w:id="6732" w:name="_Toc447630607"/>
      <w:bookmarkStart w:id="6733" w:name="_Toc447631055"/>
      <w:bookmarkStart w:id="6734" w:name="_Toc447637376"/>
      <w:bookmarkStart w:id="6735" w:name="_Toc447640246"/>
      <w:bookmarkStart w:id="6736" w:name="_Toc447640856"/>
      <w:bookmarkStart w:id="6737" w:name="_Toc447642533"/>
      <w:bookmarkStart w:id="6738" w:name="_Toc447643110"/>
      <w:bookmarkStart w:id="6739" w:name="_Toc447643687"/>
      <w:bookmarkStart w:id="6740" w:name="_Toc447709609"/>
      <w:bookmarkStart w:id="6741" w:name="_Toc447710223"/>
      <w:bookmarkStart w:id="6742" w:name="_Toc447716714"/>
      <w:bookmarkStart w:id="6743" w:name="_Toc447717530"/>
      <w:bookmarkStart w:id="6744" w:name="_Toc447718349"/>
      <w:bookmarkStart w:id="6745" w:name="_Toc447719168"/>
      <w:bookmarkStart w:id="6746" w:name="_Toc447722329"/>
      <w:bookmarkStart w:id="6747" w:name="_Toc447788751"/>
      <w:bookmarkStart w:id="6748" w:name="_Toc447796564"/>
      <w:bookmarkStart w:id="6749" w:name="_Toc447799578"/>
      <w:bookmarkStart w:id="6750" w:name="_Toc447814279"/>
      <w:bookmarkStart w:id="6751" w:name="_Toc447815494"/>
      <w:bookmarkStart w:id="6752" w:name="_Toc447816748"/>
      <w:bookmarkStart w:id="6753" w:name="_Toc447818005"/>
      <w:bookmarkStart w:id="6754" w:name="_Toc447819262"/>
      <w:bookmarkStart w:id="6755" w:name="_Toc447820519"/>
      <w:bookmarkStart w:id="6756" w:name="_Toc447618447"/>
      <w:bookmarkStart w:id="6757" w:name="_Toc447619111"/>
      <w:bookmarkStart w:id="6758" w:name="_Toc447622966"/>
      <w:bookmarkStart w:id="6759" w:name="_Toc447629141"/>
      <w:bookmarkStart w:id="6760" w:name="_Toc447630608"/>
      <w:bookmarkStart w:id="6761" w:name="_Toc447631056"/>
      <w:bookmarkStart w:id="6762" w:name="_Toc447637377"/>
      <w:bookmarkStart w:id="6763" w:name="_Toc447640247"/>
      <w:bookmarkStart w:id="6764" w:name="_Toc447640857"/>
      <w:bookmarkStart w:id="6765" w:name="_Toc447642534"/>
      <w:bookmarkStart w:id="6766" w:name="_Toc447643111"/>
      <w:bookmarkStart w:id="6767" w:name="_Toc447643688"/>
      <w:bookmarkStart w:id="6768" w:name="_Toc447709610"/>
      <w:bookmarkStart w:id="6769" w:name="_Toc447710224"/>
      <w:bookmarkStart w:id="6770" w:name="_Toc447716715"/>
      <w:bookmarkStart w:id="6771" w:name="_Toc447717531"/>
      <w:bookmarkStart w:id="6772" w:name="_Toc447718350"/>
      <w:bookmarkStart w:id="6773" w:name="_Toc447719169"/>
      <w:bookmarkStart w:id="6774" w:name="_Toc447722330"/>
      <w:bookmarkStart w:id="6775" w:name="_Toc447788752"/>
      <w:bookmarkStart w:id="6776" w:name="_Toc447796565"/>
      <w:bookmarkStart w:id="6777" w:name="_Toc447799579"/>
      <w:bookmarkStart w:id="6778" w:name="_Toc447814280"/>
      <w:bookmarkStart w:id="6779" w:name="_Toc447815495"/>
      <w:bookmarkStart w:id="6780" w:name="_Toc447816749"/>
      <w:bookmarkStart w:id="6781" w:name="_Toc447818006"/>
      <w:bookmarkStart w:id="6782" w:name="_Toc447819263"/>
      <w:bookmarkStart w:id="6783" w:name="_Toc447820520"/>
      <w:bookmarkStart w:id="6784" w:name="_Toc447618448"/>
      <w:bookmarkStart w:id="6785" w:name="_Toc447619112"/>
      <w:bookmarkStart w:id="6786" w:name="_Toc447622967"/>
      <w:bookmarkStart w:id="6787" w:name="_Toc447629142"/>
      <w:bookmarkStart w:id="6788" w:name="_Toc447630609"/>
      <w:bookmarkStart w:id="6789" w:name="_Toc447631057"/>
      <w:bookmarkStart w:id="6790" w:name="_Toc447637378"/>
      <w:bookmarkStart w:id="6791" w:name="_Toc447640248"/>
      <w:bookmarkStart w:id="6792" w:name="_Toc447640858"/>
      <w:bookmarkStart w:id="6793" w:name="_Toc447642535"/>
      <w:bookmarkStart w:id="6794" w:name="_Toc447643112"/>
      <w:bookmarkStart w:id="6795" w:name="_Toc447643689"/>
      <w:bookmarkStart w:id="6796" w:name="_Toc447709611"/>
      <w:bookmarkStart w:id="6797" w:name="_Toc447710225"/>
      <w:bookmarkStart w:id="6798" w:name="_Toc447716716"/>
      <w:bookmarkStart w:id="6799" w:name="_Toc447717532"/>
      <w:bookmarkStart w:id="6800" w:name="_Toc447718351"/>
      <w:bookmarkStart w:id="6801" w:name="_Toc447719170"/>
      <w:bookmarkStart w:id="6802" w:name="_Toc447722331"/>
      <w:bookmarkStart w:id="6803" w:name="_Toc447788753"/>
      <w:bookmarkStart w:id="6804" w:name="_Toc447796566"/>
      <w:bookmarkStart w:id="6805" w:name="_Toc447799580"/>
      <w:bookmarkStart w:id="6806" w:name="_Toc447814281"/>
      <w:bookmarkStart w:id="6807" w:name="_Toc447815496"/>
      <w:bookmarkStart w:id="6808" w:name="_Toc447816750"/>
      <w:bookmarkStart w:id="6809" w:name="_Toc447818007"/>
      <w:bookmarkStart w:id="6810" w:name="_Toc447819264"/>
      <w:bookmarkStart w:id="6811" w:name="_Toc447820521"/>
      <w:bookmarkStart w:id="6812" w:name="_Toc447618449"/>
      <w:bookmarkStart w:id="6813" w:name="_Toc447619113"/>
      <w:bookmarkStart w:id="6814" w:name="_Toc447622968"/>
      <w:bookmarkStart w:id="6815" w:name="_Toc447629143"/>
      <w:bookmarkStart w:id="6816" w:name="_Toc447630610"/>
      <w:bookmarkStart w:id="6817" w:name="_Toc447631058"/>
      <w:bookmarkStart w:id="6818" w:name="_Toc447637379"/>
      <w:bookmarkStart w:id="6819" w:name="_Toc447640249"/>
      <w:bookmarkStart w:id="6820" w:name="_Toc447640859"/>
      <w:bookmarkStart w:id="6821" w:name="_Toc447642536"/>
      <w:bookmarkStart w:id="6822" w:name="_Toc447643113"/>
      <w:bookmarkStart w:id="6823" w:name="_Toc447643690"/>
      <w:bookmarkStart w:id="6824" w:name="_Toc447709612"/>
      <w:bookmarkStart w:id="6825" w:name="_Toc447710226"/>
      <w:bookmarkStart w:id="6826" w:name="_Toc447716717"/>
      <w:bookmarkStart w:id="6827" w:name="_Toc447717533"/>
      <w:bookmarkStart w:id="6828" w:name="_Toc447718352"/>
      <w:bookmarkStart w:id="6829" w:name="_Toc447719171"/>
      <w:bookmarkStart w:id="6830" w:name="_Toc447722332"/>
      <w:bookmarkStart w:id="6831" w:name="_Toc447788754"/>
      <w:bookmarkStart w:id="6832" w:name="_Toc447796567"/>
      <w:bookmarkStart w:id="6833" w:name="_Toc447799581"/>
      <w:bookmarkStart w:id="6834" w:name="_Toc447814282"/>
      <w:bookmarkStart w:id="6835" w:name="_Toc447815497"/>
      <w:bookmarkStart w:id="6836" w:name="_Toc447816751"/>
      <w:bookmarkStart w:id="6837" w:name="_Toc447818008"/>
      <w:bookmarkStart w:id="6838" w:name="_Toc447819265"/>
      <w:bookmarkStart w:id="6839" w:name="_Toc447820522"/>
      <w:bookmarkStart w:id="6840" w:name="_Toc447814283"/>
      <w:bookmarkStart w:id="6841" w:name="_Toc447815498"/>
      <w:bookmarkStart w:id="6842" w:name="_Toc447816752"/>
      <w:bookmarkStart w:id="6843" w:name="_Toc447818009"/>
      <w:bookmarkStart w:id="6844" w:name="_Toc447819266"/>
      <w:bookmarkStart w:id="6845" w:name="_Toc447820523"/>
      <w:bookmarkStart w:id="6846" w:name="_Toc447814284"/>
      <w:bookmarkStart w:id="6847" w:name="_Toc447815499"/>
      <w:bookmarkStart w:id="6848" w:name="_Toc447816753"/>
      <w:bookmarkStart w:id="6849" w:name="_Toc447818010"/>
      <w:bookmarkStart w:id="6850" w:name="_Toc447819267"/>
      <w:bookmarkStart w:id="6851" w:name="_Toc447820524"/>
      <w:bookmarkStart w:id="6852" w:name="_Toc447814285"/>
      <w:bookmarkStart w:id="6853" w:name="_Toc447815500"/>
      <w:bookmarkStart w:id="6854" w:name="_Toc447816754"/>
      <w:bookmarkStart w:id="6855" w:name="_Toc447818011"/>
      <w:bookmarkStart w:id="6856" w:name="_Toc447819268"/>
      <w:bookmarkStart w:id="6857" w:name="_Toc447820525"/>
      <w:bookmarkStart w:id="6858" w:name="_Toc447814378"/>
      <w:bookmarkStart w:id="6859" w:name="_Toc447815593"/>
      <w:bookmarkStart w:id="6860" w:name="_Toc447816847"/>
      <w:bookmarkStart w:id="6861" w:name="_Toc447818104"/>
      <w:bookmarkStart w:id="6862" w:name="_Toc447819361"/>
      <w:bookmarkStart w:id="6863" w:name="_Toc447820618"/>
      <w:bookmarkStart w:id="6864" w:name="_Toc447615491"/>
      <w:bookmarkStart w:id="6865" w:name="_Toc447615809"/>
      <w:bookmarkStart w:id="6866" w:name="_Toc447616150"/>
      <w:bookmarkStart w:id="6867" w:name="_Toc447616495"/>
      <w:bookmarkStart w:id="6868" w:name="_Toc447618451"/>
      <w:bookmarkStart w:id="6869" w:name="_Toc447619115"/>
      <w:bookmarkStart w:id="6870" w:name="_Toc447622970"/>
      <w:bookmarkStart w:id="6871" w:name="_Toc447629145"/>
      <w:bookmarkStart w:id="6872" w:name="_Toc447630612"/>
      <w:bookmarkStart w:id="6873" w:name="_Toc447631060"/>
      <w:bookmarkStart w:id="6874" w:name="_Toc447637381"/>
      <w:bookmarkStart w:id="6875" w:name="_Toc447640251"/>
      <w:bookmarkStart w:id="6876" w:name="_Toc447640861"/>
      <w:bookmarkStart w:id="6877" w:name="_Toc447642538"/>
      <w:bookmarkStart w:id="6878" w:name="_Toc447643115"/>
      <w:bookmarkStart w:id="6879" w:name="_Toc447643692"/>
      <w:bookmarkStart w:id="6880" w:name="_Toc447709614"/>
      <w:bookmarkStart w:id="6881" w:name="_Toc447710228"/>
      <w:bookmarkStart w:id="6882" w:name="_Toc447716719"/>
      <w:bookmarkStart w:id="6883" w:name="_Toc447717535"/>
      <w:bookmarkStart w:id="6884" w:name="_Toc447718354"/>
      <w:bookmarkStart w:id="6885" w:name="_Toc447719173"/>
      <w:bookmarkStart w:id="6886" w:name="_Toc447722334"/>
      <w:bookmarkStart w:id="6887" w:name="_Toc447788756"/>
      <w:bookmarkStart w:id="6888" w:name="_Toc447796569"/>
      <w:bookmarkStart w:id="6889" w:name="_Toc447799583"/>
      <w:bookmarkStart w:id="6890" w:name="_Toc447814379"/>
      <w:bookmarkStart w:id="6891" w:name="_Toc447815594"/>
      <w:bookmarkStart w:id="6892" w:name="_Toc447816848"/>
      <w:bookmarkStart w:id="6893" w:name="_Toc447818105"/>
      <w:bookmarkStart w:id="6894" w:name="_Toc447819362"/>
      <w:bookmarkStart w:id="6895" w:name="_Toc447820619"/>
      <w:bookmarkStart w:id="6896" w:name="_Toc447615492"/>
      <w:bookmarkStart w:id="6897" w:name="_Toc447615810"/>
      <w:bookmarkStart w:id="6898" w:name="_Toc447616151"/>
      <w:bookmarkStart w:id="6899" w:name="_Toc447616496"/>
      <w:bookmarkStart w:id="6900" w:name="_Toc447618452"/>
      <w:bookmarkStart w:id="6901" w:name="_Toc447619116"/>
      <w:bookmarkStart w:id="6902" w:name="_Toc447622971"/>
      <w:bookmarkStart w:id="6903" w:name="_Toc447629146"/>
      <w:bookmarkStart w:id="6904" w:name="_Toc447630613"/>
      <w:bookmarkStart w:id="6905" w:name="_Toc447631061"/>
      <w:bookmarkStart w:id="6906" w:name="_Toc447637382"/>
      <w:bookmarkStart w:id="6907" w:name="_Toc447640252"/>
      <w:bookmarkStart w:id="6908" w:name="_Toc447640862"/>
      <w:bookmarkStart w:id="6909" w:name="_Toc447642539"/>
      <w:bookmarkStart w:id="6910" w:name="_Toc447643116"/>
      <w:bookmarkStart w:id="6911" w:name="_Toc447643693"/>
      <w:bookmarkStart w:id="6912" w:name="_Toc447709615"/>
      <w:bookmarkStart w:id="6913" w:name="_Toc447710229"/>
      <w:bookmarkStart w:id="6914" w:name="_Toc447716720"/>
      <w:bookmarkStart w:id="6915" w:name="_Toc447717536"/>
      <w:bookmarkStart w:id="6916" w:name="_Toc447718355"/>
      <w:bookmarkStart w:id="6917" w:name="_Toc447719174"/>
      <w:bookmarkStart w:id="6918" w:name="_Toc447722335"/>
      <w:bookmarkStart w:id="6919" w:name="_Toc447788757"/>
      <w:bookmarkStart w:id="6920" w:name="_Toc447796570"/>
      <w:bookmarkStart w:id="6921" w:name="_Toc447799584"/>
      <w:bookmarkStart w:id="6922" w:name="_Toc447814380"/>
      <w:bookmarkStart w:id="6923" w:name="_Toc447815595"/>
      <w:bookmarkStart w:id="6924" w:name="_Toc447816849"/>
      <w:bookmarkStart w:id="6925" w:name="_Toc447818106"/>
      <w:bookmarkStart w:id="6926" w:name="_Toc447819363"/>
      <w:bookmarkStart w:id="6927" w:name="_Toc447820620"/>
      <w:bookmarkStart w:id="6928" w:name="_Toc447615493"/>
      <w:bookmarkStart w:id="6929" w:name="_Toc447615811"/>
      <w:bookmarkStart w:id="6930" w:name="_Toc447616152"/>
      <w:bookmarkStart w:id="6931" w:name="_Toc447616497"/>
      <w:bookmarkStart w:id="6932" w:name="_Toc447618453"/>
      <w:bookmarkStart w:id="6933" w:name="_Toc447619117"/>
      <w:bookmarkStart w:id="6934" w:name="_Toc447622972"/>
      <w:bookmarkStart w:id="6935" w:name="_Toc447629147"/>
      <w:bookmarkStart w:id="6936" w:name="_Toc447630614"/>
      <w:bookmarkStart w:id="6937" w:name="_Toc447631062"/>
      <w:bookmarkStart w:id="6938" w:name="_Toc447637383"/>
      <w:bookmarkStart w:id="6939" w:name="_Toc447640253"/>
      <w:bookmarkStart w:id="6940" w:name="_Toc447640863"/>
      <w:bookmarkStart w:id="6941" w:name="_Toc447642540"/>
      <w:bookmarkStart w:id="6942" w:name="_Toc447643117"/>
      <w:bookmarkStart w:id="6943" w:name="_Toc447643694"/>
      <w:bookmarkStart w:id="6944" w:name="_Toc447709616"/>
      <w:bookmarkStart w:id="6945" w:name="_Toc447710230"/>
      <w:bookmarkStart w:id="6946" w:name="_Toc447716721"/>
      <w:bookmarkStart w:id="6947" w:name="_Toc447717537"/>
      <w:bookmarkStart w:id="6948" w:name="_Toc447718356"/>
      <w:bookmarkStart w:id="6949" w:name="_Toc447719175"/>
      <w:bookmarkStart w:id="6950" w:name="_Toc447722336"/>
      <w:bookmarkStart w:id="6951" w:name="_Toc447788758"/>
      <w:bookmarkStart w:id="6952" w:name="_Toc447796571"/>
      <w:bookmarkStart w:id="6953" w:name="_Toc447799585"/>
      <w:bookmarkStart w:id="6954" w:name="_Toc447814381"/>
      <w:bookmarkStart w:id="6955" w:name="_Toc447815596"/>
      <w:bookmarkStart w:id="6956" w:name="_Toc447816850"/>
      <w:bookmarkStart w:id="6957" w:name="_Toc447818107"/>
      <w:bookmarkStart w:id="6958" w:name="_Toc447819364"/>
      <w:bookmarkStart w:id="6959" w:name="_Toc447820621"/>
      <w:bookmarkStart w:id="6960" w:name="_Toc447615494"/>
      <w:bookmarkStart w:id="6961" w:name="_Toc447615812"/>
      <w:bookmarkStart w:id="6962" w:name="_Toc447616153"/>
      <w:bookmarkStart w:id="6963" w:name="_Toc447616498"/>
      <w:bookmarkStart w:id="6964" w:name="_Toc447618454"/>
      <w:bookmarkStart w:id="6965" w:name="_Toc447619118"/>
      <w:bookmarkStart w:id="6966" w:name="_Toc447622973"/>
      <w:bookmarkStart w:id="6967" w:name="_Toc447629148"/>
      <w:bookmarkStart w:id="6968" w:name="_Toc447630615"/>
      <w:bookmarkStart w:id="6969" w:name="_Toc447631063"/>
      <w:bookmarkStart w:id="6970" w:name="_Toc447637384"/>
      <w:bookmarkStart w:id="6971" w:name="_Toc447640254"/>
      <w:bookmarkStart w:id="6972" w:name="_Toc447640864"/>
      <w:bookmarkStart w:id="6973" w:name="_Toc447642541"/>
      <w:bookmarkStart w:id="6974" w:name="_Toc447643118"/>
      <w:bookmarkStart w:id="6975" w:name="_Toc447643695"/>
      <w:bookmarkStart w:id="6976" w:name="_Toc447709617"/>
      <w:bookmarkStart w:id="6977" w:name="_Toc447710231"/>
      <w:bookmarkStart w:id="6978" w:name="_Toc447716722"/>
      <w:bookmarkStart w:id="6979" w:name="_Toc447717538"/>
      <w:bookmarkStart w:id="6980" w:name="_Toc447718357"/>
      <w:bookmarkStart w:id="6981" w:name="_Toc447719176"/>
      <w:bookmarkStart w:id="6982" w:name="_Toc447722337"/>
      <w:bookmarkStart w:id="6983" w:name="_Toc447788759"/>
      <w:bookmarkStart w:id="6984" w:name="_Toc447796572"/>
      <w:bookmarkStart w:id="6985" w:name="_Toc447799586"/>
      <w:bookmarkStart w:id="6986" w:name="_Toc447814382"/>
      <w:bookmarkStart w:id="6987" w:name="_Toc447815597"/>
      <w:bookmarkStart w:id="6988" w:name="_Toc447816851"/>
      <w:bookmarkStart w:id="6989" w:name="_Toc447818108"/>
      <w:bookmarkStart w:id="6990" w:name="_Toc447819365"/>
      <w:bookmarkStart w:id="6991" w:name="_Toc447820622"/>
      <w:bookmarkStart w:id="6992" w:name="_Toc447615495"/>
      <w:bookmarkStart w:id="6993" w:name="_Toc447615813"/>
      <w:bookmarkStart w:id="6994" w:name="_Toc447616154"/>
      <w:bookmarkStart w:id="6995" w:name="_Toc447616499"/>
      <w:bookmarkStart w:id="6996" w:name="_Toc447618455"/>
      <w:bookmarkStart w:id="6997" w:name="_Toc447619119"/>
      <w:bookmarkStart w:id="6998" w:name="_Toc447622974"/>
      <w:bookmarkStart w:id="6999" w:name="_Toc447629149"/>
      <w:bookmarkStart w:id="7000" w:name="_Toc447630616"/>
      <w:bookmarkStart w:id="7001" w:name="_Toc447631064"/>
      <w:bookmarkStart w:id="7002" w:name="_Toc447637385"/>
      <w:bookmarkStart w:id="7003" w:name="_Toc447640255"/>
      <w:bookmarkStart w:id="7004" w:name="_Toc447640865"/>
      <w:bookmarkStart w:id="7005" w:name="_Toc447642542"/>
      <w:bookmarkStart w:id="7006" w:name="_Toc447643119"/>
      <w:bookmarkStart w:id="7007" w:name="_Toc447643696"/>
      <w:bookmarkStart w:id="7008" w:name="_Toc447709618"/>
      <w:bookmarkStart w:id="7009" w:name="_Toc447710232"/>
      <w:bookmarkStart w:id="7010" w:name="_Toc447716723"/>
      <w:bookmarkStart w:id="7011" w:name="_Toc447717539"/>
      <w:bookmarkStart w:id="7012" w:name="_Toc447718358"/>
      <w:bookmarkStart w:id="7013" w:name="_Toc447719177"/>
      <w:bookmarkStart w:id="7014" w:name="_Toc447722338"/>
      <w:bookmarkStart w:id="7015" w:name="_Toc447788760"/>
      <w:bookmarkStart w:id="7016" w:name="_Toc447796573"/>
      <w:bookmarkStart w:id="7017" w:name="_Toc447799587"/>
      <w:bookmarkStart w:id="7018" w:name="_Toc447814383"/>
      <w:bookmarkStart w:id="7019" w:name="_Toc447815598"/>
      <w:bookmarkStart w:id="7020" w:name="_Toc447816852"/>
      <w:bookmarkStart w:id="7021" w:name="_Toc447818109"/>
      <w:bookmarkStart w:id="7022" w:name="_Toc447819366"/>
      <w:bookmarkStart w:id="7023" w:name="_Toc447820623"/>
      <w:bookmarkStart w:id="7024" w:name="_Toc447615496"/>
      <w:bookmarkStart w:id="7025" w:name="_Toc447615814"/>
      <w:bookmarkStart w:id="7026" w:name="_Toc447616155"/>
      <w:bookmarkStart w:id="7027" w:name="_Toc447616500"/>
      <w:bookmarkStart w:id="7028" w:name="_Toc447618456"/>
      <w:bookmarkStart w:id="7029" w:name="_Toc447619120"/>
      <w:bookmarkStart w:id="7030" w:name="_Toc447622975"/>
      <w:bookmarkStart w:id="7031" w:name="_Toc447629150"/>
      <w:bookmarkStart w:id="7032" w:name="_Toc447630617"/>
      <w:bookmarkStart w:id="7033" w:name="_Toc447631065"/>
      <w:bookmarkStart w:id="7034" w:name="_Toc447637386"/>
      <w:bookmarkStart w:id="7035" w:name="_Toc447640256"/>
      <w:bookmarkStart w:id="7036" w:name="_Toc447640866"/>
      <w:bookmarkStart w:id="7037" w:name="_Toc447642543"/>
      <w:bookmarkStart w:id="7038" w:name="_Toc447643120"/>
      <w:bookmarkStart w:id="7039" w:name="_Toc447643697"/>
      <w:bookmarkStart w:id="7040" w:name="_Toc447709619"/>
      <w:bookmarkStart w:id="7041" w:name="_Toc447710233"/>
      <w:bookmarkStart w:id="7042" w:name="_Toc447716724"/>
      <w:bookmarkStart w:id="7043" w:name="_Toc447717540"/>
      <w:bookmarkStart w:id="7044" w:name="_Toc447718359"/>
      <w:bookmarkStart w:id="7045" w:name="_Toc447719178"/>
      <w:bookmarkStart w:id="7046" w:name="_Toc447722339"/>
      <w:bookmarkStart w:id="7047" w:name="_Toc447788761"/>
      <w:bookmarkStart w:id="7048" w:name="_Toc447796574"/>
      <w:bookmarkStart w:id="7049" w:name="_Toc447799588"/>
      <w:bookmarkStart w:id="7050" w:name="_Toc447814384"/>
      <w:bookmarkStart w:id="7051" w:name="_Toc447815599"/>
      <w:bookmarkStart w:id="7052" w:name="_Toc447816853"/>
      <w:bookmarkStart w:id="7053" w:name="_Toc447818110"/>
      <w:bookmarkStart w:id="7054" w:name="_Toc447819367"/>
      <w:bookmarkStart w:id="7055" w:name="_Toc447820624"/>
      <w:bookmarkStart w:id="7056" w:name="_Toc447615497"/>
      <w:bookmarkStart w:id="7057" w:name="_Toc447615815"/>
      <w:bookmarkStart w:id="7058" w:name="_Toc447616156"/>
      <w:bookmarkStart w:id="7059" w:name="_Toc447616501"/>
      <w:bookmarkStart w:id="7060" w:name="_Toc447618457"/>
      <w:bookmarkStart w:id="7061" w:name="_Toc447619121"/>
      <w:bookmarkStart w:id="7062" w:name="_Toc447622976"/>
      <w:bookmarkStart w:id="7063" w:name="_Toc447629151"/>
      <w:bookmarkStart w:id="7064" w:name="_Toc447630618"/>
      <w:bookmarkStart w:id="7065" w:name="_Toc447631066"/>
      <w:bookmarkStart w:id="7066" w:name="_Toc447637387"/>
      <w:bookmarkStart w:id="7067" w:name="_Toc447640257"/>
      <w:bookmarkStart w:id="7068" w:name="_Toc447640867"/>
      <w:bookmarkStart w:id="7069" w:name="_Toc447642544"/>
      <w:bookmarkStart w:id="7070" w:name="_Toc447643121"/>
      <w:bookmarkStart w:id="7071" w:name="_Toc447643698"/>
      <w:bookmarkStart w:id="7072" w:name="_Toc447709620"/>
      <w:bookmarkStart w:id="7073" w:name="_Toc447710234"/>
      <w:bookmarkStart w:id="7074" w:name="_Toc447716725"/>
      <w:bookmarkStart w:id="7075" w:name="_Toc447717541"/>
      <w:bookmarkStart w:id="7076" w:name="_Toc447718360"/>
      <w:bookmarkStart w:id="7077" w:name="_Toc447719179"/>
      <w:bookmarkStart w:id="7078" w:name="_Toc447722340"/>
      <w:bookmarkStart w:id="7079" w:name="_Toc447788762"/>
      <w:bookmarkStart w:id="7080" w:name="_Toc447796575"/>
      <w:bookmarkStart w:id="7081" w:name="_Toc447799589"/>
      <w:bookmarkStart w:id="7082" w:name="_Toc447814385"/>
      <w:bookmarkStart w:id="7083" w:name="_Toc447815600"/>
      <w:bookmarkStart w:id="7084" w:name="_Toc447816854"/>
      <w:bookmarkStart w:id="7085" w:name="_Toc447818111"/>
      <w:bookmarkStart w:id="7086" w:name="_Toc447819368"/>
      <w:bookmarkStart w:id="7087" w:name="_Toc447820625"/>
      <w:bookmarkStart w:id="7088" w:name="_Toc447615498"/>
      <w:bookmarkStart w:id="7089" w:name="_Toc447615816"/>
      <w:bookmarkStart w:id="7090" w:name="_Toc447616157"/>
      <w:bookmarkStart w:id="7091" w:name="_Toc447616502"/>
      <w:bookmarkStart w:id="7092" w:name="_Toc447618458"/>
      <w:bookmarkStart w:id="7093" w:name="_Toc447619122"/>
      <w:bookmarkStart w:id="7094" w:name="_Toc447622977"/>
      <w:bookmarkStart w:id="7095" w:name="_Toc447629152"/>
      <w:bookmarkStart w:id="7096" w:name="_Toc447630619"/>
      <w:bookmarkStart w:id="7097" w:name="_Toc447631067"/>
      <w:bookmarkStart w:id="7098" w:name="_Toc447637388"/>
      <w:bookmarkStart w:id="7099" w:name="_Toc447640258"/>
      <w:bookmarkStart w:id="7100" w:name="_Toc447640868"/>
      <w:bookmarkStart w:id="7101" w:name="_Toc447642545"/>
      <w:bookmarkStart w:id="7102" w:name="_Toc447643122"/>
      <w:bookmarkStart w:id="7103" w:name="_Toc447643699"/>
      <w:bookmarkStart w:id="7104" w:name="_Toc447709621"/>
      <w:bookmarkStart w:id="7105" w:name="_Toc447710235"/>
      <w:bookmarkStart w:id="7106" w:name="_Toc447716726"/>
      <w:bookmarkStart w:id="7107" w:name="_Toc447717542"/>
      <w:bookmarkStart w:id="7108" w:name="_Toc447718361"/>
      <w:bookmarkStart w:id="7109" w:name="_Toc447719180"/>
      <w:bookmarkStart w:id="7110" w:name="_Toc447722341"/>
      <w:bookmarkStart w:id="7111" w:name="_Toc447788763"/>
      <w:bookmarkStart w:id="7112" w:name="_Toc447796576"/>
      <w:bookmarkStart w:id="7113" w:name="_Toc447799590"/>
      <w:bookmarkStart w:id="7114" w:name="_Toc447814386"/>
      <w:bookmarkStart w:id="7115" w:name="_Toc447815601"/>
      <w:bookmarkStart w:id="7116" w:name="_Toc447816855"/>
      <w:bookmarkStart w:id="7117" w:name="_Toc447818112"/>
      <w:bookmarkStart w:id="7118" w:name="_Toc447819369"/>
      <w:bookmarkStart w:id="7119" w:name="_Toc447820626"/>
      <w:bookmarkStart w:id="7120" w:name="_Toc447615499"/>
      <w:bookmarkStart w:id="7121" w:name="_Toc447615817"/>
      <w:bookmarkStart w:id="7122" w:name="_Toc447616158"/>
      <w:bookmarkStart w:id="7123" w:name="_Toc447616503"/>
      <w:bookmarkStart w:id="7124" w:name="_Toc447618459"/>
      <w:bookmarkStart w:id="7125" w:name="_Toc447619123"/>
      <w:bookmarkStart w:id="7126" w:name="_Toc447622978"/>
      <w:bookmarkStart w:id="7127" w:name="_Toc447629153"/>
      <w:bookmarkStart w:id="7128" w:name="_Toc447630620"/>
      <w:bookmarkStart w:id="7129" w:name="_Toc447631068"/>
      <w:bookmarkStart w:id="7130" w:name="_Toc447637389"/>
      <w:bookmarkStart w:id="7131" w:name="_Toc447640259"/>
      <w:bookmarkStart w:id="7132" w:name="_Toc447640869"/>
      <w:bookmarkStart w:id="7133" w:name="_Toc447642546"/>
      <w:bookmarkStart w:id="7134" w:name="_Toc447643123"/>
      <w:bookmarkStart w:id="7135" w:name="_Toc447643700"/>
      <w:bookmarkStart w:id="7136" w:name="_Toc447709622"/>
      <w:bookmarkStart w:id="7137" w:name="_Toc447710236"/>
      <w:bookmarkStart w:id="7138" w:name="_Toc447716727"/>
      <w:bookmarkStart w:id="7139" w:name="_Toc447717543"/>
      <w:bookmarkStart w:id="7140" w:name="_Toc447718362"/>
      <w:bookmarkStart w:id="7141" w:name="_Toc447719181"/>
      <w:bookmarkStart w:id="7142" w:name="_Toc447722342"/>
      <w:bookmarkStart w:id="7143" w:name="_Toc447788764"/>
      <w:bookmarkStart w:id="7144" w:name="_Toc447796577"/>
      <w:bookmarkStart w:id="7145" w:name="_Toc447799591"/>
      <w:bookmarkStart w:id="7146" w:name="_Toc447814387"/>
      <w:bookmarkStart w:id="7147" w:name="_Toc447815602"/>
      <w:bookmarkStart w:id="7148" w:name="_Toc447816856"/>
      <w:bookmarkStart w:id="7149" w:name="_Toc447818113"/>
      <w:bookmarkStart w:id="7150" w:name="_Toc447819370"/>
      <w:bookmarkStart w:id="7151" w:name="_Toc447820627"/>
      <w:bookmarkStart w:id="7152" w:name="_Toc447615500"/>
      <w:bookmarkStart w:id="7153" w:name="_Toc447615818"/>
      <w:bookmarkStart w:id="7154" w:name="_Toc447616159"/>
      <w:bookmarkStart w:id="7155" w:name="_Toc447616504"/>
      <w:bookmarkStart w:id="7156" w:name="_Toc447618460"/>
      <w:bookmarkStart w:id="7157" w:name="_Toc447619124"/>
      <w:bookmarkStart w:id="7158" w:name="_Toc447622979"/>
      <w:bookmarkStart w:id="7159" w:name="_Toc447629154"/>
      <w:bookmarkStart w:id="7160" w:name="_Toc447630621"/>
      <w:bookmarkStart w:id="7161" w:name="_Toc447631069"/>
      <w:bookmarkStart w:id="7162" w:name="_Toc447637390"/>
      <w:bookmarkStart w:id="7163" w:name="_Toc447640260"/>
      <w:bookmarkStart w:id="7164" w:name="_Toc447640870"/>
      <w:bookmarkStart w:id="7165" w:name="_Toc447642547"/>
      <w:bookmarkStart w:id="7166" w:name="_Toc447643124"/>
      <w:bookmarkStart w:id="7167" w:name="_Toc447643701"/>
      <w:bookmarkStart w:id="7168" w:name="_Toc447709623"/>
      <w:bookmarkStart w:id="7169" w:name="_Toc447710237"/>
      <w:bookmarkStart w:id="7170" w:name="_Toc447716728"/>
      <w:bookmarkStart w:id="7171" w:name="_Toc447717544"/>
      <w:bookmarkStart w:id="7172" w:name="_Toc447718363"/>
      <w:bookmarkStart w:id="7173" w:name="_Toc447719182"/>
      <w:bookmarkStart w:id="7174" w:name="_Toc447722343"/>
      <w:bookmarkStart w:id="7175" w:name="_Toc447788765"/>
      <w:bookmarkStart w:id="7176" w:name="_Toc447796578"/>
      <w:bookmarkStart w:id="7177" w:name="_Toc447799592"/>
      <w:bookmarkStart w:id="7178" w:name="_Toc447814388"/>
      <w:bookmarkStart w:id="7179" w:name="_Toc447815603"/>
      <w:bookmarkStart w:id="7180" w:name="_Toc447816857"/>
      <w:bookmarkStart w:id="7181" w:name="_Toc447818114"/>
      <w:bookmarkStart w:id="7182" w:name="_Toc447819371"/>
      <w:bookmarkStart w:id="7183" w:name="_Toc447820628"/>
      <w:bookmarkStart w:id="7184" w:name="_Toc447615501"/>
      <w:bookmarkStart w:id="7185" w:name="_Toc447615819"/>
      <w:bookmarkStart w:id="7186" w:name="_Toc447616160"/>
      <w:bookmarkStart w:id="7187" w:name="_Toc447616505"/>
      <w:bookmarkStart w:id="7188" w:name="_Toc447618461"/>
      <w:bookmarkStart w:id="7189" w:name="_Toc447619125"/>
      <w:bookmarkStart w:id="7190" w:name="_Toc447622980"/>
      <w:bookmarkStart w:id="7191" w:name="_Toc447629155"/>
      <w:bookmarkStart w:id="7192" w:name="_Toc447630622"/>
      <w:bookmarkStart w:id="7193" w:name="_Toc447631070"/>
      <w:bookmarkStart w:id="7194" w:name="_Toc447637391"/>
      <w:bookmarkStart w:id="7195" w:name="_Toc447640261"/>
      <w:bookmarkStart w:id="7196" w:name="_Toc447640871"/>
      <w:bookmarkStart w:id="7197" w:name="_Toc447642548"/>
      <w:bookmarkStart w:id="7198" w:name="_Toc447643125"/>
      <w:bookmarkStart w:id="7199" w:name="_Toc447643702"/>
      <w:bookmarkStart w:id="7200" w:name="_Toc447709624"/>
      <w:bookmarkStart w:id="7201" w:name="_Toc447710238"/>
      <w:bookmarkStart w:id="7202" w:name="_Toc447716729"/>
      <w:bookmarkStart w:id="7203" w:name="_Toc447717545"/>
      <w:bookmarkStart w:id="7204" w:name="_Toc447718364"/>
      <w:bookmarkStart w:id="7205" w:name="_Toc447719183"/>
      <w:bookmarkStart w:id="7206" w:name="_Toc447722344"/>
      <w:bookmarkStart w:id="7207" w:name="_Toc447788766"/>
      <w:bookmarkStart w:id="7208" w:name="_Toc447796579"/>
      <w:bookmarkStart w:id="7209" w:name="_Toc447799593"/>
      <w:bookmarkStart w:id="7210" w:name="_Toc447814389"/>
      <w:bookmarkStart w:id="7211" w:name="_Toc447815604"/>
      <w:bookmarkStart w:id="7212" w:name="_Toc447816858"/>
      <w:bookmarkStart w:id="7213" w:name="_Toc447818115"/>
      <w:bookmarkStart w:id="7214" w:name="_Toc447819372"/>
      <w:bookmarkStart w:id="7215" w:name="_Toc447820629"/>
      <w:bookmarkStart w:id="7216" w:name="_Toc447615502"/>
      <w:bookmarkStart w:id="7217" w:name="_Toc447615820"/>
      <w:bookmarkStart w:id="7218" w:name="_Toc447616161"/>
      <w:bookmarkStart w:id="7219" w:name="_Toc447616506"/>
      <w:bookmarkStart w:id="7220" w:name="_Toc447618462"/>
      <w:bookmarkStart w:id="7221" w:name="_Toc447619126"/>
      <w:bookmarkStart w:id="7222" w:name="_Toc447622981"/>
      <w:bookmarkStart w:id="7223" w:name="_Toc447629156"/>
      <w:bookmarkStart w:id="7224" w:name="_Toc447630623"/>
      <w:bookmarkStart w:id="7225" w:name="_Toc447631071"/>
      <w:bookmarkStart w:id="7226" w:name="_Toc447637392"/>
      <w:bookmarkStart w:id="7227" w:name="_Toc447640262"/>
      <w:bookmarkStart w:id="7228" w:name="_Toc447640872"/>
      <w:bookmarkStart w:id="7229" w:name="_Toc447642549"/>
      <w:bookmarkStart w:id="7230" w:name="_Toc447643126"/>
      <w:bookmarkStart w:id="7231" w:name="_Toc447643703"/>
      <w:bookmarkStart w:id="7232" w:name="_Toc447709625"/>
      <w:bookmarkStart w:id="7233" w:name="_Toc447710239"/>
      <w:bookmarkStart w:id="7234" w:name="_Toc447716730"/>
      <w:bookmarkStart w:id="7235" w:name="_Toc447717546"/>
      <w:bookmarkStart w:id="7236" w:name="_Toc447718365"/>
      <w:bookmarkStart w:id="7237" w:name="_Toc447719184"/>
      <w:bookmarkStart w:id="7238" w:name="_Toc447722345"/>
      <w:bookmarkStart w:id="7239" w:name="_Toc447788767"/>
      <w:bookmarkStart w:id="7240" w:name="_Toc447796580"/>
      <w:bookmarkStart w:id="7241" w:name="_Toc447799594"/>
      <w:bookmarkStart w:id="7242" w:name="_Toc447814390"/>
      <w:bookmarkStart w:id="7243" w:name="_Toc447815605"/>
      <w:bookmarkStart w:id="7244" w:name="_Toc447816859"/>
      <w:bookmarkStart w:id="7245" w:name="_Toc447818116"/>
      <w:bookmarkStart w:id="7246" w:name="_Toc447819373"/>
      <w:bookmarkStart w:id="7247" w:name="_Toc447820630"/>
      <w:bookmarkStart w:id="7248" w:name="_Toc447558755"/>
      <w:bookmarkStart w:id="7249" w:name="_Toc447558985"/>
      <w:bookmarkStart w:id="7250" w:name="_Toc447615503"/>
      <w:bookmarkStart w:id="7251" w:name="_Toc447615821"/>
      <w:bookmarkStart w:id="7252" w:name="_Toc447616162"/>
      <w:bookmarkStart w:id="7253" w:name="_Toc447616507"/>
      <w:bookmarkStart w:id="7254" w:name="_Toc447618463"/>
      <w:bookmarkStart w:id="7255" w:name="_Toc447619127"/>
      <w:bookmarkStart w:id="7256" w:name="_Toc447622982"/>
      <w:bookmarkStart w:id="7257" w:name="_Toc447629157"/>
      <w:bookmarkStart w:id="7258" w:name="_Toc447630624"/>
      <w:bookmarkStart w:id="7259" w:name="_Toc447631072"/>
      <w:bookmarkStart w:id="7260" w:name="_Toc447637393"/>
      <w:bookmarkStart w:id="7261" w:name="_Toc447640263"/>
      <w:bookmarkStart w:id="7262" w:name="_Toc447640873"/>
      <w:bookmarkStart w:id="7263" w:name="_Toc447642550"/>
      <w:bookmarkStart w:id="7264" w:name="_Toc447643127"/>
      <w:bookmarkStart w:id="7265" w:name="_Toc447643704"/>
      <w:bookmarkStart w:id="7266" w:name="_Toc447709626"/>
      <w:bookmarkStart w:id="7267" w:name="_Toc447710240"/>
      <w:bookmarkStart w:id="7268" w:name="_Toc447716731"/>
      <w:bookmarkStart w:id="7269" w:name="_Toc447717547"/>
      <w:bookmarkStart w:id="7270" w:name="_Toc447718366"/>
      <w:bookmarkStart w:id="7271" w:name="_Toc447719185"/>
      <w:bookmarkStart w:id="7272" w:name="_Toc447722346"/>
      <w:bookmarkStart w:id="7273" w:name="_Toc447788768"/>
      <w:bookmarkStart w:id="7274" w:name="_Toc447796581"/>
      <w:bookmarkStart w:id="7275" w:name="_Toc447799595"/>
      <w:bookmarkStart w:id="7276" w:name="_Toc447814391"/>
      <w:bookmarkStart w:id="7277" w:name="_Toc447815606"/>
      <w:bookmarkStart w:id="7278" w:name="_Toc447816860"/>
      <w:bookmarkStart w:id="7279" w:name="_Toc447818117"/>
      <w:bookmarkStart w:id="7280" w:name="_Toc447819374"/>
      <w:bookmarkStart w:id="7281" w:name="_Toc447820631"/>
      <w:bookmarkStart w:id="7282" w:name="_Toc447558756"/>
      <w:bookmarkStart w:id="7283" w:name="_Toc447558986"/>
      <w:bookmarkStart w:id="7284" w:name="_Toc447615504"/>
      <w:bookmarkStart w:id="7285" w:name="_Toc447615822"/>
      <w:bookmarkStart w:id="7286" w:name="_Toc447616163"/>
      <w:bookmarkStart w:id="7287" w:name="_Toc447616508"/>
      <w:bookmarkStart w:id="7288" w:name="_Toc447618464"/>
      <w:bookmarkStart w:id="7289" w:name="_Toc447619128"/>
      <w:bookmarkStart w:id="7290" w:name="_Toc447622983"/>
      <w:bookmarkStart w:id="7291" w:name="_Toc447629158"/>
      <w:bookmarkStart w:id="7292" w:name="_Toc447630625"/>
      <w:bookmarkStart w:id="7293" w:name="_Toc447631073"/>
      <w:bookmarkStart w:id="7294" w:name="_Toc447637394"/>
      <w:bookmarkStart w:id="7295" w:name="_Toc447640264"/>
      <w:bookmarkStart w:id="7296" w:name="_Toc447640874"/>
      <w:bookmarkStart w:id="7297" w:name="_Toc447642551"/>
      <w:bookmarkStart w:id="7298" w:name="_Toc447643128"/>
      <w:bookmarkStart w:id="7299" w:name="_Toc447643705"/>
      <w:bookmarkStart w:id="7300" w:name="_Toc447709627"/>
      <w:bookmarkStart w:id="7301" w:name="_Toc447710241"/>
      <w:bookmarkStart w:id="7302" w:name="_Toc447716732"/>
      <w:bookmarkStart w:id="7303" w:name="_Toc447717548"/>
      <w:bookmarkStart w:id="7304" w:name="_Toc447718367"/>
      <w:bookmarkStart w:id="7305" w:name="_Toc447719186"/>
      <w:bookmarkStart w:id="7306" w:name="_Toc447722347"/>
      <w:bookmarkStart w:id="7307" w:name="_Toc447788769"/>
      <w:bookmarkStart w:id="7308" w:name="_Toc447796582"/>
      <w:bookmarkStart w:id="7309" w:name="_Toc447799596"/>
      <w:bookmarkStart w:id="7310" w:name="_Toc447814392"/>
      <w:bookmarkStart w:id="7311" w:name="_Toc447815607"/>
      <w:bookmarkStart w:id="7312" w:name="_Toc447816861"/>
      <w:bookmarkStart w:id="7313" w:name="_Toc447818118"/>
      <w:bookmarkStart w:id="7314" w:name="_Toc447819375"/>
      <w:bookmarkStart w:id="7315" w:name="_Toc447820632"/>
      <w:bookmarkStart w:id="7316" w:name="_Toc447558757"/>
      <w:bookmarkStart w:id="7317" w:name="_Toc447558987"/>
      <w:bookmarkStart w:id="7318" w:name="_Toc447615505"/>
      <w:bookmarkStart w:id="7319" w:name="_Toc447615823"/>
      <w:bookmarkStart w:id="7320" w:name="_Toc447616164"/>
      <w:bookmarkStart w:id="7321" w:name="_Toc447616509"/>
      <w:bookmarkStart w:id="7322" w:name="_Toc447618465"/>
      <w:bookmarkStart w:id="7323" w:name="_Toc447619129"/>
      <w:bookmarkStart w:id="7324" w:name="_Toc447622984"/>
      <w:bookmarkStart w:id="7325" w:name="_Toc447629159"/>
      <w:bookmarkStart w:id="7326" w:name="_Toc447630626"/>
      <w:bookmarkStart w:id="7327" w:name="_Toc447631074"/>
      <w:bookmarkStart w:id="7328" w:name="_Toc447637395"/>
      <w:bookmarkStart w:id="7329" w:name="_Toc447640265"/>
      <w:bookmarkStart w:id="7330" w:name="_Toc447640875"/>
      <w:bookmarkStart w:id="7331" w:name="_Toc447642552"/>
      <w:bookmarkStart w:id="7332" w:name="_Toc447643129"/>
      <w:bookmarkStart w:id="7333" w:name="_Toc447643706"/>
      <w:bookmarkStart w:id="7334" w:name="_Toc447709628"/>
      <w:bookmarkStart w:id="7335" w:name="_Toc447710242"/>
      <w:bookmarkStart w:id="7336" w:name="_Toc447716733"/>
      <w:bookmarkStart w:id="7337" w:name="_Toc447717549"/>
      <w:bookmarkStart w:id="7338" w:name="_Toc447718368"/>
      <w:bookmarkStart w:id="7339" w:name="_Toc447719187"/>
      <w:bookmarkStart w:id="7340" w:name="_Toc447722348"/>
      <w:bookmarkStart w:id="7341" w:name="_Toc447788770"/>
      <w:bookmarkStart w:id="7342" w:name="_Toc447796583"/>
      <w:bookmarkStart w:id="7343" w:name="_Toc447799597"/>
      <w:bookmarkStart w:id="7344" w:name="_Toc447814393"/>
      <w:bookmarkStart w:id="7345" w:name="_Toc447815608"/>
      <w:bookmarkStart w:id="7346" w:name="_Toc447816862"/>
      <w:bookmarkStart w:id="7347" w:name="_Toc447818119"/>
      <w:bookmarkStart w:id="7348" w:name="_Toc447819376"/>
      <w:bookmarkStart w:id="7349" w:name="_Toc447820633"/>
      <w:bookmarkStart w:id="7350" w:name="_Toc447558758"/>
      <w:bookmarkStart w:id="7351" w:name="_Toc447558988"/>
      <w:bookmarkStart w:id="7352" w:name="_Toc447615506"/>
      <w:bookmarkStart w:id="7353" w:name="_Toc447615824"/>
      <w:bookmarkStart w:id="7354" w:name="_Toc447616165"/>
      <w:bookmarkStart w:id="7355" w:name="_Toc447616510"/>
      <w:bookmarkStart w:id="7356" w:name="_Toc447618466"/>
      <w:bookmarkStart w:id="7357" w:name="_Toc447619130"/>
      <w:bookmarkStart w:id="7358" w:name="_Toc447622985"/>
      <w:bookmarkStart w:id="7359" w:name="_Toc447629160"/>
      <w:bookmarkStart w:id="7360" w:name="_Toc447630627"/>
      <w:bookmarkStart w:id="7361" w:name="_Toc447631075"/>
      <w:bookmarkStart w:id="7362" w:name="_Toc447637396"/>
      <w:bookmarkStart w:id="7363" w:name="_Toc447640266"/>
      <w:bookmarkStart w:id="7364" w:name="_Toc447640876"/>
      <w:bookmarkStart w:id="7365" w:name="_Toc447642553"/>
      <w:bookmarkStart w:id="7366" w:name="_Toc447643130"/>
      <w:bookmarkStart w:id="7367" w:name="_Toc447643707"/>
      <w:bookmarkStart w:id="7368" w:name="_Toc447709629"/>
      <w:bookmarkStart w:id="7369" w:name="_Toc447710243"/>
      <w:bookmarkStart w:id="7370" w:name="_Toc447716734"/>
      <w:bookmarkStart w:id="7371" w:name="_Toc447717550"/>
      <w:bookmarkStart w:id="7372" w:name="_Toc447718369"/>
      <w:bookmarkStart w:id="7373" w:name="_Toc447719188"/>
      <w:bookmarkStart w:id="7374" w:name="_Toc447722349"/>
      <w:bookmarkStart w:id="7375" w:name="_Toc447788771"/>
      <w:bookmarkStart w:id="7376" w:name="_Toc447796584"/>
      <w:bookmarkStart w:id="7377" w:name="_Toc447799598"/>
      <w:bookmarkStart w:id="7378" w:name="_Toc447814394"/>
      <w:bookmarkStart w:id="7379" w:name="_Toc447815609"/>
      <w:bookmarkStart w:id="7380" w:name="_Toc447816863"/>
      <w:bookmarkStart w:id="7381" w:name="_Toc447818120"/>
      <w:bookmarkStart w:id="7382" w:name="_Toc447819377"/>
      <w:bookmarkStart w:id="7383" w:name="_Toc447820634"/>
      <w:bookmarkStart w:id="7384" w:name="_Toc447558759"/>
      <w:bookmarkStart w:id="7385" w:name="_Toc447558989"/>
      <w:bookmarkStart w:id="7386" w:name="_Toc447615507"/>
      <w:bookmarkStart w:id="7387" w:name="_Toc447615825"/>
      <w:bookmarkStart w:id="7388" w:name="_Toc447616166"/>
      <w:bookmarkStart w:id="7389" w:name="_Toc447616511"/>
      <w:bookmarkStart w:id="7390" w:name="_Toc447618467"/>
      <w:bookmarkStart w:id="7391" w:name="_Toc447619131"/>
      <w:bookmarkStart w:id="7392" w:name="_Toc447622986"/>
      <w:bookmarkStart w:id="7393" w:name="_Toc447629161"/>
      <w:bookmarkStart w:id="7394" w:name="_Toc447630628"/>
      <w:bookmarkStart w:id="7395" w:name="_Toc447631076"/>
      <w:bookmarkStart w:id="7396" w:name="_Toc447637397"/>
      <w:bookmarkStart w:id="7397" w:name="_Toc447640267"/>
      <w:bookmarkStart w:id="7398" w:name="_Toc447640877"/>
      <w:bookmarkStart w:id="7399" w:name="_Toc447642554"/>
      <w:bookmarkStart w:id="7400" w:name="_Toc447643131"/>
      <w:bookmarkStart w:id="7401" w:name="_Toc447643708"/>
      <w:bookmarkStart w:id="7402" w:name="_Toc447709630"/>
      <w:bookmarkStart w:id="7403" w:name="_Toc447710244"/>
      <w:bookmarkStart w:id="7404" w:name="_Toc447716735"/>
      <w:bookmarkStart w:id="7405" w:name="_Toc447717551"/>
      <w:bookmarkStart w:id="7406" w:name="_Toc447718370"/>
      <w:bookmarkStart w:id="7407" w:name="_Toc447719189"/>
      <w:bookmarkStart w:id="7408" w:name="_Toc447722350"/>
      <w:bookmarkStart w:id="7409" w:name="_Toc447788772"/>
      <w:bookmarkStart w:id="7410" w:name="_Toc447796585"/>
      <w:bookmarkStart w:id="7411" w:name="_Toc447799599"/>
      <w:bookmarkStart w:id="7412" w:name="_Toc447814395"/>
      <w:bookmarkStart w:id="7413" w:name="_Toc447815610"/>
      <w:bookmarkStart w:id="7414" w:name="_Toc447816864"/>
      <w:bookmarkStart w:id="7415" w:name="_Toc447818121"/>
      <w:bookmarkStart w:id="7416" w:name="_Toc447819378"/>
      <w:bookmarkStart w:id="7417" w:name="_Toc447820635"/>
      <w:bookmarkStart w:id="7418" w:name="_Toc447558760"/>
      <w:bookmarkStart w:id="7419" w:name="_Toc447558990"/>
      <w:bookmarkStart w:id="7420" w:name="_Toc447615508"/>
      <w:bookmarkStart w:id="7421" w:name="_Toc447615826"/>
      <w:bookmarkStart w:id="7422" w:name="_Toc447616167"/>
      <w:bookmarkStart w:id="7423" w:name="_Toc447616512"/>
      <w:bookmarkStart w:id="7424" w:name="_Toc447618468"/>
      <w:bookmarkStart w:id="7425" w:name="_Toc447619132"/>
      <w:bookmarkStart w:id="7426" w:name="_Toc447622987"/>
      <w:bookmarkStart w:id="7427" w:name="_Toc447629162"/>
      <w:bookmarkStart w:id="7428" w:name="_Toc447630629"/>
      <w:bookmarkStart w:id="7429" w:name="_Toc447631077"/>
      <w:bookmarkStart w:id="7430" w:name="_Toc447637398"/>
      <w:bookmarkStart w:id="7431" w:name="_Toc447640268"/>
      <w:bookmarkStart w:id="7432" w:name="_Toc447640878"/>
      <w:bookmarkStart w:id="7433" w:name="_Toc447642555"/>
      <w:bookmarkStart w:id="7434" w:name="_Toc447643132"/>
      <w:bookmarkStart w:id="7435" w:name="_Toc447643709"/>
      <w:bookmarkStart w:id="7436" w:name="_Toc447709631"/>
      <w:bookmarkStart w:id="7437" w:name="_Toc447710245"/>
      <w:bookmarkStart w:id="7438" w:name="_Toc447716736"/>
      <w:bookmarkStart w:id="7439" w:name="_Toc447717552"/>
      <w:bookmarkStart w:id="7440" w:name="_Toc447718371"/>
      <w:bookmarkStart w:id="7441" w:name="_Toc447719190"/>
      <w:bookmarkStart w:id="7442" w:name="_Toc447722351"/>
      <w:bookmarkStart w:id="7443" w:name="_Toc447788773"/>
      <w:bookmarkStart w:id="7444" w:name="_Toc447796586"/>
      <w:bookmarkStart w:id="7445" w:name="_Toc447799600"/>
      <w:bookmarkStart w:id="7446" w:name="_Toc447814396"/>
      <w:bookmarkStart w:id="7447" w:name="_Toc447815611"/>
      <w:bookmarkStart w:id="7448" w:name="_Toc447816865"/>
      <w:bookmarkStart w:id="7449" w:name="_Toc447818122"/>
      <w:bookmarkStart w:id="7450" w:name="_Toc447819379"/>
      <w:bookmarkStart w:id="7451" w:name="_Toc447820636"/>
      <w:bookmarkStart w:id="7452" w:name="_Toc447558761"/>
      <w:bookmarkStart w:id="7453" w:name="_Toc447558991"/>
      <w:bookmarkStart w:id="7454" w:name="_Toc447615509"/>
      <w:bookmarkStart w:id="7455" w:name="_Toc447615827"/>
      <w:bookmarkStart w:id="7456" w:name="_Toc447616168"/>
      <w:bookmarkStart w:id="7457" w:name="_Toc447616513"/>
      <w:bookmarkStart w:id="7458" w:name="_Toc447618469"/>
      <w:bookmarkStart w:id="7459" w:name="_Toc447619133"/>
      <w:bookmarkStart w:id="7460" w:name="_Toc447622988"/>
      <w:bookmarkStart w:id="7461" w:name="_Toc447629163"/>
      <w:bookmarkStart w:id="7462" w:name="_Toc447630630"/>
      <w:bookmarkStart w:id="7463" w:name="_Toc447631078"/>
      <w:bookmarkStart w:id="7464" w:name="_Toc447637399"/>
      <w:bookmarkStart w:id="7465" w:name="_Toc447640269"/>
      <w:bookmarkStart w:id="7466" w:name="_Toc447640879"/>
      <w:bookmarkStart w:id="7467" w:name="_Toc447642556"/>
      <w:bookmarkStart w:id="7468" w:name="_Toc447643133"/>
      <w:bookmarkStart w:id="7469" w:name="_Toc447643710"/>
      <w:bookmarkStart w:id="7470" w:name="_Toc447709632"/>
      <w:bookmarkStart w:id="7471" w:name="_Toc447710246"/>
      <w:bookmarkStart w:id="7472" w:name="_Toc447716737"/>
      <w:bookmarkStart w:id="7473" w:name="_Toc447717553"/>
      <w:bookmarkStart w:id="7474" w:name="_Toc447718372"/>
      <w:bookmarkStart w:id="7475" w:name="_Toc447719191"/>
      <w:bookmarkStart w:id="7476" w:name="_Toc447722352"/>
      <w:bookmarkStart w:id="7477" w:name="_Toc447788774"/>
      <w:bookmarkStart w:id="7478" w:name="_Toc447796587"/>
      <w:bookmarkStart w:id="7479" w:name="_Toc447799601"/>
      <w:bookmarkStart w:id="7480" w:name="_Toc447814397"/>
      <w:bookmarkStart w:id="7481" w:name="_Toc447815612"/>
      <w:bookmarkStart w:id="7482" w:name="_Toc447816866"/>
      <w:bookmarkStart w:id="7483" w:name="_Toc447818123"/>
      <w:bookmarkStart w:id="7484" w:name="_Toc447819380"/>
      <w:bookmarkStart w:id="7485" w:name="_Toc447820637"/>
      <w:bookmarkStart w:id="7486" w:name="_Toc447558762"/>
      <w:bookmarkStart w:id="7487" w:name="_Toc447558992"/>
      <w:bookmarkStart w:id="7488" w:name="_Toc447615510"/>
      <w:bookmarkStart w:id="7489" w:name="_Toc447615828"/>
      <w:bookmarkStart w:id="7490" w:name="_Toc447616169"/>
      <w:bookmarkStart w:id="7491" w:name="_Toc447616514"/>
      <w:bookmarkStart w:id="7492" w:name="_Toc447618470"/>
      <w:bookmarkStart w:id="7493" w:name="_Toc447619134"/>
      <w:bookmarkStart w:id="7494" w:name="_Toc447622989"/>
      <w:bookmarkStart w:id="7495" w:name="_Toc447629164"/>
      <w:bookmarkStart w:id="7496" w:name="_Toc447630631"/>
      <w:bookmarkStart w:id="7497" w:name="_Toc447631079"/>
      <w:bookmarkStart w:id="7498" w:name="_Toc447637400"/>
      <w:bookmarkStart w:id="7499" w:name="_Toc447640270"/>
      <w:bookmarkStart w:id="7500" w:name="_Toc447640880"/>
      <w:bookmarkStart w:id="7501" w:name="_Toc447642557"/>
      <w:bookmarkStart w:id="7502" w:name="_Toc447643134"/>
      <w:bookmarkStart w:id="7503" w:name="_Toc447643711"/>
      <w:bookmarkStart w:id="7504" w:name="_Toc447709633"/>
      <w:bookmarkStart w:id="7505" w:name="_Toc447710247"/>
      <w:bookmarkStart w:id="7506" w:name="_Toc447716738"/>
      <w:bookmarkStart w:id="7507" w:name="_Toc447717554"/>
      <w:bookmarkStart w:id="7508" w:name="_Toc447718373"/>
      <w:bookmarkStart w:id="7509" w:name="_Toc447719192"/>
      <w:bookmarkStart w:id="7510" w:name="_Toc447722353"/>
      <w:bookmarkStart w:id="7511" w:name="_Toc447788775"/>
      <w:bookmarkStart w:id="7512" w:name="_Toc447796588"/>
      <w:bookmarkStart w:id="7513" w:name="_Toc447799602"/>
      <w:bookmarkStart w:id="7514" w:name="_Toc447814398"/>
      <w:bookmarkStart w:id="7515" w:name="_Toc447815613"/>
      <w:bookmarkStart w:id="7516" w:name="_Toc447816867"/>
      <w:bookmarkStart w:id="7517" w:name="_Toc447818124"/>
      <w:bookmarkStart w:id="7518" w:name="_Toc447819381"/>
      <w:bookmarkStart w:id="7519" w:name="_Toc447820638"/>
      <w:bookmarkStart w:id="7520" w:name="_Toc447558763"/>
      <w:bookmarkStart w:id="7521" w:name="_Toc447558993"/>
      <w:bookmarkStart w:id="7522" w:name="_Toc447615511"/>
      <w:bookmarkStart w:id="7523" w:name="_Toc447615829"/>
      <w:bookmarkStart w:id="7524" w:name="_Toc447616170"/>
      <w:bookmarkStart w:id="7525" w:name="_Toc447616515"/>
      <w:bookmarkStart w:id="7526" w:name="_Toc447618471"/>
      <w:bookmarkStart w:id="7527" w:name="_Toc447619135"/>
      <w:bookmarkStart w:id="7528" w:name="_Toc447622990"/>
      <w:bookmarkStart w:id="7529" w:name="_Toc447629165"/>
      <w:bookmarkStart w:id="7530" w:name="_Toc447630632"/>
      <w:bookmarkStart w:id="7531" w:name="_Toc447631080"/>
      <w:bookmarkStart w:id="7532" w:name="_Toc447637401"/>
      <w:bookmarkStart w:id="7533" w:name="_Toc447640271"/>
      <w:bookmarkStart w:id="7534" w:name="_Toc447640881"/>
      <w:bookmarkStart w:id="7535" w:name="_Toc447642558"/>
      <w:bookmarkStart w:id="7536" w:name="_Toc447643135"/>
      <w:bookmarkStart w:id="7537" w:name="_Toc447643712"/>
      <w:bookmarkStart w:id="7538" w:name="_Toc447709634"/>
      <w:bookmarkStart w:id="7539" w:name="_Toc447710248"/>
      <w:bookmarkStart w:id="7540" w:name="_Toc447716739"/>
      <w:bookmarkStart w:id="7541" w:name="_Toc447717555"/>
      <w:bookmarkStart w:id="7542" w:name="_Toc447718374"/>
      <w:bookmarkStart w:id="7543" w:name="_Toc447719193"/>
      <w:bookmarkStart w:id="7544" w:name="_Toc447722354"/>
      <w:bookmarkStart w:id="7545" w:name="_Toc447788776"/>
      <w:bookmarkStart w:id="7546" w:name="_Toc447796589"/>
      <w:bookmarkStart w:id="7547" w:name="_Toc447799603"/>
      <w:bookmarkStart w:id="7548" w:name="_Toc447814399"/>
      <w:bookmarkStart w:id="7549" w:name="_Toc447815614"/>
      <w:bookmarkStart w:id="7550" w:name="_Toc447816868"/>
      <w:bookmarkStart w:id="7551" w:name="_Toc447818125"/>
      <w:bookmarkStart w:id="7552" w:name="_Toc447819382"/>
      <w:bookmarkStart w:id="7553" w:name="_Toc447820639"/>
      <w:bookmarkStart w:id="7554" w:name="_Toc447558764"/>
      <w:bookmarkStart w:id="7555" w:name="_Toc447558994"/>
      <w:bookmarkStart w:id="7556" w:name="_Toc447615512"/>
      <w:bookmarkStart w:id="7557" w:name="_Toc447615830"/>
      <w:bookmarkStart w:id="7558" w:name="_Toc447616171"/>
      <w:bookmarkStart w:id="7559" w:name="_Toc447616516"/>
      <w:bookmarkStart w:id="7560" w:name="_Toc447618472"/>
      <w:bookmarkStart w:id="7561" w:name="_Toc447619136"/>
      <w:bookmarkStart w:id="7562" w:name="_Toc447622991"/>
      <w:bookmarkStart w:id="7563" w:name="_Toc447629166"/>
      <w:bookmarkStart w:id="7564" w:name="_Toc447630633"/>
      <w:bookmarkStart w:id="7565" w:name="_Toc447631081"/>
      <w:bookmarkStart w:id="7566" w:name="_Toc447637402"/>
      <w:bookmarkStart w:id="7567" w:name="_Toc447640272"/>
      <w:bookmarkStart w:id="7568" w:name="_Toc447640882"/>
      <w:bookmarkStart w:id="7569" w:name="_Toc447642559"/>
      <w:bookmarkStart w:id="7570" w:name="_Toc447643136"/>
      <w:bookmarkStart w:id="7571" w:name="_Toc447643713"/>
      <w:bookmarkStart w:id="7572" w:name="_Toc447709635"/>
      <w:bookmarkStart w:id="7573" w:name="_Toc447710249"/>
      <w:bookmarkStart w:id="7574" w:name="_Toc447716740"/>
      <w:bookmarkStart w:id="7575" w:name="_Toc447717556"/>
      <w:bookmarkStart w:id="7576" w:name="_Toc447718375"/>
      <w:bookmarkStart w:id="7577" w:name="_Toc447719194"/>
      <w:bookmarkStart w:id="7578" w:name="_Toc447722355"/>
      <w:bookmarkStart w:id="7579" w:name="_Toc447788777"/>
      <w:bookmarkStart w:id="7580" w:name="_Toc447796590"/>
      <w:bookmarkStart w:id="7581" w:name="_Toc447799604"/>
      <w:bookmarkStart w:id="7582" w:name="_Toc447814400"/>
      <w:bookmarkStart w:id="7583" w:name="_Toc447815615"/>
      <w:bookmarkStart w:id="7584" w:name="_Toc447816869"/>
      <w:bookmarkStart w:id="7585" w:name="_Toc447818126"/>
      <w:bookmarkStart w:id="7586" w:name="_Toc447819383"/>
      <w:bookmarkStart w:id="7587" w:name="_Toc447820640"/>
      <w:bookmarkStart w:id="7588" w:name="_Toc435786173"/>
      <w:bookmarkStart w:id="7589" w:name="_Toc435786850"/>
      <w:bookmarkStart w:id="7590" w:name="_Ref447897119"/>
      <w:bookmarkStart w:id="7591" w:name="_Ref447954767"/>
      <w:bookmarkStart w:id="7592" w:name="_Ref450034329"/>
      <w:bookmarkStart w:id="7593" w:name="_Toc14341072"/>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r>
        <w:t>Technical</w:t>
      </w:r>
      <w:r w:rsidR="000D0D54">
        <w:t xml:space="preserve"> solution and i</w:t>
      </w:r>
      <w:r w:rsidR="00B17BAD">
        <w:t xml:space="preserve">mplementation </w:t>
      </w:r>
      <w:r w:rsidR="000D0D54">
        <w:t>g</w:t>
      </w:r>
      <w:r w:rsidR="00B17BAD">
        <w:t>uidelines</w:t>
      </w:r>
      <w:bookmarkEnd w:id="7590"/>
      <w:bookmarkEnd w:id="7591"/>
      <w:bookmarkEnd w:id="7592"/>
      <w:bookmarkEnd w:id="7593"/>
    </w:p>
    <w:p w14:paraId="4A7A7C40" w14:textId="77777777" w:rsidR="009D0CEA" w:rsidRDefault="00B9291D" w:rsidP="00F37C6E">
      <w:pPr>
        <w:pStyle w:val="NormalParagraph"/>
      </w:pPr>
      <w:r w:rsidRPr="006D2DAD">
        <w:t>This se</w:t>
      </w:r>
      <w:r>
        <w:t xml:space="preserve">ction provides technical solutions </w:t>
      </w:r>
      <w:r w:rsidR="000D0D54">
        <w:t xml:space="preserve">and implementation guidelines </w:t>
      </w:r>
      <w:r>
        <w:t xml:space="preserve">for realisation of </w:t>
      </w:r>
      <w:r w:rsidR="004319AB">
        <w:t xml:space="preserve">the </w:t>
      </w:r>
      <w:r>
        <w:t xml:space="preserve">various </w:t>
      </w:r>
      <w:r w:rsidR="000D0D54">
        <w:t xml:space="preserve">functional </w:t>
      </w:r>
      <w:r>
        <w:t>requirements</w:t>
      </w:r>
      <w:r w:rsidR="00A7501E">
        <w:t xml:space="preserve"> outlined in previous sections</w:t>
      </w:r>
      <w:r w:rsidR="0085739F">
        <w:t xml:space="preserve"> for the Base and Enhanced SAA solutions</w:t>
      </w:r>
      <w:r>
        <w:t xml:space="preserve">. </w:t>
      </w:r>
      <w:r w:rsidR="004319AB">
        <w:t xml:space="preserve"> </w:t>
      </w:r>
      <w:r>
        <w:t>Please note that these technical flows are provided for guideline purpose</w:t>
      </w:r>
      <w:r w:rsidR="004319AB">
        <w:t>s</w:t>
      </w:r>
      <w:r>
        <w:t xml:space="preserve"> only and the actual implementation may differ from the proposed solutions.</w:t>
      </w:r>
    </w:p>
    <w:p w14:paraId="57FD7EF6" w14:textId="77777777" w:rsidR="009D0CEA" w:rsidRPr="001E1A3B" w:rsidRDefault="009D0CEA" w:rsidP="00F37C6E">
      <w:pPr>
        <w:pStyle w:val="Heading2"/>
      </w:pPr>
      <w:bookmarkStart w:id="7594" w:name="_Toc447796593"/>
      <w:bookmarkStart w:id="7595" w:name="_Toc447799607"/>
      <w:bookmarkStart w:id="7596" w:name="_Toc447814412"/>
      <w:bookmarkStart w:id="7597" w:name="_Toc447815627"/>
      <w:bookmarkStart w:id="7598" w:name="_Toc447816881"/>
      <w:bookmarkStart w:id="7599" w:name="_Toc447818138"/>
      <w:bookmarkStart w:id="7600" w:name="_Toc447819395"/>
      <w:bookmarkStart w:id="7601" w:name="_Toc447820652"/>
      <w:bookmarkStart w:id="7602" w:name="_SAA_Interfaces"/>
      <w:bookmarkStart w:id="7603" w:name="_Ref447884732"/>
      <w:bookmarkStart w:id="7604" w:name="_Ref448067113"/>
      <w:bookmarkStart w:id="7605" w:name="_Ref449978741"/>
      <w:bookmarkStart w:id="7606" w:name="_Toc14341073"/>
      <w:bookmarkEnd w:id="7594"/>
      <w:bookmarkEnd w:id="7595"/>
      <w:bookmarkEnd w:id="7596"/>
      <w:bookmarkEnd w:id="7597"/>
      <w:bookmarkEnd w:id="7598"/>
      <w:bookmarkEnd w:id="7599"/>
      <w:bookmarkEnd w:id="7600"/>
      <w:bookmarkEnd w:id="7601"/>
      <w:bookmarkEnd w:id="7602"/>
      <w:r>
        <w:t>SAA Interface</w:t>
      </w:r>
      <w:bookmarkEnd w:id="7603"/>
      <w:bookmarkEnd w:id="7604"/>
      <w:r w:rsidR="001A69F3">
        <w:t xml:space="preserve"> options</w:t>
      </w:r>
      <w:bookmarkEnd w:id="7605"/>
      <w:bookmarkEnd w:id="7606"/>
    </w:p>
    <w:p w14:paraId="32FC89CC" w14:textId="58F320DA" w:rsidR="007F5B0E" w:rsidRDefault="007F5B0E" w:rsidP="007F5B0E">
      <w:pPr>
        <w:pStyle w:val="NormalParagraph"/>
      </w:pPr>
      <w:r>
        <w:t xml:space="preserve">Section </w:t>
      </w:r>
      <w:r>
        <w:fldChar w:fldCharType="begin"/>
      </w:r>
      <w:r>
        <w:instrText xml:space="preserve"> REF _Ref447891288 \r \h </w:instrText>
      </w:r>
      <w:r>
        <w:fldChar w:fldCharType="separate"/>
      </w:r>
      <w:r w:rsidR="00A20BCF">
        <w:t>3.8</w:t>
      </w:r>
      <w:r>
        <w:fldChar w:fldCharType="end"/>
      </w:r>
      <w:r>
        <w:t xml:space="preserve"> identified the core requirements for the interfaces within the SAA Subsystem:</w:t>
      </w:r>
    </w:p>
    <w:p w14:paraId="1D3F1634" w14:textId="77777777" w:rsidR="009D0CEA" w:rsidRDefault="00774AF8" w:rsidP="00072FF3">
      <w:pPr>
        <w:pStyle w:val="NormalParagraph"/>
        <w:numPr>
          <w:ilvl w:val="0"/>
          <w:numId w:val="53"/>
        </w:numPr>
        <w:spacing w:before="120"/>
        <w:ind w:left="714" w:hanging="357"/>
      </w:pPr>
      <w:r>
        <w:t>SAA Server</w:t>
      </w:r>
      <w:r w:rsidR="009D0CEA">
        <w:t xml:space="preserve"> &lt;-&gt; ID GW (INT1)</w:t>
      </w:r>
    </w:p>
    <w:p w14:paraId="18437A1F" w14:textId="77777777" w:rsidR="009D0CEA" w:rsidRPr="00501092" w:rsidRDefault="00774AF8" w:rsidP="00072FF3">
      <w:pPr>
        <w:pStyle w:val="NormalParagraph"/>
        <w:numPr>
          <w:ilvl w:val="0"/>
          <w:numId w:val="24"/>
        </w:numPr>
        <w:spacing w:before="0"/>
        <w:rPr>
          <w:lang w:val="fr-FR"/>
        </w:rPr>
      </w:pPr>
      <w:r w:rsidRPr="00501092">
        <w:rPr>
          <w:lang w:val="fr-FR"/>
        </w:rPr>
        <w:t>SAA Server</w:t>
      </w:r>
      <w:r w:rsidR="009D0CEA" w:rsidRPr="00501092">
        <w:rPr>
          <w:lang w:val="fr-FR"/>
        </w:rPr>
        <w:t xml:space="preserve"> &lt;-&gt; </w:t>
      </w:r>
      <w:r w:rsidR="009616DA" w:rsidRPr="00501092">
        <w:rPr>
          <w:lang w:val="fr-FR"/>
        </w:rPr>
        <w:t>SAA Client</w:t>
      </w:r>
      <w:r w:rsidR="009D0CEA" w:rsidRPr="00501092">
        <w:rPr>
          <w:lang w:val="fr-FR"/>
        </w:rPr>
        <w:t xml:space="preserve"> (INT2)</w:t>
      </w:r>
    </w:p>
    <w:p w14:paraId="6FB0B7B3" w14:textId="77777777" w:rsidR="009D0CEA" w:rsidRDefault="009D0CEA" w:rsidP="00C44199">
      <w:pPr>
        <w:pStyle w:val="NormalParagraph"/>
        <w:spacing w:before="0" w:line="240" w:lineRule="auto"/>
        <w:jc w:val="center"/>
      </w:pPr>
      <w:r w:rsidRPr="00501092">
        <w:rPr>
          <w:lang w:val="fr-FR"/>
        </w:rPr>
        <w:t xml:space="preserve"> </w:t>
      </w:r>
      <w:r w:rsidR="00A056FB" w:rsidRPr="00501092">
        <w:rPr>
          <w:lang w:val="fr-FR"/>
        </w:rPr>
        <w:t xml:space="preserve"> </w:t>
      </w:r>
      <w:r w:rsidR="00A056FB" w:rsidRPr="00A056FB">
        <w:rPr>
          <w:noProof/>
        </w:rPr>
        <w:drawing>
          <wp:inline distT="0" distB="0" distL="0" distR="0" wp14:anchorId="3F3E0084" wp14:editId="48A6998D">
            <wp:extent cx="5731510" cy="9979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997987"/>
                    </a:xfrm>
                    <a:prstGeom prst="rect">
                      <a:avLst/>
                    </a:prstGeom>
                    <a:noFill/>
                    <a:ln>
                      <a:noFill/>
                    </a:ln>
                  </pic:spPr>
                </pic:pic>
              </a:graphicData>
            </a:graphic>
          </wp:inline>
        </w:drawing>
      </w:r>
    </w:p>
    <w:p w14:paraId="69842FF5" w14:textId="3E83F02B" w:rsidR="009D0CEA" w:rsidRPr="001E1A3B" w:rsidRDefault="009D0CEA" w:rsidP="00FF0F7C">
      <w:pPr>
        <w:pStyle w:val="Caption"/>
        <w:spacing w:before="0"/>
      </w:pPr>
      <w:bookmarkStart w:id="7607" w:name="_Toc452115538"/>
      <w:bookmarkStart w:id="7608" w:name="_Toc14341010"/>
      <w:r w:rsidRPr="00963FD1">
        <w:t xml:space="preserve">Figure </w:t>
      </w:r>
      <w:fldSimple w:instr=" SEQ Figure \* ARABIC ">
        <w:r w:rsidR="00A20BCF">
          <w:rPr>
            <w:noProof/>
          </w:rPr>
          <w:t>7</w:t>
        </w:r>
      </w:fldSimple>
      <w:r w:rsidR="001D1AA3">
        <w:t xml:space="preserve">: </w:t>
      </w:r>
      <w:r>
        <w:t>SAA interface options</w:t>
      </w:r>
      <w:bookmarkEnd w:id="7607"/>
      <w:bookmarkEnd w:id="7608"/>
    </w:p>
    <w:p w14:paraId="0F30B36E" w14:textId="77777777" w:rsidR="009D0CEA" w:rsidRDefault="009D0CEA" w:rsidP="009D0CEA">
      <w:pPr>
        <w:pStyle w:val="NormalParagraph"/>
      </w:pPr>
      <w:r>
        <w:t xml:space="preserve">Ideally it should be possible to easily swap out all or part of the SAA subsystem to accommodate new authentication capabilities as smartphones evolve.  This could either be achieved by standardising INT1 (hence enabling the whole SAA subsystem to be easily swapped out) or by standardising INT2 (hence enabling different </w:t>
      </w:r>
      <w:r w:rsidR="009616DA">
        <w:t>SAA Client</w:t>
      </w:r>
      <w:r>
        <w:t xml:space="preserve">s to be used with a common </w:t>
      </w:r>
      <w:r w:rsidR="00774AF8">
        <w:t>SAA Server</w:t>
      </w:r>
      <w:r w:rsidR="00803F74">
        <w:t>) or by standardising both INT1 and INT2.</w:t>
      </w:r>
    </w:p>
    <w:p w14:paraId="5A604C3D" w14:textId="77777777" w:rsidR="00803F74" w:rsidRPr="00803F74" w:rsidRDefault="00803F74" w:rsidP="00416FAB">
      <w:pPr>
        <w:pStyle w:val="Heading3"/>
        <w:ind w:left="709" w:hanging="709"/>
      </w:pPr>
      <w:bookmarkStart w:id="7609" w:name="_Toc447898548"/>
      <w:bookmarkStart w:id="7610" w:name="_Toc14341074"/>
      <w:r w:rsidRPr="00803F74">
        <w:lastRenderedPageBreak/>
        <w:t xml:space="preserve">Option 1: INT1 and INT2 </w:t>
      </w:r>
      <w:r w:rsidR="001A69F3">
        <w:t xml:space="preserve">vendor </w:t>
      </w:r>
      <w:r w:rsidRPr="00803F74">
        <w:t>proprietary</w:t>
      </w:r>
      <w:bookmarkEnd w:id="7609"/>
      <w:bookmarkEnd w:id="7610"/>
    </w:p>
    <w:p w14:paraId="3B59B2BA" w14:textId="77777777" w:rsidR="00803F74" w:rsidRPr="00334258" w:rsidRDefault="00803F74" w:rsidP="00803F74">
      <w:pPr>
        <w:pStyle w:val="NormalParagraph"/>
      </w:pPr>
      <w:r>
        <w:rPr>
          <w:lang w:eastAsia="en-US" w:bidi="bn-BD"/>
        </w:rPr>
        <w:t xml:space="preserve">For the Base SAA, </w:t>
      </w:r>
      <w:r>
        <w:t xml:space="preserve">the aim will be to use existing COTS products for speed to market hence INT1 and INT2 are likely to be proprietary to each SAA vendor.  </w:t>
      </w:r>
    </w:p>
    <w:p w14:paraId="7B2A58FE" w14:textId="77777777" w:rsidR="00803F74" w:rsidRDefault="00803F74" w:rsidP="00803F74">
      <w:pPr>
        <w:pStyle w:val="NormalParagraph"/>
        <w:spacing w:before="0"/>
      </w:pPr>
      <w:r w:rsidRPr="00A56E8B">
        <w:t xml:space="preserve"> </w:t>
      </w:r>
      <w:r w:rsidRPr="00A56E8B">
        <w:rPr>
          <w:noProof/>
        </w:rPr>
        <w:drawing>
          <wp:inline distT="0" distB="0" distL="0" distR="0" wp14:anchorId="3A5D9FA6" wp14:editId="34C26C96">
            <wp:extent cx="5731510" cy="99798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997987"/>
                    </a:xfrm>
                    <a:prstGeom prst="rect">
                      <a:avLst/>
                    </a:prstGeom>
                    <a:noFill/>
                    <a:ln>
                      <a:noFill/>
                    </a:ln>
                  </pic:spPr>
                </pic:pic>
              </a:graphicData>
            </a:graphic>
          </wp:inline>
        </w:drawing>
      </w:r>
    </w:p>
    <w:p w14:paraId="22A4F6CB" w14:textId="4995D5A9" w:rsidR="00803F74" w:rsidRDefault="00803F74" w:rsidP="00FF0F7C">
      <w:pPr>
        <w:pStyle w:val="Caption"/>
        <w:spacing w:before="0"/>
      </w:pPr>
      <w:bookmarkStart w:id="7611" w:name="_Toc447898964"/>
      <w:bookmarkStart w:id="7612" w:name="_Toc452115539"/>
      <w:bookmarkStart w:id="7613" w:name="_Toc14341011"/>
      <w:r w:rsidRPr="00803F74">
        <w:t xml:space="preserve">Figure </w:t>
      </w:r>
      <w:fldSimple w:instr=" SEQ Figure \* ARABIC ">
        <w:r w:rsidR="00A20BCF">
          <w:rPr>
            <w:noProof/>
          </w:rPr>
          <w:t>8</w:t>
        </w:r>
      </w:fldSimple>
      <w:r w:rsidRPr="00803F74">
        <w:t>: INT1 and INT2 are both proprietary interfaces</w:t>
      </w:r>
      <w:bookmarkEnd w:id="7611"/>
      <w:bookmarkEnd w:id="7612"/>
      <w:bookmarkEnd w:id="7613"/>
    </w:p>
    <w:p w14:paraId="2D9CA097" w14:textId="77777777" w:rsidR="009D0CEA" w:rsidRPr="001E1A3B" w:rsidRDefault="0048581C" w:rsidP="00416FAB">
      <w:pPr>
        <w:pStyle w:val="Heading3"/>
        <w:ind w:left="709" w:hanging="709"/>
      </w:pPr>
      <w:bookmarkStart w:id="7614" w:name="_Toc14341075"/>
      <w:r>
        <w:t>Option 2</w:t>
      </w:r>
      <w:r w:rsidR="004319AB">
        <w:t xml:space="preserve">: INT1 </w:t>
      </w:r>
      <w:r w:rsidR="001A69F3">
        <w:t>standardised within Mobile Connect</w:t>
      </w:r>
      <w:r w:rsidR="009D0CEA">
        <w:t xml:space="preserve"> (Preferred approach)</w:t>
      </w:r>
      <w:bookmarkEnd w:id="7614"/>
    </w:p>
    <w:p w14:paraId="6CC98856" w14:textId="77777777" w:rsidR="009D0CEA" w:rsidRPr="001E1A3B" w:rsidRDefault="009D0CEA" w:rsidP="004319AB">
      <w:pPr>
        <w:pStyle w:val="NormalParagraph"/>
      </w:pPr>
      <w:r>
        <w:t>T</w:t>
      </w:r>
      <w:r w:rsidRPr="001E1A3B">
        <w:t>his is effectively the approach that has been taken for the SIM applet by reusing the ETSI Mobile Signature Service API specification (TS 102 204) for the northbound interface from MSSP (Authentication Server) to the Identity GW – the Identity GW (in theory) only needs to develop an adapter to ETSI TS 102 204 and can then interwork with any MSSP vendor.</w:t>
      </w:r>
    </w:p>
    <w:p w14:paraId="0A803006" w14:textId="11FAA8BF" w:rsidR="00AA1811" w:rsidRDefault="009D0CEA" w:rsidP="004319AB">
      <w:pPr>
        <w:pStyle w:val="NormalParagraph"/>
      </w:pPr>
      <w:r>
        <w:t xml:space="preserve">As shown below, </w:t>
      </w:r>
      <w:r w:rsidR="00E34663">
        <w:t xml:space="preserve">a possible future improvement  could be to </w:t>
      </w:r>
      <w:r>
        <w:t>standardi</w:t>
      </w:r>
      <w:r w:rsidR="00E34663">
        <w:t>se</w:t>
      </w:r>
      <w:r>
        <w:t xml:space="preserve"> INT1 </w:t>
      </w:r>
      <w:r w:rsidR="00E34663">
        <w:t xml:space="preserve">so that </w:t>
      </w:r>
      <w:r>
        <w:t xml:space="preserve">there would only need to be one integration carried out at the Identity GW and hence any SAA subsystem could </w:t>
      </w:r>
      <w:r w:rsidR="004319AB">
        <w:t xml:space="preserve">then </w:t>
      </w:r>
      <w:r>
        <w:t>be used.</w:t>
      </w:r>
      <w:r w:rsidRPr="00954B24">
        <w:t xml:space="preserve"> </w:t>
      </w:r>
    </w:p>
    <w:p w14:paraId="72BF157E" w14:textId="77777777" w:rsidR="0048581C" w:rsidRDefault="0048581C" w:rsidP="0048581C">
      <w:r w:rsidRPr="00020568">
        <w:rPr>
          <w:noProof/>
          <w:lang w:eastAsia="en-GB" w:bidi="ar-SA"/>
        </w:rPr>
        <w:drawing>
          <wp:inline distT="0" distB="0" distL="0" distR="0" wp14:anchorId="21CC82B2" wp14:editId="3DBEB617">
            <wp:extent cx="5731510" cy="99798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997987"/>
                    </a:xfrm>
                    <a:prstGeom prst="rect">
                      <a:avLst/>
                    </a:prstGeom>
                    <a:noFill/>
                    <a:ln>
                      <a:noFill/>
                    </a:ln>
                  </pic:spPr>
                </pic:pic>
              </a:graphicData>
            </a:graphic>
          </wp:inline>
        </w:drawing>
      </w:r>
    </w:p>
    <w:p w14:paraId="27A86F45" w14:textId="6A045500" w:rsidR="009D0CEA" w:rsidRPr="001E1A3B" w:rsidRDefault="009D0CEA" w:rsidP="00C44199">
      <w:pPr>
        <w:pStyle w:val="Caption"/>
        <w:spacing w:before="0"/>
      </w:pPr>
      <w:bookmarkStart w:id="7615" w:name="_Toc452115540"/>
      <w:bookmarkStart w:id="7616" w:name="_Toc14341012"/>
      <w:r w:rsidRPr="00963FD1">
        <w:t xml:space="preserve">Figure </w:t>
      </w:r>
      <w:fldSimple w:instr=" SEQ Figure \* ARABIC ">
        <w:r w:rsidR="00A20BCF">
          <w:rPr>
            <w:noProof/>
          </w:rPr>
          <w:t>9</w:t>
        </w:r>
      </w:fldSimple>
      <w:r w:rsidR="001D1AA3">
        <w:t xml:space="preserve">: </w:t>
      </w:r>
      <w:r>
        <w:t>Standardising INT1</w:t>
      </w:r>
      <w:bookmarkEnd w:id="7615"/>
      <w:bookmarkEnd w:id="7616"/>
    </w:p>
    <w:p w14:paraId="03C18482" w14:textId="77777777" w:rsidR="009D0CEA" w:rsidRPr="001E1A3B" w:rsidRDefault="0048581C" w:rsidP="00416FAB">
      <w:pPr>
        <w:pStyle w:val="Heading3"/>
        <w:ind w:left="709" w:hanging="709"/>
      </w:pPr>
      <w:bookmarkStart w:id="7617" w:name="_Toc14341076"/>
      <w:r>
        <w:t>Option 3</w:t>
      </w:r>
      <w:r w:rsidR="009D0CEA">
        <w:t xml:space="preserve">: INT2 </w:t>
      </w:r>
      <w:r w:rsidR="001A69F3">
        <w:t>standardised via</w:t>
      </w:r>
      <w:r w:rsidR="009D0CEA" w:rsidRPr="001E1A3B">
        <w:t xml:space="preserve"> FIDO UAF</w:t>
      </w:r>
      <w:bookmarkEnd w:id="7617"/>
      <w:r w:rsidR="009D0CEA">
        <w:t xml:space="preserve"> </w:t>
      </w:r>
    </w:p>
    <w:p w14:paraId="32052BEB" w14:textId="77777777" w:rsidR="009D0CEA" w:rsidRPr="001E1A3B" w:rsidRDefault="009D0CEA" w:rsidP="009D0CEA">
      <w:pPr>
        <w:pStyle w:val="NormalParagraph"/>
      </w:pPr>
      <w:r w:rsidRPr="001E1A3B">
        <w:t xml:space="preserve">Another approach would be to allow INT1 to be proprietary (per SAA vendor) but fix INT2 hence ensuring that different </w:t>
      </w:r>
      <w:r w:rsidR="009616DA">
        <w:t>SAA Client</w:t>
      </w:r>
      <w:r w:rsidR="004319AB">
        <w:t>s</w:t>
      </w:r>
      <w:r w:rsidRPr="001E1A3B">
        <w:t xml:space="preserve"> can be used without any further work required at the Identity GW – in effect, taking this approach moves the ‘pluggability’ from the Identity GW down to the Authentication Subsystem and to the device itself.</w:t>
      </w:r>
    </w:p>
    <w:p w14:paraId="0B72B529" w14:textId="77777777" w:rsidR="009D0CEA" w:rsidRPr="001E1A3B" w:rsidRDefault="009D0CEA" w:rsidP="009D0CEA">
      <w:pPr>
        <w:pStyle w:val="NormalParagraph"/>
      </w:pPr>
      <w:r w:rsidRPr="001E1A3B">
        <w:t>This approach of enabling support for multiple device-level authenticators irrespective of the back-end Authentication server and associated infrastructure is effectively what’s been defined by the FIDO Alliance.  By tak</w:t>
      </w:r>
      <w:r>
        <w:t>ing such an approach, INT2 c</w:t>
      </w:r>
      <w:r w:rsidRPr="001E1A3B">
        <w:t>ould</w:t>
      </w:r>
      <w:r>
        <w:t xml:space="preserve"> therefore</w:t>
      </w:r>
      <w:r w:rsidRPr="001E1A3B">
        <w:t xml:space="preserve"> utilise the FIDO UAF</w:t>
      </w:r>
      <w:r w:rsidRPr="001E1A3B">
        <w:rPr>
          <w:rStyle w:val="FootnoteReference"/>
        </w:rPr>
        <w:footnoteReference w:id="46"/>
      </w:r>
      <w:r w:rsidRPr="001E1A3B">
        <w:t xml:space="preserve"> protocol and </w:t>
      </w:r>
      <w:r>
        <w:t>use</w:t>
      </w:r>
      <w:r w:rsidRPr="001E1A3B">
        <w:t xml:space="preserve"> adapters on the smartphone for interfacing between the FIDO client and specific authenticator</w:t>
      </w:r>
      <w:r>
        <w:t>s on the device</w:t>
      </w:r>
      <w:r>
        <w:rPr>
          <w:rStyle w:val="FootnoteReference"/>
        </w:rPr>
        <w:footnoteReference w:id="47"/>
      </w:r>
      <w:r w:rsidRPr="001E1A3B">
        <w:t>.</w:t>
      </w:r>
    </w:p>
    <w:p w14:paraId="4A9C90C1" w14:textId="77777777" w:rsidR="00AA1811" w:rsidRDefault="009D0CEA" w:rsidP="006D2DAD">
      <w:pPr>
        <w:pStyle w:val="NormalParagraph"/>
      </w:pPr>
      <w:r w:rsidRPr="001E1A3B">
        <w:t xml:space="preserve">In the FIDO approach, the </w:t>
      </w:r>
      <w:r>
        <w:t>Operator</w:t>
      </w:r>
      <w:r w:rsidRPr="001E1A3B">
        <w:t xml:space="preserve"> would need to procure the Identity GW, a FIDO-compliant Authentication Server (along with the FIDO Metadata Server) and an associated </w:t>
      </w:r>
      <w:r w:rsidRPr="001E1A3B">
        <w:lastRenderedPageBreak/>
        <w:t xml:space="preserve">adapter to integrate the two, but once this has been done the </w:t>
      </w:r>
      <w:r>
        <w:t>Operator</w:t>
      </w:r>
      <w:r w:rsidRPr="001E1A3B">
        <w:t xml:space="preserve"> is free to try different authenticators without needing to change any of their back-end infrastructure.</w:t>
      </w:r>
      <w:r w:rsidRPr="00AD02F3">
        <w:t xml:space="preserve"> </w:t>
      </w:r>
      <w:r w:rsidRPr="00B62E17">
        <w:t xml:space="preserve"> </w:t>
      </w:r>
    </w:p>
    <w:p w14:paraId="736A120E" w14:textId="77777777" w:rsidR="0048581C" w:rsidRDefault="0048581C" w:rsidP="0048581C">
      <w:pPr>
        <w:pStyle w:val="NormalParagraph"/>
      </w:pPr>
      <w:r w:rsidRPr="00020568">
        <w:rPr>
          <w:noProof/>
        </w:rPr>
        <w:drawing>
          <wp:inline distT="0" distB="0" distL="0" distR="0" wp14:anchorId="585C5883" wp14:editId="69BC705B">
            <wp:extent cx="5731510" cy="99798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997987"/>
                    </a:xfrm>
                    <a:prstGeom prst="rect">
                      <a:avLst/>
                    </a:prstGeom>
                    <a:noFill/>
                    <a:ln>
                      <a:noFill/>
                    </a:ln>
                  </pic:spPr>
                </pic:pic>
              </a:graphicData>
            </a:graphic>
          </wp:inline>
        </w:drawing>
      </w:r>
    </w:p>
    <w:p w14:paraId="47438A0A" w14:textId="0FA6CA7C" w:rsidR="009D0CEA" w:rsidRPr="001E1A3B" w:rsidRDefault="009D0CEA" w:rsidP="00C44199">
      <w:pPr>
        <w:pStyle w:val="Caption"/>
        <w:spacing w:before="0"/>
      </w:pPr>
      <w:bookmarkStart w:id="7618" w:name="_Toc452115541"/>
      <w:bookmarkStart w:id="7619" w:name="_Toc14341013"/>
      <w:r w:rsidRPr="00963FD1">
        <w:t xml:space="preserve">Figure </w:t>
      </w:r>
      <w:fldSimple w:instr=" SEQ Figure \* ARABIC ">
        <w:r w:rsidR="00A20BCF">
          <w:rPr>
            <w:noProof/>
          </w:rPr>
          <w:t>10</w:t>
        </w:r>
      </w:fldSimple>
      <w:r w:rsidR="001D1AA3">
        <w:rPr>
          <w:noProof/>
        </w:rPr>
        <w:t xml:space="preserve">: </w:t>
      </w:r>
      <w:r>
        <w:t>Standardising INT2 (e.g., FIDO UAF)</w:t>
      </w:r>
      <w:bookmarkEnd w:id="7618"/>
      <w:bookmarkEnd w:id="7619"/>
    </w:p>
    <w:p w14:paraId="05136B4B" w14:textId="77777777" w:rsidR="009D0CEA" w:rsidRDefault="009D0CEA" w:rsidP="009D0CEA">
      <w:pPr>
        <w:pStyle w:val="NormalParagraph"/>
      </w:pPr>
      <w:r w:rsidRPr="001E1A3B">
        <w:t>One important consideration of usin</w:t>
      </w:r>
      <w:r w:rsidR="004319AB">
        <w:t>g FIDO is that a helper app would</w:t>
      </w:r>
      <w:r w:rsidRPr="001E1A3B">
        <w:t xml:space="preserve"> be needed on the device in order to invoke the FIDO authentication process based on a network-initiated push.  In effect this becomes the ‘Smartphone App’ on the device but there may be some deployment dependencies/requirements that will require further consideration.  There may also be commercial implications (licensing, IPR etc.) of </w:t>
      </w:r>
      <w:r>
        <w:t>Operator</w:t>
      </w:r>
      <w:r w:rsidRPr="001E1A3B">
        <w:t>s taking this approach and utilising FIDO hence this approach is still for further study.</w:t>
      </w:r>
      <w:r w:rsidR="004319AB">
        <w:t xml:space="preserve">  In addition, with the transition from FIDO 1.0 (UAF) to FIDO 2.0, the FIDO architecture changes hence more due diligence will be needed.</w:t>
      </w:r>
    </w:p>
    <w:p w14:paraId="5507BE90" w14:textId="77777777" w:rsidR="00AA1811" w:rsidRPr="00AA1811" w:rsidRDefault="00AA1811" w:rsidP="00AA1811">
      <w:pPr>
        <w:pStyle w:val="NormalParagraph"/>
        <w:rPr>
          <w:b/>
          <w:u w:val="single"/>
        </w:rPr>
      </w:pPr>
      <w:r w:rsidRPr="00AA1811">
        <w:rPr>
          <w:b/>
          <w:u w:val="single"/>
        </w:rPr>
        <w:t>Summary</w:t>
      </w:r>
    </w:p>
    <w:p w14:paraId="25267B7F" w14:textId="77777777" w:rsidR="009D0CEA" w:rsidRPr="001E1A3B" w:rsidRDefault="009D0CEA" w:rsidP="009D0CEA">
      <w:pPr>
        <w:pStyle w:val="NormalParagraph"/>
      </w:pPr>
      <w:r w:rsidRPr="001E1A3B">
        <w:t>In summary, two approaches have been identified:</w:t>
      </w:r>
    </w:p>
    <w:p w14:paraId="505C812A" w14:textId="77777777" w:rsidR="009D0CEA" w:rsidRPr="001E1A3B" w:rsidRDefault="009D0CEA" w:rsidP="00072FF3">
      <w:pPr>
        <w:pStyle w:val="NormalParagraph"/>
        <w:numPr>
          <w:ilvl w:val="0"/>
          <w:numId w:val="34"/>
        </w:numPr>
        <w:spacing w:before="40"/>
      </w:pPr>
      <w:r w:rsidRPr="001E1A3B">
        <w:t>Standardise on INT1; SAA vendor subsystems remain proprietary</w:t>
      </w:r>
      <w:r w:rsidR="00EC390F">
        <w:t>.</w:t>
      </w:r>
    </w:p>
    <w:p w14:paraId="07D413C9" w14:textId="77777777" w:rsidR="009D0CEA" w:rsidRPr="001E1A3B" w:rsidRDefault="009D0CEA" w:rsidP="00072FF3">
      <w:pPr>
        <w:pStyle w:val="NormalParagraph"/>
        <w:numPr>
          <w:ilvl w:val="0"/>
          <w:numId w:val="34"/>
        </w:numPr>
        <w:spacing w:before="40"/>
      </w:pPr>
      <w:r w:rsidRPr="001E1A3B">
        <w:t>INT1 remains proprietary per FIDO Server vendor; utilise UAF for INT2 hence enabling pluggability of Smartphone App Authenticators on the device itself</w:t>
      </w:r>
      <w:r w:rsidR="00EC390F">
        <w:t>.</w:t>
      </w:r>
    </w:p>
    <w:p w14:paraId="6E07AC3B" w14:textId="77777777" w:rsidR="0048581C" w:rsidRPr="0048581C" w:rsidRDefault="0048581C" w:rsidP="00416FAB">
      <w:pPr>
        <w:pStyle w:val="Heading3"/>
        <w:ind w:left="709" w:hanging="709"/>
      </w:pPr>
      <w:bookmarkStart w:id="7620" w:name="_Toc447898552"/>
      <w:bookmarkStart w:id="7621" w:name="_Toc14341077"/>
      <w:r w:rsidRPr="0048581C">
        <w:t xml:space="preserve">Option 4: INT1 </w:t>
      </w:r>
      <w:r w:rsidR="001A69F3">
        <w:t>standardised within Mobile Connect</w:t>
      </w:r>
      <w:r w:rsidRPr="0048581C">
        <w:t xml:space="preserve">, INT2 </w:t>
      </w:r>
      <w:r w:rsidR="001A69F3">
        <w:t xml:space="preserve">standardised via </w:t>
      </w:r>
      <w:r w:rsidRPr="0048581C">
        <w:t>FIDO UAF</w:t>
      </w:r>
      <w:bookmarkEnd w:id="7620"/>
      <w:bookmarkEnd w:id="7621"/>
    </w:p>
    <w:p w14:paraId="376745B3" w14:textId="77777777" w:rsidR="009D0CEA" w:rsidRPr="001E1A3B" w:rsidRDefault="009D0CEA" w:rsidP="009D0CEA">
      <w:r w:rsidRPr="001E1A3B">
        <w:t>Of course the two approaches</w:t>
      </w:r>
      <w:r w:rsidR="009A0984">
        <w:t xml:space="preserve"> (Option 2 and Option 3)</w:t>
      </w:r>
      <w:r w:rsidRPr="001E1A3B">
        <w:t xml:space="preserve"> could also be combined to create a </w:t>
      </w:r>
      <w:r w:rsidR="009A0984">
        <w:t xml:space="preserve">fourth </w:t>
      </w:r>
      <w:r w:rsidRPr="001E1A3B">
        <w:t>option:</w:t>
      </w:r>
    </w:p>
    <w:p w14:paraId="0FE9BE05" w14:textId="77777777" w:rsidR="009D0CEA" w:rsidRPr="001E1A3B" w:rsidRDefault="009D0CEA" w:rsidP="00C44199">
      <w:pPr>
        <w:pStyle w:val="NormalParagraph"/>
        <w:numPr>
          <w:ilvl w:val="0"/>
          <w:numId w:val="33"/>
        </w:numPr>
        <w:spacing w:before="120"/>
        <w:ind w:left="714" w:hanging="357"/>
      </w:pPr>
      <w:r w:rsidRPr="001E1A3B">
        <w:t xml:space="preserve">INT1 being defined by </w:t>
      </w:r>
      <w:r w:rsidR="008A2E56">
        <w:t>Mobile Connect</w:t>
      </w:r>
      <w:r w:rsidRPr="001E1A3B">
        <w:t xml:space="preserve"> to simplify integration for </w:t>
      </w:r>
      <w:r>
        <w:t>Operator</w:t>
      </w:r>
      <w:r w:rsidRPr="001E1A3B">
        <w:t>s/Identity GW vendors</w:t>
      </w:r>
      <w:r w:rsidR="00EC390F">
        <w:t>.</w:t>
      </w:r>
    </w:p>
    <w:p w14:paraId="152B7F11" w14:textId="77777777" w:rsidR="009D0CEA" w:rsidRPr="001E1A3B" w:rsidRDefault="009D0CEA" w:rsidP="00072FF3">
      <w:pPr>
        <w:pStyle w:val="NormalParagraph"/>
        <w:numPr>
          <w:ilvl w:val="0"/>
          <w:numId w:val="33"/>
        </w:numPr>
        <w:spacing w:before="40"/>
        <w:ind w:left="714" w:hanging="357"/>
      </w:pPr>
      <w:r w:rsidRPr="001E1A3B">
        <w:t>INT2 being defined by FIDO (UAF) to enable pluggability at the device</w:t>
      </w:r>
      <w:r w:rsidR="00EC390F">
        <w:t>.</w:t>
      </w:r>
    </w:p>
    <w:p w14:paraId="40B659F6" w14:textId="77777777" w:rsidR="009D0CEA" w:rsidRDefault="009D0CEA" w:rsidP="008A2E56">
      <w:pPr>
        <w:pStyle w:val="NormalParagraph"/>
      </w:pPr>
      <w:r>
        <w:t>Such an</w:t>
      </w:r>
      <w:r w:rsidRPr="001E1A3B">
        <w:t xml:space="preserve"> option </w:t>
      </w:r>
      <w:r>
        <w:t xml:space="preserve">would </w:t>
      </w:r>
      <w:r w:rsidRPr="001E1A3B">
        <w:t xml:space="preserve">provide a complete “pluggable authenticator” approach, enabling the </w:t>
      </w:r>
      <w:r>
        <w:t>Operator</w:t>
      </w:r>
      <w:r w:rsidRPr="001E1A3B">
        <w:t xml:space="preserve"> to ‘plugin’ different SAA vendors as well as extending the pluggability to the device using UAF.</w:t>
      </w:r>
      <w:r w:rsidRPr="009E6A43">
        <w:t xml:space="preserve"> </w:t>
      </w:r>
    </w:p>
    <w:p w14:paraId="2EA60158" w14:textId="77777777" w:rsidR="0048581C" w:rsidRDefault="0048581C" w:rsidP="0048581C">
      <w:pPr>
        <w:pStyle w:val="NormalParagraph"/>
        <w:jc w:val="center"/>
      </w:pPr>
      <w:r w:rsidRPr="00334258">
        <w:rPr>
          <w:noProof/>
        </w:rPr>
        <w:drawing>
          <wp:inline distT="0" distB="0" distL="0" distR="0" wp14:anchorId="7D2F39EF" wp14:editId="17CE6EBA">
            <wp:extent cx="5731510" cy="99798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997987"/>
                    </a:xfrm>
                    <a:prstGeom prst="rect">
                      <a:avLst/>
                    </a:prstGeom>
                    <a:noFill/>
                    <a:ln>
                      <a:noFill/>
                    </a:ln>
                  </pic:spPr>
                </pic:pic>
              </a:graphicData>
            </a:graphic>
          </wp:inline>
        </w:drawing>
      </w:r>
    </w:p>
    <w:p w14:paraId="318E51AE" w14:textId="4DB15483" w:rsidR="009D0CEA" w:rsidRPr="001E1A3B" w:rsidRDefault="009D0CEA" w:rsidP="00EE56FA">
      <w:pPr>
        <w:pStyle w:val="Caption"/>
        <w:spacing w:before="0"/>
      </w:pPr>
      <w:bookmarkStart w:id="7622" w:name="_Toc452115542"/>
      <w:bookmarkStart w:id="7623" w:name="_Toc14341014"/>
      <w:r w:rsidRPr="00963FD1">
        <w:t xml:space="preserve">Figure </w:t>
      </w:r>
      <w:fldSimple w:instr=" SEQ Figure \* ARABIC ">
        <w:r w:rsidR="00A20BCF">
          <w:rPr>
            <w:noProof/>
          </w:rPr>
          <w:t>11</w:t>
        </w:r>
      </w:fldSimple>
      <w:r w:rsidR="001D1AA3">
        <w:rPr>
          <w:noProof/>
        </w:rPr>
        <w:t xml:space="preserve">: </w:t>
      </w:r>
      <w:r w:rsidR="008D0B09">
        <w:t>Standardising both INT1 and INT</w:t>
      </w:r>
      <w:r>
        <w:t>2</w:t>
      </w:r>
      <w:bookmarkEnd w:id="7622"/>
      <w:bookmarkEnd w:id="7623"/>
    </w:p>
    <w:p w14:paraId="3BE04957" w14:textId="77777777" w:rsidR="009D0CEA" w:rsidRPr="001E1A3B" w:rsidRDefault="009D0CEA" w:rsidP="00416FAB">
      <w:pPr>
        <w:pStyle w:val="Heading3"/>
        <w:ind w:left="709" w:hanging="709"/>
      </w:pPr>
      <w:bookmarkStart w:id="7624" w:name="_Toc14341078"/>
      <w:r w:rsidRPr="001E1A3B">
        <w:t xml:space="preserve">Pros and cons of </w:t>
      </w:r>
      <w:r w:rsidR="001A69F3">
        <w:t xml:space="preserve">the different </w:t>
      </w:r>
      <w:r w:rsidR="00584BB0">
        <w:t>SAA interface</w:t>
      </w:r>
      <w:r w:rsidRPr="001E1A3B">
        <w:t xml:space="preserve"> options</w:t>
      </w:r>
      <w:bookmarkEnd w:id="7624"/>
    </w:p>
    <w:p w14:paraId="266A733C" w14:textId="77777777" w:rsidR="009D0CEA" w:rsidRPr="001E1A3B" w:rsidRDefault="009D0CEA" w:rsidP="009D0CEA">
      <w:pPr>
        <w:spacing w:before="0"/>
      </w:pPr>
    </w:p>
    <w:tbl>
      <w:tblPr>
        <w:tblStyle w:val="Table2Style"/>
        <w:tblW w:w="9774" w:type="dxa"/>
        <w:jc w:val="center"/>
        <w:tblLook w:val="04A0" w:firstRow="1" w:lastRow="0" w:firstColumn="1" w:lastColumn="0" w:noHBand="0" w:noVBand="1"/>
      </w:tblPr>
      <w:tblGrid>
        <w:gridCol w:w="1395"/>
        <w:gridCol w:w="2914"/>
        <w:gridCol w:w="5465"/>
      </w:tblGrid>
      <w:tr w:rsidR="009D0CEA" w:rsidRPr="001E1A3B" w14:paraId="7EF296E6" w14:textId="77777777" w:rsidTr="00D91CE0">
        <w:trPr>
          <w:cnfStyle w:val="100000000000" w:firstRow="1" w:lastRow="0" w:firstColumn="0" w:lastColumn="0" w:oddVBand="0" w:evenVBand="0" w:oddHBand="0" w:evenHBand="0" w:firstRowFirstColumn="0" w:firstRowLastColumn="0" w:lastRowFirstColumn="0" w:lastRowLastColumn="0"/>
          <w:jc w:val="center"/>
        </w:trPr>
        <w:tc>
          <w:tcPr>
            <w:tcW w:w="1176" w:type="dxa"/>
            <w:tcBorders>
              <w:bottom w:val="single" w:sz="4" w:space="0" w:color="auto"/>
            </w:tcBorders>
            <w:shd w:val="clear" w:color="auto" w:fill="CCCCCC"/>
            <w:vAlign w:val="center"/>
          </w:tcPr>
          <w:p w14:paraId="5CD39C76" w14:textId="77777777" w:rsidR="009D0CEA" w:rsidRPr="00E60D7D" w:rsidRDefault="009D0CEA" w:rsidP="00B5582C">
            <w:pPr>
              <w:spacing w:before="40" w:after="40"/>
              <w:jc w:val="center"/>
              <w:rPr>
                <w:sz w:val="20"/>
              </w:rPr>
            </w:pPr>
            <w:r w:rsidRPr="00E60D7D">
              <w:rPr>
                <w:sz w:val="20"/>
              </w:rPr>
              <w:lastRenderedPageBreak/>
              <w:t>Interface options</w:t>
            </w:r>
          </w:p>
        </w:tc>
        <w:tc>
          <w:tcPr>
            <w:tcW w:w="2977" w:type="dxa"/>
            <w:tcBorders>
              <w:bottom w:val="single" w:sz="4" w:space="0" w:color="auto"/>
            </w:tcBorders>
            <w:shd w:val="clear" w:color="auto" w:fill="92D050"/>
            <w:vAlign w:val="center"/>
          </w:tcPr>
          <w:p w14:paraId="3D2648A3" w14:textId="77777777" w:rsidR="009D0CEA" w:rsidRPr="00E60D7D" w:rsidRDefault="009D0CEA" w:rsidP="00B5582C">
            <w:pPr>
              <w:spacing w:before="40" w:after="40"/>
              <w:jc w:val="center"/>
              <w:rPr>
                <w:sz w:val="20"/>
              </w:rPr>
            </w:pPr>
            <w:r w:rsidRPr="00E60D7D">
              <w:rPr>
                <w:sz w:val="20"/>
              </w:rPr>
              <w:t>Pros</w:t>
            </w:r>
          </w:p>
        </w:tc>
        <w:tc>
          <w:tcPr>
            <w:tcW w:w="5621" w:type="dxa"/>
            <w:tcBorders>
              <w:bottom w:val="single" w:sz="4" w:space="0" w:color="auto"/>
            </w:tcBorders>
            <w:vAlign w:val="center"/>
          </w:tcPr>
          <w:p w14:paraId="00BD7307" w14:textId="77777777" w:rsidR="009D0CEA" w:rsidRPr="00E60D7D" w:rsidRDefault="009D0CEA" w:rsidP="00B5582C">
            <w:pPr>
              <w:spacing w:before="40" w:after="40"/>
              <w:jc w:val="center"/>
              <w:rPr>
                <w:sz w:val="20"/>
              </w:rPr>
            </w:pPr>
            <w:r w:rsidRPr="00E60D7D">
              <w:rPr>
                <w:sz w:val="20"/>
              </w:rPr>
              <w:t>Cons</w:t>
            </w:r>
          </w:p>
        </w:tc>
      </w:tr>
      <w:tr w:rsidR="001F6832" w:rsidRPr="001E1A3B" w14:paraId="2065FEF4" w14:textId="77777777" w:rsidTr="00D91CE0">
        <w:trPr>
          <w:jc w:val="center"/>
        </w:trPr>
        <w:tc>
          <w:tcPr>
            <w:tcW w:w="1176" w:type="dxa"/>
            <w:shd w:val="clear" w:color="auto" w:fill="F2F2F2" w:themeFill="background1" w:themeFillShade="F2"/>
          </w:tcPr>
          <w:p w14:paraId="3B940113" w14:textId="77777777" w:rsidR="001F6832" w:rsidRDefault="001F6832" w:rsidP="002B1905">
            <w:pPr>
              <w:spacing w:before="40" w:after="40"/>
              <w:jc w:val="left"/>
              <w:rPr>
                <w:sz w:val="20"/>
              </w:rPr>
            </w:pPr>
            <w:r w:rsidRPr="00334258">
              <w:rPr>
                <w:b/>
                <w:sz w:val="20"/>
              </w:rPr>
              <w:t>Option 1</w:t>
            </w:r>
            <w:r>
              <w:rPr>
                <w:sz w:val="20"/>
              </w:rPr>
              <w:t>:</w:t>
            </w:r>
          </w:p>
          <w:p w14:paraId="37F9FD29" w14:textId="77777777" w:rsidR="001F6832" w:rsidRDefault="001F6832" w:rsidP="002B1905">
            <w:pPr>
              <w:spacing w:before="40" w:after="40"/>
              <w:jc w:val="left"/>
              <w:rPr>
                <w:sz w:val="20"/>
              </w:rPr>
            </w:pPr>
            <w:r>
              <w:rPr>
                <w:sz w:val="20"/>
              </w:rPr>
              <w:t>INT1 = Vendor proprietary</w:t>
            </w:r>
          </w:p>
          <w:p w14:paraId="0C71DDC6" w14:textId="77777777" w:rsidR="001F6832" w:rsidRDefault="001F6832" w:rsidP="002B1905">
            <w:pPr>
              <w:spacing w:before="40" w:after="40"/>
              <w:jc w:val="left"/>
              <w:rPr>
                <w:sz w:val="20"/>
              </w:rPr>
            </w:pPr>
          </w:p>
          <w:p w14:paraId="07559A2C" w14:textId="77777777" w:rsidR="001F6832" w:rsidRPr="00E60D7D" w:rsidRDefault="001F6832" w:rsidP="002B1905">
            <w:pPr>
              <w:spacing w:before="40" w:after="40"/>
              <w:jc w:val="left"/>
              <w:rPr>
                <w:sz w:val="20"/>
              </w:rPr>
            </w:pPr>
            <w:r>
              <w:rPr>
                <w:sz w:val="20"/>
              </w:rPr>
              <w:t>INT2 = Vendor proprietary</w:t>
            </w:r>
          </w:p>
        </w:tc>
        <w:tc>
          <w:tcPr>
            <w:tcW w:w="2977" w:type="dxa"/>
            <w:shd w:val="clear" w:color="auto" w:fill="EAF1DD" w:themeFill="accent3" w:themeFillTint="33"/>
          </w:tcPr>
          <w:p w14:paraId="7A084806" w14:textId="77777777" w:rsidR="001F6832" w:rsidRDefault="001F6832" w:rsidP="00844B18">
            <w:pPr>
              <w:pStyle w:val="ListParagraph"/>
              <w:numPr>
                <w:ilvl w:val="0"/>
                <w:numId w:val="19"/>
              </w:numPr>
              <w:spacing w:before="40" w:after="40"/>
              <w:ind w:left="176" w:hanging="176"/>
              <w:jc w:val="left"/>
              <w:rPr>
                <w:sz w:val="20"/>
              </w:rPr>
            </w:pPr>
            <w:r>
              <w:rPr>
                <w:sz w:val="20"/>
              </w:rPr>
              <w:t>Enables existing SAA vendors to participate in MC ecosystem  by providing MC certified SAA authenticator</w:t>
            </w:r>
          </w:p>
          <w:p w14:paraId="2ABFF74E" w14:textId="77777777" w:rsidR="001F6832" w:rsidRPr="00334258" w:rsidRDefault="001F6832" w:rsidP="002B1905">
            <w:pPr>
              <w:spacing w:before="40" w:after="40"/>
              <w:jc w:val="left"/>
              <w:rPr>
                <w:sz w:val="20"/>
              </w:rPr>
            </w:pPr>
          </w:p>
        </w:tc>
        <w:tc>
          <w:tcPr>
            <w:tcW w:w="5621" w:type="dxa"/>
            <w:shd w:val="clear" w:color="auto" w:fill="F2DBDB" w:themeFill="accent2" w:themeFillTint="33"/>
          </w:tcPr>
          <w:p w14:paraId="217F3F2F" w14:textId="7E50E1D3" w:rsidR="001F6832" w:rsidRDefault="001F6832" w:rsidP="00844B18">
            <w:pPr>
              <w:pStyle w:val="ListParagraph"/>
              <w:numPr>
                <w:ilvl w:val="0"/>
                <w:numId w:val="19"/>
              </w:numPr>
              <w:spacing w:before="40" w:after="40"/>
              <w:ind w:left="318" w:hanging="284"/>
              <w:jc w:val="left"/>
              <w:rPr>
                <w:sz w:val="20"/>
              </w:rPr>
            </w:pPr>
            <w:r w:rsidRPr="00E60D7D">
              <w:rPr>
                <w:sz w:val="20"/>
              </w:rPr>
              <w:t xml:space="preserve">Requires Operator and/or Identity GW vendor to develop a bespoke adapter for the SAA </w:t>
            </w:r>
            <w:r w:rsidR="00B25977">
              <w:rPr>
                <w:sz w:val="20"/>
              </w:rPr>
              <w:t>vendor solution</w:t>
            </w:r>
            <w:r w:rsidR="00B25977" w:rsidRPr="00E60D7D">
              <w:rPr>
                <w:sz w:val="20"/>
              </w:rPr>
              <w:t xml:space="preserve"> </w:t>
            </w:r>
            <w:r w:rsidRPr="00E60D7D">
              <w:rPr>
                <w:sz w:val="20"/>
              </w:rPr>
              <w:t>(however, this only needs to be done once)</w:t>
            </w:r>
          </w:p>
          <w:p w14:paraId="29A7AB5E" w14:textId="0A5E7914" w:rsidR="001F6832" w:rsidRPr="00E60D7D" w:rsidRDefault="001F6832" w:rsidP="00844B18">
            <w:pPr>
              <w:pStyle w:val="ListParagraph"/>
              <w:numPr>
                <w:ilvl w:val="0"/>
                <w:numId w:val="19"/>
              </w:numPr>
              <w:spacing w:before="40" w:after="40"/>
              <w:ind w:left="318" w:hanging="284"/>
              <w:jc w:val="left"/>
              <w:rPr>
                <w:sz w:val="20"/>
              </w:rPr>
            </w:pPr>
            <w:r>
              <w:rPr>
                <w:sz w:val="20"/>
              </w:rPr>
              <w:t>Introduces SAA vendor lock in and makes it difficult for the Operators to migrate to another SAA vendor</w:t>
            </w:r>
            <w:r w:rsidR="00B25977">
              <w:rPr>
                <w:sz w:val="20"/>
              </w:rPr>
              <w:t xml:space="preserve"> solution</w:t>
            </w:r>
          </w:p>
        </w:tc>
      </w:tr>
      <w:tr w:rsidR="009D0CEA" w:rsidRPr="001E1A3B" w14:paraId="56BBF079" w14:textId="77777777" w:rsidTr="00D91CE0">
        <w:trPr>
          <w:jc w:val="center"/>
        </w:trPr>
        <w:tc>
          <w:tcPr>
            <w:tcW w:w="1176" w:type="dxa"/>
            <w:shd w:val="clear" w:color="auto" w:fill="F2F2F2" w:themeFill="background1" w:themeFillShade="F2"/>
          </w:tcPr>
          <w:p w14:paraId="03F2AD43" w14:textId="77777777" w:rsidR="009D0CEA" w:rsidRPr="001F6832" w:rsidRDefault="001F6832" w:rsidP="00B5582C">
            <w:pPr>
              <w:spacing w:before="40" w:after="40"/>
              <w:jc w:val="left"/>
              <w:rPr>
                <w:b/>
                <w:sz w:val="20"/>
              </w:rPr>
            </w:pPr>
            <w:r w:rsidRPr="001F6832">
              <w:rPr>
                <w:b/>
                <w:sz w:val="20"/>
              </w:rPr>
              <w:t>Option 2</w:t>
            </w:r>
            <w:r w:rsidR="009D0CEA" w:rsidRPr="001F6832">
              <w:rPr>
                <w:b/>
                <w:sz w:val="20"/>
              </w:rPr>
              <w:t>:</w:t>
            </w:r>
          </w:p>
          <w:p w14:paraId="0FED95EB" w14:textId="69967302" w:rsidR="009D0CEA" w:rsidRPr="00E60D7D" w:rsidRDefault="009D0CEA" w:rsidP="00B5582C">
            <w:pPr>
              <w:spacing w:after="40"/>
              <w:jc w:val="left"/>
              <w:rPr>
                <w:sz w:val="20"/>
              </w:rPr>
            </w:pPr>
            <w:r w:rsidRPr="00E60D7D">
              <w:rPr>
                <w:sz w:val="20"/>
              </w:rPr>
              <w:t xml:space="preserve">INT1 = </w:t>
            </w:r>
            <w:r w:rsidR="00EA31C1">
              <w:rPr>
                <w:sz w:val="20"/>
              </w:rPr>
              <w:t xml:space="preserve">Standardised </w:t>
            </w:r>
            <w:r w:rsidR="00F87BF0">
              <w:rPr>
                <w:sz w:val="20"/>
              </w:rPr>
              <w:t xml:space="preserve">API </w:t>
            </w:r>
            <w:r w:rsidRPr="00E60D7D">
              <w:rPr>
                <w:sz w:val="20"/>
              </w:rPr>
              <w:t>spec</w:t>
            </w:r>
          </w:p>
          <w:p w14:paraId="289D2327" w14:textId="77777777" w:rsidR="009D0CEA" w:rsidRPr="00E60D7D" w:rsidRDefault="009D0CEA" w:rsidP="00B5582C">
            <w:pPr>
              <w:spacing w:after="40"/>
              <w:jc w:val="left"/>
              <w:rPr>
                <w:sz w:val="20"/>
              </w:rPr>
            </w:pPr>
            <w:r w:rsidRPr="00E60D7D">
              <w:rPr>
                <w:sz w:val="20"/>
              </w:rPr>
              <w:t>INT2 = Vendor proprietary</w:t>
            </w:r>
          </w:p>
        </w:tc>
        <w:tc>
          <w:tcPr>
            <w:tcW w:w="2977" w:type="dxa"/>
            <w:shd w:val="clear" w:color="auto" w:fill="EAF1DD" w:themeFill="accent3" w:themeFillTint="33"/>
          </w:tcPr>
          <w:p w14:paraId="2F5A4D49" w14:textId="7DCA0BA4" w:rsidR="009D0CEA" w:rsidRDefault="009D0CEA" w:rsidP="00844B18">
            <w:pPr>
              <w:pStyle w:val="ListParagraph"/>
              <w:numPr>
                <w:ilvl w:val="0"/>
                <w:numId w:val="19"/>
              </w:numPr>
              <w:spacing w:before="40" w:after="40"/>
              <w:ind w:left="176" w:hanging="176"/>
              <w:jc w:val="left"/>
              <w:rPr>
                <w:sz w:val="20"/>
              </w:rPr>
            </w:pPr>
            <w:r w:rsidRPr="00E60D7D">
              <w:rPr>
                <w:sz w:val="20"/>
              </w:rPr>
              <w:t xml:space="preserve">Enables Operators and ID GW vendors to develop a single adapter to integrate with any </w:t>
            </w:r>
            <w:r w:rsidR="00F87BF0" w:rsidRPr="00E60D7D">
              <w:rPr>
                <w:sz w:val="20"/>
              </w:rPr>
              <w:t>SAA</w:t>
            </w:r>
            <w:r w:rsidR="00B64EF1">
              <w:rPr>
                <w:sz w:val="20"/>
              </w:rPr>
              <w:t xml:space="preserve"> </w:t>
            </w:r>
            <w:r w:rsidR="00F87BF0" w:rsidRPr="00E60D7D">
              <w:rPr>
                <w:sz w:val="20"/>
              </w:rPr>
              <w:t>vendor</w:t>
            </w:r>
            <w:r w:rsidR="00B25977">
              <w:rPr>
                <w:sz w:val="20"/>
              </w:rPr>
              <w:t xml:space="preserve"> solution</w:t>
            </w:r>
          </w:p>
          <w:p w14:paraId="3653B340" w14:textId="77777777" w:rsidR="009D0CEA" w:rsidRPr="00E60D7D" w:rsidRDefault="009D0CEA" w:rsidP="00844B18">
            <w:pPr>
              <w:pStyle w:val="ListParagraph"/>
              <w:numPr>
                <w:ilvl w:val="0"/>
                <w:numId w:val="19"/>
              </w:numPr>
              <w:spacing w:before="40" w:after="40"/>
              <w:ind w:left="176" w:hanging="176"/>
              <w:jc w:val="left"/>
              <w:rPr>
                <w:sz w:val="20"/>
              </w:rPr>
            </w:pPr>
            <w:r>
              <w:rPr>
                <w:sz w:val="20"/>
              </w:rPr>
              <w:t>Enables pluggability of SAA sub-system allowing Operators to replace a vendor’s SAA sub-system without impacting ID GW</w:t>
            </w:r>
          </w:p>
        </w:tc>
        <w:tc>
          <w:tcPr>
            <w:tcW w:w="5621" w:type="dxa"/>
            <w:shd w:val="clear" w:color="auto" w:fill="F2DBDB" w:themeFill="accent2" w:themeFillTint="33"/>
          </w:tcPr>
          <w:p w14:paraId="44106DE6" w14:textId="5828589D" w:rsidR="009D0CEA" w:rsidRPr="00E60D7D" w:rsidRDefault="009D0CEA" w:rsidP="00844B18">
            <w:pPr>
              <w:pStyle w:val="ListParagraph"/>
              <w:numPr>
                <w:ilvl w:val="0"/>
                <w:numId w:val="19"/>
              </w:numPr>
              <w:spacing w:before="40" w:after="40"/>
              <w:ind w:left="279" w:hanging="245"/>
              <w:jc w:val="left"/>
              <w:rPr>
                <w:sz w:val="20"/>
              </w:rPr>
            </w:pPr>
            <w:r w:rsidRPr="00E60D7D">
              <w:rPr>
                <w:sz w:val="20"/>
              </w:rPr>
              <w:t xml:space="preserve">Places burden on SAA vendors to develop solutions in compliance with </w:t>
            </w:r>
            <w:r w:rsidR="00EA31C1">
              <w:rPr>
                <w:sz w:val="20"/>
              </w:rPr>
              <w:t>a standardised</w:t>
            </w:r>
            <w:r w:rsidRPr="00E60D7D">
              <w:rPr>
                <w:sz w:val="20"/>
              </w:rPr>
              <w:t xml:space="preserve"> INT1 – many may choose not to bother and compete directly with Mobile Connect.</w:t>
            </w:r>
          </w:p>
          <w:p w14:paraId="4554ED9E" w14:textId="77777777" w:rsidR="009D0CEA" w:rsidRPr="00E60D7D" w:rsidRDefault="009D0CEA" w:rsidP="00844B18">
            <w:pPr>
              <w:pStyle w:val="ListParagraph"/>
              <w:numPr>
                <w:ilvl w:val="0"/>
                <w:numId w:val="19"/>
              </w:numPr>
              <w:spacing w:before="40" w:after="40"/>
              <w:ind w:left="279" w:hanging="245"/>
              <w:jc w:val="left"/>
              <w:rPr>
                <w:sz w:val="20"/>
              </w:rPr>
            </w:pPr>
            <w:r w:rsidRPr="00E60D7D">
              <w:rPr>
                <w:sz w:val="20"/>
              </w:rPr>
              <w:t>May introduce significant latency in getting agreement across Operators, Identity GW vendors and SAA vendors on how INT1 should be specified.</w:t>
            </w:r>
          </w:p>
          <w:p w14:paraId="662C90CD" w14:textId="77777777" w:rsidR="009D0CEA" w:rsidRPr="00E60D7D" w:rsidRDefault="009D0CEA" w:rsidP="00844B18">
            <w:pPr>
              <w:pStyle w:val="ListParagraph"/>
              <w:numPr>
                <w:ilvl w:val="0"/>
                <w:numId w:val="19"/>
              </w:numPr>
              <w:spacing w:before="40" w:after="40"/>
              <w:ind w:left="279" w:hanging="245"/>
              <w:jc w:val="left"/>
              <w:rPr>
                <w:sz w:val="20"/>
              </w:rPr>
            </w:pPr>
            <w:r w:rsidRPr="00E60D7D">
              <w:rPr>
                <w:sz w:val="20"/>
              </w:rPr>
              <w:t>Implementing a new SAA may require implementation of a complete new SAA subsystem (e.g., from a new vendor) hence potentially introducing high cost for the Operator</w:t>
            </w:r>
          </w:p>
        </w:tc>
      </w:tr>
      <w:tr w:rsidR="009D0CEA" w:rsidRPr="001E1A3B" w14:paraId="4E6F86CF" w14:textId="77777777" w:rsidTr="00D91CE0">
        <w:trPr>
          <w:jc w:val="center"/>
        </w:trPr>
        <w:tc>
          <w:tcPr>
            <w:tcW w:w="1176" w:type="dxa"/>
            <w:shd w:val="clear" w:color="auto" w:fill="F2F2F2" w:themeFill="background1" w:themeFillShade="F2"/>
          </w:tcPr>
          <w:p w14:paraId="0305304C" w14:textId="77777777" w:rsidR="009D0CEA" w:rsidRPr="001F6832" w:rsidRDefault="001F6832" w:rsidP="00B5582C">
            <w:pPr>
              <w:spacing w:before="40" w:after="40"/>
              <w:jc w:val="left"/>
              <w:rPr>
                <w:b/>
                <w:sz w:val="20"/>
              </w:rPr>
            </w:pPr>
            <w:r w:rsidRPr="001F6832">
              <w:rPr>
                <w:b/>
                <w:sz w:val="20"/>
              </w:rPr>
              <w:t>Option 3</w:t>
            </w:r>
            <w:r w:rsidR="009D0CEA" w:rsidRPr="001F6832">
              <w:rPr>
                <w:b/>
                <w:sz w:val="20"/>
              </w:rPr>
              <w:t>:</w:t>
            </w:r>
          </w:p>
          <w:p w14:paraId="791A7B05" w14:textId="77777777" w:rsidR="009D0CEA" w:rsidRPr="00E60D7D" w:rsidRDefault="009D0CEA" w:rsidP="00B5582C">
            <w:pPr>
              <w:spacing w:after="40"/>
              <w:jc w:val="left"/>
              <w:rPr>
                <w:sz w:val="20"/>
              </w:rPr>
            </w:pPr>
            <w:r w:rsidRPr="00E60D7D">
              <w:rPr>
                <w:sz w:val="20"/>
              </w:rPr>
              <w:t>INT1 = Vendor proprietary</w:t>
            </w:r>
          </w:p>
          <w:p w14:paraId="07EE5D7E" w14:textId="77777777" w:rsidR="009D0CEA" w:rsidRPr="00E60D7D" w:rsidRDefault="009D0CEA" w:rsidP="00B5582C">
            <w:pPr>
              <w:spacing w:after="40"/>
              <w:jc w:val="left"/>
              <w:rPr>
                <w:sz w:val="20"/>
              </w:rPr>
            </w:pPr>
            <w:r w:rsidRPr="00E60D7D">
              <w:rPr>
                <w:sz w:val="20"/>
              </w:rPr>
              <w:t>INT2 = UAF (FIDO)</w:t>
            </w:r>
          </w:p>
        </w:tc>
        <w:tc>
          <w:tcPr>
            <w:tcW w:w="2977" w:type="dxa"/>
            <w:shd w:val="clear" w:color="auto" w:fill="EAF1DD" w:themeFill="accent3" w:themeFillTint="33"/>
          </w:tcPr>
          <w:p w14:paraId="5E8559C0" w14:textId="77777777" w:rsidR="009D0CEA" w:rsidRPr="00E60D7D" w:rsidRDefault="009D0CEA" w:rsidP="00844B18">
            <w:pPr>
              <w:pStyle w:val="ListParagraph"/>
              <w:numPr>
                <w:ilvl w:val="0"/>
                <w:numId w:val="19"/>
              </w:numPr>
              <w:spacing w:before="40" w:after="40"/>
              <w:ind w:left="176" w:hanging="176"/>
              <w:jc w:val="left"/>
              <w:rPr>
                <w:sz w:val="20"/>
              </w:rPr>
            </w:pPr>
            <w:r w:rsidRPr="00E60D7D">
              <w:rPr>
                <w:sz w:val="20"/>
              </w:rPr>
              <w:t>Different authenticators can be implemented on the smartphone</w:t>
            </w:r>
          </w:p>
        </w:tc>
        <w:tc>
          <w:tcPr>
            <w:tcW w:w="5621" w:type="dxa"/>
            <w:shd w:val="clear" w:color="auto" w:fill="F2DBDB" w:themeFill="accent2" w:themeFillTint="33"/>
          </w:tcPr>
          <w:p w14:paraId="3CD116AF" w14:textId="77777777" w:rsidR="009D0CEA" w:rsidRPr="00E60D7D" w:rsidRDefault="009D0CEA" w:rsidP="00844B18">
            <w:pPr>
              <w:pStyle w:val="ListParagraph"/>
              <w:numPr>
                <w:ilvl w:val="0"/>
                <w:numId w:val="19"/>
              </w:numPr>
              <w:spacing w:before="40" w:after="40"/>
              <w:ind w:left="279" w:hanging="245"/>
              <w:jc w:val="left"/>
              <w:rPr>
                <w:sz w:val="20"/>
              </w:rPr>
            </w:pPr>
            <w:r w:rsidRPr="00E60D7D">
              <w:rPr>
                <w:sz w:val="20"/>
              </w:rPr>
              <w:t>Requires the Operator and/or SAA vendor to develop ASMs for each new authenticator (e.g., fingerprint sensor; iris scanner etc.)</w:t>
            </w:r>
          </w:p>
          <w:p w14:paraId="3C5FFBAF" w14:textId="4B2D92A1" w:rsidR="009D0CEA" w:rsidRPr="00E60D7D" w:rsidRDefault="009D0CEA" w:rsidP="00844B18">
            <w:pPr>
              <w:pStyle w:val="ListParagraph"/>
              <w:numPr>
                <w:ilvl w:val="0"/>
                <w:numId w:val="19"/>
              </w:numPr>
              <w:spacing w:before="40" w:after="40"/>
              <w:ind w:left="279" w:hanging="245"/>
              <w:jc w:val="left"/>
              <w:rPr>
                <w:sz w:val="20"/>
              </w:rPr>
            </w:pPr>
            <w:r w:rsidRPr="00E60D7D">
              <w:rPr>
                <w:sz w:val="20"/>
              </w:rPr>
              <w:t xml:space="preserve">Requires Operator and/or Identity GW vendor to develop a bespoke adapter for the SAA </w:t>
            </w:r>
            <w:r w:rsidR="00B25977">
              <w:rPr>
                <w:sz w:val="20"/>
              </w:rPr>
              <w:t xml:space="preserve">vendor solution </w:t>
            </w:r>
            <w:r w:rsidRPr="00E60D7D">
              <w:rPr>
                <w:sz w:val="20"/>
              </w:rPr>
              <w:t>(however, this only needs to be done once)</w:t>
            </w:r>
          </w:p>
          <w:p w14:paraId="494746AF" w14:textId="2E5F14AA" w:rsidR="009D0CEA" w:rsidRPr="00E60D7D" w:rsidRDefault="009D0CEA" w:rsidP="00844B18">
            <w:pPr>
              <w:pStyle w:val="ListParagraph"/>
              <w:numPr>
                <w:ilvl w:val="0"/>
                <w:numId w:val="19"/>
              </w:numPr>
              <w:spacing w:before="40" w:after="40"/>
              <w:ind w:left="279" w:hanging="245"/>
              <w:jc w:val="left"/>
              <w:rPr>
                <w:sz w:val="20"/>
              </w:rPr>
            </w:pPr>
            <w:r w:rsidRPr="00E60D7D">
              <w:rPr>
                <w:sz w:val="20"/>
              </w:rPr>
              <w:t xml:space="preserve">Adopting FIDO may introduce commercial/strategic risks (TBD); but equally, not embracing FIDO could lead to FIDO solutions disintermediating Mobile Connect if SPs deploy their own </w:t>
            </w:r>
            <w:r w:rsidR="00B25977">
              <w:rPr>
                <w:sz w:val="20"/>
              </w:rPr>
              <w:t>multi-factor authentication solution</w:t>
            </w:r>
          </w:p>
        </w:tc>
      </w:tr>
      <w:tr w:rsidR="009D0CEA" w:rsidRPr="001E1A3B" w14:paraId="7E46F7BC" w14:textId="77777777" w:rsidTr="00D91CE0">
        <w:trPr>
          <w:jc w:val="center"/>
        </w:trPr>
        <w:tc>
          <w:tcPr>
            <w:tcW w:w="1176" w:type="dxa"/>
            <w:shd w:val="clear" w:color="auto" w:fill="F2F2F2" w:themeFill="background1" w:themeFillShade="F2"/>
          </w:tcPr>
          <w:p w14:paraId="279387DF" w14:textId="77777777" w:rsidR="009D0CEA" w:rsidRPr="001F6832" w:rsidRDefault="001F6832" w:rsidP="00B5582C">
            <w:pPr>
              <w:spacing w:before="40" w:after="40"/>
              <w:jc w:val="left"/>
              <w:rPr>
                <w:b/>
                <w:sz w:val="20"/>
              </w:rPr>
            </w:pPr>
            <w:r w:rsidRPr="001F6832">
              <w:rPr>
                <w:b/>
                <w:sz w:val="20"/>
              </w:rPr>
              <w:t>Option 4</w:t>
            </w:r>
            <w:r w:rsidR="009D0CEA" w:rsidRPr="001F6832">
              <w:rPr>
                <w:b/>
                <w:sz w:val="20"/>
              </w:rPr>
              <w:t>:</w:t>
            </w:r>
          </w:p>
          <w:p w14:paraId="61D0333A" w14:textId="16BB7C56" w:rsidR="009D0CEA" w:rsidRPr="00E60D7D" w:rsidRDefault="009D0CEA" w:rsidP="00B5582C">
            <w:pPr>
              <w:spacing w:after="40"/>
              <w:jc w:val="left"/>
              <w:rPr>
                <w:sz w:val="20"/>
              </w:rPr>
            </w:pPr>
            <w:r w:rsidRPr="00E60D7D">
              <w:rPr>
                <w:sz w:val="20"/>
              </w:rPr>
              <w:t xml:space="preserve">INT1 = </w:t>
            </w:r>
            <w:r w:rsidR="00EA31C1">
              <w:rPr>
                <w:sz w:val="20"/>
              </w:rPr>
              <w:t xml:space="preserve">Standardised </w:t>
            </w:r>
            <w:r w:rsidR="00F87BF0">
              <w:rPr>
                <w:sz w:val="20"/>
              </w:rPr>
              <w:t>API Spec</w:t>
            </w:r>
          </w:p>
          <w:p w14:paraId="0B4A2146" w14:textId="77777777" w:rsidR="009D0CEA" w:rsidRPr="00E60D7D" w:rsidRDefault="009D0CEA" w:rsidP="00B5582C">
            <w:pPr>
              <w:spacing w:after="40"/>
              <w:jc w:val="left"/>
              <w:rPr>
                <w:sz w:val="20"/>
              </w:rPr>
            </w:pPr>
            <w:r w:rsidRPr="00E60D7D">
              <w:rPr>
                <w:sz w:val="20"/>
              </w:rPr>
              <w:t>INT2 = UAF (FIDO)</w:t>
            </w:r>
          </w:p>
        </w:tc>
        <w:tc>
          <w:tcPr>
            <w:tcW w:w="2977" w:type="dxa"/>
            <w:shd w:val="clear" w:color="auto" w:fill="EAF1DD" w:themeFill="accent3" w:themeFillTint="33"/>
          </w:tcPr>
          <w:p w14:paraId="35EB2ECE" w14:textId="49A23D72" w:rsidR="009D0CEA" w:rsidRPr="00E60D7D" w:rsidRDefault="009D0CEA" w:rsidP="00844B18">
            <w:pPr>
              <w:pStyle w:val="ListParagraph"/>
              <w:numPr>
                <w:ilvl w:val="0"/>
                <w:numId w:val="19"/>
              </w:numPr>
              <w:spacing w:before="40" w:after="40"/>
              <w:ind w:left="176" w:hanging="176"/>
              <w:jc w:val="left"/>
              <w:rPr>
                <w:sz w:val="20"/>
              </w:rPr>
            </w:pPr>
            <w:r w:rsidRPr="00E60D7D">
              <w:rPr>
                <w:sz w:val="20"/>
              </w:rPr>
              <w:t>Enables Operators and ID GW vendors to develop a single adapter to integrate with any SAA vendor</w:t>
            </w:r>
            <w:r w:rsidR="00B25977">
              <w:rPr>
                <w:sz w:val="20"/>
              </w:rPr>
              <w:t xml:space="preserve"> solution</w:t>
            </w:r>
          </w:p>
          <w:p w14:paraId="1A6F6D67" w14:textId="77777777" w:rsidR="009D0CEA" w:rsidRDefault="009D0CEA" w:rsidP="00844B18">
            <w:pPr>
              <w:pStyle w:val="ListParagraph"/>
              <w:numPr>
                <w:ilvl w:val="0"/>
                <w:numId w:val="19"/>
              </w:numPr>
              <w:spacing w:before="40" w:after="40"/>
              <w:ind w:left="176" w:hanging="176"/>
              <w:jc w:val="left"/>
              <w:rPr>
                <w:sz w:val="20"/>
              </w:rPr>
            </w:pPr>
            <w:r w:rsidRPr="00E60D7D">
              <w:rPr>
                <w:sz w:val="20"/>
              </w:rPr>
              <w:t>Different authenticators can be implemented on the smartphone</w:t>
            </w:r>
          </w:p>
          <w:p w14:paraId="3FC4D6B8" w14:textId="77777777" w:rsidR="001F6832" w:rsidRPr="00E60D7D" w:rsidRDefault="001F6832" w:rsidP="00844B18">
            <w:pPr>
              <w:pStyle w:val="ListParagraph"/>
              <w:numPr>
                <w:ilvl w:val="0"/>
                <w:numId w:val="19"/>
              </w:numPr>
              <w:spacing w:before="40" w:after="40"/>
              <w:ind w:left="176" w:hanging="176"/>
              <w:jc w:val="left"/>
              <w:rPr>
                <w:sz w:val="20"/>
              </w:rPr>
            </w:pPr>
            <w:r w:rsidRPr="001F6832">
              <w:rPr>
                <w:sz w:val="20"/>
              </w:rPr>
              <w:t>Enables pluggability of SAA sub-system allowing Operators to replace a vendor’s SAA sub-system without impacting ID GW</w:t>
            </w:r>
          </w:p>
        </w:tc>
        <w:tc>
          <w:tcPr>
            <w:tcW w:w="5621" w:type="dxa"/>
            <w:shd w:val="clear" w:color="auto" w:fill="F2DBDB" w:themeFill="accent2" w:themeFillTint="33"/>
          </w:tcPr>
          <w:p w14:paraId="7D6E2390" w14:textId="77777777" w:rsidR="009D0CEA" w:rsidRPr="00E60D7D" w:rsidRDefault="009D0CEA" w:rsidP="00844B18">
            <w:pPr>
              <w:pStyle w:val="ListParagraph"/>
              <w:numPr>
                <w:ilvl w:val="0"/>
                <w:numId w:val="19"/>
              </w:numPr>
              <w:spacing w:before="40" w:after="40"/>
              <w:ind w:left="279" w:hanging="245"/>
              <w:jc w:val="left"/>
              <w:rPr>
                <w:sz w:val="20"/>
              </w:rPr>
            </w:pPr>
            <w:r w:rsidRPr="00E60D7D">
              <w:rPr>
                <w:sz w:val="20"/>
              </w:rPr>
              <w:t>Requires the Operator and/or SAA vendor to develop ASMs for each new authenticator (e.g., fingerprint sensor; iris scanner etc.)</w:t>
            </w:r>
          </w:p>
          <w:p w14:paraId="05573989" w14:textId="77777777" w:rsidR="009D0CEA" w:rsidRPr="00E60D7D" w:rsidRDefault="009D0CEA" w:rsidP="00844B18">
            <w:pPr>
              <w:pStyle w:val="ListParagraph"/>
              <w:numPr>
                <w:ilvl w:val="0"/>
                <w:numId w:val="19"/>
              </w:numPr>
              <w:spacing w:before="40" w:after="40"/>
              <w:ind w:left="279" w:hanging="245"/>
              <w:jc w:val="left"/>
              <w:rPr>
                <w:sz w:val="20"/>
              </w:rPr>
            </w:pPr>
            <w:r w:rsidRPr="00E60D7D">
              <w:rPr>
                <w:sz w:val="20"/>
              </w:rPr>
              <w:t>Adopting FIDO may introduce commercial/strategic risks (TBD); but equally, might be needed to mitigate against disintermediation</w:t>
            </w:r>
          </w:p>
        </w:tc>
      </w:tr>
    </w:tbl>
    <w:p w14:paraId="039AE5A1" w14:textId="3C2D6DA2" w:rsidR="009D0CEA" w:rsidRDefault="009D0CEA" w:rsidP="009D0CEA">
      <w:pPr>
        <w:pStyle w:val="Caption"/>
        <w:rPr>
          <w:color w:val="auto"/>
        </w:rPr>
      </w:pPr>
      <w:bookmarkStart w:id="7625" w:name="_Toc14341599"/>
      <w:r w:rsidRPr="00573B9A">
        <w:rPr>
          <w:color w:val="auto"/>
        </w:rPr>
        <w:t xml:space="preserve">Table </w:t>
      </w:r>
      <w:r w:rsidRPr="00573B9A">
        <w:rPr>
          <w:color w:val="auto"/>
        </w:rPr>
        <w:fldChar w:fldCharType="begin"/>
      </w:r>
      <w:r w:rsidRPr="00573B9A">
        <w:rPr>
          <w:color w:val="auto"/>
        </w:rPr>
        <w:instrText xml:space="preserve"> SEQ Table \* ARABIC </w:instrText>
      </w:r>
      <w:r w:rsidRPr="00573B9A">
        <w:rPr>
          <w:color w:val="auto"/>
        </w:rPr>
        <w:fldChar w:fldCharType="separate"/>
      </w:r>
      <w:r w:rsidR="00A20BCF">
        <w:rPr>
          <w:noProof/>
          <w:color w:val="auto"/>
        </w:rPr>
        <w:t>10</w:t>
      </w:r>
      <w:r w:rsidRPr="00573B9A">
        <w:rPr>
          <w:color w:val="auto"/>
        </w:rPr>
        <w:fldChar w:fldCharType="end"/>
      </w:r>
      <w:r w:rsidRPr="00573B9A">
        <w:rPr>
          <w:color w:val="auto"/>
        </w:rPr>
        <w:t xml:space="preserve">: </w:t>
      </w:r>
      <w:r>
        <w:rPr>
          <w:color w:val="auto"/>
        </w:rPr>
        <w:t xml:space="preserve">Comparison of </w:t>
      </w:r>
      <w:r w:rsidR="000A463A">
        <w:rPr>
          <w:color w:val="auto"/>
        </w:rPr>
        <w:t xml:space="preserve">SAA </w:t>
      </w:r>
      <w:r>
        <w:rPr>
          <w:color w:val="auto"/>
        </w:rPr>
        <w:t>Interface options</w:t>
      </w:r>
      <w:bookmarkEnd w:id="7625"/>
    </w:p>
    <w:p w14:paraId="68680E8D" w14:textId="4D4F79A8" w:rsidR="003F2865" w:rsidRPr="003F2865" w:rsidRDefault="003F2865" w:rsidP="002B5833">
      <w:pPr>
        <w:pStyle w:val="NormalParagraph"/>
      </w:pPr>
      <w:r>
        <w:t>For the Base SAA, the proposed approach is to go with whatever APIs the SAA vendors already have defined and deployed.</w:t>
      </w:r>
      <w:r w:rsidR="002B5833">
        <w:t xml:space="preserve">  For the Enhanced SAA, the </w:t>
      </w:r>
      <w:r w:rsidR="00EA31C1">
        <w:t>possibility</w:t>
      </w:r>
      <w:r w:rsidR="002B5833">
        <w:t xml:space="preserve"> for Mobile Connect to define its own set of SAA subsystem APIs from </w:t>
      </w:r>
      <w:r w:rsidR="00DA471B">
        <w:t xml:space="preserve">the </w:t>
      </w:r>
      <w:r w:rsidR="002B5833">
        <w:t xml:space="preserve">SAA Server -&gt; SAA Adapter </w:t>
      </w:r>
      <w:r w:rsidR="002B5833">
        <w:lastRenderedPageBreak/>
        <w:t>(i.e. INT1</w:t>
      </w:r>
      <w:r w:rsidR="00A0740D">
        <w:t>)</w:t>
      </w:r>
      <w:r w:rsidR="00AA7047">
        <w:t xml:space="preserve"> </w:t>
      </w:r>
      <w:r w:rsidR="002B5833">
        <w:t>but allow for the INT2 interface (from SAA Server &lt;-&gt; SAA Client) to remain proprietary to the SAA vendor</w:t>
      </w:r>
      <w:r w:rsidR="00DA471B">
        <w:t xml:space="preserve"> requires further investigation</w:t>
      </w:r>
      <w:r w:rsidR="002B5833">
        <w:t>.</w:t>
      </w:r>
    </w:p>
    <w:p w14:paraId="7B0338D8" w14:textId="77777777" w:rsidR="000109E1" w:rsidRDefault="000109E1" w:rsidP="00BB565B">
      <w:pPr>
        <w:pStyle w:val="Heading2"/>
        <w:keepNext w:val="0"/>
        <w:keepLines w:val="0"/>
      </w:pPr>
      <w:bookmarkStart w:id="7626" w:name="_SAA_client_implementation"/>
      <w:bookmarkStart w:id="7627" w:name="_Toc447814417"/>
      <w:bookmarkStart w:id="7628" w:name="_Toc447815632"/>
      <w:bookmarkStart w:id="7629" w:name="_Toc447816886"/>
      <w:bookmarkStart w:id="7630" w:name="_Toc447818143"/>
      <w:bookmarkStart w:id="7631" w:name="_Toc447819400"/>
      <w:bookmarkStart w:id="7632" w:name="_Toc447820657"/>
      <w:bookmarkStart w:id="7633" w:name="_Toc447555844"/>
      <w:bookmarkStart w:id="7634" w:name="_Toc447556095"/>
      <w:bookmarkStart w:id="7635" w:name="_Toc447556346"/>
      <w:bookmarkStart w:id="7636" w:name="_Toc447556566"/>
      <w:bookmarkStart w:id="7637" w:name="_Toc447558766"/>
      <w:bookmarkStart w:id="7638" w:name="_Toc447558996"/>
      <w:bookmarkStart w:id="7639" w:name="_Toc447615514"/>
      <w:bookmarkStart w:id="7640" w:name="_Toc447615832"/>
      <w:bookmarkStart w:id="7641" w:name="_Toc447616173"/>
      <w:bookmarkStart w:id="7642" w:name="_Toc447616518"/>
      <w:bookmarkStart w:id="7643" w:name="_Toc447618474"/>
      <w:bookmarkStart w:id="7644" w:name="_Toc447619138"/>
      <w:bookmarkStart w:id="7645" w:name="_Toc447622993"/>
      <w:bookmarkStart w:id="7646" w:name="_Toc447629168"/>
      <w:bookmarkStart w:id="7647" w:name="_Toc447630635"/>
      <w:bookmarkStart w:id="7648" w:name="_Toc447631083"/>
      <w:bookmarkStart w:id="7649" w:name="_Toc447637404"/>
      <w:bookmarkStart w:id="7650" w:name="_Toc447640274"/>
      <w:bookmarkStart w:id="7651" w:name="_Toc447640884"/>
      <w:bookmarkStart w:id="7652" w:name="_Toc447642561"/>
      <w:bookmarkStart w:id="7653" w:name="_Toc447643138"/>
      <w:bookmarkStart w:id="7654" w:name="_Toc447643715"/>
      <w:bookmarkStart w:id="7655" w:name="_Toc447709637"/>
      <w:bookmarkStart w:id="7656" w:name="_Toc447710251"/>
      <w:bookmarkStart w:id="7657" w:name="_Toc447716742"/>
      <w:bookmarkStart w:id="7658" w:name="_Toc447717558"/>
      <w:bookmarkStart w:id="7659" w:name="_Toc447718377"/>
      <w:bookmarkStart w:id="7660" w:name="_Toc447719196"/>
      <w:bookmarkStart w:id="7661" w:name="_Toc447722357"/>
      <w:bookmarkStart w:id="7662" w:name="_Toc447788782"/>
      <w:bookmarkStart w:id="7663" w:name="_Toc447796597"/>
      <w:bookmarkStart w:id="7664" w:name="_Toc447799611"/>
      <w:bookmarkStart w:id="7665" w:name="_Toc447814418"/>
      <w:bookmarkStart w:id="7666" w:name="_Toc447815633"/>
      <w:bookmarkStart w:id="7667" w:name="_Toc447816887"/>
      <w:bookmarkStart w:id="7668" w:name="_Toc447818144"/>
      <w:bookmarkStart w:id="7669" w:name="_Toc447819401"/>
      <w:bookmarkStart w:id="7670" w:name="_Toc447820658"/>
      <w:bookmarkStart w:id="7671" w:name="_Toc447294839"/>
      <w:bookmarkStart w:id="7672" w:name="_Toc447295127"/>
      <w:bookmarkStart w:id="7673" w:name="_Toc447296068"/>
      <w:bookmarkStart w:id="7674" w:name="_Toc447555845"/>
      <w:bookmarkStart w:id="7675" w:name="_Toc447556096"/>
      <w:bookmarkStart w:id="7676" w:name="_Toc447556347"/>
      <w:bookmarkStart w:id="7677" w:name="_Toc447556567"/>
      <w:bookmarkStart w:id="7678" w:name="_Toc447558767"/>
      <w:bookmarkStart w:id="7679" w:name="_Toc447558997"/>
      <w:bookmarkStart w:id="7680" w:name="_Toc447615515"/>
      <w:bookmarkStart w:id="7681" w:name="_Toc447615833"/>
      <w:bookmarkStart w:id="7682" w:name="_Toc447616174"/>
      <w:bookmarkStart w:id="7683" w:name="_Toc447616519"/>
      <w:bookmarkStart w:id="7684" w:name="_Toc447618475"/>
      <w:bookmarkStart w:id="7685" w:name="_Toc447619139"/>
      <w:bookmarkStart w:id="7686" w:name="_Toc447622994"/>
      <w:bookmarkStart w:id="7687" w:name="_Toc447629169"/>
      <w:bookmarkStart w:id="7688" w:name="_Toc447630636"/>
      <w:bookmarkStart w:id="7689" w:name="_Toc447631084"/>
      <w:bookmarkStart w:id="7690" w:name="_Toc447637405"/>
      <w:bookmarkStart w:id="7691" w:name="_Toc447640275"/>
      <w:bookmarkStart w:id="7692" w:name="_Toc447640885"/>
      <w:bookmarkStart w:id="7693" w:name="_Toc447642562"/>
      <w:bookmarkStart w:id="7694" w:name="_Toc447643139"/>
      <w:bookmarkStart w:id="7695" w:name="_Toc447643716"/>
      <w:bookmarkStart w:id="7696" w:name="_Toc447709638"/>
      <w:bookmarkStart w:id="7697" w:name="_Toc447710252"/>
      <w:bookmarkStart w:id="7698" w:name="_Toc447716743"/>
      <w:bookmarkStart w:id="7699" w:name="_Toc447717559"/>
      <w:bookmarkStart w:id="7700" w:name="_Toc447718378"/>
      <w:bookmarkStart w:id="7701" w:name="_Toc447719197"/>
      <w:bookmarkStart w:id="7702" w:name="_Toc447722358"/>
      <w:bookmarkStart w:id="7703" w:name="_Toc447788783"/>
      <w:bookmarkStart w:id="7704" w:name="_Toc447796598"/>
      <w:bookmarkStart w:id="7705" w:name="_Toc447799612"/>
      <w:bookmarkStart w:id="7706" w:name="_Toc447814419"/>
      <w:bookmarkStart w:id="7707" w:name="_Toc447815634"/>
      <w:bookmarkStart w:id="7708" w:name="_Toc447816888"/>
      <w:bookmarkStart w:id="7709" w:name="_Toc447818145"/>
      <w:bookmarkStart w:id="7710" w:name="_Toc447819402"/>
      <w:bookmarkStart w:id="7711" w:name="_Toc447820659"/>
      <w:bookmarkStart w:id="7712" w:name="_Toc447294840"/>
      <w:bookmarkStart w:id="7713" w:name="_Toc447295128"/>
      <w:bookmarkStart w:id="7714" w:name="_Toc447296069"/>
      <w:bookmarkStart w:id="7715" w:name="_Toc447555846"/>
      <w:bookmarkStart w:id="7716" w:name="_Toc447556097"/>
      <w:bookmarkStart w:id="7717" w:name="_Toc447556348"/>
      <w:bookmarkStart w:id="7718" w:name="_Toc447556568"/>
      <w:bookmarkStart w:id="7719" w:name="_Toc447558768"/>
      <w:bookmarkStart w:id="7720" w:name="_Toc447558998"/>
      <w:bookmarkStart w:id="7721" w:name="_Toc447615516"/>
      <w:bookmarkStart w:id="7722" w:name="_Toc447615834"/>
      <w:bookmarkStart w:id="7723" w:name="_Toc447616175"/>
      <w:bookmarkStart w:id="7724" w:name="_Toc447616520"/>
      <w:bookmarkStart w:id="7725" w:name="_Toc447618476"/>
      <w:bookmarkStart w:id="7726" w:name="_Toc447619140"/>
      <w:bookmarkStart w:id="7727" w:name="_Toc447622995"/>
      <w:bookmarkStart w:id="7728" w:name="_Toc447629170"/>
      <w:bookmarkStart w:id="7729" w:name="_Toc447630637"/>
      <w:bookmarkStart w:id="7730" w:name="_Toc447631085"/>
      <w:bookmarkStart w:id="7731" w:name="_Toc447637406"/>
      <w:bookmarkStart w:id="7732" w:name="_Toc447640276"/>
      <w:bookmarkStart w:id="7733" w:name="_Toc447640886"/>
      <w:bookmarkStart w:id="7734" w:name="_Toc447642563"/>
      <w:bookmarkStart w:id="7735" w:name="_Toc447643140"/>
      <w:bookmarkStart w:id="7736" w:name="_Toc447643717"/>
      <w:bookmarkStart w:id="7737" w:name="_Toc447709639"/>
      <w:bookmarkStart w:id="7738" w:name="_Toc447710253"/>
      <w:bookmarkStart w:id="7739" w:name="_Toc447716744"/>
      <w:bookmarkStart w:id="7740" w:name="_Toc447717560"/>
      <w:bookmarkStart w:id="7741" w:name="_Toc447718379"/>
      <w:bookmarkStart w:id="7742" w:name="_Toc447719198"/>
      <w:bookmarkStart w:id="7743" w:name="_Toc447722359"/>
      <w:bookmarkStart w:id="7744" w:name="_Toc447788784"/>
      <w:bookmarkStart w:id="7745" w:name="_Toc447796599"/>
      <w:bookmarkStart w:id="7746" w:name="_Toc447799613"/>
      <w:bookmarkStart w:id="7747" w:name="_Toc447814420"/>
      <w:bookmarkStart w:id="7748" w:name="_Toc447815635"/>
      <w:bookmarkStart w:id="7749" w:name="_Toc447816889"/>
      <w:bookmarkStart w:id="7750" w:name="_Toc447818146"/>
      <w:bookmarkStart w:id="7751" w:name="_Toc447819403"/>
      <w:bookmarkStart w:id="7752" w:name="_Toc447820660"/>
      <w:bookmarkStart w:id="7753" w:name="_Toc447294841"/>
      <w:bookmarkStart w:id="7754" w:name="_Toc447295129"/>
      <w:bookmarkStart w:id="7755" w:name="_Toc447296070"/>
      <w:bookmarkStart w:id="7756" w:name="_Toc447555847"/>
      <w:bookmarkStart w:id="7757" w:name="_Toc447556098"/>
      <w:bookmarkStart w:id="7758" w:name="_Toc447556349"/>
      <w:bookmarkStart w:id="7759" w:name="_Toc447556569"/>
      <w:bookmarkStart w:id="7760" w:name="_Toc447558769"/>
      <w:bookmarkStart w:id="7761" w:name="_Toc447558999"/>
      <w:bookmarkStart w:id="7762" w:name="_Toc447615517"/>
      <w:bookmarkStart w:id="7763" w:name="_Toc447615835"/>
      <w:bookmarkStart w:id="7764" w:name="_Toc447616176"/>
      <w:bookmarkStart w:id="7765" w:name="_Toc447616521"/>
      <w:bookmarkStart w:id="7766" w:name="_Toc447618477"/>
      <w:bookmarkStart w:id="7767" w:name="_Toc447619141"/>
      <w:bookmarkStart w:id="7768" w:name="_Toc447622996"/>
      <w:bookmarkStart w:id="7769" w:name="_Toc447629171"/>
      <w:bookmarkStart w:id="7770" w:name="_Toc447630638"/>
      <w:bookmarkStart w:id="7771" w:name="_Toc447631086"/>
      <w:bookmarkStart w:id="7772" w:name="_Toc447637407"/>
      <w:bookmarkStart w:id="7773" w:name="_Toc447640277"/>
      <w:bookmarkStart w:id="7774" w:name="_Toc447640887"/>
      <w:bookmarkStart w:id="7775" w:name="_Toc447642564"/>
      <w:bookmarkStart w:id="7776" w:name="_Toc447643141"/>
      <w:bookmarkStart w:id="7777" w:name="_Toc447643718"/>
      <w:bookmarkStart w:id="7778" w:name="_Toc447709640"/>
      <w:bookmarkStart w:id="7779" w:name="_Toc447710254"/>
      <w:bookmarkStart w:id="7780" w:name="_Toc447716745"/>
      <w:bookmarkStart w:id="7781" w:name="_Toc447717561"/>
      <w:bookmarkStart w:id="7782" w:name="_Toc447718380"/>
      <w:bookmarkStart w:id="7783" w:name="_Toc447719199"/>
      <w:bookmarkStart w:id="7784" w:name="_Toc447722360"/>
      <w:bookmarkStart w:id="7785" w:name="_Toc447788785"/>
      <w:bookmarkStart w:id="7786" w:name="_Toc447796600"/>
      <w:bookmarkStart w:id="7787" w:name="_Toc447799614"/>
      <w:bookmarkStart w:id="7788" w:name="_Toc447814421"/>
      <w:bookmarkStart w:id="7789" w:name="_Toc447815636"/>
      <w:bookmarkStart w:id="7790" w:name="_Toc447816890"/>
      <w:bookmarkStart w:id="7791" w:name="_Toc447818147"/>
      <w:bookmarkStart w:id="7792" w:name="_Toc447819404"/>
      <w:bookmarkStart w:id="7793" w:name="_Toc447820661"/>
      <w:bookmarkStart w:id="7794" w:name="_Toc447294842"/>
      <w:bookmarkStart w:id="7795" w:name="_Toc447295130"/>
      <w:bookmarkStart w:id="7796" w:name="_Toc447296071"/>
      <w:bookmarkStart w:id="7797" w:name="_Toc447555848"/>
      <w:bookmarkStart w:id="7798" w:name="_Toc447556099"/>
      <w:bookmarkStart w:id="7799" w:name="_Toc447556350"/>
      <w:bookmarkStart w:id="7800" w:name="_Toc447556570"/>
      <w:bookmarkStart w:id="7801" w:name="_Toc447558770"/>
      <w:bookmarkStart w:id="7802" w:name="_Toc447559000"/>
      <w:bookmarkStart w:id="7803" w:name="_Toc447615518"/>
      <w:bookmarkStart w:id="7804" w:name="_Toc447615836"/>
      <w:bookmarkStart w:id="7805" w:name="_Toc447616177"/>
      <w:bookmarkStart w:id="7806" w:name="_Toc447616522"/>
      <w:bookmarkStart w:id="7807" w:name="_Toc447618478"/>
      <w:bookmarkStart w:id="7808" w:name="_Toc447619142"/>
      <w:bookmarkStart w:id="7809" w:name="_Toc447622997"/>
      <w:bookmarkStart w:id="7810" w:name="_Toc447629172"/>
      <w:bookmarkStart w:id="7811" w:name="_Toc447630639"/>
      <w:bookmarkStart w:id="7812" w:name="_Toc447631087"/>
      <w:bookmarkStart w:id="7813" w:name="_Toc447637408"/>
      <w:bookmarkStart w:id="7814" w:name="_Toc447640278"/>
      <w:bookmarkStart w:id="7815" w:name="_Toc447640888"/>
      <w:bookmarkStart w:id="7816" w:name="_Toc447642565"/>
      <w:bookmarkStart w:id="7817" w:name="_Toc447643142"/>
      <w:bookmarkStart w:id="7818" w:name="_Toc447643719"/>
      <w:bookmarkStart w:id="7819" w:name="_Toc447709641"/>
      <w:bookmarkStart w:id="7820" w:name="_Toc447710255"/>
      <w:bookmarkStart w:id="7821" w:name="_Toc447716746"/>
      <w:bookmarkStart w:id="7822" w:name="_Toc447717562"/>
      <w:bookmarkStart w:id="7823" w:name="_Toc447718381"/>
      <w:bookmarkStart w:id="7824" w:name="_Toc447719200"/>
      <w:bookmarkStart w:id="7825" w:name="_Toc447722361"/>
      <w:bookmarkStart w:id="7826" w:name="_Toc447788786"/>
      <w:bookmarkStart w:id="7827" w:name="_Toc447796601"/>
      <w:bookmarkStart w:id="7828" w:name="_Toc447799615"/>
      <w:bookmarkStart w:id="7829" w:name="_Toc447814422"/>
      <w:bookmarkStart w:id="7830" w:name="_Toc447815637"/>
      <w:bookmarkStart w:id="7831" w:name="_Toc447816891"/>
      <w:bookmarkStart w:id="7832" w:name="_Toc447818148"/>
      <w:bookmarkStart w:id="7833" w:name="_Toc447819405"/>
      <w:bookmarkStart w:id="7834" w:name="_Toc447820662"/>
      <w:bookmarkStart w:id="7835" w:name="_Toc447294843"/>
      <w:bookmarkStart w:id="7836" w:name="_Toc447295131"/>
      <w:bookmarkStart w:id="7837" w:name="_Toc447296072"/>
      <w:bookmarkStart w:id="7838" w:name="_Toc447555849"/>
      <w:bookmarkStart w:id="7839" w:name="_Toc447556100"/>
      <w:bookmarkStart w:id="7840" w:name="_Toc447556351"/>
      <w:bookmarkStart w:id="7841" w:name="_Toc447556571"/>
      <w:bookmarkStart w:id="7842" w:name="_Toc447558771"/>
      <w:bookmarkStart w:id="7843" w:name="_Toc447559001"/>
      <w:bookmarkStart w:id="7844" w:name="_Toc447615519"/>
      <w:bookmarkStart w:id="7845" w:name="_Toc447615837"/>
      <w:bookmarkStart w:id="7846" w:name="_Toc447616178"/>
      <w:bookmarkStart w:id="7847" w:name="_Toc447616523"/>
      <w:bookmarkStart w:id="7848" w:name="_Toc447618479"/>
      <w:bookmarkStart w:id="7849" w:name="_Toc447619143"/>
      <w:bookmarkStart w:id="7850" w:name="_Toc447622998"/>
      <w:bookmarkStart w:id="7851" w:name="_Toc447629173"/>
      <w:bookmarkStart w:id="7852" w:name="_Toc447630640"/>
      <w:bookmarkStart w:id="7853" w:name="_Toc447631088"/>
      <w:bookmarkStart w:id="7854" w:name="_Toc447637409"/>
      <w:bookmarkStart w:id="7855" w:name="_Toc447640279"/>
      <w:bookmarkStart w:id="7856" w:name="_Toc447640889"/>
      <w:bookmarkStart w:id="7857" w:name="_Toc447642566"/>
      <w:bookmarkStart w:id="7858" w:name="_Toc447643143"/>
      <w:bookmarkStart w:id="7859" w:name="_Toc447643720"/>
      <w:bookmarkStart w:id="7860" w:name="_Toc447709642"/>
      <w:bookmarkStart w:id="7861" w:name="_Toc447710256"/>
      <w:bookmarkStart w:id="7862" w:name="_Toc447716747"/>
      <w:bookmarkStart w:id="7863" w:name="_Toc447717563"/>
      <w:bookmarkStart w:id="7864" w:name="_Toc447718382"/>
      <w:bookmarkStart w:id="7865" w:name="_Toc447719201"/>
      <w:bookmarkStart w:id="7866" w:name="_Toc447722362"/>
      <w:bookmarkStart w:id="7867" w:name="_Toc447788787"/>
      <w:bookmarkStart w:id="7868" w:name="_Toc447796602"/>
      <w:bookmarkStart w:id="7869" w:name="_Toc447799616"/>
      <w:bookmarkStart w:id="7870" w:name="_Toc447814423"/>
      <w:bookmarkStart w:id="7871" w:name="_Toc447815638"/>
      <w:bookmarkStart w:id="7872" w:name="_Toc447816892"/>
      <w:bookmarkStart w:id="7873" w:name="_Toc447818149"/>
      <w:bookmarkStart w:id="7874" w:name="_Toc447819406"/>
      <w:bookmarkStart w:id="7875" w:name="_Toc447820663"/>
      <w:bookmarkStart w:id="7876" w:name="_Toc447294844"/>
      <w:bookmarkStart w:id="7877" w:name="_Toc447295132"/>
      <w:bookmarkStart w:id="7878" w:name="_Toc447296073"/>
      <w:bookmarkStart w:id="7879" w:name="_Toc447555850"/>
      <w:bookmarkStart w:id="7880" w:name="_Toc447556101"/>
      <w:bookmarkStart w:id="7881" w:name="_Toc447556352"/>
      <w:bookmarkStart w:id="7882" w:name="_Toc447556572"/>
      <w:bookmarkStart w:id="7883" w:name="_Toc447558772"/>
      <w:bookmarkStart w:id="7884" w:name="_Toc447559002"/>
      <w:bookmarkStart w:id="7885" w:name="_Toc447615520"/>
      <w:bookmarkStart w:id="7886" w:name="_Toc447615838"/>
      <w:bookmarkStart w:id="7887" w:name="_Toc447616179"/>
      <w:bookmarkStart w:id="7888" w:name="_Toc447616524"/>
      <w:bookmarkStart w:id="7889" w:name="_Toc447618480"/>
      <w:bookmarkStart w:id="7890" w:name="_Toc447619144"/>
      <w:bookmarkStart w:id="7891" w:name="_Toc447622999"/>
      <w:bookmarkStart w:id="7892" w:name="_Toc447629174"/>
      <w:bookmarkStart w:id="7893" w:name="_Toc447630641"/>
      <w:bookmarkStart w:id="7894" w:name="_Toc447631089"/>
      <w:bookmarkStart w:id="7895" w:name="_Toc447637410"/>
      <w:bookmarkStart w:id="7896" w:name="_Toc447640280"/>
      <w:bookmarkStart w:id="7897" w:name="_Toc447640890"/>
      <w:bookmarkStart w:id="7898" w:name="_Toc447642567"/>
      <w:bookmarkStart w:id="7899" w:name="_Toc447643144"/>
      <w:bookmarkStart w:id="7900" w:name="_Toc447643721"/>
      <w:bookmarkStart w:id="7901" w:name="_Toc447709643"/>
      <w:bookmarkStart w:id="7902" w:name="_Toc447710257"/>
      <w:bookmarkStart w:id="7903" w:name="_Toc447716748"/>
      <w:bookmarkStart w:id="7904" w:name="_Toc447717564"/>
      <w:bookmarkStart w:id="7905" w:name="_Toc447718383"/>
      <w:bookmarkStart w:id="7906" w:name="_Toc447719202"/>
      <w:bookmarkStart w:id="7907" w:name="_Toc447722363"/>
      <w:bookmarkStart w:id="7908" w:name="_Toc447788788"/>
      <w:bookmarkStart w:id="7909" w:name="_Toc447796603"/>
      <w:bookmarkStart w:id="7910" w:name="_Toc447799617"/>
      <w:bookmarkStart w:id="7911" w:name="_Toc447814424"/>
      <w:bookmarkStart w:id="7912" w:name="_Toc447815639"/>
      <w:bookmarkStart w:id="7913" w:name="_Toc447816893"/>
      <w:bookmarkStart w:id="7914" w:name="_Toc447818150"/>
      <w:bookmarkStart w:id="7915" w:name="_Toc447819407"/>
      <w:bookmarkStart w:id="7916" w:name="_Toc447820664"/>
      <w:bookmarkStart w:id="7917" w:name="_Toc447294845"/>
      <w:bookmarkStart w:id="7918" w:name="_Toc447295133"/>
      <w:bookmarkStart w:id="7919" w:name="_Toc447296074"/>
      <w:bookmarkStart w:id="7920" w:name="_Toc447555851"/>
      <w:bookmarkStart w:id="7921" w:name="_Toc447556102"/>
      <w:bookmarkStart w:id="7922" w:name="_Toc447556353"/>
      <w:bookmarkStart w:id="7923" w:name="_Toc447556573"/>
      <w:bookmarkStart w:id="7924" w:name="_Toc447558773"/>
      <w:bookmarkStart w:id="7925" w:name="_Toc447559003"/>
      <w:bookmarkStart w:id="7926" w:name="_Toc447615521"/>
      <w:bookmarkStart w:id="7927" w:name="_Toc447615839"/>
      <w:bookmarkStart w:id="7928" w:name="_Toc447616180"/>
      <w:bookmarkStart w:id="7929" w:name="_Toc447616525"/>
      <w:bookmarkStart w:id="7930" w:name="_Toc447618481"/>
      <w:bookmarkStart w:id="7931" w:name="_Toc447619145"/>
      <w:bookmarkStart w:id="7932" w:name="_Toc447623000"/>
      <w:bookmarkStart w:id="7933" w:name="_Toc447629175"/>
      <w:bookmarkStart w:id="7934" w:name="_Toc447630642"/>
      <w:bookmarkStart w:id="7935" w:name="_Toc447631090"/>
      <w:bookmarkStart w:id="7936" w:name="_Toc447637411"/>
      <w:bookmarkStart w:id="7937" w:name="_Toc447640281"/>
      <w:bookmarkStart w:id="7938" w:name="_Toc447640891"/>
      <w:bookmarkStart w:id="7939" w:name="_Toc447642568"/>
      <w:bookmarkStart w:id="7940" w:name="_Toc447643145"/>
      <w:bookmarkStart w:id="7941" w:name="_Toc447643722"/>
      <w:bookmarkStart w:id="7942" w:name="_Toc447709644"/>
      <w:bookmarkStart w:id="7943" w:name="_Toc447710258"/>
      <w:bookmarkStart w:id="7944" w:name="_Toc447716749"/>
      <w:bookmarkStart w:id="7945" w:name="_Toc447717565"/>
      <w:bookmarkStart w:id="7946" w:name="_Toc447718384"/>
      <w:bookmarkStart w:id="7947" w:name="_Toc447719203"/>
      <w:bookmarkStart w:id="7948" w:name="_Toc447722364"/>
      <w:bookmarkStart w:id="7949" w:name="_Toc447788789"/>
      <w:bookmarkStart w:id="7950" w:name="_Toc447796604"/>
      <w:bookmarkStart w:id="7951" w:name="_Toc447799618"/>
      <w:bookmarkStart w:id="7952" w:name="_Toc447814425"/>
      <w:bookmarkStart w:id="7953" w:name="_Toc447815640"/>
      <w:bookmarkStart w:id="7954" w:name="_Toc447816894"/>
      <w:bookmarkStart w:id="7955" w:name="_Toc447818151"/>
      <w:bookmarkStart w:id="7956" w:name="_Toc447819408"/>
      <w:bookmarkStart w:id="7957" w:name="_Toc447820665"/>
      <w:bookmarkStart w:id="7958" w:name="_Toc447294846"/>
      <w:bookmarkStart w:id="7959" w:name="_Toc447295134"/>
      <w:bookmarkStart w:id="7960" w:name="_Toc447296075"/>
      <w:bookmarkStart w:id="7961" w:name="_Toc447555852"/>
      <w:bookmarkStart w:id="7962" w:name="_Toc447556103"/>
      <w:bookmarkStart w:id="7963" w:name="_Toc447556354"/>
      <w:bookmarkStart w:id="7964" w:name="_Toc447556574"/>
      <w:bookmarkStart w:id="7965" w:name="_Toc447558774"/>
      <w:bookmarkStart w:id="7966" w:name="_Toc447559004"/>
      <w:bookmarkStart w:id="7967" w:name="_Toc447615522"/>
      <w:bookmarkStart w:id="7968" w:name="_Toc447615840"/>
      <w:bookmarkStart w:id="7969" w:name="_Toc447616181"/>
      <w:bookmarkStart w:id="7970" w:name="_Toc447616526"/>
      <w:bookmarkStart w:id="7971" w:name="_Toc447618482"/>
      <w:bookmarkStart w:id="7972" w:name="_Toc447619146"/>
      <w:bookmarkStart w:id="7973" w:name="_Toc447623001"/>
      <w:bookmarkStart w:id="7974" w:name="_Toc447629176"/>
      <w:bookmarkStart w:id="7975" w:name="_Toc447630643"/>
      <w:bookmarkStart w:id="7976" w:name="_Toc447631091"/>
      <w:bookmarkStart w:id="7977" w:name="_Toc447637412"/>
      <w:bookmarkStart w:id="7978" w:name="_Toc447640282"/>
      <w:bookmarkStart w:id="7979" w:name="_Toc447640892"/>
      <w:bookmarkStart w:id="7980" w:name="_Toc447642569"/>
      <w:bookmarkStart w:id="7981" w:name="_Toc447643146"/>
      <w:bookmarkStart w:id="7982" w:name="_Toc447643723"/>
      <w:bookmarkStart w:id="7983" w:name="_Toc447709645"/>
      <w:bookmarkStart w:id="7984" w:name="_Toc447710259"/>
      <w:bookmarkStart w:id="7985" w:name="_Toc447716750"/>
      <w:bookmarkStart w:id="7986" w:name="_Toc447717566"/>
      <w:bookmarkStart w:id="7987" w:name="_Toc447718385"/>
      <w:bookmarkStart w:id="7988" w:name="_Toc447719204"/>
      <w:bookmarkStart w:id="7989" w:name="_Toc447722365"/>
      <w:bookmarkStart w:id="7990" w:name="_Toc447788790"/>
      <w:bookmarkStart w:id="7991" w:name="_Toc447796605"/>
      <w:bookmarkStart w:id="7992" w:name="_Toc447799619"/>
      <w:bookmarkStart w:id="7993" w:name="_Toc447814426"/>
      <w:bookmarkStart w:id="7994" w:name="_Toc447815641"/>
      <w:bookmarkStart w:id="7995" w:name="_Toc447816895"/>
      <w:bookmarkStart w:id="7996" w:name="_Toc447818152"/>
      <w:bookmarkStart w:id="7997" w:name="_Toc447819409"/>
      <w:bookmarkStart w:id="7998" w:name="_Toc447820666"/>
      <w:bookmarkStart w:id="7999" w:name="_Toc447294856"/>
      <w:bookmarkStart w:id="8000" w:name="_Toc447295144"/>
      <w:bookmarkStart w:id="8001" w:name="_Toc447296085"/>
      <w:bookmarkStart w:id="8002" w:name="_Toc447555862"/>
      <w:bookmarkStart w:id="8003" w:name="_Toc447556113"/>
      <w:bookmarkStart w:id="8004" w:name="_Toc447556364"/>
      <w:bookmarkStart w:id="8005" w:name="_Toc447556584"/>
      <w:bookmarkStart w:id="8006" w:name="_Toc447558784"/>
      <w:bookmarkStart w:id="8007" w:name="_Toc447559014"/>
      <w:bookmarkStart w:id="8008" w:name="_Toc447615532"/>
      <w:bookmarkStart w:id="8009" w:name="_Toc447615850"/>
      <w:bookmarkStart w:id="8010" w:name="_Toc447616191"/>
      <w:bookmarkStart w:id="8011" w:name="_Toc447616536"/>
      <w:bookmarkStart w:id="8012" w:name="_Toc447618492"/>
      <w:bookmarkStart w:id="8013" w:name="_Toc447619156"/>
      <w:bookmarkStart w:id="8014" w:name="_Toc447623011"/>
      <w:bookmarkStart w:id="8015" w:name="_Toc447629186"/>
      <w:bookmarkStart w:id="8016" w:name="_Toc447630653"/>
      <w:bookmarkStart w:id="8017" w:name="_Toc447631101"/>
      <w:bookmarkStart w:id="8018" w:name="_Toc447637422"/>
      <w:bookmarkStart w:id="8019" w:name="_Toc447640292"/>
      <w:bookmarkStart w:id="8020" w:name="_Toc447640902"/>
      <w:bookmarkStart w:id="8021" w:name="_Toc447642579"/>
      <w:bookmarkStart w:id="8022" w:name="_Toc447643156"/>
      <w:bookmarkStart w:id="8023" w:name="_Toc447643733"/>
      <w:bookmarkStart w:id="8024" w:name="_Toc447709655"/>
      <w:bookmarkStart w:id="8025" w:name="_Toc447710269"/>
      <w:bookmarkStart w:id="8026" w:name="_Toc447716760"/>
      <w:bookmarkStart w:id="8027" w:name="_Toc447717576"/>
      <w:bookmarkStart w:id="8028" w:name="_Toc447718395"/>
      <w:bookmarkStart w:id="8029" w:name="_Toc447719214"/>
      <w:bookmarkStart w:id="8030" w:name="_Toc447722375"/>
      <w:bookmarkStart w:id="8031" w:name="_Toc447788800"/>
      <w:bookmarkStart w:id="8032" w:name="_Toc447796615"/>
      <w:bookmarkStart w:id="8033" w:name="_Toc447799629"/>
      <w:bookmarkStart w:id="8034" w:name="_Toc447814436"/>
      <w:bookmarkStart w:id="8035" w:name="_Toc447815651"/>
      <w:bookmarkStart w:id="8036" w:name="_Toc447816905"/>
      <w:bookmarkStart w:id="8037" w:name="_Toc447818162"/>
      <w:bookmarkStart w:id="8038" w:name="_Toc447819419"/>
      <w:bookmarkStart w:id="8039" w:name="_Toc447820676"/>
      <w:bookmarkStart w:id="8040" w:name="_Toc447294857"/>
      <w:bookmarkStart w:id="8041" w:name="_Toc447295145"/>
      <w:bookmarkStart w:id="8042" w:name="_Toc447296086"/>
      <w:bookmarkStart w:id="8043" w:name="_Toc447555863"/>
      <w:bookmarkStart w:id="8044" w:name="_Toc447556114"/>
      <w:bookmarkStart w:id="8045" w:name="_Toc447556365"/>
      <w:bookmarkStart w:id="8046" w:name="_Toc447556585"/>
      <w:bookmarkStart w:id="8047" w:name="_Toc447558785"/>
      <w:bookmarkStart w:id="8048" w:name="_Toc447559015"/>
      <w:bookmarkStart w:id="8049" w:name="_Toc447615533"/>
      <w:bookmarkStart w:id="8050" w:name="_Toc447615851"/>
      <w:bookmarkStart w:id="8051" w:name="_Toc447616192"/>
      <w:bookmarkStart w:id="8052" w:name="_Toc447616537"/>
      <w:bookmarkStart w:id="8053" w:name="_Toc447618493"/>
      <w:bookmarkStart w:id="8054" w:name="_Toc447619157"/>
      <w:bookmarkStart w:id="8055" w:name="_Toc447623012"/>
      <w:bookmarkStart w:id="8056" w:name="_Toc447629187"/>
      <w:bookmarkStart w:id="8057" w:name="_Toc447630654"/>
      <w:bookmarkStart w:id="8058" w:name="_Toc447631102"/>
      <w:bookmarkStart w:id="8059" w:name="_Toc447637423"/>
      <w:bookmarkStart w:id="8060" w:name="_Toc447640293"/>
      <w:bookmarkStart w:id="8061" w:name="_Toc447640903"/>
      <w:bookmarkStart w:id="8062" w:name="_Toc447642580"/>
      <w:bookmarkStart w:id="8063" w:name="_Toc447643157"/>
      <w:bookmarkStart w:id="8064" w:name="_Toc447643734"/>
      <w:bookmarkStart w:id="8065" w:name="_Toc447709656"/>
      <w:bookmarkStart w:id="8066" w:name="_Toc447710270"/>
      <w:bookmarkStart w:id="8067" w:name="_Toc447716761"/>
      <w:bookmarkStart w:id="8068" w:name="_Toc447717577"/>
      <w:bookmarkStart w:id="8069" w:name="_Toc447718396"/>
      <w:bookmarkStart w:id="8070" w:name="_Toc447719215"/>
      <w:bookmarkStart w:id="8071" w:name="_Toc447722376"/>
      <w:bookmarkStart w:id="8072" w:name="_Toc447788801"/>
      <w:bookmarkStart w:id="8073" w:name="_Toc447796616"/>
      <w:bookmarkStart w:id="8074" w:name="_Toc447799630"/>
      <w:bookmarkStart w:id="8075" w:name="_Toc447814437"/>
      <w:bookmarkStart w:id="8076" w:name="_Toc447815652"/>
      <w:bookmarkStart w:id="8077" w:name="_Toc447816906"/>
      <w:bookmarkStart w:id="8078" w:name="_Toc447818163"/>
      <w:bookmarkStart w:id="8079" w:name="_Toc447819420"/>
      <w:bookmarkStart w:id="8080" w:name="_Toc447820677"/>
      <w:bookmarkStart w:id="8081" w:name="_Toc447294858"/>
      <w:bookmarkStart w:id="8082" w:name="_Toc447295146"/>
      <w:bookmarkStart w:id="8083" w:name="_Toc447296087"/>
      <w:bookmarkStart w:id="8084" w:name="_Toc447555864"/>
      <w:bookmarkStart w:id="8085" w:name="_Toc447556115"/>
      <w:bookmarkStart w:id="8086" w:name="_Toc447556366"/>
      <w:bookmarkStart w:id="8087" w:name="_Toc447556586"/>
      <w:bookmarkStart w:id="8088" w:name="_Toc447558786"/>
      <w:bookmarkStart w:id="8089" w:name="_Toc447559016"/>
      <w:bookmarkStart w:id="8090" w:name="_Toc447615534"/>
      <w:bookmarkStart w:id="8091" w:name="_Toc447615852"/>
      <w:bookmarkStart w:id="8092" w:name="_Toc447616193"/>
      <w:bookmarkStart w:id="8093" w:name="_Toc447616538"/>
      <w:bookmarkStart w:id="8094" w:name="_Toc447618494"/>
      <w:bookmarkStart w:id="8095" w:name="_Toc447619158"/>
      <w:bookmarkStart w:id="8096" w:name="_Toc447623013"/>
      <w:bookmarkStart w:id="8097" w:name="_Toc447629188"/>
      <w:bookmarkStart w:id="8098" w:name="_Toc447630655"/>
      <w:bookmarkStart w:id="8099" w:name="_Toc447631103"/>
      <w:bookmarkStart w:id="8100" w:name="_Toc447637424"/>
      <w:bookmarkStart w:id="8101" w:name="_Toc447640294"/>
      <w:bookmarkStart w:id="8102" w:name="_Toc447640904"/>
      <w:bookmarkStart w:id="8103" w:name="_Toc447642581"/>
      <w:bookmarkStart w:id="8104" w:name="_Toc447643158"/>
      <w:bookmarkStart w:id="8105" w:name="_Toc447643735"/>
      <w:bookmarkStart w:id="8106" w:name="_Toc447709657"/>
      <w:bookmarkStart w:id="8107" w:name="_Toc447710271"/>
      <w:bookmarkStart w:id="8108" w:name="_Toc447716762"/>
      <w:bookmarkStart w:id="8109" w:name="_Toc447717578"/>
      <w:bookmarkStart w:id="8110" w:name="_Toc447718397"/>
      <w:bookmarkStart w:id="8111" w:name="_Toc447719216"/>
      <w:bookmarkStart w:id="8112" w:name="_Toc447722377"/>
      <w:bookmarkStart w:id="8113" w:name="_Toc447788802"/>
      <w:bookmarkStart w:id="8114" w:name="_Toc447796617"/>
      <w:bookmarkStart w:id="8115" w:name="_Toc447799631"/>
      <w:bookmarkStart w:id="8116" w:name="_Toc447814438"/>
      <w:bookmarkStart w:id="8117" w:name="_Toc447815653"/>
      <w:bookmarkStart w:id="8118" w:name="_Toc447816907"/>
      <w:bookmarkStart w:id="8119" w:name="_Toc447818164"/>
      <w:bookmarkStart w:id="8120" w:name="_Toc447819421"/>
      <w:bookmarkStart w:id="8121" w:name="_Toc447820678"/>
      <w:bookmarkStart w:id="8122" w:name="_Toc447294859"/>
      <w:bookmarkStart w:id="8123" w:name="_Toc447295147"/>
      <w:bookmarkStart w:id="8124" w:name="_Toc447296088"/>
      <w:bookmarkStart w:id="8125" w:name="_Toc447555865"/>
      <w:bookmarkStart w:id="8126" w:name="_Toc447556116"/>
      <w:bookmarkStart w:id="8127" w:name="_Toc447556367"/>
      <w:bookmarkStart w:id="8128" w:name="_Toc447556587"/>
      <w:bookmarkStart w:id="8129" w:name="_Toc447558787"/>
      <w:bookmarkStart w:id="8130" w:name="_Toc447559017"/>
      <w:bookmarkStart w:id="8131" w:name="_Toc447615535"/>
      <w:bookmarkStart w:id="8132" w:name="_Toc447615853"/>
      <w:bookmarkStart w:id="8133" w:name="_Toc447616194"/>
      <w:bookmarkStart w:id="8134" w:name="_Toc447616539"/>
      <w:bookmarkStart w:id="8135" w:name="_Toc447618495"/>
      <w:bookmarkStart w:id="8136" w:name="_Toc447619159"/>
      <w:bookmarkStart w:id="8137" w:name="_Toc447623014"/>
      <w:bookmarkStart w:id="8138" w:name="_Toc447629189"/>
      <w:bookmarkStart w:id="8139" w:name="_Toc447630656"/>
      <w:bookmarkStart w:id="8140" w:name="_Toc447631104"/>
      <w:bookmarkStart w:id="8141" w:name="_Toc447637425"/>
      <w:bookmarkStart w:id="8142" w:name="_Toc447640295"/>
      <w:bookmarkStart w:id="8143" w:name="_Toc447640905"/>
      <w:bookmarkStart w:id="8144" w:name="_Toc447642582"/>
      <w:bookmarkStart w:id="8145" w:name="_Toc447643159"/>
      <w:bookmarkStart w:id="8146" w:name="_Toc447643736"/>
      <w:bookmarkStart w:id="8147" w:name="_Toc447709658"/>
      <w:bookmarkStart w:id="8148" w:name="_Toc447710272"/>
      <w:bookmarkStart w:id="8149" w:name="_Toc447716763"/>
      <w:bookmarkStart w:id="8150" w:name="_Toc447717579"/>
      <w:bookmarkStart w:id="8151" w:name="_Toc447718398"/>
      <w:bookmarkStart w:id="8152" w:name="_Toc447719217"/>
      <w:bookmarkStart w:id="8153" w:name="_Toc447722378"/>
      <w:bookmarkStart w:id="8154" w:name="_Toc447788803"/>
      <w:bookmarkStart w:id="8155" w:name="_Toc447796618"/>
      <w:bookmarkStart w:id="8156" w:name="_Toc447799632"/>
      <w:bookmarkStart w:id="8157" w:name="_Toc447814439"/>
      <w:bookmarkStart w:id="8158" w:name="_Toc447815654"/>
      <w:bookmarkStart w:id="8159" w:name="_Toc447816908"/>
      <w:bookmarkStart w:id="8160" w:name="_Toc447818165"/>
      <w:bookmarkStart w:id="8161" w:name="_Toc447819422"/>
      <w:bookmarkStart w:id="8162" w:name="_Toc447820679"/>
      <w:bookmarkStart w:id="8163" w:name="_Toc447294860"/>
      <w:bookmarkStart w:id="8164" w:name="_Toc447295148"/>
      <w:bookmarkStart w:id="8165" w:name="_Toc447296089"/>
      <w:bookmarkStart w:id="8166" w:name="_Toc447555866"/>
      <w:bookmarkStart w:id="8167" w:name="_Toc447556117"/>
      <w:bookmarkStart w:id="8168" w:name="_Toc447556368"/>
      <w:bookmarkStart w:id="8169" w:name="_Toc447556588"/>
      <w:bookmarkStart w:id="8170" w:name="_Toc447558788"/>
      <w:bookmarkStart w:id="8171" w:name="_Toc447559018"/>
      <w:bookmarkStart w:id="8172" w:name="_Toc447615536"/>
      <w:bookmarkStart w:id="8173" w:name="_Toc447615854"/>
      <w:bookmarkStart w:id="8174" w:name="_Toc447616195"/>
      <w:bookmarkStart w:id="8175" w:name="_Toc447616540"/>
      <w:bookmarkStart w:id="8176" w:name="_Toc447618496"/>
      <w:bookmarkStart w:id="8177" w:name="_Toc447619160"/>
      <w:bookmarkStart w:id="8178" w:name="_Toc447623015"/>
      <w:bookmarkStart w:id="8179" w:name="_Toc447629190"/>
      <w:bookmarkStart w:id="8180" w:name="_Toc447630657"/>
      <w:bookmarkStart w:id="8181" w:name="_Toc447631105"/>
      <w:bookmarkStart w:id="8182" w:name="_Toc447637426"/>
      <w:bookmarkStart w:id="8183" w:name="_Toc447640296"/>
      <w:bookmarkStart w:id="8184" w:name="_Toc447640906"/>
      <w:bookmarkStart w:id="8185" w:name="_Toc447642583"/>
      <w:bookmarkStart w:id="8186" w:name="_Toc447643160"/>
      <w:bookmarkStart w:id="8187" w:name="_Toc447643737"/>
      <w:bookmarkStart w:id="8188" w:name="_Toc447709659"/>
      <w:bookmarkStart w:id="8189" w:name="_Toc447710273"/>
      <w:bookmarkStart w:id="8190" w:name="_Toc447716764"/>
      <w:bookmarkStart w:id="8191" w:name="_Toc447717580"/>
      <w:bookmarkStart w:id="8192" w:name="_Toc447718399"/>
      <w:bookmarkStart w:id="8193" w:name="_Toc447719218"/>
      <w:bookmarkStart w:id="8194" w:name="_Toc447722379"/>
      <w:bookmarkStart w:id="8195" w:name="_Toc447788804"/>
      <w:bookmarkStart w:id="8196" w:name="_Toc447796619"/>
      <w:bookmarkStart w:id="8197" w:name="_Toc447799633"/>
      <w:bookmarkStart w:id="8198" w:name="_Toc447814440"/>
      <w:bookmarkStart w:id="8199" w:name="_Toc447815655"/>
      <w:bookmarkStart w:id="8200" w:name="_Toc447816909"/>
      <w:bookmarkStart w:id="8201" w:name="_Toc447818166"/>
      <w:bookmarkStart w:id="8202" w:name="_Toc447819423"/>
      <w:bookmarkStart w:id="8203" w:name="_Toc447820680"/>
      <w:bookmarkStart w:id="8204" w:name="_Toc447294861"/>
      <w:bookmarkStart w:id="8205" w:name="_Toc447295149"/>
      <w:bookmarkStart w:id="8206" w:name="_Toc447296090"/>
      <w:bookmarkStart w:id="8207" w:name="_Toc447555867"/>
      <w:bookmarkStart w:id="8208" w:name="_Toc447556118"/>
      <w:bookmarkStart w:id="8209" w:name="_Toc447556369"/>
      <w:bookmarkStart w:id="8210" w:name="_Toc447556589"/>
      <w:bookmarkStart w:id="8211" w:name="_Toc447558789"/>
      <w:bookmarkStart w:id="8212" w:name="_Toc447559019"/>
      <w:bookmarkStart w:id="8213" w:name="_Toc447615537"/>
      <w:bookmarkStart w:id="8214" w:name="_Toc447615855"/>
      <w:bookmarkStart w:id="8215" w:name="_Toc447616196"/>
      <w:bookmarkStart w:id="8216" w:name="_Toc447616541"/>
      <w:bookmarkStart w:id="8217" w:name="_Toc447618497"/>
      <w:bookmarkStart w:id="8218" w:name="_Toc447619161"/>
      <w:bookmarkStart w:id="8219" w:name="_Toc447623016"/>
      <w:bookmarkStart w:id="8220" w:name="_Toc447629191"/>
      <w:bookmarkStart w:id="8221" w:name="_Toc447630658"/>
      <w:bookmarkStart w:id="8222" w:name="_Toc447631106"/>
      <w:bookmarkStart w:id="8223" w:name="_Toc447637427"/>
      <w:bookmarkStart w:id="8224" w:name="_Toc447640297"/>
      <w:bookmarkStart w:id="8225" w:name="_Toc447640907"/>
      <w:bookmarkStart w:id="8226" w:name="_Toc447642584"/>
      <w:bookmarkStart w:id="8227" w:name="_Toc447643161"/>
      <w:bookmarkStart w:id="8228" w:name="_Toc447643738"/>
      <w:bookmarkStart w:id="8229" w:name="_Toc447709660"/>
      <w:bookmarkStart w:id="8230" w:name="_Toc447710274"/>
      <w:bookmarkStart w:id="8231" w:name="_Toc447716765"/>
      <w:bookmarkStart w:id="8232" w:name="_Toc447717581"/>
      <w:bookmarkStart w:id="8233" w:name="_Toc447718400"/>
      <w:bookmarkStart w:id="8234" w:name="_Toc447719219"/>
      <w:bookmarkStart w:id="8235" w:name="_Toc447722380"/>
      <w:bookmarkStart w:id="8236" w:name="_Toc447788805"/>
      <w:bookmarkStart w:id="8237" w:name="_Toc447796620"/>
      <w:bookmarkStart w:id="8238" w:name="_Toc447799634"/>
      <w:bookmarkStart w:id="8239" w:name="_Toc447814441"/>
      <w:bookmarkStart w:id="8240" w:name="_Toc447815656"/>
      <w:bookmarkStart w:id="8241" w:name="_Toc447816910"/>
      <w:bookmarkStart w:id="8242" w:name="_Toc447818167"/>
      <w:bookmarkStart w:id="8243" w:name="_Toc447819424"/>
      <w:bookmarkStart w:id="8244" w:name="_Toc447820681"/>
      <w:bookmarkStart w:id="8245" w:name="_Lifecycle_events_integration"/>
      <w:bookmarkStart w:id="8246" w:name="_Toc447814442"/>
      <w:bookmarkStart w:id="8247" w:name="_Toc447815657"/>
      <w:bookmarkStart w:id="8248" w:name="_Toc447816911"/>
      <w:bookmarkStart w:id="8249" w:name="_Toc447818168"/>
      <w:bookmarkStart w:id="8250" w:name="_Toc447819425"/>
      <w:bookmarkStart w:id="8251" w:name="_Toc447820682"/>
      <w:bookmarkStart w:id="8252" w:name="_Toc447814443"/>
      <w:bookmarkStart w:id="8253" w:name="_Toc447815658"/>
      <w:bookmarkStart w:id="8254" w:name="_Toc447816912"/>
      <w:bookmarkStart w:id="8255" w:name="_Toc447818169"/>
      <w:bookmarkStart w:id="8256" w:name="_Toc447819426"/>
      <w:bookmarkStart w:id="8257" w:name="_Toc447820683"/>
      <w:bookmarkStart w:id="8258" w:name="_Toc447814444"/>
      <w:bookmarkStart w:id="8259" w:name="_Toc447815659"/>
      <w:bookmarkStart w:id="8260" w:name="_Toc447816913"/>
      <w:bookmarkStart w:id="8261" w:name="_Toc447818170"/>
      <w:bookmarkStart w:id="8262" w:name="_Toc447819427"/>
      <w:bookmarkStart w:id="8263" w:name="_Toc447820684"/>
      <w:bookmarkStart w:id="8264" w:name="_Toc447814445"/>
      <w:bookmarkStart w:id="8265" w:name="_Toc447815660"/>
      <w:bookmarkStart w:id="8266" w:name="_Toc447816914"/>
      <w:bookmarkStart w:id="8267" w:name="_Toc447818171"/>
      <w:bookmarkStart w:id="8268" w:name="_Toc447819428"/>
      <w:bookmarkStart w:id="8269" w:name="_Toc447820685"/>
      <w:bookmarkStart w:id="8270" w:name="_Toc447814446"/>
      <w:bookmarkStart w:id="8271" w:name="_Toc447815661"/>
      <w:bookmarkStart w:id="8272" w:name="_Toc447816915"/>
      <w:bookmarkStart w:id="8273" w:name="_Toc447818172"/>
      <w:bookmarkStart w:id="8274" w:name="_Toc447819429"/>
      <w:bookmarkStart w:id="8275" w:name="_Toc447820686"/>
      <w:bookmarkStart w:id="8276" w:name="_Toc447814447"/>
      <w:bookmarkStart w:id="8277" w:name="_Toc447815662"/>
      <w:bookmarkStart w:id="8278" w:name="_Toc447816916"/>
      <w:bookmarkStart w:id="8279" w:name="_Toc447818173"/>
      <w:bookmarkStart w:id="8280" w:name="_Toc447819430"/>
      <w:bookmarkStart w:id="8281" w:name="_Toc447820687"/>
      <w:bookmarkStart w:id="8282" w:name="_Toc447814448"/>
      <w:bookmarkStart w:id="8283" w:name="_Toc447815663"/>
      <w:bookmarkStart w:id="8284" w:name="_Toc447816917"/>
      <w:bookmarkStart w:id="8285" w:name="_Toc447818174"/>
      <w:bookmarkStart w:id="8286" w:name="_Toc447819431"/>
      <w:bookmarkStart w:id="8287" w:name="_Toc447820688"/>
      <w:bookmarkStart w:id="8288" w:name="_Toc447814449"/>
      <w:bookmarkStart w:id="8289" w:name="_Toc447815664"/>
      <w:bookmarkStart w:id="8290" w:name="_Toc447816918"/>
      <w:bookmarkStart w:id="8291" w:name="_Toc447818175"/>
      <w:bookmarkStart w:id="8292" w:name="_Toc447819432"/>
      <w:bookmarkStart w:id="8293" w:name="_Toc447820689"/>
      <w:bookmarkStart w:id="8294" w:name="_Toc447814450"/>
      <w:bookmarkStart w:id="8295" w:name="_Toc447815665"/>
      <w:bookmarkStart w:id="8296" w:name="_Toc447816919"/>
      <w:bookmarkStart w:id="8297" w:name="_Toc447818176"/>
      <w:bookmarkStart w:id="8298" w:name="_Toc447819433"/>
      <w:bookmarkStart w:id="8299" w:name="_Toc447820690"/>
      <w:bookmarkStart w:id="8300" w:name="_Toc447814451"/>
      <w:bookmarkStart w:id="8301" w:name="_Toc447815666"/>
      <w:bookmarkStart w:id="8302" w:name="_Toc447816920"/>
      <w:bookmarkStart w:id="8303" w:name="_Toc447818177"/>
      <w:bookmarkStart w:id="8304" w:name="_Toc447819434"/>
      <w:bookmarkStart w:id="8305" w:name="_Toc447820691"/>
      <w:bookmarkStart w:id="8306" w:name="_Toc447814452"/>
      <w:bookmarkStart w:id="8307" w:name="_Toc447815667"/>
      <w:bookmarkStart w:id="8308" w:name="_Toc447816921"/>
      <w:bookmarkStart w:id="8309" w:name="_Toc447818178"/>
      <w:bookmarkStart w:id="8310" w:name="_Toc447819435"/>
      <w:bookmarkStart w:id="8311" w:name="_Toc447820692"/>
      <w:bookmarkStart w:id="8312" w:name="_Toc447814453"/>
      <w:bookmarkStart w:id="8313" w:name="_Toc447815668"/>
      <w:bookmarkStart w:id="8314" w:name="_Toc447816922"/>
      <w:bookmarkStart w:id="8315" w:name="_Toc447818179"/>
      <w:bookmarkStart w:id="8316" w:name="_Toc447819436"/>
      <w:bookmarkStart w:id="8317" w:name="_Toc447820693"/>
      <w:bookmarkStart w:id="8318" w:name="_Toc447555869"/>
      <w:bookmarkStart w:id="8319" w:name="_Toc447556120"/>
      <w:bookmarkStart w:id="8320" w:name="_Toc447556371"/>
      <w:bookmarkStart w:id="8321" w:name="_Toc447556591"/>
      <w:bookmarkStart w:id="8322" w:name="_Toc447558791"/>
      <w:bookmarkStart w:id="8323" w:name="_Toc447559021"/>
      <w:bookmarkStart w:id="8324" w:name="_Toc447615539"/>
      <w:bookmarkStart w:id="8325" w:name="_Toc447615857"/>
      <w:bookmarkStart w:id="8326" w:name="_Toc447616198"/>
      <w:bookmarkStart w:id="8327" w:name="_Toc447616543"/>
      <w:bookmarkStart w:id="8328" w:name="_Toc447618499"/>
      <w:bookmarkStart w:id="8329" w:name="_Toc447619163"/>
      <w:bookmarkStart w:id="8330" w:name="_Toc447623018"/>
      <w:bookmarkStart w:id="8331" w:name="_Toc447629193"/>
      <w:bookmarkStart w:id="8332" w:name="_Toc447630660"/>
      <w:bookmarkStart w:id="8333" w:name="_Toc447631108"/>
      <w:bookmarkStart w:id="8334" w:name="_Toc447637429"/>
      <w:bookmarkStart w:id="8335" w:name="_Toc447640299"/>
      <w:bookmarkStart w:id="8336" w:name="_Toc447640909"/>
      <w:bookmarkStart w:id="8337" w:name="_Toc447642586"/>
      <w:bookmarkStart w:id="8338" w:name="_Toc447643163"/>
      <w:bookmarkStart w:id="8339" w:name="_Toc447643740"/>
      <w:bookmarkStart w:id="8340" w:name="_Toc447709662"/>
      <w:bookmarkStart w:id="8341" w:name="_Toc447710276"/>
      <w:bookmarkStart w:id="8342" w:name="_Toc447716767"/>
      <w:bookmarkStart w:id="8343" w:name="_Toc447717583"/>
      <w:bookmarkStart w:id="8344" w:name="_Toc447718402"/>
      <w:bookmarkStart w:id="8345" w:name="_Toc447719221"/>
      <w:bookmarkStart w:id="8346" w:name="_Toc447722382"/>
      <w:bookmarkStart w:id="8347" w:name="_Toc447788807"/>
      <w:bookmarkStart w:id="8348" w:name="_Toc447796622"/>
      <w:bookmarkStart w:id="8349" w:name="_Toc447799636"/>
      <w:bookmarkStart w:id="8350" w:name="_Toc447814454"/>
      <w:bookmarkStart w:id="8351" w:name="_Toc447815669"/>
      <w:bookmarkStart w:id="8352" w:name="_Toc447816923"/>
      <w:bookmarkStart w:id="8353" w:name="_Toc447818180"/>
      <w:bookmarkStart w:id="8354" w:name="_Toc447819437"/>
      <w:bookmarkStart w:id="8355" w:name="_Toc447820694"/>
      <w:bookmarkStart w:id="8356" w:name="_Toc447555870"/>
      <w:bookmarkStart w:id="8357" w:name="_Toc447556121"/>
      <w:bookmarkStart w:id="8358" w:name="_Toc447556372"/>
      <w:bookmarkStart w:id="8359" w:name="_Toc447556592"/>
      <w:bookmarkStart w:id="8360" w:name="_Toc447558792"/>
      <w:bookmarkStart w:id="8361" w:name="_Toc447559022"/>
      <w:bookmarkStart w:id="8362" w:name="_Toc447615540"/>
      <w:bookmarkStart w:id="8363" w:name="_Toc447615858"/>
      <w:bookmarkStart w:id="8364" w:name="_Toc447616199"/>
      <w:bookmarkStart w:id="8365" w:name="_Toc447616544"/>
      <w:bookmarkStart w:id="8366" w:name="_Toc447618500"/>
      <w:bookmarkStart w:id="8367" w:name="_Toc447619164"/>
      <w:bookmarkStart w:id="8368" w:name="_Toc447623019"/>
      <w:bookmarkStart w:id="8369" w:name="_Toc447629194"/>
      <w:bookmarkStart w:id="8370" w:name="_Toc447630661"/>
      <w:bookmarkStart w:id="8371" w:name="_Toc447631109"/>
      <w:bookmarkStart w:id="8372" w:name="_Toc447637430"/>
      <w:bookmarkStart w:id="8373" w:name="_Toc447640300"/>
      <w:bookmarkStart w:id="8374" w:name="_Toc447640910"/>
      <w:bookmarkStart w:id="8375" w:name="_Toc447642587"/>
      <w:bookmarkStart w:id="8376" w:name="_Toc447643164"/>
      <w:bookmarkStart w:id="8377" w:name="_Toc447643741"/>
      <w:bookmarkStart w:id="8378" w:name="_Toc447709663"/>
      <w:bookmarkStart w:id="8379" w:name="_Toc447710277"/>
      <w:bookmarkStart w:id="8380" w:name="_Toc447716768"/>
      <w:bookmarkStart w:id="8381" w:name="_Toc447717584"/>
      <w:bookmarkStart w:id="8382" w:name="_Toc447718403"/>
      <w:bookmarkStart w:id="8383" w:name="_Toc447719222"/>
      <w:bookmarkStart w:id="8384" w:name="_Toc447722383"/>
      <w:bookmarkStart w:id="8385" w:name="_Toc447788808"/>
      <w:bookmarkStart w:id="8386" w:name="_Toc447796623"/>
      <w:bookmarkStart w:id="8387" w:name="_Toc447799637"/>
      <w:bookmarkStart w:id="8388" w:name="_Toc447814455"/>
      <w:bookmarkStart w:id="8389" w:name="_Toc447815670"/>
      <w:bookmarkStart w:id="8390" w:name="_Toc447816924"/>
      <w:bookmarkStart w:id="8391" w:name="_Toc447818181"/>
      <w:bookmarkStart w:id="8392" w:name="_Toc447819438"/>
      <w:bookmarkStart w:id="8393" w:name="_Toc447820695"/>
      <w:bookmarkStart w:id="8394" w:name="_Toc447294863"/>
      <w:bookmarkStart w:id="8395" w:name="_Toc447295151"/>
      <w:bookmarkStart w:id="8396" w:name="_Toc447296092"/>
      <w:bookmarkStart w:id="8397" w:name="_Toc447555871"/>
      <w:bookmarkStart w:id="8398" w:name="_Toc447556122"/>
      <w:bookmarkStart w:id="8399" w:name="_Toc447556373"/>
      <w:bookmarkStart w:id="8400" w:name="_Toc447556593"/>
      <w:bookmarkStart w:id="8401" w:name="_Toc447558793"/>
      <w:bookmarkStart w:id="8402" w:name="_Toc447559023"/>
      <w:bookmarkStart w:id="8403" w:name="_Toc447615541"/>
      <w:bookmarkStart w:id="8404" w:name="_Toc447615859"/>
      <w:bookmarkStart w:id="8405" w:name="_Toc447616200"/>
      <w:bookmarkStart w:id="8406" w:name="_Toc447616545"/>
      <w:bookmarkStart w:id="8407" w:name="_Toc447618501"/>
      <w:bookmarkStart w:id="8408" w:name="_Toc447619165"/>
      <w:bookmarkStart w:id="8409" w:name="_Toc447623020"/>
      <w:bookmarkStart w:id="8410" w:name="_Toc447629195"/>
      <w:bookmarkStart w:id="8411" w:name="_Toc447630662"/>
      <w:bookmarkStart w:id="8412" w:name="_Toc447631110"/>
      <w:bookmarkStart w:id="8413" w:name="_Toc447637431"/>
      <w:bookmarkStart w:id="8414" w:name="_Toc447640301"/>
      <w:bookmarkStart w:id="8415" w:name="_Toc447640911"/>
      <w:bookmarkStart w:id="8416" w:name="_Toc447642588"/>
      <w:bookmarkStart w:id="8417" w:name="_Toc447643165"/>
      <w:bookmarkStart w:id="8418" w:name="_Toc447643742"/>
      <w:bookmarkStart w:id="8419" w:name="_Toc447709664"/>
      <w:bookmarkStart w:id="8420" w:name="_Toc447710278"/>
      <w:bookmarkStart w:id="8421" w:name="_Toc447716769"/>
      <w:bookmarkStart w:id="8422" w:name="_Toc447717585"/>
      <w:bookmarkStart w:id="8423" w:name="_Toc447718404"/>
      <w:bookmarkStart w:id="8424" w:name="_Toc447719223"/>
      <w:bookmarkStart w:id="8425" w:name="_Toc447722384"/>
      <w:bookmarkStart w:id="8426" w:name="_Toc447788809"/>
      <w:bookmarkStart w:id="8427" w:name="_Toc447796624"/>
      <w:bookmarkStart w:id="8428" w:name="_Toc447799638"/>
      <w:bookmarkStart w:id="8429" w:name="_Toc447814456"/>
      <w:bookmarkStart w:id="8430" w:name="_Toc447815671"/>
      <w:bookmarkStart w:id="8431" w:name="_Toc447816925"/>
      <w:bookmarkStart w:id="8432" w:name="_Toc447818182"/>
      <w:bookmarkStart w:id="8433" w:name="_Toc447819439"/>
      <w:bookmarkStart w:id="8434" w:name="_Toc447820696"/>
      <w:bookmarkStart w:id="8435" w:name="_Toc447294864"/>
      <w:bookmarkStart w:id="8436" w:name="_Toc447295152"/>
      <w:bookmarkStart w:id="8437" w:name="_Toc447296093"/>
      <w:bookmarkStart w:id="8438" w:name="_Toc447555872"/>
      <w:bookmarkStart w:id="8439" w:name="_Toc447556123"/>
      <w:bookmarkStart w:id="8440" w:name="_Toc447556374"/>
      <w:bookmarkStart w:id="8441" w:name="_Toc447556594"/>
      <w:bookmarkStart w:id="8442" w:name="_Toc447558794"/>
      <w:bookmarkStart w:id="8443" w:name="_Toc447559024"/>
      <w:bookmarkStart w:id="8444" w:name="_Toc447615542"/>
      <w:bookmarkStart w:id="8445" w:name="_Toc447615860"/>
      <w:bookmarkStart w:id="8446" w:name="_Toc447616201"/>
      <w:bookmarkStart w:id="8447" w:name="_Toc447616546"/>
      <w:bookmarkStart w:id="8448" w:name="_Toc447618502"/>
      <w:bookmarkStart w:id="8449" w:name="_Toc447619166"/>
      <w:bookmarkStart w:id="8450" w:name="_Toc447623021"/>
      <w:bookmarkStart w:id="8451" w:name="_Toc447629196"/>
      <w:bookmarkStart w:id="8452" w:name="_Toc447630663"/>
      <w:bookmarkStart w:id="8453" w:name="_Toc447631111"/>
      <w:bookmarkStart w:id="8454" w:name="_Toc447637432"/>
      <w:bookmarkStart w:id="8455" w:name="_Toc447640302"/>
      <w:bookmarkStart w:id="8456" w:name="_Toc447640912"/>
      <w:bookmarkStart w:id="8457" w:name="_Toc447642589"/>
      <w:bookmarkStart w:id="8458" w:name="_Toc447643166"/>
      <w:bookmarkStart w:id="8459" w:name="_Toc447643743"/>
      <w:bookmarkStart w:id="8460" w:name="_Toc447709665"/>
      <w:bookmarkStart w:id="8461" w:name="_Toc447710279"/>
      <w:bookmarkStart w:id="8462" w:name="_Toc447716770"/>
      <w:bookmarkStart w:id="8463" w:name="_Toc447717586"/>
      <w:bookmarkStart w:id="8464" w:name="_Toc447718405"/>
      <w:bookmarkStart w:id="8465" w:name="_Toc447719224"/>
      <w:bookmarkStart w:id="8466" w:name="_Toc447722385"/>
      <w:bookmarkStart w:id="8467" w:name="_Toc447788810"/>
      <w:bookmarkStart w:id="8468" w:name="_Toc447796625"/>
      <w:bookmarkStart w:id="8469" w:name="_Toc447799639"/>
      <w:bookmarkStart w:id="8470" w:name="_Toc447814457"/>
      <w:bookmarkStart w:id="8471" w:name="_Toc447815672"/>
      <w:bookmarkStart w:id="8472" w:name="_Toc447816926"/>
      <w:bookmarkStart w:id="8473" w:name="_Toc447818183"/>
      <w:bookmarkStart w:id="8474" w:name="_Toc447819440"/>
      <w:bookmarkStart w:id="8475" w:name="_Toc447820697"/>
      <w:bookmarkStart w:id="8476" w:name="_SAA_client_activation"/>
      <w:bookmarkStart w:id="8477" w:name="_SAA_setup/enrolment_(SAA"/>
      <w:bookmarkStart w:id="8478" w:name="_Toc447814458"/>
      <w:bookmarkStart w:id="8479" w:name="_Toc447815673"/>
      <w:bookmarkStart w:id="8480" w:name="_Toc447816927"/>
      <w:bookmarkStart w:id="8481" w:name="_Toc447818184"/>
      <w:bookmarkStart w:id="8482" w:name="_Toc447819441"/>
      <w:bookmarkStart w:id="8483" w:name="_Toc447820698"/>
      <w:bookmarkStart w:id="8484" w:name="_Toc447814459"/>
      <w:bookmarkStart w:id="8485" w:name="_Toc447815674"/>
      <w:bookmarkStart w:id="8486" w:name="_Toc447816928"/>
      <w:bookmarkStart w:id="8487" w:name="_Toc447818185"/>
      <w:bookmarkStart w:id="8488" w:name="_Toc447819442"/>
      <w:bookmarkStart w:id="8489" w:name="_Toc447820699"/>
      <w:bookmarkStart w:id="8490" w:name="_Toc447814460"/>
      <w:bookmarkStart w:id="8491" w:name="_Toc447815675"/>
      <w:bookmarkStart w:id="8492" w:name="_Toc447816929"/>
      <w:bookmarkStart w:id="8493" w:name="_Toc447818186"/>
      <w:bookmarkStart w:id="8494" w:name="_Toc447819443"/>
      <w:bookmarkStart w:id="8495" w:name="_Toc447820700"/>
      <w:bookmarkStart w:id="8496" w:name="_Toc447814461"/>
      <w:bookmarkStart w:id="8497" w:name="_Toc447815676"/>
      <w:bookmarkStart w:id="8498" w:name="_Toc447816930"/>
      <w:bookmarkStart w:id="8499" w:name="_Toc447818187"/>
      <w:bookmarkStart w:id="8500" w:name="_Toc447819444"/>
      <w:bookmarkStart w:id="8501" w:name="_Toc447820701"/>
      <w:bookmarkStart w:id="8502" w:name="_SAA_client_discovery"/>
      <w:bookmarkStart w:id="8503" w:name="_Toc447814462"/>
      <w:bookmarkStart w:id="8504" w:name="_Toc447815677"/>
      <w:bookmarkStart w:id="8505" w:name="_Toc447816931"/>
      <w:bookmarkStart w:id="8506" w:name="_Toc447818188"/>
      <w:bookmarkStart w:id="8507" w:name="_Toc447819445"/>
      <w:bookmarkStart w:id="8508" w:name="_Toc447820702"/>
      <w:bookmarkStart w:id="8509" w:name="_Toc447814463"/>
      <w:bookmarkStart w:id="8510" w:name="_Toc447815678"/>
      <w:bookmarkStart w:id="8511" w:name="_Toc447816932"/>
      <w:bookmarkStart w:id="8512" w:name="_Toc447818189"/>
      <w:bookmarkStart w:id="8513" w:name="_Toc447819446"/>
      <w:bookmarkStart w:id="8514" w:name="_Toc447820703"/>
      <w:bookmarkStart w:id="8515" w:name="_Toc447814464"/>
      <w:bookmarkStart w:id="8516" w:name="_Toc447815679"/>
      <w:bookmarkStart w:id="8517" w:name="_Toc447816933"/>
      <w:bookmarkStart w:id="8518" w:name="_Toc447818190"/>
      <w:bookmarkStart w:id="8519" w:name="_Toc447819447"/>
      <w:bookmarkStart w:id="8520" w:name="_Toc447820704"/>
      <w:bookmarkStart w:id="8521" w:name="_Toc447814465"/>
      <w:bookmarkStart w:id="8522" w:name="_Toc447815680"/>
      <w:bookmarkStart w:id="8523" w:name="_Toc447816934"/>
      <w:bookmarkStart w:id="8524" w:name="_Toc447818191"/>
      <w:bookmarkStart w:id="8525" w:name="_Toc447819448"/>
      <w:bookmarkStart w:id="8526" w:name="_Toc447820705"/>
      <w:bookmarkStart w:id="8527" w:name="_Toc447814466"/>
      <w:bookmarkStart w:id="8528" w:name="_Toc447815681"/>
      <w:bookmarkStart w:id="8529" w:name="_Toc447816935"/>
      <w:bookmarkStart w:id="8530" w:name="_Toc447818192"/>
      <w:bookmarkStart w:id="8531" w:name="_Toc447819449"/>
      <w:bookmarkStart w:id="8532" w:name="_Toc447820706"/>
      <w:bookmarkStart w:id="8533" w:name="_Toc447814467"/>
      <w:bookmarkStart w:id="8534" w:name="_Toc447815682"/>
      <w:bookmarkStart w:id="8535" w:name="_Toc447816936"/>
      <w:bookmarkStart w:id="8536" w:name="_Toc447818193"/>
      <w:bookmarkStart w:id="8537" w:name="_Toc447819450"/>
      <w:bookmarkStart w:id="8538" w:name="_Toc447820707"/>
      <w:bookmarkStart w:id="8539" w:name="_Toc447814468"/>
      <w:bookmarkStart w:id="8540" w:name="_Toc447815683"/>
      <w:bookmarkStart w:id="8541" w:name="_Toc447816937"/>
      <w:bookmarkStart w:id="8542" w:name="_Toc447818194"/>
      <w:bookmarkStart w:id="8543" w:name="_Toc447819451"/>
      <w:bookmarkStart w:id="8544" w:name="_Toc447820708"/>
      <w:bookmarkStart w:id="8545" w:name="_SAA_client_activation_1"/>
      <w:bookmarkStart w:id="8546" w:name="_Ref448067464"/>
      <w:bookmarkStart w:id="8547" w:name="_Toc14341079"/>
      <w:bookmarkStart w:id="8548" w:name="_Ref447884906"/>
      <w:bookmarkStart w:id="8549" w:name="_Ref447888763"/>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r>
        <w:t>Security requirements &amp; guidelines</w:t>
      </w:r>
      <w:bookmarkEnd w:id="8546"/>
      <w:bookmarkEnd w:id="8547"/>
    </w:p>
    <w:p w14:paraId="45A8BFD0" w14:textId="77777777" w:rsidR="00A7411C" w:rsidRDefault="00A7411C" w:rsidP="00A7411C">
      <w:pPr>
        <w:pStyle w:val="NormalParagraph"/>
      </w:pPr>
      <w:bookmarkStart w:id="8550" w:name="_Ref448761195"/>
      <w:bookmarkStart w:id="8551" w:name="_Ref448736449"/>
      <w:bookmarkStart w:id="8552" w:name="_Ref448736486"/>
      <w:bookmarkStart w:id="8553" w:name="_Ref448736581"/>
      <w:bookmarkStart w:id="8554" w:name="_Ref448736673"/>
      <w:bookmarkStart w:id="8555" w:name="_Ref448736730"/>
      <w:bookmarkStart w:id="8556" w:name="_Ref448736761"/>
      <w:bookmarkStart w:id="8557" w:name="_Ref448736873"/>
      <w:bookmarkStart w:id="8558" w:name="_Ref448737077"/>
      <w:bookmarkStart w:id="8559" w:name="_Ref448737114"/>
      <w:r>
        <w:t xml:space="preserve">This section provides an overview of the security measures that should be followed in securing the SAA solution end to end as illustrated in the following diagram:  </w:t>
      </w:r>
    </w:p>
    <w:p w14:paraId="75D36673" w14:textId="77777777" w:rsidR="00766340" w:rsidRDefault="00A65BB1" w:rsidP="00A7411C">
      <w:pPr>
        <w:pStyle w:val="NormalParagraph"/>
        <w:rPr>
          <w:lang w:eastAsia="en-US" w:bidi="bn-BD"/>
        </w:rPr>
      </w:pPr>
      <w:r>
        <w:rPr>
          <w:noProof/>
        </w:rPr>
        <w:drawing>
          <wp:inline distT="0" distB="0" distL="0" distR="0" wp14:anchorId="657A946F" wp14:editId="3AE79679">
            <wp:extent cx="5404485" cy="27465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A Security Measure.png"/>
                    <pic:cNvPicPr/>
                  </pic:nvPicPr>
                  <pic:blipFill>
                    <a:blip r:embed="rId45">
                      <a:extLst>
                        <a:ext uri="{28A0092B-C50C-407E-A947-70E740481C1C}">
                          <a14:useLocalDpi xmlns:a14="http://schemas.microsoft.com/office/drawing/2010/main" val="0"/>
                        </a:ext>
                      </a:extLst>
                    </a:blip>
                    <a:stretch>
                      <a:fillRect/>
                    </a:stretch>
                  </pic:blipFill>
                  <pic:spPr>
                    <a:xfrm>
                      <a:off x="0" y="0"/>
                      <a:ext cx="5412783" cy="2750768"/>
                    </a:xfrm>
                    <a:prstGeom prst="rect">
                      <a:avLst/>
                    </a:prstGeom>
                  </pic:spPr>
                </pic:pic>
              </a:graphicData>
            </a:graphic>
          </wp:inline>
        </w:drawing>
      </w:r>
    </w:p>
    <w:p w14:paraId="4A0E4C74" w14:textId="0FD6A2F2" w:rsidR="00C73718" w:rsidRDefault="00C73718" w:rsidP="00BB565B">
      <w:pPr>
        <w:pStyle w:val="Caption"/>
      </w:pPr>
      <w:bookmarkStart w:id="8560" w:name="_Toc452115543"/>
      <w:bookmarkStart w:id="8561" w:name="_Toc14341015"/>
      <w:r>
        <w:t xml:space="preserve">Figure </w:t>
      </w:r>
      <w:fldSimple w:instr=" SEQ Figure \* ARABIC ">
        <w:r w:rsidR="00A20BCF">
          <w:rPr>
            <w:noProof/>
          </w:rPr>
          <w:t>12</w:t>
        </w:r>
      </w:fldSimple>
      <w:r w:rsidR="001D1AA3">
        <w:t xml:space="preserve">: </w:t>
      </w:r>
      <w:r>
        <w:t>SAA Security Measures</w:t>
      </w:r>
      <w:bookmarkEnd w:id="8560"/>
      <w:bookmarkEnd w:id="8561"/>
    </w:p>
    <w:p w14:paraId="2197CF97" w14:textId="77777777" w:rsidR="00C73718" w:rsidRPr="00C73718" w:rsidRDefault="00C73718" w:rsidP="00BB565B">
      <w:r>
        <w:t xml:space="preserve">The following </w:t>
      </w:r>
      <w:r w:rsidR="00A7411C">
        <w:t>sub</w:t>
      </w:r>
      <w:r>
        <w:t xml:space="preserve">sections </w:t>
      </w:r>
      <w:r w:rsidR="00A7411C">
        <w:t>provide</w:t>
      </w:r>
      <w:r w:rsidR="00B44600">
        <w:t xml:space="preserve"> details of various security measures to provide a robust and secure SAA solution.</w:t>
      </w:r>
    </w:p>
    <w:p w14:paraId="58039857" w14:textId="77777777" w:rsidR="000109E1" w:rsidRDefault="000109E1" w:rsidP="00BB565B">
      <w:pPr>
        <w:pStyle w:val="Heading3"/>
        <w:keepNext w:val="0"/>
        <w:keepLines w:val="0"/>
        <w:ind w:left="709" w:hanging="709"/>
      </w:pPr>
      <w:bookmarkStart w:id="8562" w:name="_Ref449700145"/>
      <w:bookmarkStart w:id="8563" w:name="_Toc14341080"/>
      <w:r>
        <w:t>Device security checks</w:t>
      </w:r>
      <w:bookmarkEnd w:id="8550"/>
      <w:bookmarkEnd w:id="8562"/>
      <w:bookmarkEnd w:id="8563"/>
    </w:p>
    <w:p w14:paraId="1CF81C32" w14:textId="7EADA05F" w:rsidR="000109E1" w:rsidRPr="00A137AA" w:rsidRDefault="000109E1" w:rsidP="00A7411C">
      <w:pPr>
        <w:pStyle w:val="NormalParagraph"/>
      </w:pPr>
      <w:r w:rsidRPr="00A137AA">
        <w:t xml:space="preserve">The SAA Client </w:t>
      </w:r>
      <w:r>
        <w:t>should perform</w:t>
      </w:r>
      <w:r w:rsidRPr="00A137AA">
        <w:t xml:space="preserve"> device security checks </w:t>
      </w:r>
      <w:r>
        <w:t>on application</w:t>
      </w:r>
      <w:r w:rsidR="005916BE">
        <w:t xml:space="preserve"> start-up or </w:t>
      </w:r>
      <w:r w:rsidR="000E1F30">
        <w:t>activation</w:t>
      </w:r>
      <w:r>
        <w:t xml:space="preserve">. </w:t>
      </w:r>
      <w:r w:rsidR="000E1F30">
        <w:t xml:space="preserve">Some of these checks are performed locally by SAA Client and some are performed remotely by SAA Server as result of device check API invocation by SAA Client. </w:t>
      </w:r>
      <w:r w:rsidR="00B672FC">
        <w:t xml:space="preserve">This is the first API that should be called by SAA Client before invocation of any other APIs. </w:t>
      </w:r>
      <w:r>
        <w:t xml:space="preserve">These checks </w:t>
      </w:r>
      <w:r w:rsidRPr="00A137AA">
        <w:t>may include:</w:t>
      </w:r>
    </w:p>
    <w:p w14:paraId="755E74CA" w14:textId="77777777" w:rsidR="000109E1" w:rsidRDefault="000109E1" w:rsidP="00A7411C">
      <w:pPr>
        <w:pStyle w:val="NormalParagraph"/>
        <w:numPr>
          <w:ilvl w:val="0"/>
          <w:numId w:val="77"/>
        </w:numPr>
        <w:spacing w:before="120"/>
        <w:rPr>
          <w:sz w:val="20"/>
        </w:rPr>
      </w:pPr>
      <w:r w:rsidRPr="00257FCC">
        <w:rPr>
          <w:b/>
          <w:sz w:val="20"/>
        </w:rPr>
        <w:t>Detect jail broken/rooted device</w:t>
      </w:r>
      <w:r>
        <w:rPr>
          <w:b/>
          <w:sz w:val="20"/>
        </w:rPr>
        <w:t xml:space="preserve">: </w:t>
      </w:r>
      <w:r w:rsidRPr="00257FCC">
        <w:rPr>
          <w:sz w:val="20"/>
        </w:rPr>
        <w:t>If</w:t>
      </w:r>
      <w:r w:rsidR="00A7411C" w:rsidRPr="00A7411C">
        <w:rPr>
          <w:sz w:val="20"/>
        </w:rPr>
        <w:t xml:space="preserve"> the </w:t>
      </w:r>
      <w:r>
        <w:rPr>
          <w:sz w:val="20"/>
        </w:rPr>
        <w:t xml:space="preserve">device is jail broken/rooted, notify </w:t>
      </w:r>
      <w:r w:rsidR="00A7411C">
        <w:rPr>
          <w:sz w:val="20"/>
        </w:rPr>
        <w:t xml:space="preserve">the </w:t>
      </w:r>
      <w:r>
        <w:rPr>
          <w:sz w:val="20"/>
        </w:rPr>
        <w:t xml:space="preserve">user accordingly and do not allow further use of </w:t>
      </w:r>
      <w:r w:rsidR="00A7411C">
        <w:rPr>
          <w:sz w:val="20"/>
        </w:rPr>
        <w:t xml:space="preserve">the </w:t>
      </w:r>
      <w:r>
        <w:rPr>
          <w:sz w:val="20"/>
        </w:rPr>
        <w:t>SAA Client.</w:t>
      </w:r>
    </w:p>
    <w:p w14:paraId="43B3664A" w14:textId="21AC50F2" w:rsidR="000109E1" w:rsidRPr="00A7411C" w:rsidRDefault="000109E1" w:rsidP="00BB565B">
      <w:pPr>
        <w:pStyle w:val="NormalParagraph"/>
        <w:numPr>
          <w:ilvl w:val="0"/>
          <w:numId w:val="77"/>
        </w:numPr>
        <w:spacing w:before="40"/>
        <w:rPr>
          <w:sz w:val="20"/>
          <w:szCs w:val="20"/>
        </w:rPr>
      </w:pPr>
      <w:r w:rsidRPr="00A7411C">
        <w:rPr>
          <w:b/>
          <w:sz w:val="20"/>
          <w:szCs w:val="20"/>
        </w:rPr>
        <w:t>Detect device/SIM changes</w:t>
      </w:r>
      <w:r w:rsidRPr="00A7411C">
        <w:rPr>
          <w:sz w:val="20"/>
          <w:szCs w:val="20"/>
        </w:rPr>
        <w:t>: Read device/SIM identifiers</w:t>
      </w:r>
      <w:r w:rsidR="006119DD" w:rsidRPr="00A7411C">
        <w:rPr>
          <w:sz w:val="20"/>
          <w:szCs w:val="20"/>
        </w:rPr>
        <w:fldChar w:fldCharType="begin"/>
      </w:r>
      <w:r w:rsidR="006119DD" w:rsidRPr="00A7411C">
        <w:rPr>
          <w:sz w:val="20"/>
          <w:szCs w:val="20"/>
        </w:rPr>
        <w:instrText xml:space="preserve"> NOTEREF _Ref448156959 \f \h </w:instrText>
      </w:r>
      <w:r w:rsidR="00A7411C">
        <w:rPr>
          <w:sz w:val="20"/>
          <w:szCs w:val="20"/>
        </w:rPr>
        <w:instrText xml:space="preserve"> \* MERGEFORMAT </w:instrText>
      </w:r>
      <w:r w:rsidR="006119DD" w:rsidRPr="00A7411C">
        <w:rPr>
          <w:sz w:val="20"/>
          <w:szCs w:val="20"/>
        </w:rPr>
      </w:r>
      <w:r w:rsidR="006119DD" w:rsidRPr="00A7411C">
        <w:rPr>
          <w:sz w:val="20"/>
          <w:szCs w:val="20"/>
        </w:rPr>
        <w:fldChar w:fldCharType="separate"/>
      </w:r>
      <w:r w:rsidR="00A20BCF" w:rsidRPr="00A20BCF">
        <w:rPr>
          <w:rStyle w:val="FootnoteReference"/>
        </w:rPr>
        <w:t>11</w:t>
      </w:r>
      <w:r w:rsidR="006119DD" w:rsidRPr="00A7411C">
        <w:rPr>
          <w:sz w:val="20"/>
          <w:szCs w:val="20"/>
        </w:rPr>
        <w:fldChar w:fldCharType="end"/>
      </w:r>
      <w:r w:rsidRPr="00A7411C">
        <w:rPr>
          <w:sz w:val="20"/>
          <w:szCs w:val="20"/>
        </w:rPr>
        <w:t xml:space="preserve"> from</w:t>
      </w:r>
      <w:r w:rsidR="00A7411C">
        <w:rPr>
          <w:sz w:val="20"/>
          <w:szCs w:val="20"/>
        </w:rPr>
        <w:t xml:space="preserve"> the</w:t>
      </w:r>
      <w:r w:rsidRPr="00A7411C">
        <w:rPr>
          <w:sz w:val="20"/>
          <w:szCs w:val="20"/>
        </w:rPr>
        <w:t xml:space="preserve"> </w:t>
      </w:r>
      <w:r w:rsidRPr="00A7411C">
        <w:rPr>
          <w:sz w:val="20"/>
          <w:szCs w:val="20"/>
        </w:rPr>
        <w:fldChar w:fldCharType="begin"/>
      </w:r>
      <w:r w:rsidRPr="00A7411C">
        <w:rPr>
          <w:sz w:val="20"/>
          <w:szCs w:val="20"/>
        </w:rPr>
        <w:instrText xml:space="preserve"> REF _Ref449371642 \h </w:instrText>
      </w:r>
      <w:r w:rsidR="00A7411C">
        <w:rPr>
          <w:sz w:val="20"/>
          <w:szCs w:val="20"/>
        </w:rPr>
        <w:instrText xml:space="preserve"> \* MERGEFORMAT </w:instrText>
      </w:r>
      <w:r w:rsidRPr="00A7411C">
        <w:rPr>
          <w:sz w:val="20"/>
          <w:szCs w:val="20"/>
        </w:rPr>
      </w:r>
      <w:r w:rsidRPr="00A7411C">
        <w:rPr>
          <w:sz w:val="20"/>
          <w:szCs w:val="20"/>
        </w:rPr>
        <w:fldChar w:fldCharType="separate"/>
      </w:r>
      <w:r w:rsidR="00A20BCF" w:rsidRPr="00A20BCF">
        <w:rPr>
          <w:sz w:val="20"/>
          <w:szCs w:val="20"/>
        </w:rPr>
        <w:t>Device secure key-store</w:t>
      </w:r>
      <w:r w:rsidRPr="00A7411C">
        <w:rPr>
          <w:sz w:val="20"/>
          <w:szCs w:val="20"/>
        </w:rPr>
        <w:fldChar w:fldCharType="end"/>
      </w:r>
      <w:r w:rsidR="00A7411C">
        <w:rPr>
          <w:sz w:val="20"/>
          <w:szCs w:val="20"/>
        </w:rPr>
        <w:t xml:space="preserve">, </w:t>
      </w:r>
      <w:r w:rsidRPr="00A7411C">
        <w:rPr>
          <w:sz w:val="20"/>
          <w:szCs w:val="20"/>
        </w:rPr>
        <w:t xml:space="preserve">generate a unique device token (SAA Client Device ID) as described in section </w:t>
      </w:r>
      <w:r w:rsidRPr="00A7411C">
        <w:rPr>
          <w:sz w:val="20"/>
          <w:szCs w:val="20"/>
        </w:rPr>
        <w:fldChar w:fldCharType="begin"/>
      </w:r>
      <w:r w:rsidRPr="00A7411C">
        <w:rPr>
          <w:sz w:val="20"/>
          <w:szCs w:val="20"/>
        </w:rPr>
        <w:instrText xml:space="preserve"> REF _Ref447884663 \r \h </w:instrText>
      </w:r>
      <w:r w:rsidR="00A7411C">
        <w:rPr>
          <w:sz w:val="20"/>
          <w:szCs w:val="20"/>
        </w:rPr>
        <w:instrText xml:space="preserve"> \* MERGEFORMAT </w:instrText>
      </w:r>
      <w:r w:rsidRPr="00A7411C">
        <w:rPr>
          <w:sz w:val="20"/>
          <w:szCs w:val="20"/>
        </w:rPr>
      </w:r>
      <w:r w:rsidRPr="00A7411C">
        <w:rPr>
          <w:sz w:val="20"/>
          <w:szCs w:val="20"/>
        </w:rPr>
        <w:fldChar w:fldCharType="separate"/>
      </w:r>
      <w:r w:rsidR="00A20BCF">
        <w:rPr>
          <w:sz w:val="20"/>
          <w:szCs w:val="20"/>
        </w:rPr>
        <w:t>2.3</w:t>
      </w:r>
      <w:r w:rsidRPr="00A7411C">
        <w:rPr>
          <w:sz w:val="20"/>
          <w:szCs w:val="20"/>
        </w:rPr>
        <w:fldChar w:fldCharType="end"/>
      </w:r>
      <w:r w:rsidRPr="00A7411C">
        <w:rPr>
          <w:sz w:val="20"/>
          <w:szCs w:val="20"/>
        </w:rPr>
        <w:t xml:space="preserve"> and compare with </w:t>
      </w:r>
      <w:r w:rsidR="00A7411C">
        <w:rPr>
          <w:sz w:val="20"/>
          <w:szCs w:val="20"/>
        </w:rPr>
        <w:t xml:space="preserve">the </w:t>
      </w:r>
      <w:r w:rsidRPr="00A7411C">
        <w:rPr>
          <w:sz w:val="20"/>
          <w:szCs w:val="20"/>
        </w:rPr>
        <w:t xml:space="preserve">existing device token (if present). </w:t>
      </w:r>
      <w:r w:rsidR="00B476C3" w:rsidRPr="00A7411C">
        <w:rPr>
          <w:sz w:val="20"/>
          <w:szCs w:val="20"/>
        </w:rPr>
        <w:t xml:space="preserve">Optionally, utilise Operator’s network API to compare </w:t>
      </w:r>
      <w:r w:rsidR="00A7411C">
        <w:rPr>
          <w:sz w:val="20"/>
          <w:szCs w:val="20"/>
        </w:rPr>
        <w:t>the network-</w:t>
      </w:r>
      <w:r w:rsidR="00B476C3" w:rsidRPr="00A7411C">
        <w:rPr>
          <w:sz w:val="20"/>
          <w:szCs w:val="20"/>
        </w:rPr>
        <w:t xml:space="preserve">registered device/SIM identifiers for the MSISDN with the device/SIM identifiers read from the device. If a change is found, notify </w:t>
      </w:r>
      <w:r w:rsidR="00A7411C">
        <w:rPr>
          <w:sz w:val="20"/>
          <w:szCs w:val="20"/>
        </w:rPr>
        <w:t xml:space="preserve">the </w:t>
      </w:r>
      <w:r w:rsidR="00B476C3" w:rsidRPr="00A7411C">
        <w:rPr>
          <w:sz w:val="20"/>
          <w:szCs w:val="20"/>
        </w:rPr>
        <w:t xml:space="preserve">user accordingly and prompt the user to recover </w:t>
      </w:r>
      <w:r w:rsidR="00A7411C">
        <w:rPr>
          <w:sz w:val="20"/>
          <w:szCs w:val="20"/>
        </w:rPr>
        <w:t xml:space="preserve">their </w:t>
      </w:r>
      <w:r w:rsidR="00B476C3" w:rsidRPr="00A7411C">
        <w:rPr>
          <w:sz w:val="20"/>
          <w:szCs w:val="20"/>
        </w:rPr>
        <w:t>existing account using account recovery information.</w:t>
      </w:r>
    </w:p>
    <w:p w14:paraId="5467F6EE" w14:textId="0E5377BA" w:rsidR="000109E1" w:rsidRDefault="000109E1" w:rsidP="00BB565B">
      <w:pPr>
        <w:pStyle w:val="NormalParagraph"/>
        <w:numPr>
          <w:ilvl w:val="0"/>
          <w:numId w:val="77"/>
        </w:numPr>
        <w:spacing w:before="40"/>
        <w:rPr>
          <w:sz w:val="20"/>
        </w:rPr>
      </w:pPr>
      <w:r w:rsidRPr="008A235F">
        <w:rPr>
          <w:b/>
          <w:sz w:val="20"/>
        </w:rPr>
        <w:t>Verification of client signature</w:t>
      </w:r>
      <w:r>
        <w:rPr>
          <w:sz w:val="20"/>
        </w:rPr>
        <w:t xml:space="preserve">: </w:t>
      </w:r>
      <w:r w:rsidR="0061619C">
        <w:rPr>
          <w:sz w:val="20"/>
        </w:rPr>
        <w:t xml:space="preserve">The </w:t>
      </w:r>
      <w:r>
        <w:rPr>
          <w:sz w:val="20"/>
        </w:rPr>
        <w:t xml:space="preserve">SAA Client creates a signature by signing </w:t>
      </w:r>
      <w:r w:rsidR="0061619C">
        <w:rPr>
          <w:sz w:val="20"/>
        </w:rPr>
        <w:t xml:space="preserve">the </w:t>
      </w:r>
      <w:r w:rsidRPr="006659E6">
        <w:rPr>
          <w:sz w:val="20"/>
        </w:rPr>
        <w:t>SAA Client Device ID</w:t>
      </w:r>
      <w:r>
        <w:rPr>
          <w:sz w:val="20"/>
        </w:rPr>
        <w:t xml:space="preserve"> with private key. </w:t>
      </w:r>
      <w:r w:rsidR="00A7411C">
        <w:rPr>
          <w:sz w:val="20"/>
        </w:rPr>
        <w:t xml:space="preserve"> </w:t>
      </w:r>
      <w:r w:rsidR="0061619C">
        <w:rPr>
          <w:sz w:val="20"/>
        </w:rPr>
        <w:t xml:space="preserve">The </w:t>
      </w:r>
      <w:r>
        <w:rPr>
          <w:sz w:val="20"/>
        </w:rPr>
        <w:t xml:space="preserve">SAA Server </w:t>
      </w:r>
      <w:r w:rsidR="008D03F5">
        <w:rPr>
          <w:sz w:val="20"/>
        </w:rPr>
        <w:t xml:space="preserve">verifies </w:t>
      </w:r>
      <w:r>
        <w:rPr>
          <w:sz w:val="20"/>
        </w:rPr>
        <w:t xml:space="preserve">the signature by decrypting with corresponding public key. </w:t>
      </w:r>
      <w:r w:rsidR="00BB2DE3">
        <w:rPr>
          <w:sz w:val="20"/>
        </w:rPr>
        <w:t>The decrypted SAA Client Device ID is then validated</w:t>
      </w:r>
      <w:r w:rsidR="008D03F5">
        <w:rPr>
          <w:sz w:val="20"/>
        </w:rPr>
        <w:t xml:space="preserve"> </w:t>
      </w:r>
      <w:r w:rsidR="008D03F5" w:rsidRPr="005E0EC1">
        <w:rPr>
          <w:sz w:val="20"/>
          <w:szCs w:val="20"/>
        </w:rPr>
        <w:t>(e.g., whether or not it has been revoked due to Lifecycle events</w:t>
      </w:r>
      <w:r w:rsidR="008D03F5">
        <w:rPr>
          <w:sz w:val="20"/>
          <w:szCs w:val="20"/>
        </w:rPr>
        <w:t>.</w:t>
      </w:r>
      <w:r w:rsidR="008D03F5" w:rsidRPr="00E260CD">
        <w:rPr>
          <w:sz w:val="20"/>
        </w:rPr>
        <w:t xml:space="preserve"> </w:t>
      </w:r>
      <w:r w:rsidR="008D03F5" w:rsidRPr="00EF0A05">
        <w:rPr>
          <w:sz w:val="20"/>
        </w:rPr>
        <w:t xml:space="preserve">See section </w:t>
      </w:r>
      <w:r w:rsidR="008D03F5" w:rsidRPr="00EF0A05">
        <w:rPr>
          <w:sz w:val="20"/>
        </w:rPr>
        <w:fldChar w:fldCharType="begin"/>
      </w:r>
      <w:r w:rsidR="008D03F5" w:rsidRPr="00EF0A05">
        <w:rPr>
          <w:sz w:val="20"/>
        </w:rPr>
        <w:instrText xml:space="preserve"> REF _Ref448061610 \r \h </w:instrText>
      </w:r>
      <w:r w:rsidR="008D03F5">
        <w:rPr>
          <w:sz w:val="20"/>
        </w:rPr>
        <w:instrText xml:space="preserve"> \* MERGEFORMAT </w:instrText>
      </w:r>
      <w:r w:rsidR="008D03F5" w:rsidRPr="00EF0A05">
        <w:rPr>
          <w:sz w:val="20"/>
        </w:rPr>
      </w:r>
      <w:r w:rsidR="008D03F5" w:rsidRPr="00EF0A05">
        <w:rPr>
          <w:sz w:val="20"/>
        </w:rPr>
        <w:fldChar w:fldCharType="separate"/>
      </w:r>
      <w:r w:rsidR="00A20BCF">
        <w:rPr>
          <w:sz w:val="20"/>
        </w:rPr>
        <w:t>5.5.1</w:t>
      </w:r>
      <w:r w:rsidR="008D03F5" w:rsidRPr="00EF0A05">
        <w:rPr>
          <w:sz w:val="20"/>
        </w:rPr>
        <w:fldChar w:fldCharType="end"/>
      </w:r>
      <w:r w:rsidR="008D03F5" w:rsidRPr="00EF0A05">
        <w:rPr>
          <w:sz w:val="20"/>
        </w:rPr>
        <w:t xml:space="preserve"> for lifecycle events integration with Mobile Connect</w:t>
      </w:r>
      <w:r w:rsidR="008D03F5" w:rsidRPr="005E0EC1">
        <w:rPr>
          <w:sz w:val="20"/>
          <w:szCs w:val="20"/>
        </w:rPr>
        <w:t>)</w:t>
      </w:r>
      <w:r w:rsidR="008D03F5">
        <w:rPr>
          <w:sz w:val="20"/>
        </w:rPr>
        <w:t xml:space="preserve">. </w:t>
      </w:r>
      <w:r>
        <w:rPr>
          <w:sz w:val="20"/>
        </w:rPr>
        <w:t xml:space="preserve">If verification of client signature fails, notify </w:t>
      </w:r>
      <w:r w:rsidR="00A7411C">
        <w:rPr>
          <w:sz w:val="20"/>
        </w:rPr>
        <w:t xml:space="preserve">the </w:t>
      </w:r>
      <w:r>
        <w:rPr>
          <w:sz w:val="20"/>
        </w:rPr>
        <w:t xml:space="preserve">user accordingly and do not </w:t>
      </w:r>
      <w:r>
        <w:rPr>
          <w:sz w:val="20"/>
        </w:rPr>
        <w:lastRenderedPageBreak/>
        <w:t xml:space="preserve">allow further use of </w:t>
      </w:r>
      <w:r w:rsidR="00A7411C">
        <w:rPr>
          <w:sz w:val="20"/>
        </w:rPr>
        <w:t xml:space="preserve">the </w:t>
      </w:r>
      <w:r>
        <w:rPr>
          <w:sz w:val="20"/>
        </w:rPr>
        <w:t>SAA Client.</w:t>
      </w:r>
      <w:r w:rsidR="0061619C">
        <w:rPr>
          <w:sz w:val="20"/>
        </w:rPr>
        <w:t xml:space="preserve">  Further information on generation and utilisation of the SAA Client signature can be found in section </w:t>
      </w:r>
      <w:r w:rsidR="0061619C">
        <w:rPr>
          <w:sz w:val="20"/>
        </w:rPr>
        <w:fldChar w:fldCharType="begin"/>
      </w:r>
      <w:r w:rsidR="0061619C">
        <w:rPr>
          <w:sz w:val="20"/>
        </w:rPr>
        <w:instrText xml:space="preserve"> REF _Ref449983473 \r \h </w:instrText>
      </w:r>
      <w:r w:rsidR="0061619C">
        <w:rPr>
          <w:sz w:val="20"/>
        </w:rPr>
      </w:r>
      <w:r w:rsidR="0061619C">
        <w:rPr>
          <w:sz w:val="20"/>
        </w:rPr>
        <w:fldChar w:fldCharType="separate"/>
      </w:r>
      <w:r w:rsidR="00A20BCF">
        <w:rPr>
          <w:sz w:val="20"/>
        </w:rPr>
        <w:t>5.2.3</w:t>
      </w:r>
      <w:r w:rsidR="0061619C">
        <w:rPr>
          <w:sz w:val="20"/>
        </w:rPr>
        <w:fldChar w:fldCharType="end"/>
      </w:r>
    </w:p>
    <w:p w14:paraId="3378DE54" w14:textId="77777777" w:rsidR="000109E1" w:rsidRDefault="000109E1" w:rsidP="00072FF3">
      <w:pPr>
        <w:pStyle w:val="NormalParagraph"/>
        <w:numPr>
          <w:ilvl w:val="0"/>
          <w:numId w:val="77"/>
        </w:numPr>
        <w:spacing w:before="40"/>
        <w:rPr>
          <w:sz w:val="20"/>
        </w:rPr>
      </w:pPr>
      <w:r>
        <w:rPr>
          <w:b/>
          <w:sz w:val="20"/>
        </w:rPr>
        <w:t>Code integrity check</w:t>
      </w:r>
      <w:r w:rsidRPr="00F806E2">
        <w:rPr>
          <w:sz w:val="20"/>
        </w:rPr>
        <w:t>:</w:t>
      </w:r>
      <w:r>
        <w:rPr>
          <w:sz w:val="20"/>
        </w:rPr>
        <w:t xml:space="preserve"> </w:t>
      </w:r>
      <w:r w:rsidRPr="00F806E2">
        <w:rPr>
          <w:sz w:val="20"/>
        </w:rPr>
        <w:t>SAA Client must be able to detect at runtime that code has been added or changed from what it knows about its integrity at compile time. The app must be able to react appropriately at runtime to a code integrity violation</w:t>
      </w:r>
      <w:r>
        <w:rPr>
          <w:sz w:val="20"/>
        </w:rPr>
        <w:t xml:space="preserve"> by notifying </w:t>
      </w:r>
      <w:r w:rsidR="00A7411C">
        <w:rPr>
          <w:sz w:val="20"/>
        </w:rPr>
        <w:t xml:space="preserve">the </w:t>
      </w:r>
      <w:r>
        <w:rPr>
          <w:sz w:val="20"/>
        </w:rPr>
        <w:t xml:space="preserve">user accordingly and not allowing further use of </w:t>
      </w:r>
      <w:r w:rsidR="00A7411C">
        <w:rPr>
          <w:sz w:val="20"/>
        </w:rPr>
        <w:t xml:space="preserve">the </w:t>
      </w:r>
      <w:r>
        <w:rPr>
          <w:sz w:val="20"/>
        </w:rPr>
        <w:t>SAA Client.</w:t>
      </w:r>
    </w:p>
    <w:p w14:paraId="3EF61C80" w14:textId="77777777" w:rsidR="00312AC1" w:rsidRDefault="00312AC1" w:rsidP="00072FF3">
      <w:pPr>
        <w:pStyle w:val="NormalParagraph"/>
        <w:numPr>
          <w:ilvl w:val="0"/>
          <w:numId w:val="77"/>
        </w:numPr>
        <w:spacing w:before="40"/>
        <w:rPr>
          <w:sz w:val="20"/>
        </w:rPr>
      </w:pPr>
      <w:r>
        <w:rPr>
          <w:b/>
          <w:sz w:val="20"/>
        </w:rPr>
        <w:t xml:space="preserve">Detection of Emulator/Debugging tools: </w:t>
      </w:r>
      <w:r w:rsidRPr="00312AC1">
        <w:rPr>
          <w:sz w:val="20"/>
        </w:rPr>
        <w:t xml:space="preserve">SAA </w:t>
      </w:r>
      <w:r>
        <w:rPr>
          <w:sz w:val="20"/>
        </w:rPr>
        <w:t>C</w:t>
      </w:r>
      <w:r w:rsidRPr="00312AC1">
        <w:rPr>
          <w:sz w:val="20"/>
        </w:rPr>
        <w:t>lient</w:t>
      </w:r>
      <w:r>
        <w:rPr>
          <w:sz w:val="20"/>
        </w:rPr>
        <w:t xml:space="preserve"> must detect that the code is not running in an emulated environment/debugger and stop immediately.</w:t>
      </w:r>
    </w:p>
    <w:p w14:paraId="7B504452" w14:textId="77777777" w:rsidR="000E1F30" w:rsidRDefault="000E1F30" w:rsidP="003D70AD">
      <w:pPr>
        <w:pStyle w:val="NormalParagraph"/>
        <w:spacing w:before="40"/>
        <w:rPr>
          <w:sz w:val="20"/>
        </w:rPr>
      </w:pPr>
    </w:p>
    <w:p w14:paraId="3DA4A5BE" w14:textId="2344ACBD" w:rsidR="000E1F30" w:rsidRPr="003D70AD" w:rsidRDefault="00B672FC" w:rsidP="003D70AD">
      <w:pPr>
        <w:pStyle w:val="NormalParagraph"/>
        <w:spacing w:before="40"/>
      </w:pPr>
      <w:r w:rsidRPr="003D70AD">
        <w:t xml:space="preserve">On invocation of device check API call, SAA Server performs some of the above checks. </w:t>
      </w:r>
      <w:r w:rsidR="000E1F30" w:rsidRPr="003D70AD">
        <w:t xml:space="preserve">On successful verification of these checks, SAA Server must generate a device check token proof and return it to SAA Client. The token proof generation algorithm is dependent on various security checks performed by SAA Server. For example: Detecting device/SIM changes or code integrity check or verification of client signature. It should be possible to deduce various security checks performed by SAA Server from device check token proof. SAA Client will be responsible for passing the token proof in subsequent API calls to SAA Server and SAA Server will be responsible for inspecting the token proof </w:t>
      </w:r>
      <w:r>
        <w:t xml:space="preserve">(deduce various security checks already performed) </w:t>
      </w:r>
      <w:r w:rsidR="000E1F30" w:rsidRPr="003D70AD">
        <w:t>before completing the API request.</w:t>
      </w:r>
    </w:p>
    <w:p w14:paraId="02B02821" w14:textId="77777777" w:rsidR="000109E1" w:rsidRDefault="000109E1" w:rsidP="000109E1">
      <w:pPr>
        <w:pStyle w:val="Heading3"/>
        <w:ind w:left="709" w:hanging="709"/>
      </w:pPr>
      <w:bookmarkStart w:id="8564" w:name="_Ref449371642"/>
      <w:bookmarkStart w:id="8565" w:name="_Ref449373186"/>
      <w:bookmarkStart w:id="8566" w:name="_Toc14341081"/>
      <w:r>
        <w:t>Device secure key</w:t>
      </w:r>
      <w:r w:rsidR="006A6C83">
        <w:t>-</w:t>
      </w:r>
      <w:r>
        <w:t>store</w:t>
      </w:r>
      <w:bookmarkEnd w:id="8551"/>
      <w:bookmarkEnd w:id="8552"/>
      <w:bookmarkEnd w:id="8553"/>
      <w:bookmarkEnd w:id="8554"/>
      <w:bookmarkEnd w:id="8555"/>
      <w:bookmarkEnd w:id="8556"/>
      <w:bookmarkEnd w:id="8557"/>
      <w:bookmarkEnd w:id="8558"/>
      <w:bookmarkEnd w:id="8559"/>
      <w:bookmarkEnd w:id="8564"/>
      <w:bookmarkEnd w:id="8565"/>
      <w:bookmarkEnd w:id="8566"/>
    </w:p>
    <w:p w14:paraId="3B00345C" w14:textId="77777777" w:rsidR="000109E1" w:rsidRPr="006E26A0" w:rsidRDefault="000109E1" w:rsidP="000109E1">
      <w:pPr>
        <w:pStyle w:val="NormalParagraph"/>
      </w:pPr>
      <w:r>
        <w:t>The SAA client must store data and tokens using whatever secure key</w:t>
      </w:r>
      <w:r w:rsidR="006A6C83">
        <w:t>-</w:t>
      </w:r>
      <w:r>
        <w:t>store is provided by the platform on which it resides.</w:t>
      </w:r>
    </w:p>
    <w:p w14:paraId="11E57403" w14:textId="77777777" w:rsidR="000109E1" w:rsidRDefault="000109E1" w:rsidP="000109E1">
      <w:pPr>
        <w:pStyle w:val="Heading4"/>
      </w:pPr>
      <w:r>
        <w:t>Android</w:t>
      </w:r>
    </w:p>
    <w:p w14:paraId="2AA03F41" w14:textId="77777777" w:rsidR="000109E1" w:rsidRDefault="000109E1" w:rsidP="000109E1">
      <w:pPr>
        <w:pStyle w:val="NormalParagraph"/>
      </w:pPr>
      <w:r w:rsidRPr="00483D63">
        <w:t xml:space="preserve">The most common security concern for an application on Android is whether the data that </w:t>
      </w:r>
      <w:r w:rsidR="00A7411C">
        <w:t>is saved</w:t>
      </w:r>
      <w:r w:rsidRPr="00483D63">
        <w:t xml:space="preserve"> on the device is accessible to other apps. There are three fundamental ways to </w:t>
      </w:r>
      <w:r>
        <w:t>store</w:t>
      </w:r>
      <w:r w:rsidRPr="00483D63">
        <w:t xml:space="preserve"> data on the device:</w:t>
      </w:r>
    </w:p>
    <w:p w14:paraId="60A761E0" w14:textId="77777777" w:rsidR="000109E1" w:rsidRDefault="000109E1" w:rsidP="000109E1">
      <w:pPr>
        <w:pStyle w:val="NormalParagraph"/>
        <w:rPr>
          <w:b/>
          <w:u w:val="single"/>
        </w:rPr>
      </w:pPr>
      <w:r w:rsidRPr="00483D63">
        <w:rPr>
          <w:b/>
          <w:u w:val="single"/>
        </w:rPr>
        <w:t>Using internal storage</w:t>
      </w:r>
      <w:r>
        <w:rPr>
          <w:b/>
          <w:u w:val="single"/>
        </w:rPr>
        <w:t xml:space="preserve"> (Recommended approach)</w:t>
      </w:r>
    </w:p>
    <w:p w14:paraId="1062B03C" w14:textId="77777777" w:rsidR="000109E1" w:rsidRDefault="000109E1" w:rsidP="000109E1">
      <w:pPr>
        <w:pStyle w:val="NormalParagraph"/>
      </w:pPr>
      <w:r w:rsidRPr="00483D63">
        <w:t>By de</w:t>
      </w:r>
      <w:r>
        <w:t>fault, files created on internal storage are only accessible to the app. This protection is implemented by Android and sufficient for most applications.</w:t>
      </w:r>
    </w:p>
    <w:p w14:paraId="350FA9D1" w14:textId="77777777" w:rsidR="000109E1" w:rsidRDefault="000109E1" w:rsidP="000109E1">
      <w:pPr>
        <w:pStyle w:val="NormalParagraph"/>
      </w:pPr>
      <w:r>
        <w:t xml:space="preserve">To provide additional protection for sensitive data, data should be encrypted using a key that is not directly accessible to the application. </w:t>
      </w:r>
      <w:r w:rsidR="00A7411C">
        <w:t xml:space="preserve"> </w:t>
      </w:r>
      <w:r>
        <w:t xml:space="preserve">For example, a key can be placed in a </w:t>
      </w:r>
      <w:hyperlink r:id="rId46" w:history="1">
        <w:r w:rsidRPr="001D4730">
          <w:rPr>
            <w:rStyle w:val="Hyperlink"/>
          </w:rPr>
          <w:t>KeyStore</w:t>
        </w:r>
      </w:hyperlink>
      <w:r>
        <w:rPr>
          <w:rStyle w:val="FootnoteReference"/>
        </w:rPr>
        <w:footnoteReference w:id="48"/>
      </w:r>
      <w:r>
        <w:t xml:space="preserve"> and can be unlocked seamlessly on the device by user’s action.  </w:t>
      </w:r>
      <w:r w:rsidRPr="00F67E97">
        <w:t xml:space="preserve">The local </w:t>
      </w:r>
      <w:hyperlink r:id="rId47" w:history="1">
        <w:r w:rsidRPr="001D4730">
          <w:rPr>
            <w:rStyle w:val="Hyperlink"/>
          </w:rPr>
          <w:t>KeyStore</w:t>
        </w:r>
      </w:hyperlink>
      <w:r>
        <w:rPr>
          <w:rStyle w:val="FootnoteReference"/>
        </w:rPr>
        <w:footnoteReference w:id="49"/>
      </w:r>
      <w:r w:rsidRPr="00F67E97">
        <w:t xml:space="preserve">unlock is accomplished by a secure action such as swiping a finger, entering a PIN, </w:t>
      </w:r>
      <w:r>
        <w:t>or using biometrics</w:t>
      </w:r>
      <w:r w:rsidRPr="00F67E97">
        <w:t xml:space="preserve"> depending on the LoA requested by </w:t>
      </w:r>
      <w:r>
        <w:t>the SP and O</w:t>
      </w:r>
      <w:r w:rsidRPr="00F67E97">
        <w:t>perator’s policy.</w:t>
      </w:r>
    </w:p>
    <w:p w14:paraId="34F27D5C" w14:textId="77777777" w:rsidR="000109E1" w:rsidRDefault="000109E1" w:rsidP="000109E1">
      <w:pPr>
        <w:pStyle w:val="NormalParagraph"/>
        <w:rPr>
          <w:b/>
          <w:u w:val="single"/>
        </w:rPr>
      </w:pPr>
      <w:r w:rsidRPr="001C18AA">
        <w:rPr>
          <w:b/>
          <w:u w:val="single"/>
        </w:rPr>
        <w:t>Using external storage (Not Recommended)</w:t>
      </w:r>
    </w:p>
    <w:p w14:paraId="55C0025F" w14:textId="77777777" w:rsidR="000109E1" w:rsidRDefault="000109E1" w:rsidP="000109E1">
      <w:pPr>
        <w:pStyle w:val="NormalParagraph"/>
      </w:pPr>
      <w:r w:rsidRPr="001C18AA">
        <w:lastRenderedPageBreak/>
        <w:t>Files created on </w:t>
      </w:r>
      <w:hyperlink r:id="rId48" w:anchor="filesExternal" w:history="1">
        <w:r w:rsidRPr="00582D80">
          <w:rPr>
            <w:rStyle w:val="Hyperlink"/>
          </w:rPr>
          <w:t>external storage</w:t>
        </w:r>
      </w:hyperlink>
      <w:r>
        <w:rPr>
          <w:rStyle w:val="FootnoteReference"/>
        </w:rPr>
        <w:footnoteReference w:id="50"/>
      </w:r>
      <w:r w:rsidRPr="001C18AA">
        <w:t xml:space="preserve">, such as SD Cards, are globally readable and writable. Because external storage can be removed by the user and also modified by any application, sensitive information </w:t>
      </w:r>
      <w:r>
        <w:t>should not be stored on</w:t>
      </w:r>
      <w:r w:rsidRPr="001C18AA">
        <w:t xml:space="preserve"> external storage.</w:t>
      </w:r>
    </w:p>
    <w:p w14:paraId="4227C915" w14:textId="77777777" w:rsidR="000109E1" w:rsidRDefault="000109E1" w:rsidP="000109E1">
      <w:pPr>
        <w:pStyle w:val="NormalParagraph"/>
        <w:rPr>
          <w:b/>
          <w:u w:val="single"/>
        </w:rPr>
      </w:pPr>
      <w:r w:rsidRPr="006D32FB">
        <w:rPr>
          <w:b/>
          <w:u w:val="single"/>
        </w:rPr>
        <w:t>Using content providers</w:t>
      </w:r>
    </w:p>
    <w:p w14:paraId="0B5A0AEA" w14:textId="77777777" w:rsidR="000109E1" w:rsidRDefault="00000000" w:rsidP="000109E1">
      <w:pPr>
        <w:pStyle w:val="NormalParagraph"/>
      </w:pPr>
      <w:hyperlink r:id="rId49" w:history="1">
        <w:r w:rsidR="000109E1" w:rsidRPr="001D4730">
          <w:rPr>
            <w:rStyle w:val="Hyperlink"/>
          </w:rPr>
          <w:t>Content providers</w:t>
        </w:r>
      </w:hyperlink>
      <w:r w:rsidR="000109E1">
        <w:rPr>
          <w:rStyle w:val="FootnoteReference"/>
        </w:rPr>
        <w:footnoteReference w:id="51"/>
      </w:r>
      <w:r w:rsidR="000109E1" w:rsidRPr="006D32FB">
        <w:t xml:space="preserve"> offer a structured storage mechanism that can be limited to own application or exported to allow access by other applications. </w:t>
      </w:r>
      <w:r w:rsidR="000109E1">
        <w:t xml:space="preserve">The </w:t>
      </w:r>
      <w:hyperlink r:id="rId50" w:history="1">
        <w:r w:rsidR="000109E1" w:rsidRPr="001D4730">
          <w:rPr>
            <w:rStyle w:val="Hyperlink"/>
          </w:rPr>
          <w:t>ContentProvider</w:t>
        </w:r>
      </w:hyperlink>
      <w:r w:rsidR="000109E1">
        <w:rPr>
          <w:rStyle w:val="FootnoteReference"/>
        </w:rPr>
        <w:footnoteReference w:id="52"/>
      </w:r>
      <w:r w:rsidR="000109E1">
        <w:t xml:space="preserve"> used in the SAA Client should not be accessible by other applications. This can be achieved by setting the value of ‘</w:t>
      </w:r>
      <w:hyperlink r:id="rId51" w:anchor="exported" w:history="1">
        <w:r w:rsidR="000109E1" w:rsidRPr="006D32FB">
          <w:t>android:exported</w:t>
        </w:r>
        <w:r w:rsidR="000109E1">
          <w:t>’ to ‘</w:t>
        </w:r>
        <w:r w:rsidR="000109E1" w:rsidRPr="006D32FB">
          <w:t>false</w:t>
        </w:r>
      </w:hyperlink>
      <w:r w:rsidR="000109E1">
        <w:t>’</w:t>
      </w:r>
      <w:r w:rsidR="000109E1" w:rsidRPr="006D32FB">
        <w:t> </w:t>
      </w:r>
      <w:r w:rsidR="000109E1">
        <w:t xml:space="preserve">for the SAA Client ContentProvider </w:t>
      </w:r>
      <w:r w:rsidR="000109E1" w:rsidRPr="006D32FB">
        <w:t>in the application manifest.</w:t>
      </w:r>
    </w:p>
    <w:p w14:paraId="18617625" w14:textId="77777777" w:rsidR="000109E1" w:rsidRDefault="000109E1" w:rsidP="000109E1">
      <w:pPr>
        <w:pStyle w:val="NormalParagraph"/>
      </w:pPr>
      <w:r>
        <w:t xml:space="preserve">Please see Android </w:t>
      </w:r>
      <w:hyperlink r:id="rId52" w:history="1">
        <w:r w:rsidRPr="00673381">
          <w:rPr>
            <w:rStyle w:val="Hyperlink"/>
          </w:rPr>
          <w:t>Security Tips</w:t>
        </w:r>
      </w:hyperlink>
      <w:r>
        <w:rPr>
          <w:rStyle w:val="FootnoteReference"/>
          <w:color w:val="0000FF"/>
          <w:u w:val="single"/>
        </w:rPr>
        <w:footnoteReference w:id="53"/>
      </w:r>
      <w:r>
        <w:t xml:space="preserve"> for further reading.</w:t>
      </w:r>
    </w:p>
    <w:p w14:paraId="6DFE39B0" w14:textId="77777777" w:rsidR="000109E1" w:rsidRDefault="000109E1" w:rsidP="000109E1">
      <w:pPr>
        <w:pStyle w:val="Heading4"/>
      </w:pPr>
      <w:r>
        <w:t>iOS</w:t>
      </w:r>
    </w:p>
    <w:p w14:paraId="4CF80362" w14:textId="77777777" w:rsidR="000109E1" w:rsidRDefault="00000000" w:rsidP="000109E1">
      <w:pPr>
        <w:pStyle w:val="NormalParagraph"/>
      </w:pPr>
      <w:hyperlink r:id="rId53" w:anchor="//apple_ref/doc/uid/TP30000897-CH203-TP1" w:history="1">
        <w:r w:rsidR="000109E1" w:rsidRPr="001D4730">
          <w:rPr>
            <w:rStyle w:val="Hyperlink"/>
          </w:rPr>
          <w:t>Keychain Services</w:t>
        </w:r>
      </w:hyperlink>
      <w:r w:rsidR="000109E1">
        <w:rPr>
          <w:rStyle w:val="FootnoteReference"/>
        </w:rPr>
        <w:footnoteReference w:id="54"/>
      </w:r>
      <w:r w:rsidR="000109E1" w:rsidRPr="00A07B05">
        <w:t xml:space="preserve"> provides secure storage of passwords, keys, certificates, and notes for one or more users. A user can unlock a keychain with a single pass</w:t>
      </w:r>
      <w:r w:rsidR="000109E1">
        <w:t xml:space="preserve">word, and any Keychain Services </w:t>
      </w:r>
      <w:r w:rsidR="000109E1" w:rsidRPr="00A07B05">
        <w:t xml:space="preserve">aware application can then use that keychain to store and retrieve </w:t>
      </w:r>
      <w:r w:rsidR="000109E1">
        <w:t xml:space="preserve">secured data. </w:t>
      </w:r>
      <w:r w:rsidR="000109E1" w:rsidRPr="00A07B05">
        <w:t>There are a number of conditions that impact the security of the data an app stores in the Keychain:</w:t>
      </w:r>
    </w:p>
    <w:p w14:paraId="61A6968C" w14:textId="77777777" w:rsidR="000109E1" w:rsidRDefault="000109E1" w:rsidP="00072FF3">
      <w:pPr>
        <w:pStyle w:val="NormalParagraph"/>
        <w:numPr>
          <w:ilvl w:val="0"/>
          <w:numId w:val="76"/>
        </w:numPr>
        <w:spacing w:before="40"/>
      </w:pPr>
      <w:r w:rsidRPr="00A07B05">
        <w:t>the presence and strength of a passcode on the device</w:t>
      </w:r>
    </w:p>
    <w:p w14:paraId="4EEA71CB" w14:textId="77777777" w:rsidR="000109E1" w:rsidRDefault="000109E1" w:rsidP="00072FF3">
      <w:pPr>
        <w:pStyle w:val="NormalParagraph"/>
        <w:numPr>
          <w:ilvl w:val="0"/>
          <w:numId w:val="76"/>
        </w:numPr>
        <w:spacing w:before="0"/>
      </w:pPr>
      <w:r w:rsidRPr="00A07B05">
        <w:t>the access restrictions assigned to the app’s Keychain items</w:t>
      </w:r>
    </w:p>
    <w:p w14:paraId="131C5908" w14:textId="77777777" w:rsidR="000109E1" w:rsidRDefault="000109E1" w:rsidP="00072FF3">
      <w:pPr>
        <w:pStyle w:val="NormalParagraph"/>
        <w:numPr>
          <w:ilvl w:val="0"/>
          <w:numId w:val="76"/>
        </w:numPr>
        <w:spacing w:before="0"/>
      </w:pPr>
      <w:r w:rsidRPr="00A07B05">
        <w:t>the chipset used in the device</w:t>
      </w:r>
      <w:r>
        <w:t xml:space="preserve"> (recommended)</w:t>
      </w:r>
    </w:p>
    <w:p w14:paraId="41904B0B" w14:textId="77777777" w:rsidR="000109E1" w:rsidRDefault="000109E1" w:rsidP="000109E1">
      <w:pPr>
        <w:pStyle w:val="NormalParagraph"/>
        <w:rPr>
          <w:b/>
          <w:u w:val="single"/>
        </w:rPr>
      </w:pPr>
      <w:r>
        <w:rPr>
          <w:b/>
          <w:u w:val="single"/>
        </w:rPr>
        <w:t>Presence of device passcode</w:t>
      </w:r>
    </w:p>
    <w:p w14:paraId="579BB53E" w14:textId="77777777" w:rsidR="000109E1" w:rsidRPr="00A07B05" w:rsidRDefault="000109E1" w:rsidP="000109E1">
      <w:pPr>
        <w:pStyle w:val="NormalParagraph"/>
      </w:pPr>
      <w:r w:rsidRPr="00A07B05">
        <w:t>Prior to iOS 8, there was no Apple-sanctioned way to determine if a passcode had been set on the device, so apps had no way of knowing if the data they entrusted to the Keychain was actually secure. Starting with iOS 8, Apple provided a new </w:t>
      </w:r>
      <w:r>
        <w:t>‘</w:t>
      </w:r>
      <w:r w:rsidRPr="0077091A">
        <w:rPr>
          <w:i/>
        </w:rPr>
        <w:t>kSecAttrAccessible</w:t>
      </w:r>
      <w:r>
        <w:t>’</w:t>
      </w:r>
      <w:r w:rsidRPr="00A07B05">
        <w:t xml:space="preserve"> value that allows apps to store items in the Keychain only when the device has a </w:t>
      </w:r>
      <w:r>
        <w:t>‘</w:t>
      </w:r>
      <w:r w:rsidRPr="0077091A">
        <w:rPr>
          <w:i/>
        </w:rPr>
        <w:t>passcode:kSecAttrAccessibleWhenPasscodeSetThisDeviceOnly</w:t>
      </w:r>
      <w:r>
        <w:t>’</w:t>
      </w:r>
      <w:r w:rsidRPr="00A07B05">
        <w:t>. Addit</w:t>
      </w:r>
      <w:r>
        <w:t>ionally, if the user removes their</w:t>
      </w:r>
      <w:r w:rsidRPr="00A07B05">
        <w:t xml:space="preserve"> passcode, all the Keychain items with this access restriction will be removed as well, preventing the items from being exposed on the unprotected device.</w:t>
      </w:r>
    </w:p>
    <w:p w14:paraId="0B84F9F9" w14:textId="77777777" w:rsidR="000109E1" w:rsidRDefault="000109E1" w:rsidP="000109E1">
      <w:pPr>
        <w:pStyle w:val="NormalParagraph"/>
        <w:rPr>
          <w:b/>
          <w:u w:val="single"/>
        </w:rPr>
      </w:pPr>
      <w:r>
        <w:rPr>
          <w:b/>
          <w:u w:val="single"/>
        </w:rPr>
        <w:t>Keychain access restrictions</w:t>
      </w:r>
    </w:p>
    <w:p w14:paraId="07766EE5" w14:textId="77777777" w:rsidR="000109E1" w:rsidRDefault="000109E1" w:rsidP="000109E1">
      <w:pPr>
        <w:pStyle w:val="NormalParagraph"/>
      </w:pPr>
      <w:r w:rsidRPr="0077091A">
        <w:t>Starting with iOS 4, each item in the Keychain can have its own access restriction defining </w:t>
      </w:r>
      <w:r w:rsidRPr="0077091A">
        <w:rPr>
          <w:iCs/>
        </w:rPr>
        <w:t>when</w:t>
      </w:r>
      <w:r w:rsidRPr="0077091A">
        <w:t> </w:t>
      </w:r>
      <w:r>
        <w:t xml:space="preserve">the item can be accessed; </w:t>
      </w:r>
      <w:r w:rsidRPr="0077091A">
        <w:t>the item is securely encrypted the rest of the time</w:t>
      </w:r>
      <w:r>
        <w:t xml:space="preserve">. The recommended options are detailed below. </w:t>
      </w:r>
      <w:r w:rsidRPr="00FE063C">
        <w:t xml:space="preserve">These options have variants ending </w:t>
      </w:r>
      <w:r w:rsidRPr="00FE063C">
        <w:lastRenderedPageBreak/>
        <w:t>with </w:t>
      </w:r>
      <w:r>
        <w:t>‘</w:t>
      </w:r>
      <w:r w:rsidRPr="00FE063C">
        <w:rPr>
          <w:i/>
        </w:rPr>
        <w:t>ThisDeviceOnly</w:t>
      </w:r>
      <w:r>
        <w:rPr>
          <w:i/>
        </w:rPr>
        <w:t>’</w:t>
      </w:r>
      <w:r w:rsidRPr="00FE063C">
        <w:t> that prevent the Keychain item from being included in iTunes backups, iCloud backups, or iCloud Keychain. </w:t>
      </w:r>
    </w:p>
    <w:p w14:paraId="65890BD3" w14:textId="77777777" w:rsidR="000109E1" w:rsidRPr="00FE04BC" w:rsidRDefault="000109E1" w:rsidP="000109E1">
      <w:pPr>
        <w:pStyle w:val="NormalParagraph"/>
        <w:rPr>
          <w:u w:val="single"/>
        </w:rPr>
      </w:pPr>
      <w:r w:rsidRPr="00FE04BC">
        <w:rPr>
          <w:i/>
          <w:u w:val="single"/>
        </w:rPr>
        <w:t>kSecAttrAccessibleWhenUnlocked</w:t>
      </w:r>
    </w:p>
    <w:p w14:paraId="5597862D" w14:textId="77777777" w:rsidR="000109E1" w:rsidRDefault="000109E1" w:rsidP="00A7411C">
      <w:pPr>
        <w:pStyle w:val="NormalParagraph"/>
        <w:spacing w:before="120"/>
        <w:rPr>
          <w:color w:val="333333"/>
          <w:spacing w:val="-2"/>
          <w:shd w:val="clear" w:color="auto" w:fill="FFFFFF"/>
        </w:rPr>
      </w:pPr>
      <w:r w:rsidRPr="0077091A">
        <w:t>The Keychain item is secure when the device is off and when it is locked. This is recommended for items that need to be accessible only while the application is in the foreground.</w:t>
      </w:r>
      <w:r>
        <w:t xml:space="preserve"> </w:t>
      </w:r>
      <w:r>
        <w:rPr>
          <w:color w:val="333333"/>
          <w:spacing w:val="-2"/>
          <w:shd w:val="clear" w:color="auto" w:fill="FFFFFF"/>
        </w:rPr>
        <w:t>This is the default value for modern versions of iOS.</w:t>
      </w:r>
    </w:p>
    <w:p w14:paraId="31035519" w14:textId="77777777" w:rsidR="000109E1" w:rsidRPr="00FE04BC" w:rsidRDefault="000109E1" w:rsidP="000109E1">
      <w:pPr>
        <w:pStyle w:val="NormalParagraph"/>
        <w:rPr>
          <w:u w:val="single"/>
        </w:rPr>
      </w:pPr>
      <w:r w:rsidRPr="00FE04BC">
        <w:rPr>
          <w:i/>
          <w:u w:val="single"/>
        </w:rPr>
        <w:t>kSecAttrAccessibleWhenPasscodeSetThisDeviceOnly</w:t>
      </w:r>
    </w:p>
    <w:p w14:paraId="67E4775F" w14:textId="77777777" w:rsidR="000109E1" w:rsidRDefault="000109E1" w:rsidP="00A7411C">
      <w:pPr>
        <w:pStyle w:val="NormalParagraph"/>
        <w:spacing w:before="120"/>
      </w:pPr>
      <w:r>
        <w:t>Similar to</w:t>
      </w:r>
      <w:r w:rsidRPr="00BC3EB0">
        <w:t> kSecAttrAccessibleWhenUnlocked, but only available if a passcode is set on the device. If the device lacks a passcode, the item will not be stored. Disabling the passcode after the item has been created with this restriction causes the item to be deleted. Items with this attribute never migrate to a new device through backups or iCloud. This access restriction is only available in iOS 8.0 and later.</w:t>
      </w:r>
    </w:p>
    <w:p w14:paraId="42C468CE" w14:textId="77777777" w:rsidR="000109E1" w:rsidRDefault="000109E1" w:rsidP="00BB565B">
      <w:pPr>
        <w:pStyle w:val="NormalParagraph"/>
        <w:spacing w:before="120"/>
        <w:rPr>
          <w:b/>
          <w:u w:val="single"/>
        </w:rPr>
      </w:pPr>
      <w:r w:rsidRPr="00707D32">
        <w:rPr>
          <w:b/>
          <w:u w:val="single"/>
        </w:rPr>
        <w:t>Modern device hardware</w:t>
      </w:r>
      <w:r>
        <w:rPr>
          <w:b/>
          <w:u w:val="single"/>
        </w:rPr>
        <w:t xml:space="preserve"> (recommended)</w:t>
      </w:r>
    </w:p>
    <w:p w14:paraId="03F572E4" w14:textId="77777777" w:rsidR="000109E1" w:rsidRDefault="000109E1" w:rsidP="00A7411C">
      <w:pPr>
        <w:pStyle w:val="NormalParagraph"/>
        <w:spacing w:before="120"/>
      </w:pPr>
      <w:r w:rsidRPr="00707D32">
        <w:t>Devices running iOS 7 or iOS 8 on the </w:t>
      </w:r>
      <w:hyperlink r:id="rId54" w:history="1">
        <w:r w:rsidRPr="00707D32">
          <w:t>Apple A7</w:t>
        </w:r>
      </w:hyperlink>
      <w:r w:rsidRPr="00707D32">
        <w:t> and later A-series processors leverage Apple’s new “Secure Enclave” technology. The Secure Enclave is a coprocessor that per</w:t>
      </w:r>
      <w:r>
        <w:t>forms security-sensitive tasks,</w:t>
      </w:r>
      <w:r w:rsidRPr="00707D32">
        <w:t xml:space="preserve"> such as verifying the user’s passcode and encryptin</w:t>
      </w:r>
      <w:r>
        <w:t xml:space="preserve">g/decrypting keychain content </w:t>
      </w:r>
      <w:r w:rsidRPr="00707D32">
        <w:t>without interference from malicious programs.</w:t>
      </w:r>
    </w:p>
    <w:p w14:paraId="7A455650" w14:textId="77777777" w:rsidR="000109E1" w:rsidRDefault="000109E1" w:rsidP="00A7411C">
      <w:pPr>
        <w:pStyle w:val="NormalParagraph"/>
      </w:pPr>
      <w:r w:rsidRPr="005F1D5A">
        <w:t xml:space="preserve">In practical terms, devices with a Secure Enclave cannot be jailbroken without the user’s consent; i.e., while the device is locked or powered off. </w:t>
      </w:r>
      <w:r w:rsidR="00A7411C">
        <w:t xml:space="preserve"> </w:t>
      </w:r>
      <w:r w:rsidRPr="005F1D5A">
        <w:t>This significantly impedes attackers attempting to gain access to sensitive data by jailbreaking such a device.</w:t>
      </w:r>
    </w:p>
    <w:p w14:paraId="510D31D3" w14:textId="77777777" w:rsidR="000109E1" w:rsidRPr="00707D32" w:rsidRDefault="000109E1" w:rsidP="00A7411C">
      <w:pPr>
        <w:pStyle w:val="NormalParagraph"/>
      </w:pPr>
      <w:r w:rsidRPr="003342E7">
        <w:t>Additionally, the Secure Enclave enforces a 5-second delay between failed attempts to unlock the device. This provides a governor against brute-force attacks in addition to safeguards enforced by iOS.</w:t>
      </w:r>
    </w:p>
    <w:p w14:paraId="023D41C0" w14:textId="77777777" w:rsidR="000109E1" w:rsidRDefault="000109E1" w:rsidP="000109E1">
      <w:pPr>
        <w:pStyle w:val="Heading3"/>
        <w:ind w:left="709" w:hanging="709"/>
      </w:pPr>
      <w:bookmarkStart w:id="8567" w:name="_Toc447898165"/>
      <w:bookmarkStart w:id="8568" w:name="_Ref449372844"/>
      <w:bookmarkStart w:id="8569" w:name="_Ref449983473"/>
      <w:bookmarkStart w:id="8570" w:name="_Ref451980718"/>
      <w:bookmarkStart w:id="8571" w:name="_Toc14341082"/>
      <w:r>
        <w:t>Public key cryptography for signing a challenge</w:t>
      </w:r>
      <w:bookmarkEnd w:id="8567"/>
      <w:bookmarkEnd w:id="8568"/>
      <w:bookmarkEnd w:id="8569"/>
      <w:bookmarkEnd w:id="8570"/>
      <w:bookmarkEnd w:id="8571"/>
    </w:p>
    <w:p w14:paraId="03100AEA" w14:textId="77777777" w:rsidR="000109E1" w:rsidRDefault="000109E1" w:rsidP="000109E1">
      <w:pPr>
        <w:pStyle w:val="NormalParagraph"/>
      </w:pPr>
      <w:r>
        <w:t xml:space="preserve">It is highly recommended to use standard public key cryptography techniques to provide stronger authentication, protect </w:t>
      </w:r>
      <w:r w:rsidRPr="0003453E">
        <w:t>a</w:t>
      </w:r>
      <w:r w:rsidR="00A7411C">
        <w:t>gainst MITM attacks and enhance</w:t>
      </w:r>
      <w:r w:rsidRPr="0003453E">
        <w:t xml:space="preserve"> security as well as providing value-add through the business processes that PKI provides</w:t>
      </w:r>
      <w:r>
        <w:rPr>
          <w:rStyle w:val="FootnoteReference"/>
        </w:rPr>
        <w:footnoteReference w:id="55"/>
      </w:r>
      <w:r>
        <w:t>. This model is similar to FIDO UAF. The use of public key cryptography supports n</w:t>
      </w:r>
      <w:r w:rsidRPr="00C461A8">
        <w:t>on</w:t>
      </w:r>
      <w:r>
        <w:t>-</w:t>
      </w:r>
      <w:r w:rsidRPr="00C461A8">
        <w:t>repudiation</w:t>
      </w:r>
      <w:r>
        <w:rPr>
          <w:rStyle w:val="apple-converted-space"/>
          <w:rFonts w:ascii="Open Sans" w:hAnsi="Open Sans" w:cs="Open Sans"/>
          <w:color w:val="333333"/>
          <w:sz w:val="21"/>
          <w:szCs w:val="21"/>
          <w:shd w:val="clear" w:color="auto" w:fill="FFFFFF"/>
        </w:rPr>
        <w:t xml:space="preserve"> </w:t>
      </w:r>
      <w:r w:rsidRPr="00C461A8">
        <w:t>requirem</w:t>
      </w:r>
      <w:r>
        <w:t xml:space="preserve">ents as well. </w:t>
      </w:r>
      <w:r w:rsidRPr="004E151C">
        <w:t>The</w:t>
      </w:r>
      <w:r w:rsidR="0061619C">
        <w:t xml:space="preserve"> two-</w:t>
      </w:r>
      <w:r>
        <w:t>step process of keys creation and usage is defined as follows:</w:t>
      </w:r>
    </w:p>
    <w:p w14:paraId="197F7446" w14:textId="77777777" w:rsidR="000109E1" w:rsidRPr="00DC21CF" w:rsidRDefault="000109E1" w:rsidP="00072FF3">
      <w:pPr>
        <w:pStyle w:val="NormalParagraph"/>
        <w:numPr>
          <w:ilvl w:val="0"/>
          <w:numId w:val="75"/>
        </w:numPr>
        <w:rPr>
          <w:rStyle w:val="apple-converted-space"/>
          <w:b/>
          <w:sz w:val="24"/>
        </w:rPr>
      </w:pPr>
      <w:r w:rsidRPr="00C461A8">
        <w:rPr>
          <w:b/>
        </w:rPr>
        <w:t>During SAA setup/enrolment phase</w:t>
      </w:r>
      <w:r>
        <w:rPr>
          <w:b/>
        </w:rPr>
        <w:t xml:space="preserve"> (Keys creation phase)</w:t>
      </w:r>
      <w:r>
        <w:t xml:space="preserve">: </w:t>
      </w:r>
      <w:r w:rsidRPr="00DC21CF">
        <w:rPr>
          <w:rFonts w:cs="Arial"/>
          <w:color w:val="2B2B2B"/>
          <w:szCs w:val="21"/>
          <w:shd w:val="clear" w:color="auto" w:fill="FFFFFF"/>
        </w:rPr>
        <w:t>the S</w:t>
      </w:r>
      <w:r w:rsidR="00276B73">
        <w:rPr>
          <w:rFonts w:cs="Arial"/>
          <w:color w:val="2B2B2B"/>
          <w:szCs w:val="21"/>
          <w:shd w:val="clear" w:color="auto" w:fill="FFFFFF"/>
        </w:rPr>
        <w:t xml:space="preserve">AA Client creates </w:t>
      </w:r>
      <w:r w:rsidR="00E90112">
        <w:rPr>
          <w:rFonts w:cs="Arial"/>
          <w:color w:val="2B2B2B"/>
          <w:szCs w:val="21"/>
          <w:shd w:val="clear" w:color="auto" w:fill="FFFFFF"/>
        </w:rPr>
        <w:t xml:space="preserve">a new key pair using either RSA-2048 </w:t>
      </w:r>
      <w:r w:rsidR="00276B73">
        <w:rPr>
          <w:rFonts w:cs="Arial"/>
          <w:color w:val="2B2B2B"/>
          <w:szCs w:val="21"/>
          <w:shd w:val="clear" w:color="auto" w:fill="FFFFFF"/>
        </w:rPr>
        <w:t>or ECC</w:t>
      </w:r>
      <w:r w:rsidR="00E90112">
        <w:rPr>
          <w:rFonts w:cs="Arial"/>
          <w:color w:val="2B2B2B"/>
          <w:szCs w:val="21"/>
          <w:shd w:val="clear" w:color="auto" w:fill="FFFFFF"/>
        </w:rPr>
        <w:t>-256</w:t>
      </w:r>
      <w:r w:rsidR="00276B73">
        <w:rPr>
          <w:rFonts w:cs="Arial"/>
          <w:color w:val="2B2B2B"/>
          <w:szCs w:val="21"/>
          <w:shd w:val="clear" w:color="auto" w:fill="FFFFFF"/>
        </w:rPr>
        <w:t xml:space="preserve"> </w:t>
      </w:r>
      <w:r w:rsidR="00276B73">
        <w:rPr>
          <w:rFonts w:cs="Arial"/>
          <w:color w:val="252525"/>
          <w:sz w:val="21"/>
          <w:szCs w:val="21"/>
          <w:shd w:val="clear" w:color="auto" w:fill="FFFFFF"/>
        </w:rPr>
        <w:t>asymmetric cryptographic algorithm</w:t>
      </w:r>
      <w:r w:rsidR="0061619C">
        <w:rPr>
          <w:rFonts w:cs="Arial"/>
          <w:color w:val="252525"/>
          <w:sz w:val="21"/>
          <w:szCs w:val="21"/>
          <w:shd w:val="clear" w:color="auto" w:fill="FFFFFF"/>
        </w:rPr>
        <w:t>s</w:t>
      </w:r>
      <w:r w:rsidR="008D03F5">
        <w:rPr>
          <w:rFonts w:cs="Arial"/>
          <w:color w:val="252525"/>
          <w:sz w:val="21"/>
          <w:szCs w:val="21"/>
          <w:shd w:val="clear" w:color="auto" w:fill="FFFFFF"/>
        </w:rPr>
        <w:t xml:space="preserve">. </w:t>
      </w:r>
      <w:r w:rsidRPr="00DC21CF">
        <w:rPr>
          <w:rFonts w:cs="Arial"/>
          <w:color w:val="2B2B2B"/>
          <w:szCs w:val="21"/>
          <w:shd w:val="clear" w:color="auto" w:fill="FFFFFF"/>
        </w:rPr>
        <w:t>It retains the private key and registers the public key with the SAA Server.</w:t>
      </w:r>
    </w:p>
    <w:p w14:paraId="499C73EC" w14:textId="77777777" w:rsidR="000109E1" w:rsidRPr="00DC21CF" w:rsidRDefault="000109E1" w:rsidP="00072FF3">
      <w:pPr>
        <w:pStyle w:val="NormalParagraph"/>
        <w:numPr>
          <w:ilvl w:val="0"/>
          <w:numId w:val="75"/>
        </w:numPr>
      </w:pPr>
      <w:r w:rsidRPr="00C461A8">
        <w:rPr>
          <w:b/>
        </w:rPr>
        <w:t>During authentication phase</w:t>
      </w:r>
      <w:r>
        <w:rPr>
          <w:b/>
        </w:rPr>
        <w:t xml:space="preserve"> (Keys usage phase):</w:t>
      </w:r>
      <w:r>
        <w:t xml:space="preserve"> </w:t>
      </w:r>
      <w:r w:rsidRPr="00DC21CF">
        <w:rPr>
          <w:rFonts w:cs="Arial"/>
          <w:color w:val="2B2B2B"/>
          <w:shd w:val="clear" w:color="auto" w:fill="FFFFFF"/>
        </w:rPr>
        <w:t xml:space="preserve">the SAA Client proves possession of the private key to the SAA Server by signing a server generated challenge. The Client’s private key can be used only after they are unlocked locally on the device by the user. The local unlock is accomplished by a </w:t>
      </w:r>
      <w:r w:rsidRPr="00DC21CF">
        <w:t xml:space="preserve">secure action such </w:t>
      </w:r>
      <w:r w:rsidRPr="00DC21CF">
        <w:lastRenderedPageBreak/>
        <w:t>as swiping a finger, entering a PIN, or using biometrics depending on the LoA requested by the SP and Operator’s policy</w:t>
      </w:r>
      <w:r w:rsidRPr="00DC21CF">
        <w:rPr>
          <w:rFonts w:cs="Arial"/>
          <w:color w:val="2B2B2B"/>
          <w:shd w:val="clear" w:color="auto" w:fill="FFFFFF"/>
        </w:rPr>
        <w:t>.</w:t>
      </w:r>
    </w:p>
    <w:p w14:paraId="1217F66E" w14:textId="77777777" w:rsidR="000109E1" w:rsidRPr="003861EA" w:rsidRDefault="000109E1" w:rsidP="000109E1">
      <w:pPr>
        <w:pStyle w:val="Heading3"/>
        <w:ind w:left="709" w:hanging="709"/>
      </w:pPr>
      <w:bookmarkStart w:id="8572" w:name="_Toc14341083"/>
      <w:r>
        <w:t>Summary of SAA security requirements</w:t>
      </w:r>
      <w:bookmarkEnd w:id="8572"/>
    </w:p>
    <w:p w14:paraId="3C55851F" w14:textId="77777777" w:rsidR="000109E1" w:rsidRDefault="000109E1" w:rsidP="000109E1">
      <w:pPr>
        <w:pStyle w:val="NormalParagraph"/>
      </w:pPr>
      <w:r>
        <w:t>T</w:t>
      </w:r>
      <w:r w:rsidRPr="001E1A3B">
        <w:t xml:space="preserve">he </w:t>
      </w:r>
      <w:r>
        <w:t>SAA</w:t>
      </w:r>
      <w:r w:rsidRPr="001E1A3B">
        <w:t xml:space="preserve"> should implement mechanisms to mitigate against </w:t>
      </w:r>
      <w:r>
        <w:t>the following fraud and security issues</w:t>
      </w:r>
      <w:r w:rsidRPr="001E1A3B">
        <w:t>:</w:t>
      </w:r>
    </w:p>
    <w:p w14:paraId="37E0C1B7" w14:textId="285FF8BF" w:rsidR="000109E1" w:rsidRDefault="000109E1" w:rsidP="00072FF3">
      <w:pPr>
        <w:pStyle w:val="NormalParagraph"/>
        <w:numPr>
          <w:ilvl w:val="0"/>
          <w:numId w:val="24"/>
        </w:numPr>
        <w:spacing w:before="120"/>
        <w:ind w:left="714" w:hanging="357"/>
      </w:pPr>
      <w:r>
        <w:t>On start-up</w:t>
      </w:r>
      <w:r w:rsidR="005916BE">
        <w:t xml:space="preserve"> or activation</w:t>
      </w:r>
      <w:r>
        <w:t xml:space="preserve">, </w:t>
      </w:r>
      <w:r w:rsidR="0061619C">
        <w:t xml:space="preserve">the </w:t>
      </w:r>
      <w:r>
        <w:t>SAA Client should perform device security checks as defined in section</w:t>
      </w:r>
      <w:r w:rsidR="00F343FA">
        <w:t xml:space="preserve"> </w:t>
      </w:r>
      <w:r w:rsidR="00F343FA">
        <w:fldChar w:fldCharType="begin"/>
      </w:r>
      <w:r w:rsidR="00F343FA">
        <w:instrText xml:space="preserve"> REF _Ref449700145 \r \h </w:instrText>
      </w:r>
      <w:r w:rsidR="00F343FA">
        <w:fldChar w:fldCharType="separate"/>
      </w:r>
      <w:r w:rsidR="00A20BCF">
        <w:t>5.2.1</w:t>
      </w:r>
      <w:r w:rsidR="00F343FA">
        <w:fldChar w:fldCharType="end"/>
      </w:r>
      <w:r>
        <w:t>.</w:t>
      </w:r>
    </w:p>
    <w:p w14:paraId="44745FF3" w14:textId="77777777" w:rsidR="00766340" w:rsidRPr="00076A78" w:rsidRDefault="00766340" w:rsidP="00072FF3">
      <w:pPr>
        <w:pStyle w:val="NormalParagraph"/>
        <w:numPr>
          <w:ilvl w:val="0"/>
          <w:numId w:val="24"/>
        </w:numPr>
        <w:spacing w:before="120"/>
      </w:pPr>
      <w:r w:rsidRPr="00076A78">
        <w:rPr>
          <w:lang w:val="en-US"/>
        </w:rPr>
        <w:t xml:space="preserve">Ensure the </w:t>
      </w:r>
      <w:r w:rsidR="005433F7">
        <w:rPr>
          <w:lang w:val="en-US"/>
        </w:rPr>
        <w:t>SAA Client</w:t>
      </w:r>
      <w:r w:rsidRPr="00076A78">
        <w:rPr>
          <w:lang w:val="en-US"/>
        </w:rPr>
        <w:t xml:space="preserve"> has not been cloned</w:t>
      </w:r>
      <w:r w:rsidR="00076A78">
        <w:rPr>
          <w:lang w:val="en-US"/>
        </w:rPr>
        <w:t>:</w:t>
      </w:r>
    </w:p>
    <w:p w14:paraId="3F91B848" w14:textId="77777777" w:rsidR="00076A78" w:rsidRDefault="00076A78" w:rsidP="00072FF3">
      <w:pPr>
        <w:pStyle w:val="NormalParagraph"/>
        <w:numPr>
          <w:ilvl w:val="1"/>
          <w:numId w:val="24"/>
        </w:numPr>
        <w:spacing w:before="40"/>
      </w:pPr>
      <w:r>
        <w:t>Generate a digital fingerprint of the device and SIM card (SAA Client Device ID) in order to detect device/SIM card changes and protect from app cloning risks.</w:t>
      </w:r>
    </w:p>
    <w:p w14:paraId="5457752D" w14:textId="77777777" w:rsidR="00766340" w:rsidRPr="00076A78" w:rsidRDefault="00766340" w:rsidP="0061619C">
      <w:pPr>
        <w:pStyle w:val="NormalParagraph"/>
        <w:numPr>
          <w:ilvl w:val="1"/>
          <w:numId w:val="24"/>
        </w:numPr>
        <w:spacing w:before="40"/>
      </w:pPr>
      <w:r w:rsidRPr="00076A78">
        <w:rPr>
          <w:lang w:val="en-US"/>
        </w:rPr>
        <w:t>Utilisation of app cloning detection mechanisms</w:t>
      </w:r>
      <w:r w:rsidR="005433F7">
        <w:rPr>
          <w:lang w:val="en-US"/>
        </w:rPr>
        <w:t>.</w:t>
      </w:r>
    </w:p>
    <w:p w14:paraId="3A372314" w14:textId="77777777" w:rsidR="000109E1" w:rsidRDefault="000109E1" w:rsidP="00072FF3">
      <w:pPr>
        <w:pStyle w:val="NormalParagraph"/>
        <w:numPr>
          <w:ilvl w:val="0"/>
          <w:numId w:val="24"/>
        </w:numPr>
        <w:spacing w:before="120"/>
        <w:ind w:left="714" w:hanging="357"/>
      </w:pPr>
      <w:r>
        <w:t>Protection against phishing attacks:</w:t>
      </w:r>
    </w:p>
    <w:p w14:paraId="70498709" w14:textId="32A8BC9F" w:rsidR="000109E1" w:rsidRDefault="0061619C" w:rsidP="00072FF3">
      <w:pPr>
        <w:pStyle w:val="NormalParagraph"/>
        <w:numPr>
          <w:ilvl w:val="1"/>
          <w:numId w:val="24"/>
        </w:numPr>
        <w:spacing w:before="40"/>
      </w:pPr>
      <w:r>
        <w:t xml:space="preserve">The </w:t>
      </w:r>
      <w:r w:rsidR="000109E1">
        <w:t xml:space="preserve">SAA Client must show SP </w:t>
      </w:r>
      <w:r w:rsidR="00AD7F11">
        <w:t xml:space="preserve">short </w:t>
      </w:r>
      <w:r w:rsidR="000109E1">
        <w:t>name and transaction details (where applicable) on a per transaction basis</w:t>
      </w:r>
      <w:r w:rsidR="00AD7F11">
        <w:t xml:space="preserve"> as defined in section </w:t>
      </w:r>
      <w:r w:rsidR="00AD7F11">
        <w:fldChar w:fldCharType="begin"/>
      </w:r>
      <w:r w:rsidR="00AD7F11">
        <w:instrText xml:space="preserve"> REF _Ref449383016 \r \h </w:instrText>
      </w:r>
      <w:r w:rsidR="00AD7F11">
        <w:fldChar w:fldCharType="separate"/>
      </w:r>
      <w:r w:rsidR="00A20BCF">
        <w:t>3.5</w:t>
      </w:r>
      <w:r w:rsidR="00AD7F11">
        <w:fldChar w:fldCharType="end"/>
      </w:r>
      <w:r w:rsidR="000109E1">
        <w:t>.</w:t>
      </w:r>
    </w:p>
    <w:p w14:paraId="4FCE5D21" w14:textId="0230AB61" w:rsidR="000109E1" w:rsidRDefault="000109E1" w:rsidP="00072FF3">
      <w:pPr>
        <w:pStyle w:val="NormalParagraph"/>
        <w:numPr>
          <w:ilvl w:val="1"/>
          <w:numId w:val="24"/>
        </w:numPr>
        <w:spacing w:before="40"/>
      </w:pPr>
      <w:r>
        <w:t xml:space="preserve">Optionally, </w:t>
      </w:r>
      <w:r w:rsidR="0061619C">
        <w:t xml:space="preserve">the </w:t>
      </w:r>
      <w:r>
        <w:t xml:space="preserve">SAA Client must show SP logo and SP background </w:t>
      </w:r>
      <w:r w:rsidR="00561DB3">
        <w:t>image</w:t>
      </w:r>
      <w:r>
        <w:t xml:space="preserve"> on a per transaction basis as defined in section </w:t>
      </w:r>
      <w:r>
        <w:fldChar w:fldCharType="begin"/>
      </w:r>
      <w:r>
        <w:instrText xml:space="preserve"> REF _Ref449372601 \r \h </w:instrText>
      </w:r>
      <w:r>
        <w:fldChar w:fldCharType="separate"/>
      </w:r>
      <w:r w:rsidR="00A20BCF">
        <w:t>4.2</w:t>
      </w:r>
      <w:r>
        <w:fldChar w:fldCharType="end"/>
      </w:r>
      <w:r>
        <w:t>.</w:t>
      </w:r>
      <w:r w:rsidR="0061619C">
        <w:t xml:space="preserve">  This is recommended for the Enhanced SAA.</w:t>
      </w:r>
    </w:p>
    <w:p w14:paraId="3AD79461" w14:textId="37764F2B" w:rsidR="000109E1" w:rsidRDefault="000109E1" w:rsidP="00072FF3">
      <w:pPr>
        <w:pStyle w:val="NormalParagraph"/>
        <w:numPr>
          <w:ilvl w:val="1"/>
          <w:numId w:val="24"/>
        </w:numPr>
        <w:spacing w:before="40"/>
      </w:pPr>
      <w:r>
        <w:t xml:space="preserve">In the case of a common SAA Client deployed across Operators (e.g., within a given market), the SAA Client should show the Operator name and logo as defined in section </w:t>
      </w:r>
      <w:r>
        <w:rPr>
          <w:highlight w:val="yellow"/>
        </w:rPr>
        <w:fldChar w:fldCharType="begin"/>
      </w:r>
      <w:r>
        <w:instrText xml:space="preserve"> REF _Ref449372613 \r \h </w:instrText>
      </w:r>
      <w:r>
        <w:rPr>
          <w:highlight w:val="yellow"/>
        </w:rPr>
      </w:r>
      <w:r>
        <w:rPr>
          <w:highlight w:val="yellow"/>
        </w:rPr>
        <w:fldChar w:fldCharType="separate"/>
      </w:r>
      <w:r w:rsidR="00A20BCF">
        <w:t>3.4</w:t>
      </w:r>
      <w:r>
        <w:rPr>
          <w:highlight w:val="yellow"/>
        </w:rPr>
        <w:fldChar w:fldCharType="end"/>
      </w:r>
      <w:r>
        <w:t>.</w:t>
      </w:r>
    </w:p>
    <w:p w14:paraId="7B641B76" w14:textId="77777777" w:rsidR="00766340" w:rsidRPr="00076A78" w:rsidRDefault="00766340" w:rsidP="00072FF3">
      <w:pPr>
        <w:pStyle w:val="NormalParagraph"/>
        <w:numPr>
          <w:ilvl w:val="0"/>
          <w:numId w:val="24"/>
        </w:numPr>
        <w:spacing w:before="120"/>
      </w:pPr>
      <w:r w:rsidRPr="00076A78">
        <w:rPr>
          <w:lang w:val="en-US"/>
        </w:rPr>
        <w:t>Ensure the authentication response cannot be tampered with</w:t>
      </w:r>
      <w:r w:rsidR="00650DFC">
        <w:rPr>
          <w:lang w:val="en-US"/>
        </w:rPr>
        <w:t>:</w:t>
      </w:r>
    </w:p>
    <w:p w14:paraId="4A7E6FFC" w14:textId="77777777" w:rsidR="00076A78" w:rsidRDefault="00076A78" w:rsidP="00072FF3">
      <w:pPr>
        <w:pStyle w:val="NormalParagraph"/>
        <w:numPr>
          <w:ilvl w:val="1"/>
          <w:numId w:val="24"/>
        </w:numPr>
        <w:spacing w:before="40"/>
      </w:pPr>
      <w:r>
        <w:t>Use of transport layer security (TLS) for communication between SAA Client and SAA Server.</w:t>
      </w:r>
    </w:p>
    <w:p w14:paraId="6F9AE299" w14:textId="77777777" w:rsidR="00E90112" w:rsidRDefault="00E90112" w:rsidP="00072FF3">
      <w:pPr>
        <w:pStyle w:val="NormalParagraph"/>
        <w:numPr>
          <w:ilvl w:val="1"/>
          <w:numId w:val="24"/>
        </w:numPr>
        <w:spacing w:before="40"/>
      </w:pPr>
      <w:r>
        <w:t>Using certificate checking to detect MITM attack vectors and ensuring that SAA Server only support secure crypto algorithms.</w:t>
      </w:r>
    </w:p>
    <w:p w14:paraId="23F3EF6F" w14:textId="228E1125" w:rsidR="000109E1" w:rsidRDefault="000109E1" w:rsidP="00072FF3">
      <w:pPr>
        <w:pStyle w:val="NormalParagraph"/>
        <w:numPr>
          <w:ilvl w:val="1"/>
          <w:numId w:val="24"/>
        </w:numPr>
        <w:spacing w:before="40"/>
      </w:pPr>
      <w:r>
        <w:t>Inclusion of public key cryptography</w:t>
      </w:r>
      <w:r w:rsidRPr="0003453E">
        <w:t xml:space="preserve"> </w:t>
      </w:r>
      <w:r w:rsidR="00C26C3B">
        <w:t xml:space="preserve">with minimum key length and avoiding weak crypto algorithms </w:t>
      </w:r>
      <w:r w:rsidR="000B3693">
        <w:t xml:space="preserve">for signing SAA Server generated </w:t>
      </w:r>
      <w:r>
        <w:t xml:space="preserve">challenge as described in section </w:t>
      </w:r>
      <w:r>
        <w:fldChar w:fldCharType="begin"/>
      </w:r>
      <w:r>
        <w:instrText xml:space="preserve"> REF _Ref449372844 \r \h </w:instrText>
      </w:r>
      <w:r>
        <w:fldChar w:fldCharType="separate"/>
      </w:r>
      <w:r w:rsidR="00A20BCF">
        <w:t>5.2.3</w:t>
      </w:r>
      <w:r>
        <w:fldChar w:fldCharType="end"/>
      </w:r>
      <w:r>
        <w:t xml:space="preserve">. </w:t>
      </w:r>
    </w:p>
    <w:p w14:paraId="603545DF" w14:textId="77777777" w:rsidR="00766340" w:rsidRPr="00650DFC" w:rsidRDefault="00766340" w:rsidP="00072FF3">
      <w:pPr>
        <w:pStyle w:val="NormalParagraph"/>
        <w:numPr>
          <w:ilvl w:val="0"/>
          <w:numId w:val="24"/>
        </w:numPr>
        <w:spacing w:before="40"/>
      </w:pPr>
      <w:r w:rsidRPr="00650DFC">
        <w:rPr>
          <w:lang w:val="en-US"/>
        </w:rPr>
        <w:t xml:space="preserve">Ensure the </w:t>
      </w:r>
      <w:r w:rsidR="00650DFC">
        <w:rPr>
          <w:lang w:val="en-US"/>
        </w:rPr>
        <w:t xml:space="preserve">SAA Client </w:t>
      </w:r>
      <w:r w:rsidRPr="00650DFC">
        <w:rPr>
          <w:lang w:val="en-US"/>
        </w:rPr>
        <w:t>has not been compromised</w:t>
      </w:r>
      <w:r w:rsidR="00650DFC">
        <w:rPr>
          <w:lang w:val="en-US"/>
        </w:rPr>
        <w:t>:</w:t>
      </w:r>
    </w:p>
    <w:p w14:paraId="76C65FF7" w14:textId="77777777" w:rsidR="00650DFC" w:rsidRDefault="00650DFC" w:rsidP="0061619C">
      <w:pPr>
        <w:pStyle w:val="NormalParagraph"/>
        <w:numPr>
          <w:ilvl w:val="1"/>
          <w:numId w:val="24"/>
        </w:numPr>
        <w:spacing w:before="40"/>
      </w:pPr>
      <w:r>
        <w:t>Code obfuscation (white-box cryptography) and black-boxing to make the app as tamperproof as possible.</w:t>
      </w:r>
    </w:p>
    <w:p w14:paraId="335C6C69" w14:textId="77777777" w:rsidR="00766340" w:rsidRPr="005433F7" w:rsidRDefault="00766340" w:rsidP="0061619C">
      <w:pPr>
        <w:pStyle w:val="NormalParagraph"/>
        <w:numPr>
          <w:ilvl w:val="1"/>
          <w:numId w:val="24"/>
        </w:numPr>
        <w:spacing w:before="40"/>
      </w:pPr>
      <w:r w:rsidRPr="005433F7">
        <w:rPr>
          <w:lang w:val="en-US"/>
        </w:rPr>
        <w:t>Utilisation of rooting/jailbroken detection</w:t>
      </w:r>
      <w:r w:rsidR="005433F7">
        <w:rPr>
          <w:lang w:val="en-US"/>
        </w:rPr>
        <w:t>.</w:t>
      </w:r>
    </w:p>
    <w:p w14:paraId="7BB7BE59" w14:textId="5DB1B347" w:rsidR="000109E1" w:rsidRDefault="000109E1" w:rsidP="00072FF3">
      <w:pPr>
        <w:pStyle w:val="NormalParagraph"/>
        <w:numPr>
          <w:ilvl w:val="1"/>
          <w:numId w:val="24"/>
        </w:numPr>
        <w:spacing w:before="40"/>
      </w:pPr>
      <w:r>
        <w:t xml:space="preserve">The SAA Client should store SAA Client Device ID and crypto keys securely on </w:t>
      </w:r>
      <w:r w:rsidR="002F0A19">
        <w:t xml:space="preserve">device secure key-store as defined in section </w:t>
      </w:r>
      <w:r w:rsidR="002F0A19">
        <w:fldChar w:fldCharType="begin"/>
      </w:r>
      <w:r w:rsidR="002F0A19">
        <w:instrText xml:space="preserve"> REF _Ref449371642 \r \h </w:instrText>
      </w:r>
      <w:r w:rsidR="002F0A19">
        <w:fldChar w:fldCharType="separate"/>
      </w:r>
      <w:r w:rsidR="00A20BCF">
        <w:t>5.2.2</w:t>
      </w:r>
      <w:r w:rsidR="002F0A19">
        <w:fldChar w:fldCharType="end"/>
      </w:r>
      <w:r>
        <w:t>.</w:t>
      </w:r>
    </w:p>
    <w:p w14:paraId="530E641A" w14:textId="77777777" w:rsidR="000109E1" w:rsidRDefault="000109E1" w:rsidP="00072FF3">
      <w:pPr>
        <w:pStyle w:val="NormalParagraph"/>
        <w:numPr>
          <w:ilvl w:val="0"/>
          <w:numId w:val="24"/>
        </w:numPr>
        <w:spacing w:before="40"/>
        <w:ind w:left="714" w:hanging="357"/>
      </w:pPr>
      <w:r>
        <w:t>Message security, trust and non-repudiability</w:t>
      </w:r>
    </w:p>
    <w:p w14:paraId="6A231861" w14:textId="77777777" w:rsidR="000109E1" w:rsidRDefault="000109E1" w:rsidP="00072FF3">
      <w:pPr>
        <w:pStyle w:val="NormalParagraph"/>
        <w:numPr>
          <w:ilvl w:val="1"/>
          <w:numId w:val="24"/>
        </w:numPr>
        <w:spacing w:before="40"/>
      </w:pPr>
      <w:r>
        <w:t>Digitally signed authentication challenge using the SAA Client’s private key</w:t>
      </w:r>
      <w:r w:rsidR="007A35B4">
        <w:t>.</w:t>
      </w:r>
    </w:p>
    <w:p w14:paraId="5F6B2065" w14:textId="77777777" w:rsidR="000109E1" w:rsidRDefault="000109E1" w:rsidP="00072FF3">
      <w:pPr>
        <w:pStyle w:val="NormalParagraph"/>
        <w:numPr>
          <w:ilvl w:val="1"/>
          <w:numId w:val="24"/>
        </w:numPr>
        <w:spacing w:before="40"/>
      </w:pPr>
      <w:r>
        <w:t>All API interaction must be done over a secure channel (HTTPS)</w:t>
      </w:r>
      <w:r w:rsidR="007A35B4">
        <w:t>.</w:t>
      </w:r>
    </w:p>
    <w:p w14:paraId="2BC6B6C2" w14:textId="77777777" w:rsidR="000109E1" w:rsidRDefault="000109E1" w:rsidP="00072FF3">
      <w:pPr>
        <w:pStyle w:val="NormalParagraph"/>
        <w:numPr>
          <w:ilvl w:val="1"/>
          <w:numId w:val="24"/>
        </w:numPr>
        <w:spacing w:before="40"/>
      </w:pPr>
      <w:r>
        <w:t>Auditing transaction (no sensitive data)</w:t>
      </w:r>
      <w:r w:rsidR="007A35B4">
        <w:t>.</w:t>
      </w:r>
    </w:p>
    <w:p w14:paraId="015DF1D1" w14:textId="77777777" w:rsidR="000109E1" w:rsidRDefault="000109E1" w:rsidP="00072FF3">
      <w:pPr>
        <w:pStyle w:val="NormalParagraph"/>
        <w:numPr>
          <w:ilvl w:val="1"/>
          <w:numId w:val="24"/>
        </w:numPr>
        <w:spacing w:before="40"/>
      </w:pPr>
      <w:r>
        <w:t>Use of N</w:t>
      </w:r>
      <w:r w:rsidRPr="00C60D32">
        <w:t>once to ensure replay attacks are minimised</w:t>
      </w:r>
      <w:r w:rsidR="007A35B4">
        <w:t>.</w:t>
      </w:r>
    </w:p>
    <w:p w14:paraId="0C12A164" w14:textId="77777777" w:rsidR="000109E1" w:rsidRDefault="000109E1" w:rsidP="00072FF3">
      <w:pPr>
        <w:pStyle w:val="NormalParagraph"/>
        <w:numPr>
          <w:ilvl w:val="0"/>
          <w:numId w:val="24"/>
        </w:numPr>
        <w:spacing w:before="40"/>
        <w:ind w:left="714" w:hanging="357"/>
      </w:pPr>
      <w:r>
        <w:t>Protection from OWASP top 10 mobile risks:</w:t>
      </w:r>
    </w:p>
    <w:p w14:paraId="41C6313A" w14:textId="77777777" w:rsidR="000109E1" w:rsidRDefault="000109E1" w:rsidP="00072FF3">
      <w:pPr>
        <w:pStyle w:val="NormalParagraph"/>
        <w:numPr>
          <w:ilvl w:val="1"/>
          <w:numId w:val="24"/>
        </w:numPr>
        <w:spacing w:before="40"/>
      </w:pPr>
      <w:r>
        <w:lastRenderedPageBreak/>
        <w:t>Weak server side controls</w:t>
      </w:r>
    </w:p>
    <w:p w14:paraId="6B5B5060" w14:textId="77777777" w:rsidR="000109E1" w:rsidRDefault="000109E1" w:rsidP="00072FF3">
      <w:pPr>
        <w:pStyle w:val="NormalParagraph"/>
        <w:numPr>
          <w:ilvl w:val="1"/>
          <w:numId w:val="24"/>
        </w:numPr>
        <w:spacing w:before="40"/>
      </w:pPr>
      <w:r>
        <w:t>Insecure data storage</w:t>
      </w:r>
    </w:p>
    <w:p w14:paraId="2927745A" w14:textId="77777777" w:rsidR="000109E1" w:rsidRDefault="000109E1" w:rsidP="00072FF3">
      <w:pPr>
        <w:pStyle w:val="NormalParagraph"/>
        <w:numPr>
          <w:ilvl w:val="1"/>
          <w:numId w:val="24"/>
        </w:numPr>
        <w:spacing w:before="40"/>
      </w:pPr>
      <w:r>
        <w:t>Insufficient transport layer protection</w:t>
      </w:r>
    </w:p>
    <w:p w14:paraId="69A775BD" w14:textId="77777777" w:rsidR="000109E1" w:rsidRDefault="000109E1" w:rsidP="00072FF3">
      <w:pPr>
        <w:pStyle w:val="NormalParagraph"/>
        <w:numPr>
          <w:ilvl w:val="1"/>
          <w:numId w:val="24"/>
        </w:numPr>
        <w:spacing w:before="40"/>
      </w:pPr>
      <w:r>
        <w:t>Unintended data leakage</w:t>
      </w:r>
    </w:p>
    <w:p w14:paraId="585CB3B8" w14:textId="77777777" w:rsidR="000109E1" w:rsidRDefault="000109E1" w:rsidP="00072FF3">
      <w:pPr>
        <w:pStyle w:val="NormalParagraph"/>
        <w:numPr>
          <w:ilvl w:val="1"/>
          <w:numId w:val="24"/>
        </w:numPr>
        <w:spacing w:before="40"/>
      </w:pPr>
      <w:r>
        <w:t>Poor authorisation and authentication</w:t>
      </w:r>
    </w:p>
    <w:p w14:paraId="77676E6F" w14:textId="77777777" w:rsidR="000109E1" w:rsidRDefault="000109E1" w:rsidP="00072FF3">
      <w:pPr>
        <w:pStyle w:val="NormalParagraph"/>
        <w:numPr>
          <w:ilvl w:val="1"/>
          <w:numId w:val="24"/>
        </w:numPr>
        <w:spacing w:before="40"/>
      </w:pPr>
      <w:r>
        <w:t>Broken cryptography</w:t>
      </w:r>
    </w:p>
    <w:p w14:paraId="56049B4C" w14:textId="77777777" w:rsidR="000109E1" w:rsidRDefault="000109E1" w:rsidP="00072FF3">
      <w:pPr>
        <w:pStyle w:val="NormalParagraph"/>
        <w:numPr>
          <w:ilvl w:val="1"/>
          <w:numId w:val="24"/>
        </w:numPr>
        <w:spacing w:before="40"/>
      </w:pPr>
      <w:r>
        <w:t>Client side injection</w:t>
      </w:r>
    </w:p>
    <w:p w14:paraId="09C69FEF" w14:textId="77777777" w:rsidR="000109E1" w:rsidRDefault="000109E1" w:rsidP="00072FF3">
      <w:pPr>
        <w:pStyle w:val="NormalParagraph"/>
        <w:numPr>
          <w:ilvl w:val="1"/>
          <w:numId w:val="24"/>
        </w:numPr>
        <w:spacing w:before="40"/>
      </w:pPr>
      <w:r>
        <w:t>Security decisions via untrusted inputs</w:t>
      </w:r>
    </w:p>
    <w:p w14:paraId="23F247D4" w14:textId="77777777" w:rsidR="000109E1" w:rsidRDefault="000109E1" w:rsidP="00072FF3">
      <w:pPr>
        <w:pStyle w:val="NormalParagraph"/>
        <w:numPr>
          <w:ilvl w:val="1"/>
          <w:numId w:val="24"/>
        </w:numPr>
        <w:spacing w:before="40"/>
      </w:pPr>
      <w:r>
        <w:t>Improper session handling</w:t>
      </w:r>
    </w:p>
    <w:p w14:paraId="20BA45BE" w14:textId="77777777" w:rsidR="000109E1" w:rsidRDefault="000109E1" w:rsidP="00072FF3">
      <w:pPr>
        <w:pStyle w:val="NormalParagraph"/>
        <w:numPr>
          <w:ilvl w:val="1"/>
          <w:numId w:val="24"/>
        </w:numPr>
        <w:spacing w:before="40"/>
      </w:pPr>
      <w:r>
        <w:t>Lack of binary protections</w:t>
      </w:r>
    </w:p>
    <w:p w14:paraId="25124691" w14:textId="3ED3C1EB" w:rsidR="000109E1" w:rsidRDefault="000109E1" w:rsidP="000109E1">
      <w:pPr>
        <w:pStyle w:val="NormalParagraph"/>
      </w:pPr>
      <w:r>
        <w:t xml:space="preserve">Please see Annex  </w:t>
      </w:r>
      <w:r>
        <w:fldChar w:fldCharType="begin"/>
      </w:r>
      <w:r>
        <w:instrText xml:space="preserve"> REF _Ref447884480 \r \h </w:instrText>
      </w:r>
      <w:r>
        <w:fldChar w:fldCharType="separate"/>
      </w:r>
      <w:r w:rsidR="00A20BCF">
        <w:t>A.1</w:t>
      </w:r>
      <w:r>
        <w:fldChar w:fldCharType="end"/>
      </w:r>
      <w:r>
        <w:t xml:space="preserve"> for further information on security threats and prevention techniques.</w:t>
      </w:r>
    </w:p>
    <w:p w14:paraId="4929F986" w14:textId="77777777" w:rsidR="00BD2C16" w:rsidRDefault="009616DA" w:rsidP="00F37C6E">
      <w:pPr>
        <w:pStyle w:val="Heading2"/>
      </w:pPr>
      <w:bookmarkStart w:id="8573" w:name="_Ref449457534"/>
      <w:bookmarkStart w:id="8574" w:name="_Toc14341084"/>
      <w:r>
        <w:t>SAA Client</w:t>
      </w:r>
      <w:r w:rsidR="00BD2C16">
        <w:t xml:space="preserve"> activation and association</w:t>
      </w:r>
      <w:bookmarkEnd w:id="8548"/>
      <w:bookmarkEnd w:id="8549"/>
      <w:bookmarkEnd w:id="8573"/>
      <w:bookmarkEnd w:id="8574"/>
    </w:p>
    <w:p w14:paraId="6A566324" w14:textId="77777777" w:rsidR="00810ACE" w:rsidRDefault="00810ACE" w:rsidP="00416FAB">
      <w:pPr>
        <w:pStyle w:val="Heading3"/>
        <w:ind w:left="709" w:hanging="709"/>
      </w:pPr>
      <w:bookmarkStart w:id="8575" w:name="_Toc447814470"/>
      <w:bookmarkStart w:id="8576" w:name="_Toc447815685"/>
      <w:bookmarkStart w:id="8577" w:name="_Toc447816939"/>
      <w:bookmarkStart w:id="8578" w:name="_Toc447818196"/>
      <w:bookmarkStart w:id="8579" w:name="_Toc447819453"/>
      <w:bookmarkStart w:id="8580" w:name="_Toc447820710"/>
      <w:bookmarkStart w:id="8581" w:name="_Toc447814471"/>
      <w:bookmarkStart w:id="8582" w:name="_Toc447815686"/>
      <w:bookmarkStart w:id="8583" w:name="_Toc447816940"/>
      <w:bookmarkStart w:id="8584" w:name="_Toc447818197"/>
      <w:bookmarkStart w:id="8585" w:name="_Toc447819454"/>
      <w:bookmarkStart w:id="8586" w:name="_Toc447820711"/>
      <w:bookmarkStart w:id="8587" w:name="_Toc447814472"/>
      <w:bookmarkStart w:id="8588" w:name="_Toc447815687"/>
      <w:bookmarkStart w:id="8589" w:name="_Toc447816941"/>
      <w:bookmarkStart w:id="8590" w:name="_Toc447818198"/>
      <w:bookmarkStart w:id="8591" w:name="_Toc447819455"/>
      <w:bookmarkStart w:id="8592" w:name="_Toc447820712"/>
      <w:bookmarkStart w:id="8593" w:name="_Toc447814473"/>
      <w:bookmarkStart w:id="8594" w:name="_Toc447815688"/>
      <w:bookmarkStart w:id="8595" w:name="_Toc447816942"/>
      <w:bookmarkStart w:id="8596" w:name="_Toc447818199"/>
      <w:bookmarkStart w:id="8597" w:name="_Toc447819456"/>
      <w:bookmarkStart w:id="8598" w:name="_Toc447820713"/>
      <w:bookmarkStart w:id="8599" w:name="_Toc447814474"/>
      <w:bookmarkStart w:id="8600" w:name="_Toc447815689"/>
      <w:bookmarkStart w:id="8601" w:name="_Toc447816943"/>
      <w:bookmarkStart w:id="8602" w:name="_Toc447818200"/>
      <w:bookmarkStart w:id="8603" w:name="_Toc447819457"/>
      <w:bookmarkStart w:id="8604" w:name="_Toc447820714"/>
      <w:bookmarkStart w:id="8605" w:name="_Toc447814475"/>
      <w:bookmarkStart w:id="8606" w:name="_Toc447815690"/>
      <w:bookmarkStart w:id="8607" w:name="_Toc447816944"/>
      <w:bookmarkStart w:id="8608" w:name="_Toc447818201"/>
      <w:bookmarkStart w:id="8609" w:name="_Toc447819458"/>
      <w:bookmarkStart w:id="8610" w:name="_Toc447820715"/>
      <w:bookmarkStart w:id="8611" w:name="_Toc447814476"/>
      <w:bookmarkStart w:id="8612" w:name="_Toc447815691"/>
      <w:bookmarkStart w:id="8613" w:name="_Toc447816945"/>
      <w:bookmarkStart w:id="8614" w:name="_Toc447818202"/>
      <w:bookmarkStart w:id="8615" w:name="_Toc447819459"/>
      <w:bookmarkStart w:id="8616" w:name="_Toc447820716"/>
      <w:bookmarkStart w:id="8617" w:name="_Toc447814477"/>
      <w:bookmarkStart w:id="8618" w:name="_Toc447815692"/>
      <w:bookmarkStart w:id="8619" w:name="_Toc447816946"/>
      <w:bookmarkStart w:id="8620" w:name="_Toc447818203"/>
      <w:bookmarkStart w:id="8621" w:name="_Toc447819460"/>
      <w:bookmarkStart w:id="8622" w:name="_Toc447820717"/>
      <w:bookmarkStart w:id="8623" w:name="_Toc447814478"/>
      <w:bookmarkStart w:id="8624" w:name="_Toc447815693"/>
      <w:bookmarkStart w:id="8625" w:name="_Toc447816947"/>
      <w:bookmarkStart w:id="8626" w:name="_Toc447818204"/>
      <w:bookmarkStart w:id="8627" w:name="_Toc447819461"/>
      <w:bookmarkStart w:id="8628" w:name="_Toc447820718"/>
      <w:bookmarkStart w:id="8629" w:name="_Toc447814479"/>
      <w:bookmarkStart w:id="8630" w:name="_Toc447815694"/>
      <w:bookmarkStart w:id="8631" w:name="_Toc447816948"/>
      <w:bookmarkStart w:id="8632" w:name="_Toc447818205"/>
      <w:bookmarkStart w:id="8633" w:name="_Toc447819462"/>
      <w:bookmarkStart w:id="8634" w:name="_Toc447820719"/>
      <w:bookmarkStart w:id="8635" w:name="_Toc447814480"/>
      <w:bookmarkStart w:id="8636" w:name="_Toc447815695"/>
      <w:bookmarkStart w:id="8637" w:name="_Toc447816949"/>
      <w:bookmarkStart w:id="8638" w:name="_Toc447818206"/>
      <w:bookmarkStart w:id="8639" w:name="_Toc447819463"/>
      <w:bookmarkStart w:id="8640" w:name="_Toc447820720"/>
      <w:bookmarkStart w:id="8641" w:name="_Toc447814481"/>
      <w:bookmarkStart w:id="8642" w:name="_Toc447815696"/>
      <w:bookmarkStart w:id="8643" w:name="_Toc447816950"/>
      <w:bookmarkStart w:id="8644" w:name="_Toc447818207"/>
      <w:bookmarkStart w:id="8645" w:name="_Toc447819464"/>
      <w:bookmarkStart w:id="8646" w:name="_Toc447820721"/>
      <w:bookmarkStart w:id="8647" w:name="_Toc447814482"/>
      <w:bookmarkStart w:id="8648" w:name="_Toc447815697"/>
      <w:bookmarkStart w:id="8649" w:name="_Toc447816951"/>
      <w:bookmarkStart w:id="8650" w:name="_Toc447818208"/>
      <w:bookmarkStart w:id="8651" w:name="_Toc447819465"/>
      <w:bookmarkStart w:id="8652" w:name="_Toc447820722"/>
      <w:bookmarkStart w:id="8653" w:name="_Toc447814483"/>
      <w:bookmarkStart w:id="8654" w:name="_Toc447815698"/>
      <w:bookmarkStart w:id="8655" w:name="_Toc447816952"/>
      <w:bookmarkStart w:id="8656" w:name="_Toc447818209"/>
      <w:bookmarkStart w:id="8657" w:name="_Toc447819466"/>
      <w:bookmarkStart w:id="8658" w:name="_Toc447820723"/>
      <w:bookmarkStart w:id="8659" w:name="_Toc447796629"/>
      <w:bookmarkStart w:id="8660" w:name="_Toc447799643"/>
      <w:bookmarkStart w:id="8661" w:name="_Toc447814484"/>
      <w:bookmarkStart w:id="8662" w:name="_Toc447815699"/>
      <w:bookmarkStart w:id="8663" w:name="_Toc447816953"/>
      <w:bookmarkStart w:id="8664" w:name="_Toc447818210"/>
      <w:bookmarkStart w:id="8665" w:name="_Toc447819467"/>
      <w:bookmarkStart w:id="8666" w:name="_Toc447820724"/>
      <w:bookmarkStart w:id="8667" w:name="_Technical_flow:_SAA"/>
      <w:bookmarkStart w:id="8668" w:name="_Ref448915736"/>
      <w:bookmarkStart w:id="8669" w:name="_Ref449600471"/>
      <w:bookmarkStart w:id="8670" w:name="_Toc14341085"/>
      <w:bookmarkStart w:id="8671" w:name="_Ref447893793"/>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r>
        <w:t>MSISDN discovery</w:t>
      </w:r>
      <w:bookmarkEnd w:id="8668"/>
      <w:r w:rsidR="008B15B0">
        <w:t xml:space="preserve"> in SAA Client</w:t>
      </w:r>
      <w:bookmarkEnd w:id="8669"/>
      <w:bookmarkEnd w:id="8670"/>
    </w:p>
    <w:p w14:paraId="0F2657A3" w14:textId="77777777" w:rsidR="00810ACE" w:rsidRDefault="00810ACE" w:rsidP="0061619C">
      <w:pPr>
        <w:pStyle w:val="NormalParagraph"/>
      </w:pPr>
      <w:r>
        <w:t>SAA Client discovers MSISDN of the user during activation phase. The MSISDN can be discovered in one of two ways:</w:t>
      </w:r>
    </w:p>
    <w:p w14:paraId="4CFCCFD9" w14:textId="77777777" w:rsidR="00810ACE" w:rsidRPr="00810ACE" w:rsidRDefault="00810ACE" w:rsidP="00072FF3">
      <w:pPr>
        <w:pStyle w:val="NormalParagraph"/>
        <w:numPr>
          <w:ilvl w:val="0"/>
          <w:numId w:val="46"/>
        </w:numPr>
        <w:spacing w:before="40"/>
      </w:pPr>
      <w:r w:rsidRPr="00810ACE">
        <w:rPr>
          <w:b/>
        </w:rPr>
        <w:t>If on-net (or the user is asked to switch off WLAN to force on-net):</w:t>
      </w:r>
      <w:r w:rsidRPr="00810ACE">
        <w:t xml:space="preserve"> </w:t>
      </w:r>
    </w:p>
    <w:p w14:paraId="19BE8430" w14:textId="77777777" w:rsidR="00810ACE" w:rsidRPr="001136D7" w:rsidRDefault="00810ACE" w:rsidP="00072FF3">
      <w:pPr>
        <w:pStyle w:val="NormalParagraph"/>
        <w:numPr>
          <w:ilvl w:val="1"/>
          <w:numId w:val="46"/>
        </w:numPr>
        <w:spacing w:before="40"/>
        <w:rPr>
          <w:sz w:val="20"/>
        </w:rPr>
      </w:pPr>
      <w:r w:rsidRPr="009739FE">
        <w:rPr>
          <w:b/>
          <w:sz w:val="20"/>
        </w:rPr>
        <w:t>Option 1:</w:t>
      </w:r>
      <w:r>
        <w:rPr>
          <w:sz w:val="20"/>
        </w:rPr>
        <w:t xml:space="preserve"> </w:t>
      </w:r>
      <w:r w:rsidRPr="001136D7">
        <w:rPr>
          <w:sz w:val="20"/>
        </w:rPr>
        <w:t>the M</w:t>
      </w:r>
      <w:r>
        <w:rPr>
          <w:sz w:val="20"/>
        </w:rPr>
        <w:t>SISDN can be retrieved through h</w:t>
      </w:r>
      <w:r w:rsidRPr="001136D7">
        <w:rPr>
          <w:sz w:val="20"/>
        </w:rPr>
        <w:t xml:space="preserve">eader </w:t>
      </w:r>
      <w:r>
        <w:rPr>
          <w:sz w:val="20"/>
        </w:rPr>
        <w:t>e</w:t>
      </w:r>
      <w:r w:rsidRPr="001136D7">
        <w:rPr>
          <w:sz w:val="20"/>
        </w:rPr>
        <w:t xml:space="preserve">nrichment.  The SAA client would typically follow these steps:  </w:t>
      </w:r>
    </w:p>
    <w:p w14:paraId="3CE1DC6F" w14:textId="77777777" w:rsidR="00810ACE" w:rsidRDefault="00810ACE" w:rsidP="00072FF3">
      <w:pPr>
        <w:pStyle w:val="NormalParagraph"/>
        <w:numPr>
          <w:ilvl w:val="0"/>
          <w:numId w:val="78"/>
        </w:numPr>
        <w:spacing w:before="40"/>
        <w:rPr>
          <w:sz w:val="20"/>
        </w:rPr>
      </w:pPr>
      <w:r>
        <w:rPr>
          <w:sz w:val="20"/>
        </w:rPr>
        <w:t xml:space="preserve">Make a simple API call to SAA Adapter through SAA Server. The assumption here is that ID GW and SAA Adapter will be deployed inside Operator’s network. The Operator should white list the </w:t>
      </w:r>
      <w:r w:rsidR="002745AD">
        <w:rPr>
          <w:sz w:val="20"/>
        </w:rPr>
        <w:t xml:space="preserve">network domain of </w:t>
      </w:r>
      <w:r>
        <w:rPr>
          <w:sz w:val="20"/>
        </w:rPr>
        <w:t>SAA Adapter for header enrichment.</w:t>
      </w:r>
    </w:p>
    <w:p w14:paraId="3FD2749A" w14:textId="77777777" w:rsidR="00810ACE" w:rsidRDefault="00810ACE" w:rsidP="00072FF3">
      <w:pPr>
        <w:pStyle w:val="NormalParagraph"/>
        <w:numPr>
          <w:ilvl w:val="0"/>
          <w:numId w:val="78"/>
        </w:numPr>
        <w:spacing w:before="40"/>
        <w:rPr>
          <w:sz w:val="20"/>
        </w:rPr>
      </w:pPr>
      <w:r>
        <w:rPr>
          <w:sz w:val="20"/>
        </w:rPr>
        <w:t>On receiving the API request, Operator’s network component will insert the MSISDN in the header of the API request.</w:t>
      </w:r>
    </w:p>
    <w:p w14:paraId="07D00F77" w14:textId="77777777" w:rsidR="00810ACE" w:rsidRDefault="00810ACE" w:rsidP="00072FF3">
      <w:pPr>
        <w:pStyle w:val="NormalParagraph"/>
        <w:numPr>
          <w:ilvl w:val="0"/>
          <w:numId w:val="78"/>
        </w:numPr>
        <w:spacing w:before="40"/>
        <w:rPr>
          <w:sz w:val="20"/>
        </w:rPr>
      </w:pPr>
      <w:r>
        <w:rPr>
          <w:sz w:val="20"/>
        </w:rPr>
        <w:t>SAA Adapter retrieves the MSISDN from the header and encrypts it using a symmetric key.</w:t>
      </w:r>
    </w:p>
    <w:p w14:paraId="53EE01B3" w14:textId="77777777" w:rsidR="00810ACE" w:rsidRDefault="00232700" w:rsidP="00072FF3">
      <w:pPr>
        <w:pStyle w:val="NormalParagraph"/>
        <w:numPr>
          <w:ilvl w:val="0"/>
          <w:numId w:val="78"/>
        </w:numPr>
        <w:spacing w:before="40"/>
        <w:rPr>
          <w:sz w:val="20"/>
        </w:rPr>
      </w:pPr>
      <w:r>
        <w:rPr>
          <w:sz w:val="20"/>
        </w:rPr>
        <w:t>E</w:t>
      </w:r>
      <w:r w:rsidR="00810ACE">
        <w:rPr>
          <w:sz w:val="20"/>
        </w:rPr>
        <w:t xml:space="preserve">ncrypted MSISDN </w:t>
      </w:r>
      <w:r>
        <w:rPr>
          <w:sz w:val="20"/>
        </w:rPr>
        <w:t xml:space="preserve">is returned </w:t>
      </w:r>
      <w:r w:rsidR="00810ACE">
        <w:rPr>
          <w:sz w:val="20"/>
        </w:rPr>
        <w:t>back to SAA Client through SAA Server.</w:t>
      </w:r>
    </w:p>
    <w:p w14:paraId="6CC41614" w14:textId="77777777" w:rsidR="00810ACE" w:rsidRDefault="00232700" w:rsidP="00072FF3">
      <w:pPr>
        <w:pStyle w:val="NormalParagraph"/>
        <w:numPr>
          <w:ilvl w:val="0"/>
          <w:numId w:val="78"/>
        </w:numPr>
        <w:spacing w:before="40"/>
        <w:rPr>
          <w:sz w:val="20"/>
        </w:rPr>
      </w:pPr>
      <w:r>
        <w:rPr>
          <w:sz w:val="20"/>
        </w:rPr>
        <w:t>S</w:t>
      </w:r>
      <w:r w:rsidR="00810ACE">
        <w:rPr>
          <w:sz w:val="20"/>
        </w:rPr>
        <w:t>ends the encrypted MSISDN to ID GW (through SAA Server-&gt;SAA Adapter) at the time of linking.</w:t>
      </w:r>
    </w:p>
    <w:p w14:paraId="398FE63E" w14:textId="77777777" w:rsidR="00232700" w:rsidRDefault="00232700" w:rsidP="00072FF3">
      <w:pPr>
        <w:pStyle w:val="NormalParagraph"/>
        <w:numPr>
          <w:ilvl w:val="0"/>
          <w:numId w:val="78"/>
        </w:numPr>
        <w:spacing w:before="40"/>
        <w:rPr>
          <w:sz w:val="20"/>
        </w:rPr>
      </w:pPr>
      <w:r>
        <w:rPr>
          <w:sz w:val="20"/>
        </w:rPr>
        <w:t>ID GW decrypts the token using the symmetric key.</w:t>
      </w:r>
    </w:p>
    <w:p w14:paraId="60809E6E" w14:textId="77777777" w:rsidR="000B2BAF" w:rsidRDefault="000B2BAF" w:rsidP="000B2BAF">
      <w:pPr>
        <w:pStyle w:val="NormalParagraph"/>
        <w:spacing w:before="40"/>
        <w:ind w:left="1800"/>
        <w:rPr>
          <w:sz w:val="20"/>
        </w:rPr>
      </w:pPr>
    </w:p>
    <w:p w14:paraId="414ACDDC" w14:textId="77777777" w:rsidR="00810ACE" w:rsidRDefault="00810ACE" w:rsidP="00072FF3">
      <w:pPr>
        <w:pStyle w:val="NormalParagraph"/>
        <w:numPr>
          <w:ilvl w:val="1"/>
          <w:numId w:val="46"/>
        </w:numPr>
        <w:spacing w:before="40"/>
        <w:rPr>
          <w:b/>
          <w:sz w:val="20"/>
        </w:rPr>
      </w:pPr>
      <w:r w:rsidRPr="009739FE">
        <w:rPr>
          <w:b/>
          <w:sz w:val="20"/>
        </w:rPr>
        <w:t>Opt</w:t>
      </w:r>
      <w:r>
        <w:rPr>
          <w:b/>
          <w:sz w:val="20"/>
        </w:rPr>
        <w:t>ion 2</w:t>
      </w:r>
      <w:r w:rsidRPr="009739FE">
        <w:rPr>
          <w:b/>
          <w:sz w:val="20"/>
        </w:rPr>
        <w:t>:</w:t>
      </w:r>
      <w:r w:rsidRPr="00810ACE">
        <w:rPr>
          <w:b/>
          <w:sz w:val="20"/>
        </w:rPr>
        <w:t xml:space="preserve"> </w:t>
      </w:r>
      <w:r w:rsidRPr="00810ACE">
        <w:rPr>
          <w:sz w:val="20"/>
        </w:rPr>
        <w:t>the MSISDN can be retrieved through Operator API</w:t>
      </w:r>
      <w:r w:rsidRPr="00810ACE">
        <w:rPr>
          <w:b/>
          <w:sz w:val="20"/>
        </w:rPr>
        <w:t xml:space="preserve">.  </w:t>
      </w:r>
      <w:r w:rsidRPr="00810ACE">
        <w:rPr>
          <w:sz w:val="20"/>
        </w:rPr>
        <w:t>The SAA client would typically follow these steps:</w:t>
      </w:r>
    </w:p>
    <w:p w14:paraId="6DC839F9" w14:textId="77777777" w:rsidR="00810ACE" w:rsidRDefault="00232700" w:rsidP="00072FF3">
      <w:pPr>
        <w:pStyle w:val="NormalParagraph"/>
        <w:numPr>
          <w:ilvl w:val="0"/>
          <w:numId w:val="79"/>
        </w:numPr>
        <w:spacing w:before="40"/>
        <w:rPr>
          <w:sz w:val="20"/>
        </w:rPr>
      </w:pPr>
      <w:r>
        <w:rPr>
          <w:sz w:val="20"/>
        </w:rPr>
        <w:t xml:space="preserve">Make a call to the appropriate Operator API to request </w:t>
      </w:r>
      <w:r w:rsidR="00C5008D">
        <w:rPr>
          <w:sz w:val="20"/>
        </w:rPr>
        <w:t>user’s</w:t>
      </w:r>
      <w:r>
        <w:rPr>
          <w:sz w:val="20"/>
        </w:rPr>
        <w:t xml:space="preserve"> MSISDN</w:t>
      </w:r>
      <w:r w:rsidR="00810ACE">
        <w:rPr>
          <w:sz w:val="20"/>
        </w:rPr>
        <w:t>.</w:t>
      </w:r>
    </w:p>
    <w:p w14:paraId="3565097B" w14:textId="77777777" w:rsidR="00232700" w:rsidRDefault="00232700" w:rsidP="00072FF3">
      <w:pPr>
        <w:pStyle w:val="NormalParagraph"/>
        <w:numPr>
          <w:ilvl w:val="0"/>
          <w:numId w:val="79"/>
        </w:numPr>
        <w:spacing w:before="40"/>
        <w:rPr>
          <w:sz w:val="20"/>
        </w:rPr>
      </w:pPr>
      <w:r>
        <w:rPr>
          <w:sz w:val="20"/>
        </w:rPr>
        <w:t xml:space="preserve">Receive in return a unique token </w:t>
      </w:r>
      <w:r w:rsidR="00C5008D">
        <w:rPr>
          <w:sz w:val="20"/>
        </w:rPr>
        <w:t>representing user’s</w:t>
      </w:r>
      <w:r>
        <w:rPr>
          <w:sz w:val="20"/>
        </w:rPr>
        <w:t xml:space="preserve"> MSISDN.</w:t>
      </w:r>
    </w:p>
    <w:p w14:paraId="00298FA0" w14:textId="77777777" w:rsidR="00232700" w:rsidRDefault="006275D8" w:rsidP="00072FF3">
      <w:pPr>
        <w:pStyle w:val="NormalParagraph"/>
        <w:numPr>
          <w:ilvl w:val="0"/>
          <w:numId w:val="79"/>
        </w:numPr>
        <w:spacing w:before="40"/>
        <w:rPr>
          <w:sz w:val="20"/>
        </w:rPr>
      </w:pPr>
      <w:r>
        <w:rPr>
          <w:sz w:val="20"/>
        </w:rPr>
        <w:t>P</w:t>
      </w:r>
      <w:r w:rsidR="00232700">
        <w:rPr>
          <w:sz w:val="20"/>
        </w:rPr>
        <w:t>rovide such token to the ID GW (through SAA Server-&gt;SAA Adapter) at the time of linking.</w:t>
      </w:r>
    </w:p>
    <w:p w14:paraId="55779BBB" w14:textId="77777777" w:rsidR="00232700" w:rsidRDefault="00232700" w:rsidP="00072FF3">
      <w:pPr>
        <w:pStyle w:val="NormalParagraph"/>
        <w:numPr>
          <w:ilvl w:val="0"/>
          <w:numId w:val="79"/>
        </w:numPr>
        <w:spacing w:before="40"/>
        <w:rPr>
          <w:sz w:val="20"/>
        </w:rPr>
      </w:pPr>
      <w:r>
        <w:rPr>
          <w:sz w:val="20"/>
        </w:rPr>
        <w:t>Using the token, the ID GW</w:t>
      </w:r>
      <w:r w:rsidR="006275D8">
        <w:rPr>
          <w:sz w:val="20"/>
        </w:rPr>
        <w:t xml:space="preserve"> can then retrieve the </w:t>
      </w:r>
      <w:r w:rsidR="00C5008D">
        <w:rPr>
          <w:sz w:val="20"/>
        </w:rPr>
        <w:t xml:space="preserve">actual </w:t>
      </w:r>
      <w:r w:rsidR="006275D8">
        <w:rPr>
          <w:sz w:val="20"/>
        </w:rPr>
        <w:t>MS</w:t>
      </w:r>
      <w:r>
        <w:rPr>
          <w:sz w:val="20"/>
        </w:rPr>
        <w:t xml:space="preserve">ISDN </w:t>
      </w:r>
      <w:r w:rsidR="006275D8">
        <w:rPr>
          <w:sz w:val="20"/>
        </w:rPr>
        <w:t>by invoking the Operator API</w:t>
      </w:r>
      <w:r>
        <w:rPr>
          <w:sz w:val="20"/>
        </w:rPr>
        <w:t>.</w:t>
      </w:r>
    </w:p>
    <w:p w14:paraId="689E2E06" w14:textId="77777777" w:rsidR="000B2BAF" w:rsidRDefault="000B2BAF" w:rsidP="000B2BAF">
      <w:pPr>
        <w:pStyle w:val="NormalParagraph"/>
        <w:spacing w:before="40"/>
        <w:ind w:left="1800"/>
        <w:rPr>
          <w:sz w:val="20"/>
        </w:rPr>
      </w:pPr>
    </w:p>
    <w:p w14:paraId="17588349" w14:textId="77777777" w:rsidR="00810ACE" w:rsidRDefault="00810ACE" w:rsidP="00072FF3">
      <w:pPr>
        <w:pStyle w:val="NormalParagraph"/>
        <w:numPr>
          <w:ilvl w:val="1"/>
          <w:numId w:val="46"/>
        </w:numPr>
        <w:spacing w:before="40"/>
        <w:ind w:left="731"/>
        <w:rPr>
          <w:sz w:val="20"/>
        </w:rPr>
      </w:pPr>
      <w:r w:rsidRPr="00810ACE">
        <w:rPr>
          <w:b/>
        </w:rPr>
        <w:t>If off-net (or where Header Enrichment is not available):</w:t>
      </w:r>
      <w:r>
        <w:rPr>
          <w:sz w:val="20"/>
        </w:rPr>
        <w:t xml:space="preserve"> </w:t>
      </w:r>
    </w:p>
    <w:p w14:paraId="39B13899" w14:textId="77777777" w:rsidR="00810ACE" w:rsidRPr="000B2BAF" w:rsidRDefault="000B2BAF" w:rsidP="000B2BAF">
      <w:pPr>
        <w:pStyle w:val="NormalParagraph"/>
        <w:numPr>
          <w:ilvl w:val="1"/>
          <w:numId w:val="46"/>
        </w:numPr>
        <w:spacing w:before="40"/>
        <w:rPr>
          <w:b/>
          <w:sz w:val="20"/>
        </w:rPr>
      </w:pPr>
      <w:r w:rsidRPr="009739FE">
        <w:rPr>
          <w:b/>
          <w:sz w:val="20"/>
        </w:rPr>
        <w:t>Option 1:</w:t>
      </w:r>
      <w:r w:rsidRPr="000B2BAF">
        <w:rPr>
          <w:b/>
          <w:sz w:val="20"/>
        </w:rPr>
        <w:t xml:space="preserve"> </w:t>
      </w:r>
      <w:r>
        <w:rPr>
          <w:b/>
          <w:sz w:val="20"/>
        </w:rPr>
        <w:t>SMS with one-time verification code</w:t>
      </w:r>
      <w:r w:rsidR="00810ACE" w:rsidRPr="000B2BAF">
        <w:rPr>
          <w:b/>
          <w:sz w:val="20"/>
        </w:rPr>
        <w:t>:</w:t>
      </w:r>
    </w:p>
    <w:p w14:paraId="5ED51E72" w14:textId="77777777" w:rsidR="00810ACE" w:rsidRDefault="00232700" w:rsidP="000B2BAF">
      <w:pPr>
        <w:pStyle w:val="NormalParagraph"/>
        <w:numPr>
          <w:ilvl w:val="0"/>
          <w:numId w:val="106"/>
        </w:numPr>
        <w:spacing w:before="40"/>
        <w:rPr>
          <w:sz w:val="20"/>
        </w:rPr>
      </w:pPr>
      <w:r>
        <w:rPr>
          <w:sz w:val="20"/>
        </w:rPr>
        <w:lastRenderedPageBreak/>
        <w:t>T</w:t>
      </w:r>
      <w:r w:rsidR="00810ACE">
        <w:rPr>
          <w:sz w:val="20"/>
        </w:rPr>
        <w:t>he SAA Client</w:t>
      </w:r>
      <w:r w:rsidR="00810ACE" w:rsidRPr="003941DB">
        <w:rPr>
          <w:sz w:val="20"/>
        </w:rPr>
        <w:t xml:space="preserve"> requests the user to enter their MSISDN</w:t>
      </w:r>
      <w:r w:rsidR="00810ACE">
        <w:rPr>
          <w:sz w:val="20"/>
        </w:rPr>
        <w:t xml:space="preserve"> which is sent to the ID GW for verification (through SAA Server-&gt;SAA Adapter).</w:t>
      </w:r>
    </w:p>
    <w:p w14:paraId="30FDE597" w14:textId="77777777" w:rsidR="00810ACE" w:rsidRDefault="00810ACE" w:rsidP="000B2BAF">
      <w:pPr>
        <w:pStyle w:val="NormalParagraph"/>
        <w:numPr>
          <w:ilvl w:val="0"/>
          <w:numId w:val="106"/>
        </w:numPr>
        <w:spacing w:before="40"/>
        <w:rPr>
          <w:sz w:val="20"/>
        </w:rPr>
      </w:pPr>
      <w:r>
        <w:rPr>
          <w:sz w:val="20"/>
        </w:rPr>
        <w:t>To verify that the current device MSISDN matches, the ID GW push</w:t>
      </w:r>
      <w:r w:rsidR="006275D8">
        <w:rPr>
          <w:sz w:val="20"/>
        </w:rPr>
        <w:t>es</w:t>
      </w:r>
      <w:r>
        <w:rPr>
          <w:sz w:val="20"/>
        </w:rPr>
        <w:t xml:space="preserve"> an SMS with a one-time verification code to the user</w:t>
      </w:r>
      <w:r w:rsidR="006275D8">
        <w:rPr>
          <w:sz w:val="20"/>
        </w:rPr>
        <w:t>’s</w:t>
      </w:r>
      <w:r>
        <w:rPr>
          <w:sz w:val="20"/>
        </w:rPr>
        <w:t xml:space="preserve"> device. </w:t>
      </w:r>
    </w:p>
    <w:p w14:paraId="175D9418" w14:textId="77777777" w:rsidR="00810ACE" w:rsidRDefault="00810ACE" w:rsidP="000B2BAF">
      <w:pPr>
        <w:pStyle w:val="NormalParagraph"/>
        <w:numPr>
          <w:ilvl w:val="0"/>
          <w:numId w:val="106"/>
        </w:numPr>
        <w:spacing w:before="40"/>
        <w:rPr>
          <w:sz w:val="20"/>
        </w:rPr>
      </w:pPr>
      <w:r>
        <w:rPr>
          <w:sz w:val="20"/>
        </w:rPr>
        <w:t>The SAA Client either monitor</w:t>
      </w:r>
      <w:r w:rsidR="006275D8">
        <w:rPr>
          <w:sz w:val="20"/>
        </w:rPr>
        <w:t>s</w:t>
      </w:r>
      <w:r>
        <w:rPr>
          <w:sz w:val="20"/>
        </w:rPr>
        <w:t xml:space="preserve"> the incoming SMS queue to retrieve the one-time verification code (this should be within 2 seconds) or prompt</w:t>
      </w:r>
      <w:r w:rsidR="006275D8">
        <w:rPr>
          <w:sz w:val="20"/>
        </w:rPr>
        <w:t>s</w:t>
      </w:r>
      <w:r>
        <w:rPr>
          <w:sz w:val="20"/>
        </w:rPr>
        <w:t xml:space="preserve"> the user to enter the one-time verification code manually.</w:t>
      </w:r>
    </w:p>
    <w:p w14:paraId="7C072612" w14:textId="77777777" w:rsidR="000B2BAF" w:rsidRDefault="00810ACE" w:rsidP="000B2BAF">
      <w:pPr>
        <w:pStyle w:val="NormalParagraph"/>
        <w:numPr>
          <w:ilvl w:val="0"/>
          <w:numId w:val="106"/>
        </w:numPr>
        <w:spacing w:before="40"/>
        <w:rPr>
          <w:sz w:val="20"/>
        </w:rPr>
      </w:pPr>
      <w:r>
        <w:rPr>
          <w:sz w:val="20"/>
        </w:rPr>
        <w:t>The SAA Client sends the one-time verification code to the ID GW for verification (through SAA Server-&gt;SAA Adapter) at the time of linking.  If the one-time verification code matches, then the MSISDN is confirmed in the ID GW.</w:t>
      </w:r>
    </w:p>
    <w:p w14:paraId="394C7A13" w14:textId="77777777" w:rsidR="000B2BAF" w:rsidRDefault="000B2BAF" w:rsidP="000B2BAF">
      <w:pPr>
        <w:pStyle w:val="NormalParagraph"/>
        <w:spacing w:before="40"/>
        <w:ind w:left="1800"/>
        <w:rPr>
          <w:sz w:val="20"/>
        </w:rPr>
      </w:pPr>
    </w:p>
    <w:p w14:paraId="45F3F65B" w14:textId="77777777" w:rsidR="000B2BAF" w:rsidRPr="000B2BAF" w:rsidRDefault="000B2BAF" w:rsidP="000B2BAF">
      <w:pPr>
        <w:pStyle w:val="NormalParagraph"/>
        <w:numPr>
          <w:ilvl w:val="1"/>
          <w:numId w:val="46"/>
        </w:numPr>
        <w:spacing w:before="40"/>
        <w:rPr>
          <w:b/>
          <w:sz w:val="20"/>
        </w:rPr>
      </w:pPr>
      <w:r>
        <w:rPr>
          <w:b/>
          <w:sz w:val="20"/>
        </w:rPr>
        <w:t>Option 2</w:t>
      </w:r>
      <w:r w:rsidRPr="009739FE">
        <w:rPr>
          <w:b/>
          <w:sz w:val="20"/>
        </w:rPr>
        <w:t>:</w:t>
      </w:r>
      <w:r w:rsidRPr="000B2BAF">
        <w:rPr>
          <w:b/>
          <w:sz w:val="20"/>
        </w:rPr>
        <w:t xml:space="preserve"> </w:t>
      </w:r>
      <w:r>
        <w:rPr>
          <w:b/>
          <w:sz w:val="20"/>
        </w:rPr>
        <w:t xml:space="preserve">Mobile-Originated (MO-SMS) and Mobile-Terminated (MT-SMS) SMS </w:t>
      </w:r>
    </w:p>
    <w:p w14:paraId="3B3ED787" w14:textId="77777777" w:rsidR="000B2BAF" w:rsidRDefault="000B2BAF" w:rsidP="000B2BAF">
      <w:pPr>
        <w:pStyle w:val="NormalParagraph"/>
        <w:numPr>
          <w:ilvl w:val="0"/>
          <w:numId w:val="107"/>
        </w:numPr>
        <w:spacing w:before="40"/>
        <w:rPr>
          <w:sz w:val="20"/>
        </w:rPr>
      </w:pPr>
      <w:r>
        <w:rPr>
          <w:sz w:val="20"/>
        </w:rPr>
        <w:t>The SAA Client</w:t>
      </w:r>
      <w:r w:rsidRPr="003941DB">
        <w:rPr>
          <w:sz w:val="20"/>
        </w:rPr>
        <w:t xml:space="preserve"> requests the user to enter their MSISDN</w:t>
      </w:r>
      <w:r>
        <w:rPr>
          <w:sz w:val="20"/>
        </w:rPr>
        <w:t xml:space="preserve"> and generates a MO-SMS to an Operator registered short code.</w:t>
      </w:r>
    </w:p>
    <w:p w14:paraId="74DF210B" w14:textId="77777777" w:rsidR="00536FD1" w:rsidRDefault="000B2BAF" w:rsidP="000B2BAF">
      <w:pPr>
        <w:pStyle w:val="NormalParagraph"/>
        <w:numPr>
          <w:ilvl w:val="0"/>
          <w:numId w:val="107"/>
        </w:numPr>
        <w:spacing w:before="40"/>
        <w:rPr>
          <w:sz w:val="20"/>
        </w:rPr>
      </w:pPr>
      <w:r>
        <w:rPr>
          <w:sz w:val="20"/>
        </w:rPr>
        <w:t>The SAA Client receives an MT-SMS in response, in turn validating the MSISDN.</w:t>
      </w:r>
    </w:p>
    <w:p w14:paraId="2F039C62" w14:textId="77777777" w:rsidR="00810ACE" w:rsidRDefault="00536FD1" w:rsidP="00536FD1">
      <w:pPr>
        <w:pStyle w:val="NormalParagraph"/>
        <w:spacing w:before="40"/>
        <w:ind w:left="1800"/>
        <w:rPr>
          <w:rFonts w:cs="Arial"/>
          <w:i/>
          <w:color w:val="000000"/>
          <w:sz w:val="20"/>
          <w:szCs w:val="20"/>
          <w:shd w:val="clear" w:color="auto" w:fill="FFFFFF"/>
        </w:rPr>
      </w:pPr>
      <w:r w:rsidRPr="00536FD1">
        <w:rPr>
          <w:i/>
          <w:sz w:val="20"/>
        </w:rPr>
        <w:t xml:space="preserve">Note </w:t>
      </w:r>
      <w:r w:rsidRPr="00536FD1">
        <w:rPr>
          <w:rFonts w:cs="Arial"/>
          <w:i/>
          <w:color w:val="000000"/>
          <w:sz w:val="20"/>
          <w:szCs w:val="20"/>
          <w:shd w:val="clear" w:color="auto" w:fill="FFFFFF"/>
        </w:rPr>
        <w:t xml:space="preserve">Both the mobile phone and the Operator’s network must support this feature for </w:t>
      </w:r>
      <w:r w:rsidR="003150EF">
        <w:rPr>
          <w:rFonts w:cs="Arial"/>
          <w:i/>
          <w:color w:val="000000"/>
          <w:sz w:val="20"/>
          <w:szCs w:val="20"/>
          <w:shd w:val="clear" w:color="auto" w:fill="FFFFFF"/>
        </w:rPr>
        <w:t xml:space="preserve">the above option </w:t>
      </w:r>
      <w:r w:rsidRPr="00536FD1">
        <w:rPr>
          <w:rFonts w:cs="Arial"/>
          <w:i/>
          <w:color w:val="000000"/>
          <w:sz w:val="20"/>
          <w:szCs w:val="20"/>
          <w:shd w:val="clear" w:color="auto" w:fill="FFFFFF"/>
        </w:rPr>
        <w:t>to work</w:t>
      </w:r>
      <w:r w:rsidR="003150EF">
        <w:rPr>
          <w:rFonts w:cs="Arial"/>
          <w:i/>
          <w:color w:val="000000"/>
          <w:sz w:val="20"/>
          <w:szCs w:val="20"/>
          <w:shd w:val="clear" w:color="auto" w:fill="FFFFFF"/>
        </w:rPr>
        <w:t>.</w:t>
      </w:r>
    </w:p>
    <w:p w14:paraId="389318F8" w14:textId="77777777" w:rsidR="003150EF" w:rsidRDefault="003150EF" w:rsidP="00536FD1">
      <w:pPr>
        <w:pStyle w:val="NormalParagraph"/>
        <w:spacing w:before="40"/>
        <w:ind w:left="1800"/>
        <w:rPr>
          <w:rFonts w:cs="Arial"/>
          <w:i/>
          <w:color w:val="000000"/>
          <w:sz w:val="20"/>
          <w:szCs w:val="20"/>
          <w:shd w:val="clear" w:color="auto" w:fill="FFFFFF"/>
        </w:rPr>
      </w:pPr>
    </w:p>
    <w:p w14:paraId="7E31B2DD" w14:textId="77777777" w:rsidR="007E7D48" w:rsidRPr="00A4003E" w:rsidRDefault="00C42972" w:rsidP="00416FAB">
      <w:pPr>
        <w:pStyle w:val="Heading3"/>
        <w:ind w:left="709" w:hanging="709"/>
      </w:pPr>
      <w:bookmarkStart w:id="8672" w:name="_Ref448919365"/>
      <w:bookmarkStart w:id="8673" w:name="_Toc14341086"/>
      <w:r>
        <w:lastRenderedPageBreak/>
        <w:t xml:space="preserve">Technical flow: </w:t>
      </w:r>
      <w:r w:rsidR="009616DA">
        <w:t>SAA Client</w:t>
      </w:r>
      <w:r w:rsidR="00534593">
        <w:t xml:space="preserve"> activation and </w:t>
      </w:r>
      <w:r w:rsidR="000F06EE">
        <w:t>Mobile Connect</w:t>
      </w:r>
      <w:r w:rsidR="00534593">
        <w:t xml:space="preserve"> registration instigated via </w:t>
      </w:r>
      <w:r w:rsidR="009616DA">
        <w:t>SAA Client</w:t>
      </w:r>
      <w:r w:rsidR="00663760">
        <w:t xml:space="preserve"> (MSISDN based </w:t>
      </w:r>
      <w:r w:rsidR="00135324">
        <w:t>pairing</w:t>
      </w:r>
      <w:r w:rsidR="00663760">
        <w:t>)</w:t>
      </w:r>
      <w:bookmarkEnd w:id="8671"/>
      <w:bookmarkEnd w:id="8672"/>
      <w:bookmarkEnd w:id="8673"/>
    </w:p>
    <w:p w14:paraId="53A7C125" w14:textId="77777777" w:rsidR="00B308C8" w:rsidRDefault="0073635C" w:rsidP="006D2DAD">
      <w:pPr>
        <w:pStyle w:val="NormalParagraph"/>
        <w:ind w:left="-567"/>
        <w:rPr>
          <w:szCs w:val="20"/>
          <w:lang w:eastAsia="zh-CN"/>
        </w:rPr>
      </w:pPr>
      <w:r w:rsidRPr="0073635C">
        <w:rPr>
          <w:noProof/>
          <w:szCs w:val="20"/>
        </w:rPr>
        <w:drawing>
          <wp:inline distT="0" distB="0" distL="0" distR="0" wp14:anchorId="6FFAE2AD" wp14:editId="06D6E7A9">
            <wp:extent cx="6591300" cy="772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91630" cy="7720717"/>
                    </a:xfrm>
                    <a:prstGeom prst="rect">
                      <a:avLst/>
                    </a:prstGeom>
                    <a:noFill/>
                    <a:ln>
                      <a:noFill/>
                    </a:ln>
                  </pic:spPr>
                </pic:pic>
              </a:graphicData>
            </a:graphic>
          </wp:inline>
        </w:drawing>
      </w:r>
    </w:p>
    <w:p w14:paraId="65A981D4" w14:textId="7006254F" w:rsidR="00B308C8" w:rsidRDefault="00B308C8" w:rsidP="00B308C8">
      <w:pPr>
        <w:pStyle w:val="Caption"/>
      </w:pPr>
      <w:bookmarkStart w:id="8674" w:name="_Toc452115544"/>
      <w:bookmarkStart w:id="8675" w:name="_Toc14341016"/>
      <w:r w:rsidRPr="00963FD1">
        <w:t xml:space="preserve">Figure </w:t>
      </w:r>
      <w:fldSimple w:instr=" SEQ Figure \* ARABIC ">
        <w:r w:rsidR="00A20BCF">
          <w:rPr>
            <w:noProof/>
          </w:rPr>
          <w:t>13</w:t>
        </w:r>
      </w:fldSimple>
      <w:r w:rsidR="001D1AA3">
        <w:t xml:space="preserve">: </w:t>
      </w:r>
      <w:r w:rsidR="009616DA">
        <w:t>SAA Client</w:t>
      </w:r>
      <w:r w:rsidR="00455311">
        <w:t xml:space="preserve"> activation and </w:t>
      </w:r>
      <w:r w:rsidR="000F06EE">
        <w:t>Mobile Connect</w:t>
      </w:r>
      <w:r w:rsidR="00FC4BB8">
        <w:t xml:space="preserve"> registration </w:t>
      </w:r>
      <w:r>
        <w:t xml:space="preserve">instigated via the </w:t>
      </w:r>
      <w:r w:rsidR="009616DA">
        <w:t>SAA Client</w:t>
      </w:r>
      <w:r w:rsidR="00455311">
        <w:t xml:space="preserve"> (MSISDN based pairing)</w:t>
      </w:r>
      <w:bookmarkEnd w:id="8674"/>
      <w:bookmarkEnd w:id="8675"/>
    </w:p>
    <w:p w14:paraId="32E6969B" w14:textId="77777777" w:rsidR="006B4D59" w:rsidRDefault="002763E9" w:rsidP="00072FF3">
      <w:pPr>
        <w:pStyle w:val="NormalParagraph"/>
        <w:numPr>
          <w:ilvl w:val="0"/>
          <w:numId w:val="26"/>
        </w:numPr>
        <w:spacing w:before="40"/>
      </w:pPr>
      <w:r>
        <w:lastRenderedPageBreak/>
        <w:t xml:space="preserve">User opens </w:t>
      </w:r>
      <w:r w:rsidR="009616DA">
        <w:t>SAA Client</w:t>
      </w:r>
      <w:r w:rsidR="006639DC">
        <w:t>.</w:t>
      </w:r>
    </w:p>
    <w:p w14:paraId="532C840F" w14:textId="37717077" w:rsidR="00AA7F8F" w:rsidRDefault="00AA7F8F" w:rsidP="00072FF3">
      <w:pPr>
        <w:pStyle w:val="NormalParagraph"/>
        <w:numPr>
          <w:ilvl w:val="0"/>
          <w:numId w:val="26"/>
        </w:numPr>
        <w:spacing w:before="40"/>
      </w:pPr>
      <w:r w:rsidRPr="00880143">
        <w:t>SAA Client perform</w:t>
      </w:r>
      <w:r w:rsidR="00374167">
        <w:t>s</w:t>
      </w:r>
      <w:r w:rsidRPr="00880143">
        <w:t xml:space="preserve"> device security </w:t>
      </w:r>
      <w:r w:rsidR="00880143" w:rsidRPr="00880143">
        <w:t xml:space="preserve">checks </w:t>
      </w:r>
      <w:r w:rsidRPr="00880143">
        <w:t>as described in</w:t>
      </w:r>
      <w:r w:rsidR="00B93BBF">
        <w:t xml:space="preserve"> </w:t>
      </w:r>
      <w:r w:rsidR="00B93BBF" w:rsidRPr="00880143">
        <w:t>section</w:t>
      </w:r>
      <w:r w:rsidR="005F0416">
        <w:t xml:space="preserve"> </w:t>
      </w:r>
      <w:r w:rsidR="005F0416">
        <w:fldChar w:fldCharType="begin"/>
      </w:r>
      <w:r w:rsidR="005F0416">
        <w:instrText xml:space="preserve"> REF _Ref449700145 \r \h </w:instrText>
      </w:r>
      <w:r w:rsidR="005F0416">
        <w:fldChar w:fldCharType="separate"/>
      </w:r>
      <w:r w:rsidR="00A20BCF">
        <w:t>5.2.1</w:t>
      </w:r>
      <w:r w:rsidR="005F0416">
        <w:fldChar w:fldCharType="end"/>
      </w:r>
      <w:r w:rsidRPr="00880143">
        <w:t>.</w:t>
      </w:r>
    </w:p>
    <w:p w14:paraId="6DD325CA" w14:textId="5A1E30A7" w:rsidR="002C1FC3" w:rsidRPr="00021E93" w:rsidRDefault="002C1FC3" w:rsidP="00072FF3">
      <w:pPr>
        <w:pStyle w:val="NormalParagraph"/>
        <w:numPr>
          <w:ilvl w:val="0"/>
          <w:numId w:val="26"/>
        </w:numPr>
        <w:spacing w:before="40"/>
        <w:rPr>
          <w:sz w:val="20"/>
        </w:rPr>
      </w:pPr>
      <w:r>
        <w:t xml:space="preserve">User is prompted to set local </w:t>
      </w:r>
      <w:r w:rsidR="002745AD">
        <w:t>PIN</w:t>
      </w:r>
      <w:r>
        <w:t xml:space="preserve">. The </w:t>
      </w:r>
      <w:r w:rsidR="002745AD">
        <w:t>PIN</w:t>
      </w:r>
      <w:r>
        <w:t xml:space="preserve"> is </w:t>
      </w:r>
      <w:r w:rsidR="007446C9">
        <w:t xml:space="preserve">seeded and </w:t>
      </w:r>
      <w:r>
        <w:t xml:space="preserve">hashed </w:t>
      </w:r>
      <w:r w:rsidR="00021E93">
        <w:t xml:space="preserve">using SHA-256 hashing algorithm </w:t>
      </w:r>
      <w:r>
        <w:t xml:space="preserve">and stored securely </w:t>
      </w:r>
      <w:r w:rsidRPr="002C1FC3">
        <w:t xml:space="preserve">on the </w:t>
      </w:r>
      <w:r w:rsidR="00021E93">
        <w:t xml:space="preserve">device secure key-store as described in section </w:t>
      </w:r>
      <w:r w:rsidR="00021E93">
        <w:fldChar w:fldCharType="begin"/>
      </w:r>
      <w:r w:rsidR="00021E93">
        <w:instrText xml:space="preserve"> REF _Ref449371642 \r \h </w:instrText>
      </w:r>
      <w:r w:rsidR="00021E93">
        <w:fldChar w:fldCharType="separate"/>
      </w:r>
      <w:r w:rsidR="00A20BCF">
        <w:t>5.2.2</w:t>
      </w:r>
      <w:r w:rsidR="00021E93">
        <w:fldChar w:fldCharType="end"/>
      </w:r>
      <w:r w:rsidR="00021E93">
        <w:t>.</w:t>
      </w:r>
    </w:p>
    <w:p w14:paraId="585D9744" w14:textId="77777777" w:rsidR="00EB519E" w:rsidRDefault="00EB519E" w:rsidP="00072FF3">
      <w:pPr>
        <w:pStyle w:val="NormalParagraph"/>
        <w:numPr>
          <w:ilvl w:val="0"/>
          <w:numId w:val="26"/>
        </w:numPr>
        <w:spacing w:before="40"/>
      </w:pPr>
      <w:r>
        <w:t>User is prompted to register with Mobile Connect or recover an existing Mobile Connect account.</w:t>
      </w:r>
    </w:p>
    <w:p w14:paraId="1980E04D" w14:textId="77777777" w:rsidR="00EB519E" w:rsidRDefault="00EB519E" w:rsidP="00072FF3">
      <w:pPr>
        <w:pStyle w:val="NormalParagraph"/>
        <w:numPr>
          <w:ilvl w:val="0"/>
          <w:numId w:val="26"/>
        </w:numPr>
        <w:spacing w:before="40"/>
      </w:pPr>
      <w:r>
        <w:t>User selects the option to register for Mobile Connect account.</w:t>
      </w:r>
    </w:p>
    <w:p w14:paraId="0029A03A" w14:textId="77777777" w:rsidR="00EB519E" w:rsidRDefault="00EB519E" w:rsidP="00072FF3">
      <w:pPr>
        <w:pStyle w:val="NormalParagraph"/>
        <w:numPr>
          <w:ilvl w:val="0"/>
          <w:numId w:val="26"/>
        </w:numPr>
        <w:spacing w:before="40"/>
      </w:pPr>
      <w:r>
        <w:t>SAA Client prompts the user to accept Mobile Connect terms and conditions.</w:t>
      </w:r>
    </w:p>
    <w:p w14:paraId="57F471AA" w14:textId="317C1CA6" w:rsidR="00EB519E" w:rsidRDefault="00EB519E" w:rsidP="00072FF3">
      <w:pPr>
        <w:pStyle w:val="NormalParagraph"/>
        <w:numPr>
          <w:ilvl w:val="0"/>
          <w:numId w:val="26"/>
        </w:numPr>
        <w:spacing w:before="40"/>
      </w:pPr>
      <w:r>
        <w:t>SAA Client discovers the MSISDN of the user as described in section ‘</w:t>
      </w:r>
      <w:r>
        <w:fldChar w:fldCharType="begin"/>
      </w:r>
      <w:r>
        <w:instrText xml:space="preserve"> REF _Ref448915736 \h  \* MERGEFORMAT </w:instrText>
      </w:r>
      <w:r>
        <w:fldChar w:fldCharType="separate"/>
      </w:r>
      <w:r w:rsidR="00A20BCF">
        <w:t>MSISDN discovery</w:t>
      </w:r>
      <w:r>
        <w:fldChar w:fldCharType="end"/>
      </w:r>
      <w:r>
        <w:t>’.</w:t>
      </w:r>
    </w:p>
    <w:p w14:paraId="57B9611F" w14:textId="77777777" w:rsidR="00F5704F" w:rsidRPr="00501092" w:rsidRDefault="000A545C" w:rsidP="00072FF3">
      <w:pPr>
        <w:pStyle w:val="NormalParagraph"/>
        <w:numPr>
          <w:ilvl w:val="0"/>
          <w:numId w:val="26"/>
        </w:numPr>
        <w:spacing w:before="40"/>
        <w:rPr>
          <w:lang w:val="fr-FR"/>
        </w:rPr>
      </w:pPr>
      <w:bookmarkStart w:id="8676" w:name="_Ref447893137"/>
      <w:r w:rsidRPr="00501092">
        <w:rPr>
          <w:lang w:val="fr-FR"/>
        </w:rPr>
        <w:t>SAA Client</w:t>
      </w:r>
      <w:r w:rsidR="00F5704F" w:rsidRPr="00501092">
        <w:rPr>
          <w:lang w:val="fr-FR"/>
        </w:rPr>
        <w:t xml:space="preserve"> reads device/SIM identifiers</w:t>
      </w:r>
      <w:bookmarkEnd w:id="8676"/>
      <w:r w:rsidR="00500E02" w:rsidRPr="00501092">
        <w:rPr>
          <w:lang w:val="fr-FR"/>
        </w:rPr>
        <w:t>.</w:t>
      </w:r>
    </w:p>
    <w:p w14:paraId="7DCFCCBB" w14:textId="70670C46" w:rsidR="00F5704F" w:rsidRDefault="000A545C" w:rsidP="00072FF3">
      <w:pPr>
        <w:pStyle w:val="NormalParagraph"/>
        <w:numPr>
          <w:ilvl w:val="0"/>
          <w:numId w:val="26"/>
        </w:numPr>
        <w:spacing w:before="40"/>
      </w:pPr>
      <w:r>
        <w:t>SAA Client</w:t>
      </w:r>
      <w:r w:rsidR="00F5704F">
        <w:t xml:space="preserve"> generates cryptographic keys (public-private key pair)</w:t>
      </w:r>
      <w:r w:rsidR="009847BB">
        <w:t xml:space="preserve"> as described in section </w:t>
      </w:r>
      <w:r w:rsidR="009847BB">
        <w:fldChar w:fldCharType="begin"/>
      </w:r>
      <w:r w:rsidR="009847BB">
        <w:instrText xml:space="preserve"> REF _Ref451980718 \r \h </w:instrText>
      </w:r>
      <w:r w:rsidR="009847BB">
        <w:fldChar w:fldCharType="separate"/>
      </w:r>
      <w:r w:rsidR="00A20BCF">
        <w:t>5.2.3</w:t>
      </w:r>
      <w:r w:rsidR="009847BB">
        <w:fldChar w:fldCharType="end"/>
      </w:r>
      <w:r w:rsidR="00F5704F">
        <w:t xml:space="preserve">. This key pair will be used for signing and confirming the challenge for client verification during </w:t>
      </w:r>
      <w:r w:rsidR="001406AB">
        <w:t>the authentication process</w:t>
      </w:r>
      <w:r w:rsidR="006639DC">
        <w:t>.</w:t>
      </w:r>
    </w:p>
    <w:p w14:paraId="27EE2669" w14:textId="77777777" w:rsidR="00F5704F" w:rsidRDefault="000A545C" w:rsidP="00072FF3">
      <w:pPr>
        <w:pStyle w:val="NormalParagraph"/>
        <w:numPr>
          <w:ilvl w:val="0"/>
          <w:numId w:val="26"/>
        </w:numPr>
        <w:spacing w:before="40"/>
      </w:pPr>
      <w:r>
        <w:t>SAA Client</w:t>
      </w:r>
      <w:r w:rsidR="00F5704F">
        <w:t xml:space="preserve"> generates unique client device token (</w:t>
      </w:r>
      <w:r w:rsidR="009C71B1">
        <w:t>SAA Client Device ID</w:t>
      </w:r>
      <w:r w:rsidR="00F5704F">
        <w:t xml:space="preserve">) using </w:t>
      </w:r>
      <w:r w:rsidR="006009C7">
        <w:t>the device/SIM identifiers obtained</w:t>
      </w:r>
      <w:r w:rsidR="00F5704F">
        <w:t xml:space="preserve"> in </w:t>
      </w:r>
      <w:r w:rsidR="006009C7">
        <w:t>s</w:t>
      </w:r>
      <w:r w:rsidR="00F5704F">
        <w:t xml:space="preserve">tep </w:t>
      </w:r>
      <w:r w:rsidR="00933395">
        <w:t>8</w:t>
      </w:r>
      <w:r w:rsidR="006639DC">
        <w:t>.</w:t>
      </w:r>
    </w:p>
    <w:p w14:paraId="76444303" w14:textId="77777777" w:rsidR="00F5704F" w:rsidRPr="00F5704F" w:rsidRDefault="000A545C" w:rsidP="00072FF3">
      <w:pPr>
        <w:pStyle w:val="NormalParagraph"/>
        <w:numPr>
          <w:ilvl w:val="0"/>
          <w:numId w:val="26"/>
        </w:numPr>
        <w:spacing w:before="40"/>
      </w:pPr>
      <w:r>
        <w:t>SAA Client</w:t>
      </w:r>
      <w:r w:rsidR="00F5704F">
        <w:t xml:space="preserve"> reads</w:t>
      </w:r>
      <w:r w:rsidR="006009C7">
        <w:t xml:space="preserve"> </w:t>
      </w:r>
      <w:r w:rsidR="00F5704F">
        <w:t>device push token</w:t>
      </w:r>
      <w:r w:rsidR="00EF78B5">
        <w:t xml:space="preserve"> for registering with </w:t>
      </w:r>
      <w:r w:rsidR="009616DA">
        <w:t>SAA Server</w:t>
      </w:r>
      <w:r w:rsidR="006639DC">
        <w:t>.</w:t>
      </w:r>
    </w:p>
    <w:p w14:paraId="33CBC520" w14:textId="2592ECC8" w:rsidR="002763E9" w:rsidRDefault="006009C7" w:rsidP="00072FF3">
      <w:pPr>
        <w:pStyle w:val="NormalParagraph"/>
        <w:numPr>
          <w:ilvl w:val="0"/>
          <w:numId w:val="26"/>
        </w:numPr>
        <w:spacing w:before="40"/>
      </w:pPr>
      <w:bookmarkStart w:id="8677" w:name="_Ref447893512"/>
      <w:r>
        <w:t>Mobile Connect r</w:t>
      </w:r>
      <w:r w:rsidR="00EF78B5">
        <w:t xml:space="preserve">egistration and </w:t>
      </w:r>
      <w:r w:rsidR="000A545C">
        <w:t>SAA Client</w:t>
      </w:r>
      <w:r w:rsidR="00EF78B5">
        <w:t xml:space="preserve"> </w:t>
      </w:r>
      <w:r>
        <w:t>activation</w:t>
      </w:r>
      <w:r w:rsidR="00C16434">
        <w:t xml:space="preserve"> </w:t>
      </w:r>
      <w:r w:rsidR="00C16434" w:rsidRPr="003D70AD">
        <w:rPr>
          <w:b/>
        </w:rPr>
        <w:t>using MSISDN</w:t>
      </w:r>
      <w:r w:rsidR="002763E9">
        <w:t>:</w:t>
      </w:r>
      <w:bookmarkEnd w:id="8677"/>
      <w:r w:rsidR="002763E9">
        <w:t xml:space="preserve"> </w:t>
      </w:r>
    </w:p>
    <w:p w14:paraId="2B5619FE" w14:textId="77777777" w:rsidR="002763E9" w:rsidRDefault="000A545C" w:rsidP="00072FF3">
      <w:pPr>
        <w:pStyle w:val="NormalParagraph"/>
        <w:numPr>
          <w:ilvl w:val="0"/>
          <w:numId w:val="95"/>
        </w:numPr>
        <w:spacing w:before="40"/>
        <w:rPr>
          <w:sz w:val="20"/>
        </w:rPr>
      </w:pPr>
      <w:r>
        <w:rPr>
          <w:sz w:val="20"/>
        </w:rPr>
        <w:t>SAA Client</w:t>
      </w:r>
      <w:r w:rsidR="00EF78B5">
        <w:rPr>
          <w:sz w:val="20"/>
        </w:rPr>
        <w:t xml:space="preserve"> invokes </w:t>
      </w:r>
      <w:r w:rsidR="002763E9">
        <w:rPr>
          <w:sz w:val="20"/>
        </w:rPr>
        <w:t>SAA vendor’s setup API</w:t>
      </w:r>
      <w:r w:rsidR="00EF78B5">
        <w:rPr>
          <w:sz w:val="20"/>
        </w:rPr>
        <w:t xml:space="preserve"> by passing </w:t>
      </w:r>
      <w:r w:rsidR="00933395">
        <w:rPr>
          <w:sz w:val="20"/>
        </w:rPr>
        <w:t>MSISDN information (</w:t>
      </w:r>
      <w:r w:rsidR="000B5BE2">
        <w:rPr>
          <w:sz w:val="20"/>
        </w:rPr>
        <w:t xml:space="preserve">encrypted </w:t>
      </w:r>
      <w:r w:rsidR="00EF78B5">
        <w:rPr>
          <w:sz w:val="20"/>
        </w:rPr>
        <w:t>MSISDN</w:t>
      </w:r>
      <w:r w:rsidR="000B5BE2">
        <w:rPr>
          <w:sz w:val="20"/>
        </w:rPr>
        <w:t xml:space="preserve"> or MSISDN and one-time verification code</w:t>
      </w:r>
      <w:r w:rsidR="00933395">
        <w:rPr>
          <w:sz w:val="20"/>
        </w:rPr>
        <w:t xml:space="preserve"> or token and MSISDN retrieval URL)</w:t>
      </w:r>
      <w:r w:rsidR="00EF78B5">
        <w:rPr>
          <w:sz w:val="20"/>
        </w:rPr>
        <w:t>, public key, generated client devic</w:t>
      </w:r>
      <w:r w:rsidR="00B927A1">
        <w:rPr>
          <w:sz w:val="20"/>
        </w:rPr>
        <w:t>e token (</w:t>
      </w:r>
      <w:r w:rsidR="009C71B1">
        <w:rPr>
          <w:sz w:val="20"/>
        </w:rPr>
        <w:t>SAA Client Device ID</w:t>
      </w:r>
      <w:r w:rsidR="00B927A1">
        <w:rPr>
          <w:sz w:val="20"/>
        </w:rPr>
        <w:t xml:space="preserve">), </w:t>
      </w:r>
      <w:r w:rsidR="00EF78B5">
        <w:rPr>
          <w:sz w:val="20"/>
        </w:rPr>
        <w:t>device/SIM identifiers</w:t>
      </w:r>
      <w:r w:rsidR="00B927A1">
        <w:rPr>
          <w:sz w:val="20"/>
        </w:rPr>
        <w:t xml:space="preserve">, device push token and device </w:t>
      </w:r>
      <w:r w:rsidR="00C42972">
        <w:rPr>
          <w:sz w:val="20"/>
        </w:rPr>
        <w:t>platform</w:t>
      </w:r>
      <w:r w:rsidR="00B927A1">
        <w:rPr>
          <w:sz w:val="20"/>
        </w:rPr>
        <w:t xml:space="preserve"> type</w:t>
      </w:r>
      <w:r w:rsidR="006639DC">
        <w:rPr>
          <w:sz w:val="20"/>
        </w:rPr>
        <w:t>.</w:t>
      </w:r>
    </w:p>
    <w:p w14:paraId="212FF60C" w14:textId="77777777" w:rsidR="00F37CF4" w:rsidRPr="004E151C" w:rsidRDefault="008B5731" w:rsidP="00072FF3">
      <w:pPr>
        <w:pStyle w:val="NormalParagraph"/>
        <w:numPr>
          <w:ilvl w:val="0"/>
          <w:numId w:val="95"/>
        </w:numPr>
        <w:spacing w:before="40"/>
        <w:rPr>
          <w:sz w:val="20"/>
        </w:rPr>
      </w:pPr>
      <w:r w:rsidRPr="00BC4253">
        <w:rPr>
          <w:sz w:val="20"/>
        </w:rPr>
        <w:t>[Optional]</w:t>
      </w:r>
      <w:r>
        <w:rPr>
          <w:sz w:val="20"/>
        </w:rPr>
        <w:t xml:space="preserve"> </w:t>
      </w:r>
      <w:r w:rsidR="006009C7">
        <w:rPr>
          <w:sz w:val="20"/>
        </w:rPr>
        <w:t>SAA S</w:t>
      </w:r>
      <w:r w:rsidR="00EF78B5">
        <w:rPr>
          <w:sz w:val="20"/>
        </w:rPr>
        <w:t xml:space="preserve">erver invokes device API of </w:t>
      </w:r>
      <w:r w:rsidR="001406AB">
        <w:rPr>
          <w:sz w:val="20"/>
        </w:rPr>
        <w:t>Operator</w:t>
      </w:r>
      <w:r w:rsidR="006009C7">
        <w:rPr>
          <w:sz w:val="20"/>
        </w:rPr>
        <w:t xml:space="preserve"> through SAA A</w:t>
      </w:r>
      <w:r w:rsidR="00EF78B5">
        <w:rPr>
          <w:sz w:val="20"/>
        </w:rPr>
        <w:t xml:space="preserve">dapter to </w:t>
      </w:r>
      <w:r w:rsidR="006009C7">
        <w:rPr>
          <w:sz w:val="20"/>
        </w:rPr>
        <w:t>read</w:t>
      </w:r>
      <w:r w:rsidR="00EF78B5">
        <w:rPr>
          <w:sz w:val="20"/>
        </w:rPr>
        <w:t xml:space="preserve"> the device/SIM identifiers </w:t>
      </w:r>
      <w:r w:rsidR="00F37CF4" w:rsidRPr="006D2DAD">
        <w:rPr>
          <w:sz w:val="20"/>
        </w:rPr>
        <w:t>for the authenticated MSISDN</w:t>
      </w:r>
      <w:r w:rsidR="00B927A1">
        <w:rPr>
          <w:sz w:val="20"/>
        </w:rPr>
        <w:t>.</w:t>
      </w:r>
      <w:r w:rsidR="00F37CF4">
        <w:rPr>
          <w:sz w:val="20"/>
        </w:rPr>
        <w:t xml:space="preserve"> </w:t>
      </w:r>
      <w:r w:rsidR="00F37CF4" w:rsidRPr="006D2DAD">
        <w:rPr>
          <w:sz w:val="20"/>
        </w:rPr>
        <w:t>The two sets of identifiers are compared (from the device and from the network)</w:t>
      </w:r>
      <w:r w:rsidR="00F37CF4">
        <w:rPr>
          <w:sz w:val="20"/>
        </w:rPr>
        <w:t xml:space="preserve"> and </w:t>
      </w:r>
      <w:r w:rsidR="006009C7">
        <w:rPr>
          <w:sz w:val="20"/>
        </w:rPr>
        <w:t xml:space="preserve">an </w:t>
      </w:r>
      <w:r w:rsidR="00F37CF4">
        <w:rPr>
          <w:sz w:val="20"/>
        </w:rPr>
        <w:t xml:space="preserve">appropriate response is returned back to </w:t>
      </w:r>
      <w:r w:rsidR="006009C7">
        <w:rPr>
          <w:sz w:val="20"/>
        </w:rPr>
        <w:t>SAA Server</w:t>
      </w:r>
      <w:r w:rsidR="006639DC">
        <w:rPr>
          <w:sz w:val="20"/>
        </w:rPr>
        <w:t>.</w:t>
      </w:r>
    </w:p>
    <w:p w14:paraId="47FEFCDB" w14:textId="77777777" w:rsidR="00B927A1" w:rsidRDefault="006009C7" w:rsidP="00072FF3">
      <w:pPr>
        <w:pStyle w:val="NormalParagraph"/>
        <w:numPr>
          <w:ilvl w:val="0"/>
          <w:numId w:val="95"/>
        </w:numPr>
        <w:spacing w:before="40"/>
        <w:rPr>
          <w:sz w:val="20"/>
        </w:rPr>
      </w:pPr>
      <w:r>
        <w:rPr>
          <w:sz w:val="20"/>
        </w:rPr>
        <w:t>On successful validation, SAA S</w:t>
      </w:r>
      <w:r w:rsidR="00B927A1">
        <w:rPr>
          <w:sz w:val="20"/>
        </w:rPr>
        <w:t>erver generates a unique client identifier (</w:t>
      </w:r>
      <w:r w:rsidR="00D95CCE">
        <w:rPr>
          <w:sz w:val="20"/>
        </w:rPr>
        <w:t>SAA Client ID</w:t>
      </w:r>
      <w:r w:rsidR="00B927A1">
        <w:rPr>
          <w:sz w:val="20"/>
        </w:rPr>
        <w:t>). One approach for generation of this identifier can be a combination of device/SIM ident</w:t>
      </w:r>
      <w:r w:rsidR="000174FF">
        <w:rPr>
          <w:sz w:val="20"/>
        </w:rPr>
        <w:t xml:space="preserve">ifiers, MSISDN, GUID and </w:t>
      </w:r>
      <w:r>
        <w:rPr>
          <w:sz w:val="20"/>
        </w:rPr>
        <w:t>timestamp</w:t>
      </w:r>
      <w:r w:rsidR="006639DC">
        <w:rPr>
          <w:sz w:val="20"/>
        </w:rPr>
        <w:t>.</w:t>
      </w:r>
    </w:p>
    <w:p w14:paraId="1C3736E0" w14:textId="77777777" w:rsidR="00B927A1" w:rsidRDefault="006009C7" w:rsidP="00072FF3">
      <w:pPr>
        <w:pStyle w:val="NormalParagraph"/>
        <w:numPr>
          <w:ilvl w:val="0"/>
          <w:numId w:val="95"/>
        </w:numPr>
        <w:spacing w:before="40"/>
        <w:rPr>
          <w:sz w:val="20"/>
        </w:rPr>
      </w:pPr>
      <w:r>
        <w:rPr>
          <w:sz w:val="20"/>
        </w:rPr>
        <w:t>SAA Server creates new SAA user</w:t>
      </w:r>
      <w:r w:rsidR="00B927A1">
        <w:rPr>
          <w:sz w:val="20"/>
        </w:rPr>
        <w:t xml:space="preserve"> account and associates newly generated </w:t>
      </w:r>
      <w:r w:rsidR="00D95CCE">
        <w:rPr>
          <w:sz w:val="20"/>
        </w:rPr>
        <w:t>SAA Client ID</w:t>
      </w:r>
      <w:r w:rsidR="00B927A1">
        <w:rPr>
          <w:sz w:val="20"/>
        </w:rPr>
        <w:t xml:space="preserve"> with </w:t>
      </w:r>
      <w:r w:rsidR="009C71B1">
        <w:rPr>
          <w:sz w:val="20"/>
        </w:rPr>
        <w:t>SAA Client Device ID</w:t>
      </w:r>
      <w:r w:rsidR="00B927A1">
        <w:rPr>
          <w:sz w:val="20"/>
        </w:rPr>
        <w:t xml:space="preserve"> along with all the par</w:t>
      </w:r>
      <w:r>
        <w:rPr>
          <w:sz w:val="20"/>
        </w:rPr>
        <w:t>ameters passed in the setup API</w:t>
      </w:r>
      <w:r w:rsidR="006639DC">
        <w:rPr>
          <w:sz w:val="20"/>
        </w:rPr>
        <w:t>.</w:t>
      </w:r>
    </w:p>
    <w:p w14:paraId="0D40F6A3" w14:textId="77777777" w:rsidR="00B927A1" w:rsidRDefault="006009C7" w:rsidP="00072FF3">
      <w:pPr>
        <w:pStyle w:val="NormalParagraph"/>
        <w:numPr>
          <w:ilvl w:val="0"/>
          <w:numId w:val="95"/>
        </w:numPr>
        <w:spacing w:before="40"/>
        <w:rPr>
          <w:sz w:val="20"/>
        </w:rPr>
      </w:pPr>
      <w:r>
        <w:rPr>
          <w:sz w:val="20"/>
        </w:rPr>
        <w:t>SAA Server invokes an API in the SAA A</w:t>
      </w:r>
      <w:r w:rsidR="00B927A1">
        <w:rPr>
          <w:sz w:val="20"/>
        </w:rPr>
        <w:t xml:space="preserve">dapter to link </w:t>
      </w:r>
      <w:r>
        <w:rPr>
          <w:sz w:val="20"/>
        </w:rPr>
        <w:t xml:space="preserve">the </w:t>
      </w:r>
      <w:r w:rsidR="00D95CCE">
        <w:rPr>
          <w:sz w:val="20"/>
        </w:rPr>
        <w:t>SAA Client ID</w:t>
      </w:r>
      <w:r>
        <w:rPr>
          <w:sz w:val="20"/>
        </w:rPr>
        <w:t xml:space="preserve"> with MSISDN</w:t>
      </w:r>
      <w:r w:rsidR="004D5A09">
        <w:rPr>
          <w:sz w:val="20"/>
        </w:rPr>
        <w:t xml:space="preserve"> passing SAA Client ID</w:t>
      </w:r>
      <w:r w:rsidR="00933395">
        <w:rPr>
          <w:sz w:val="20"/>
        </w:rPr>
        <w:t xml:space="preserve"> and MSISDN information (encrypted MSISDN or MSISDN and one-time verification code or token and MSISDN retrieval URL)</w:t>
      </w:r>
      <w:r w:rsidR="006639DC">
        <w:rPr>
          <w:sz w:val="20"/>
        </w:rPr>
        <w:t>.</w:t>
      </w:r>
    </w:p>
    <w:p w14:paraId="104274BA" w14:textId="77777777" w:rsidR="00C32134" w:rsidRDefault="006009C7" w:rsidP="00072FF3">
      <w:pPr>
        <w:pStyle w:val="NormalParagraph"/>
        <w:numPr>
          <w:ilvl w:val="0"/>
          <w:numId w:val="95"/>
        </w:numPr>
        <w:spacing w:before="40"/>
        <w:rPr>
          <w:sz w:val="20"/>
        </w:rPr>
      </w:pPr>
      <w:r w:rsidRPr="00BC4253">
        <w:rPr>
          <w:sz w:val="20"/>
        </w:rPr>
        <w:t xml:space="preserve">[where appropriate] </w:t>
      </w:r>
      <w:r>
        <w:rPr>
          <w:sz w:val="20"/>
        </w:rPr>
        <w:t>SAA A</w:t>
      </w:r>
      <w:r w:rsidR="00A121D4">
        <w:rPr>
          <w:sz w:val="20"/>
        </w:rPr>
        <w:t>dapter retrieves MSISDN using the information passed in previous step and validates the same</w:t>
      </w:r>
      <w:r w:rsidR="00BD08C9">
        <w:rPr>
          <w:sz w:val="20"/>
        </w:rPr>
        <w:t>.</w:t>
      </w:r>
    </w:p>
    <w:p w14:paraId="6084CF2C" w14:textId="77777777" w:rsidR="00C32134" w:rsidRDefault="00BD08C9" w:rsidP="00072FF3">
      <w:pPr>
        <w:pStyle w:val="NormalParagraph"/>
        <w:numPr>
          <w:ilvl w:val="0"/>
          <w:numId w:val="95"/>
        </w:numPr>
        <w:spacing w:before="40"/>
        <w:rPr>
          <w:sz w:val="20"/>
        </w:rPr>
      </w:pPr>
      <w:r w:rsidRPr="00BC4253">
        <w:rPr>
          <w:sz w:val="20"/>
        </w:rPr>
        <w:t>[alternate exception flow]</w:t>
      </w:r>
      <w:r>
        <w:rPr>
          <w:sz w:val="20"/>
        </w:rPr>
        <w:t xml:space="preserve"> </w:t>
      </w:r>
      <w:r w:rsidR="00C32134">
        <w:rPr>
          <w:sz w:val="20"/>
        </w:rPr>
        <w:t xml:space="preserve">If a Mobile Connect account </w:t>
      </w:r>
      <w:r w:rsidR="000B2D3F">
        <w:rPr>
          <w:sz w:val="20"/>
        </w:rPr>
        <w:t xml:space="preserve">for the MSISDN </w:t>
      </w:r>
      <w:r w:rsidR="00C32134">
        <w:rPr>
          <w:sz w:val="20"/>
        </w:rPr>
        <w:t xml:space="preserve">already exists, appropriate error </w:t>
      </w:r>
      <w:r w:rsidR="00B91DBB">
        <w:rPr>
          <w:sz w:val="20"/>
        </w:rPr>
        <w:t xml:space="preserve">response </w:t>
      </w:r>
      <w:r w:rsidR="00C32134">
        <w:rPr>
          <w:sz w:val="20"/>
        </w:rPr>
        <w:t>is returned  back to SAA Client through SAA Server, prompting the user to either recover existing Mobile Connect account or provide verification details to continue.</w:t>
      </w:r>
    </w:p>
    <w:p w14:paraId="620CAF63" w14:textId="77777777" w:rsidR="000B2D3F" w:rsidRPr="000B2D3F" w:rsidRDefault="00BD08C9" w:rsidP="00072FF3">
      <w:pPr>
        <w:pStyle w:val="NormalParagraph"/>
        <w:numPr>
          <w:ilvl w:val="0"/>
          <w:numId w:val="95"/>
        </w:numPr>
        <w:spacing w:before="40"/>
        <w:rPr>
          <w:sz w:val="20"/>
        </w:rPr>
      </w:pPr>
      <w:r w:rsidRPr="000B2D3F">
        <w:rPr>
          <w:sz w:val="20"/>
        </w:rPr>
        <w:t xml:space="preserve">SAA Adapter </w:t>
      </w:r>
      <w:r w:rsidR="00B927A1" w:rsidRPr="000B2D3F">
        <w:rPr>
          <w:sz w:val="20"/>
        </w:rPr>
        <w:t xml:space="preserve">creates a new Mobile Connect account associating MSISDN and </w:t>
      </w:r>
      <w:r w:rsidR="00D95CCE" w:rsidRPr="000B2D3F">
        <w:rPr>
          <w:sz w:val="20"/>
        </w:rPr>
        <w:t>SAA Client ID</w:t>
      </w:r>
      <w:r w:rsidR="00B927A1" w:rsidRPr="000B2D3F">
        <w:rPr>
          <w:sz w:val="20"/>
        </w:rPr>
        <w:t xml:space="preserve">. </w:t>
      </w:r>
      <w:r w:rsidR="00A32E8E" w:rsidRPr="000B2D3F">
        <w:rPr>
          <w:sz w:val="20"/>
        </w:rPr>
        <w:t>The adapter add</w:t>
      </w:r>
      <w:r w:rsidR="00F37CF4" w:rsidRPr="000B2D3F">
        <w:rPr>
          <w:sz w:val="20"/>
        </w:rPr>
        <w:t>s</w:t>
      </w:r>
      <w:r w:rsidR="00A32E8E" w:rsidRPr="000B2D3F">
        <w:rPr>
          <w:sz w:val="20"/>
        </w:rPr>
        <w:t xml:space="preserve"> the flag that the user has accepted T&amp;Cs, and respond</w:t>
      </w:r>
      <w:r w:rsidR="006009C7" w:rsidRPr="000B2D3F">
        <w:rPr>
          <w:sz w:val="20"/>
        </w:rPr>
        <w:t>s</w:t>
      </w:r>
      <w:r w:rsidR="00A32E8E" w:rsidRPr="000B2D3F">
        <w:rPr>
          <w:sz w:val="20"/>
        </w:rPr>
        <w:t xml:space="preserve"> to the SAA </w:t>
      </w:r>
      <w:r w:rsidR="006009C7" w:rsidRPr="000B2D3F">
        <w:rPr>
          <w:sz w:val="20"/>
        </w:rPr>
        <w:t>S</w:t>
      </w:r>
      <w:r w:rsidR="00A32E8E" w:rsidRPr="000B2D3F">
        <w:rPr>
          <w:sz w:val="20"/>
        </w:rPr>
        <w:t xml:space="preserve">erver </w:t>
      </w:r>
      <w:r w:rsidR="006D6719" w:rsidRPr="000B2D3F">
        <w:rPr>
          <w:sz w:val="20"/>
        </w:rPr>
        <w:t xml:space="preserve">with a </w:t>
      </w:r>
      <w:r w:rsidR="006009C7" w:rsidRPr="000B2D3F">
        <w:rPr>
          <w:sz w:val="20"/>
        </w:rPr>
        <w:t>success</w:t>
      </w:r>
      <w:r w:rsidR="006D6719" w:rsidRPr="000B2D3F">
        <w:rPr>
          <w:sz w:val="20"/>
        </w:rPr>
        <w:t>ful response</w:t>
      </w:r>
      <w:r w:rsidR="00951E63" w:rsidRPr="000B2D3F">
        <w:rPr>
          <w:sz w:val="20"/>
        </w:rPr>
        <w:t>.</w:t>
      </w:r>
      <w:r w:rsidR="000B2D3F" w:rsidRPr="000B2D3F">
        <w:rPr>
          <w:sz w:val="20"/>
        </w:rPr>
        <w:t xml:space="preserve"> </w:t>
      </w:r>
    </w:p>
    <w:p w14:paraId="1BB15217" w14:textId="77777777" w:rsidR="000B2D3F" w:rsidRPr="000B2D3F" w:rsidRDefault="006009C7" w:rsidP="00072FF3">
      <w:pPr>
        <w:pStyle w:val="NormalParagraph"/>
        <w:numPr>
          <w:ilvl w:val="0"/>
          <w:numId w:val="95"/>
        </w:numPr>
        <w:spacing w:before="40"/>
        <w:rPr>
          <w:sz w:val="20"/>
        </w:rPr>
      </w:pPr>
      <w:r w:rsidRPr="000B2D3F">
        <w:rPr>
          <w:sz w:val="20"/>
        </w:rPr>
        <w:t>SAA S</w:t>
      </w:r>
      <w:r w:rsidR="00A32E8E" w:rsidRPr="000B2D3F">
        <w:rPr>
          <w:sz w:val="20"/>
        </w:rPr>
        <w:t xml:space="preserve">erver returns </w:t>
      </w:r>
      <w:r w:rsidR="00BD08C9" w:rsidRPr="000B2D3F">
        <w:rPr>
          <w:sz w:val="20"/>
        </w:rPr>
        <w:t>successful response to SAA Client</w:t>
      </w:r>
      <w:r w:rsidR="00951E63" w:rsidRPr="000B2D3F">
        <w:rPr>
          <w:sz w:val="20"/>
        </w:rPr>
        <w:t>.</w:t>
      </w:r>
    </w:p>
    <w:p w14:paraId="7CA7101F" w14:textId="37BDDC0A" w:rsidR="008B5731" w:rsidRPr="00021E93" w:rsidRDefault="000A545C" w:rsidP="00072FF3">
      <w:pPr>
        <w:pStyle w:val="NormalParagraph"/>
        <w:numPr>
          <w:ilvl w:val="0"/>
          <w:numId w:val="95"/>
        </w:numPr>
        <w:spacing w:before="40"/>
        <w:rPr>
          <w:sz w:val="20"/>
        </w:rPr>
      </w:pPr>
      <w:r w:rsidRPr="000B2D3F">
        <w:rPr>
          <w:sz w:val="20"/>
        </w:rPr>
        <w:lastRenderedPageBreak/>
        <w:t>SAA Client</w:t>
      </w:r>
      <w:r w:rsidR="00A32E8E" w:rsidRPr="000B2D3F">
        <w:rPr>
          <w:sz w:val="20"/>
        </w:rPr>
        <w:t xml:space="preserve"> will be responsible for </w:t>
      </w:r>
      <w:r w:rsidR="00201FEF" w:rsidRPr="000B2D3F">
        <w:rPr>
          <w:sz w:val="20"/>
        </w:rPr>
        <w:t xml:space="preserve">securely storing </w:t>
      </w:r>
      <w:r w:rsidR="009C71B1" w:rsidRPr="000B2D3F">
        <w:rPr>
          <w:sz w:val="20"/>
        </w:rPr>
        <w:t>SAA Client Device ID</w:t>
      </w:r>
      <w:r w:rsidR="00A32E8E" w:rsidRPr="000B2D3F">
        <w:rPr>
          <w:sz w:val="20"/>
        </w:rPr>
        <w:t xml:space="preserve"> and crypto keys on the </w:t>
      </w:r>
      <w:r w:rsidR="00021E93" w:rsidRPr="00021E93">
        <w:rPr>
          <w:sz w:val="20"/>
        </w:rPr>
        <w:t>device secure key</w:t>
      </w:r>
      <w:r w:rsidR="00021E93">
        <w:rPr>
          <w:sz w:val="20"/>
        </w:rPr>
        <w:t>-</w:t>
      </w:r>
      <w:r w:rsidR="00021E93" w:rsidRPr="00021E93">
        <w:rPr>
          <w:sz w:val="20"/>
        </w:rPr>
        <w:t xml:space="preserve">store as described in section </w:t>
      </w:r>
      <w:r w:rsidR="00021E93" w:rsidRPr="00021E93">
        <w:rPr>
          <w:sz w:val="20"/>
        </w:rPr>
        <w:fldChar w:fldCharType="begin"/>
      </w:r>
      <w:r w:rsidR="00021E93" w:rsidRPr="00021E93">
        <w:rPr>
          <w:sz w:val="20"/>
        </w:rPr>
        <w:instrText xml:space="preserve"> REF _Ref449371642 \r \h </w:instrText>
      </w:r>
      <w:r w:rsidR="00021E93">
        <w:rPr>
          <w:sz w:val="20"/>
        </w:rPr>
        <w:instrText xml:space="preserve"> \* MERGEFORMAT </w:instrText>
      </w:r>
      <w:r w:rsidR="00021E93" w:rsidRPr="00021E93">
        <w:rPr>
          <w:sz w:val="20"/>
        </w:rPr>
      </w:r>
      <w:r w:rsidR="00021E93" w:rsidRPr="00021E93">
        <w:rPr>
          <w:sz w:val="20"/>
        </w:rPr>
        <w:fldChar w:fldCharType="separate"/>
      </w:r>
      <w:r w:rsidR="00A20BCF">
        <w:rPr>
          <w:sz w:val="20"/>
        </w:rPr>
        <w:t>5.2.2</w:t>
      </w:r>
      <w:r w:rsidR="00021E93" w:rsidRPr="00021E93">
        <w:rPr>
          <w:sz w:val="20"/>
        </w:rPr>
        <w:fldChar w:fldCharType="end"/>
      </w:r>
      <w:r w:rsidR="00021E93" w:rsidRPr="00021E93">
        <w:rPr>
          <w:sz w:val="20"/>
        </w:rPr>
        <w:t>.</w:t>
      </w:r>
    </w:p>
    <w:p w14:paraId="30227850" w14:textId="77777777" w:rsidR="002763E9" w:rsidRDefault="000A545C" w:rsidP="00072FF3">
      <w:pPr>
        <w:pStyle w:val="NormalParagraph"/>
        <w:numPr>
          <w:ilvl w:val="0"/>
          <w:numId w:val="95"/>
        </w:numPr>
        <w:spacing w:before="40"/>
        <w:rPr>
          <w:sz w:val="20"/>
        </w:rPr>
      </w:pPr>
      <w:r>
        <w:rPr>
          <w:sz w:val="20"/>
        </w:rPr>
        <w:t>SAA Client</w:t>
      </w:r>
      <w:r w:rsidR="008B5731">
        <w:rPr>
          <w:sz w:val="20"/>
        </w:rPr>
        <w:t xml:space="preserve"> should </w:t>
      </w:r>
      <w:r w:rsidR="008B5731" w:rsidRPr="006D2DAD">
        <w:rPr>
          <w:sz w:val="20"/>
        </w:rPr>
        <w:t>indicate to the user that the process is now complete (disp</w:t>
      </w:r>
      <w:r w:rsidR="006009C7">
        <w:rPr>
          <w:sz w:val="20"/>
        </w:rPr>
        <w:t>lay some user friendly message)</w:t>
      </w:r>
      <w:r w:rsidR="00951E63">
        <w:rPr>
          <w:sz w:val="20"/>
        </w:rPr>
        <w:t>.</w:t>
      </w:r>
    </w:p>
    <w:p w14:paraId="356E6310" w14:textId="77777777" w:rsidR="009D0F87" w:rsidRDefault="002763E9" w:rsidP="00072FF3">
      <w:pPr>
        <w:pStyle w:val="NormalParagraph"/>
        <w:numPr>
          <w:ilvl w:val="0"/>
          <w:numId w:val="26"/>
        </w:numPr>
        <w:spacing w:before="40"/>
      </w:pPr>
      <w:r>
        <w:t>Confirmat</w:t>
      </w:r>
      <w:r w:rsidR="0026505C">
        <w:t xml:space="preserve">ion: Upon completion of </w:t>
      </w:r>
      <w:r w:rsidR="000B2D3F">
        <w:t>the above step</w:t>
      </w:r>
      <w:r w:rsidR="009D0F87">
        <w:t>:</w:t>
      </w:r>
    </w:p>
    <w:p w14:paraId="66DB3A05" w14:textId="77777777" w:rsidR="002763E9" w:rsidRPr="00BC4253" w:rsidRDefault="009D0F87" w:rsidP="00072FF3">
      <w:pPr>
        <w:pStyle w:val="NormalParagraph"/>
        <w:numPr>
          <w:ilvl w:val="0"/>
          <w:numId w:val="96"/>
        </w:numPr>
        <w:spacing w:before="40"/>
        <w:rPr>
          <w:sz w:val="20"/>
        </w:rPr>
      </w:pPr>
      <w:r w:rsidRPr="00BC4253">
        <w:rPr>
          <w:sz w:val="20"/>
        </w:rPr>
        <w:t>U</w:t>
      </w:r>
      <w:r w:rsidR="002763E9" w:rsidRPr="00BC4253">
        <w:rPr>
          <w:sz w:val="20"/>
        </w:rPr>
        <w:t xml:space="preserve">ser’s MSISDN and SAA </w:t>
      </w:r>
      <w:r w:rsidR="00B95BA3" w:rsidRPr="00BC4253">
        <w:rPr>
          <w:sz w:val="20"/>
        </w:rPr>
        <w:t xml:space="preserve">Client ID </w:t>
      </w:r>
      <w:r w:rsidR="002763E9" w:rsidRPr="00BC4253">
        <w:rPr>
          <w:sz w:val="20"/>
        </w:rPr>
        <w:t xml:space="preserve">are now fully enrolled with Mobile Connect.  </w:t>
      </w:r>
      <w:r w:rsidR="003F7FC3">
        <w:rPr>
          <w:sz w:val="20"/>
        </w:rPr>
        <w:t>Optionally, user may be prompted to enter personal information to validate their account details with the Operator.</w:t>
      </w:r>
    </w:p>
    <w:p w14:paraId="034DD086" w14:textId="77777777" w:rsidR="001B53CE" w:rsidRDefault="000A545C" w:rsidP="00072FF3">
      <w:pPr>
        <w:pStyle w:val="NormalParagraph"/>
        <w:numPr>
          <w:ilvl w:val="0"/>
          <w:numId w:val="96"/>
        </w:numPr>
        <w:spacing w:before="40"/>
        <w:rPr>
          <w:sz w:val="20"/>
        </w:rPr>
      </w:pPr>
      <w:bookmarkStart w:id="8678" w:name="_Toc447276644"/>
      <w:bookmarkStart w:id="8679" w:name="_Toc447276748"/>
      <w:bookmarkStart w:id="8680" w:name="_Toc447277261"/>
      <w:bookmarkStart w:id="8681" w:name="_Toc447277861"/>
      <w:bookmarkStart w:id="8682" w:name="_Toc447278702"/>
      <w:bookmarkStart w:id="8683" w:name="_Toc447279278"/>
      <w:bookmarkStart w:id="8684" w:name="_Toc447294867"/>
      <w:bookmarkStart w:id="8685" w:name="_Toc447295155"/>
      <w:bookmarkStart w:id="8686" w:name="_Toc447296096"/>
      <w:bookmarkStart w:id="8687" w:name="_Toc447555875"/>
      <w:bookmarkStart w:id="8688" w:name="_Toc447556126"/>
      <w:bookmarkStart w:id="8689" w:name="_Toc447556377"/>
      <w:bookmarkStart w:id="8690" w:name="_Toc447556597"/>
      <w:bookmarkStart w:id="8691" w:name="_Toc447558797"/>
      <w:bookmarkStart w:id="8692" w:name="_Toc447559027"/>
      <w:bookmarkStart w:id="8693" w:name="_Toc447615545"/>
      <w:bookmarkStart w:id="8694" w:name="_Toc447615863"/>
      <w:bookmarkStart w:id="8695" w:name="_Toc447616204"/>
      <w:bookmarkStart w:id="8696" w:name="_Toc447616549"/>
      <w:bookmarkStart w:id="8697" w:name="_Toc447618505"/>
      <w:bookmarkStart w:id="8698" w:name="_Toc447619169"/>
      <w:bookmarkStart w:id="8699" w:name="_Toc447623024"/>
      <w:bookmarkStart w:id="8700" w:name="_Toc447629199"/>
      <w:bookmarkStart w:id="8701" w:name="_Toc447630666"/>
      <w:bookmarkStart w:id="8702" w:name="_Toc447631114"/>
      <w:bookmarkStart w:id="8703" w:name="_Toc447637435"/>
      <w:bookmarkStart w:id="8704" w:name="_Toc447640305"/>
      <w:bookmarkStart w:id="8705" w:name="_Toc447640915"/>
      <w:bookmarkStart w:id="8706" w:name="_Toc447642592"/>
      <w:bookmarkStart w:id="8707" w:name="_Toc447643169"/>
      <w:bookmarkStart w:id="8708" w:name="_Toc447643746"/>
      <w:bookmarkStart w:id="8709" w:name="_Toc447709668"/>
      <w:bookmarkStart w:id="8710" w:name="_Toc447710282"/>
      <w:bookmarkStart w:id="8711" w:name="_Toc447716773"/>
      <w:bookmarkStart w:id="8712" w:name="_Toc447717589"/>
      <w:bookmarkStart w:id="8713" w:name="_Toc447718408"/>
      <w:bookmarkStart w:id="8714" w:name="_Toc447719227"/>
      <w:bookmarkStart w:id="8715" w:name="_Toc447722388"/>
      <w:bookmarkStart w:id="8716" w:name="_Toc447788813"/>
      <w:bookmarkStart w:id="8717" w:name="_Toc447796631"/>
      <w:bookmarkStart w:id="8718" w:name="_Toc447799645"/>
      <w:bookmarkStart w:id="8719" w:name="_Toc447814486"/>
      <w:bookmarkStart w:id="8720" w:name="_Toc447815701"/>
      <w:bookmarkStart w:id="8721" w:name="_Toc447816955"/>
      <w:bookmarkStart w:id="8722" w:name="_Toc447818212"/>
      <w:bookmarkStart w:id="8723" w:name="_Toc447820726"/>
      <w:bookmarkStart w:id="8724" w:name="_Toc447820727"/>
      <w:bookmarkStart w:id="8725" w:name="_Toc447820728"/>
      <w:bookmarkStart w:id="8726" w:name="_Toc447276645"/>
      <w:bookmarkStart w:id="8727" w:name="_Toc447276749"/>
      <w:bookmarkStart w:id="8728" w:name="_Toc447277262"/>
      <w:bookmarkStart w:id="8729" w:name="_Toc447277862"/>
      <w:bookmarkStart w:id="8730" w:name="_Toc447278703"/>
      <w:bookmarkStart w:id="8731" w:name="_Toc447279279"/>
      <w:bookmarkStart w:id="8732" w:name="_Toc447294868"/>
      <w:bookmarkStart w:id="8733" w:name="_Toc447295156"/>
      <w:bookmarkStart w:id="8734" w:name="_Toc447296097"/>
      <w:bookmarkStart w:id="8735" w:name="_Toc447555876"/>
      <w:bookmarkStart w:id="8736" w:name="_Toc447556127"/>
      <w:bookmarkStart w:id="8737" w:name="_Toc447556378"/>
      <w:bookmarkStart w:id="8738" w:name="_Toc447556598"/>
      <w:bookmarkStart w:id="8739" w:name="_Toc447558798"/>
      <w:bookmarkStart w:id="8740" w:name="_Toc447559028"/>
      <w:bookmarkStart w:id="8741" w:name="_Toc447615546"/>
      <w:bookmarkStart w:id="8742" w:name="_Toc447615864"/>
      <w:bookmarkStart w:id="8743" w:name="_Toc447616205"/>
      <w:bookmarkStart w:id="8744" w:name="_Toc447616550"/>
      <w:bookmarkStart w:id="8745" w:name="_Toc447618506"/>
      <w:bookmarkStart w:id="8746" w:name="_Toc447619170"/>
      <w:bookmarkStart w:id="8747" w:name="_Toc447623025"/>
      <w:bookmarkStart w:id="8748" w:name="_Toc447629200"/>
      <w:bookmarkStart w:id="8749" w:name="_Toc447630667"/>
      <w:bookmarkStart w:id="8750" w:name="_Toc447631115"/>
      <w:bookmarkStart w:id="8751" w:name="_Toc447637436"/>
      <w:bookmarkStart w:id="8752" w:name="_Toc447640306"/>
      <w:bookmarkStart w:id="8753" w:name="_Toc447640916"/>
      <w:bookmarkStart w:id="8754" w:name="_Toc447642593"/>
      <w:bookmarkStart w:id="8755" w:name="_Toc447643170"/>
      <w:bookmarkStart w:id="8756" w:name="_Toc447643747"/>
      <w:bookmarkStart w:id="8757" w:name="_Toc447709669"/>
      <w:bookmarkStart w:id="8758" w:name="_Toc447710283"/>
      <w:bookmarkStart w:id="8759" w:name="_Toc447716774"/>
      <w:bookmarkStart w:id="8760" w:name="_Toc447717590"/>
      <w:bookmarkStart w:id="8761" w:name="_Toc447718409"/>
      <w:bookmarkStart w:id="8762" w:name="_Toc447719228"/>
      <w:bookmarkStart w:id="8763" w:name="_Toc447722389"/>
      <w:bookmarkStart w:id="8764" w:name="_Toc447788814"/>
      <w:bookmarkStart w:id="8765" w:name="_Toc447796632"/>
      <w:bookmarkStart w:id="8766" w:name="_Toc447799646"/>
      <w:bookmarkStart w:id="8767" w:name="_Toc447814487"/>
      <w:bookmarkStart w:id="8768" w:name="_Toc447815702"/>
      <w:bookmarkStart w:id="8769" w:name="_Toc447816956"/>
      <w:bookmarkStart w:id="8770" w:name="_Toc447818213"/>
      <w:bookmarkStart w:id="8771" w:name="_Toc447819470"/>
      <w:bookmarkStart w:id="8772" w:name="_Toc447820729"/>
      <w:bookmarkStart w:id="8773" w:name="_Toc447276646"/>
      <w:bookmarkStart w:id="8774" w:name="_Toc447276750"/>
      <w:bookmarkStart w:id="8775" w:name="_Toc447277263"/>
      <w:bookmarkStart w:id="8776" w:name="_Toc447277863"/>
      <w:bookmarkStart w:id="8777" w:name="_Toc447278704"/>
      <w:bookmarkStart w:id="8778" w:name="_Toc447279280"/>
      <w:bookmarkStart w:id="8779" w:name="_Toc447294869"/>
      <w:bookmarkStart w:id="8780" w:name="_Toc447295157"/>
      <w:bookmarkStart w:id="8781" w:name="_Toc447296098"/>
      <w:bookmarkStart w:id="8782" w:name="_Toc447555877"/>
      <w:bookmarkStart w:id="8783" w:name="_Toc447556128"/>
      <w:bookmarkStart w:id="8784" w:name="_Toc447556379"/>
      <w:bookmarkStart w:id="8785" w:name="_Toc447556599"/>
      <w:bookmarkStart w:id="8786" w:name="_Toc447558799"/>
      <w:bookmarkStart w:id="8787" w:name="_Toc447559029"/>
      <w:bookmarkStart w:id="8788" w:name="_Toc447615547"/>
      <w:bookmarkStart w:id="8789" w:name="_Toc447615865"/>
      <w:bookmarkStart w:id="8790" w:name="_Toc447616206"/>
      <w:bookmarkStart w:id="8791" w:name="_Toc447616551"/>
      <w:bookmarkStart w:id="8792" w:name="_Toc447618507"/>
      <w:bookmarkStart w:id="8793" w:name="_Toc447619171"/>
      <w:bookmarkStart w:id="8794" w:name="_Toc447623026"/>
      <w:bookmarkStart w:id="8795" w:name="_Toc447629201"/>
      <w:bookmarkStart w:id="8796" w:name="_Toc447630668"/>
      <w:bookmarkStart w:id="8797" w:name="_Toc447631116"/>
      <w:bookmarkStart w:id="8798" w:name="_Toc447637437"/>
      <w:bookmarkStart w:id="8799" w:name="_Toc447640307"/>
      <w:bookmarkStart w:id="8800" w:name="_Toc447640917"/>
      <w:bookmarkStart w:id="8801" w:name="_Toc447642594"/>
      <w:bookmarkStart w:id="8802" w:name="_Toc447643171"/>
      <w:bookmarkStart w:id="8803" w:name="_Toc447643748"/>
      <w:bookmarkStart w:id="8804" w:name="_Toc447709670"/>
      <w:bookmarkStart w:id="8805" w:name="_Toc447710284"/>
      <w:bookmarkStart w:id="8806" w:name="_Toc447716775"/>
      <w:bookmarkStart w:id="8807" w:name="_Toc447717591"/>
      <w:bookmarkStart w:id="8808" w:name="_Toc447718410"/>
      <w:bookmarkStart w:id="8809" w:name="_Toc447719229"/>
      <w:bookmarkStart w:id="8810" w:name="_Toc447722390"/>
      <w:bookmarkStart w:id="8811" w:name="_Toc447788815"/>
      <w:bookmarkStart w:id="8812" w:name="_Toc447796633"/>
      <w:bookmarkStart w:id="8813" w:name="_Toc447799647"/>
      <w:bookmarkStart w:id="8814" w:name="_Toc447814488"/>
      <w:bookmarkStart w:id="8815" w:name="_Toc447815703"/>
      <w:bookmarkStart w:id="8816" w:name="_Toc447816957"/>
      <w:bookmarkStart w:id="8817" w:name="_Toc447818214"/>
      <w:bookmarkStart w:id="8818" w:name="_Toc447819471"/>
      <w:bookmarkStart w:id="8819" w:name="_Toc447820730"/>
      <w:bookmarkStart w:id="8820" w:name="_Toc447276647"/>
      <w:bookmarkStart w:id="8821" w:name="_Toc447276751"/>
      <w:bookmarkStart w:id="8822" w:name="_Toc447277264"/>
      <w:bookmarkStart w:id="8823" w:name="_Toc447277864"/>
      <w:bookmarkStart w:id="8824" w:name="_Toc447278705"/>
      <w:bookmarkStart w:id="8825" w:name="_Toc447279281"/>
      <w:bookmarkStart w:id="8826" w:name="_Toc447294870"/>
      <w:bookmarkStart w:id="8827" w:name="_Toc447295158"/>
      <w:bookmarkStart w:id="8828" w:name="_Toc447296099"/>
      <w:bookmarkStart w:id="8829" w:name="_Toc447555878"/>
      <w:bookmarkStart w:id="8830" w:name="_Toc447556129"/>
      <w:bookmarkStart w:id="8831" w:name="_Toc447556380"/>
      <w:bookmarkStart w:id="8832" w:name="_Toc447556600"/>
      <w:bookmarkStart w:id="8833" w:name="_Toc447558800"/>
      <w:bookmarkStart w:id="8834" w:name="_Toc447559030"/>
      <w:bookmarkStart w:id="8835" w:name="_Toc447615548"/>
      <w:bookmarkStart w:id="8836" w:name="_Toc447615866"/>
      <w:bookmarkStart w:id="8837" w:name="_Toc447616207"/>
      <w:bookmarkStart w:id="8838" w:name="_Toc447616552"/>
      <w:bookmarkStart w:id="8839" w:name="_Toc447618508"/>
      <w:bookmarkStart w:id="8840" w:name="_Toc447619172"/>
      <w:bookmarkStart w:id="8841" w:name="_Toc447623027"/>
      <w:bookmarkStart w:id="8842" w:name="_Toc447629202"/>
      <w:bookmarkStart w:id="8843" w:name="_Toc447630669"/>
      <w:bookmarkStart w:id="8844" w:name="_Toc447631117"/>
      <w:bookmarkStart w:id="8845" w:name="_Toc447637438"/>
      <w:bookmarkStart w:id="8846" w:name="_Toc447640308"/>
      <w:bookmarkStart w:id="8847" w:name="_Toc447640918"/>
      <w:bookmarkStart w:id="8848" w:name="_Toc447642595"/>
      <w:bookmarkStart w:id="8849" w:name="_Toc447643172"/>
      <w:bookmarkStart w:id="8850" w:name="_Toc447643749"/>
      <w:bookmarkStart w:id="8851" w:name="_Toc447709671"/>
      <w:bookmarkStart w:id="8852" w:name="_Toc447710285"/>
      <w:bookmarkStart w:id="8853" w:name="_Toc447716776"/>
      <w:bookmarkStart w:id="8854" w:name="_Toc447717592"/>
      <w:bookmarkStart w:id="8855" w:name="_Toc447718411"/>
      <w:bookmarkStart w:id="8856" w:name="_Toc447719230"/>
      <w:bookmarkStart w:id="8857" w:name="_Toc447722391"/>
      <w:bookmarkStart w:id="8858" w:name="_Toc447788816"/>
      <w:bookmarkStart w:id="8859" w:name="_Toc447796634"/>
      <w:bookmarkStart w:id="8860" w:name="_Toc447799648"/>
      <w:bookmarkStart w:id="8861" w:name="_Toc447814489"/>
      <w:bookmarkStart w:id="8862" w:name="_Toc447815704"/>
      <w:bookmarkStart w:id="8863" w:name="_Toc447816958"/>
      <w:bookmarkStart w:id="8864" w:name="_Toc447818215"/>
      <w:bookmarkStart w:id="8865" w:name="_Toc447819472"/>
      <w:bookmarkStart w:id="8866" w:name="_Toc447820731"/>
      <w:bookmarkStart w:id="8867" w:name="_Toc447276648"/>
      <w:bookmarkStart w:id="8868" w:name="_Toc447276752"/>
      <w:bookmarkStart w:id="8869" w:name="_Toc447277265"/>
      <w:bookmarkStart w:id="8870" w:name="_Toc447277865"/>
      <w:bookmarkStart w:id="8871" w:name="_Toc447278706"/>
      <w:bookmarkStart w:id="8872" w:name="_Toc447279282"/>
      <w:bookmarkStart w:id="8873" w:name="_Toc447294871"/>
      <w:bookmarkStart w:id="8874" w:name="_Toc447295159"/>
      <w:bookmarkStart w:id="8875" w:name="_Toc447296100"/>
      <w:bookmarkStart w:id="8876" w:name="_Toc447555879"/>
      <w:bookmarkStart w:id="8877" w:name="_Toc447556130"/>
      <w:bookmarkStart w:id="8878" w:name="_Toc447556381"/>
      <w:bookmarkStart w:id="8879" w:name="_Toc447556601"/>
      <w:bookmarkStart w:id="8880" w:name="_Toc447558801"/>
      <w:bookmarkStart w:id="8881" w:name="_Toc447559031"/>
      <w:bookmarkStart w:id="8882" w:name="_Toc447615549"/>
      <w:bookmarkStart w:id="8883" w:name="_Toc447615867"/>
      <w:bookmarkStart w:id="8884" w:name="_Toc447616208"/>
      <w:bookmarkStart w:id="8885" w:name="_Toc447616553"/>
      <w:bookmarkStart w:id="8886" w:name="_Toc447618509"/>
      <w:bookmarkStart w:id="8887" w:name="_Toc447619173"/>
      <w:bookmarkStart w:id="8888" w:name="_Toc447623028"/>
      <w:bookmarkStart w:id="8889" w:name="_Toc447629203"/>
      <w:bookmarkStart w:id="8890" w:name="_Toc447630670"/>
      <w:bookmarkStart w:id="8891" w:name="_Toc447631118"/>
      <w:bookmarkStart w:id="8892" w:name="_Toc447637439"/>
      <w:bookmarkStart w:id="8893" w:name="_Toc447640309"/>
      <w:bookmarkStart w:id="8894" w:name="_Toc447640919"/>
      <w:bookmarkStart w:id="8895" w:name="_Toc447642596"/>
      <w:bookmarkStart w:id="8896" w:name="_Toc447643173"/>
      <w:bookmarkStart w:id="8897" w:name="_Toc447643750"/>
      <w:bookmarkStart w:id="8898" w:name="_Toc447709672"/>
      <w:bookmarkStart w:id="8899" w:name="_Toc447710286"/>
      <w:bookmarkStart w:id="8900" w:name="_Toc447716777"/>
      <w:bookmarkStart w:id="8901" w:name="_Toc447717593"/>
      <w:bookmarkStart w:id="8902" w:name="_Toc447718412"/>
      <w:bookmarkStart w:id="8903" w:name="_Toc447719231"/>
      <w:bookmarkStart w:id="8904" w:name="_Toc447722392"/>
      <w:bookmarkStart w:id="8905" w:name="_Toc447788817"/>
      <w:bookmarkStart w:id="8906" w:name="_Toc447796635"/>
      <w:bookmarkStart w:id="8907" w:name="_Toc447799649"/>
      <w:bookmarkStart w:id="8908" w:name="_Toc447814490"/>
      <w:bookmarkStart w:id="8909" w:name="_Toc447815705"/>
      <w:bookmarkStart w:id="8910" w:name="_Toc447816959"/>
      <w:bookmarkStart w:id="8911" w:name="_Toc447818216"/>
      <w:bookmarkStart w:id="8912" w:name="_Toc447819473"/>
      <w:bookmarkStart w:id="8913" w:name="_Toc447820732"/>
      <w:bookmarkStart w:id="8914" w:name="_Toc447276649"/>
      <w:bookmarkStart w:id="8915" w:name="_Toc447276753"/>
      <w:bookmarkStart w:id="8916" w:name="_Toc447277266"/>
      <w:bookmarkStart w:id="8917" w:name="_Toc447277866"/>
      <w:bookmarkStart w:id="8918" w:name="_Toc447278707"/>
      <w:bookmarkStart w:id="8919" w:name="_Toc447279283"/>
      <w:bookmarkStart w:id="8920" w:name="_Toc447294872"/>
      <w:bookmarkStart w:id="8921" w:name="_Toc447295160"/>
      <w:bookmarkStart w:id="8922" w:name="_Toc447296101"/>
      <w:bookmarkStart w:id="8923" w:name="_Toc447555880"/>
      <w:bookmarkStart w:id="8924" w:name="_Toc447556131"/>
      <w:bookmarkStart w:id="8925" w:name="_Toc447556382"/>
      <w:bookmarkStart w:id="8926" w:name="_Toc447556602"/>
      <w:bookmarkStart w:id="8927" w:name="_Toc447558802"/>
      <w:bookmarkStart w:id="8928" w:name="_Toc447559032"/>
      <w:bookmarkStart w:id="8929" w:name="_Toc447615550"/>
      <w:bookmarkStart w:id="8930" w:name="_Toc447615868"/>
      <w:bookmarkStart w:id="8931" w:name="_Toc447616209"/>
      <w:bookmarkStart w:id="8932" w:name="_Toc447616554"/>
      <w:bookmarkStart w:id="8933" w:name="_Toc447618510"/>
      <w:bookmarkStart w:id="8934" w:name="_Toc447619174"/>
      <w:bookmarkStart w:id="8935" w:name="_Toc447623029"/>
      <w:bookmarkStart w:id="8936" w:name="_Toc447629204"/>
      <w:bookmarkStart w:id="8937" w:name="_Toc447630671"/>
      <w:bookmarkStart w:id="8938" w:name="_Toc447631119"/>
      <w:bookmarkStart w:id="8939" w:name="_Toc447637440"/>
      <w:bookmarkStart w:id="8940" w:name="_Toc447640310"/>
      <w:bookmarkStart w:id="8941" w:name="_Toc447640920"/>
      <w:bookmarkStart w:id="8942" w:name="_Toc447642597"/>
      <w:bookmarkStart w:id="8943" w:name="_Toc447643174"/>
      <w:bookmarkStart w:id="8944" w:name="_Toc447643751"/>
      <w:bookmarkStart w:id="8945" w:name="_Toc447709673"/>
      <w:bookmarkStart w:id="8946" w:name="_Toc447710287"/>
      <w:bookmarkStart w:id="8947" w:name="_Toc447716778"/>
      <w:bookmarkStart w:id="8948" w:name="_Toc447717594"/>
      <w:bookmarkStart w:id="8949" w:name="_Toc447718413"/>
      <w:bookmarkStart w:id="8950" w:name="_Toc447719232"/>
      <w:bookmarkStart w:id="8951" w:name="_Toc447722393"/>
      <w:bookmarkStart w:id="8952" w:name="_Toc447788818"/>
      <w:bookmarkStart w:id="8953" w:name="_Toc447796636"/>
      <w:bookmarkStart w:id="8954" w:name="_Toc447799650"/>
      <w:bookmarkStart w:id="8955" w:name="_Toc447814491"/>
      <w:bookmarkStart w:id="8956" w:name="_Toc447815706"/>
      <w:bookmarkStart w:id="8957" w:name="_Toc447816960"/>
      <w:bookmarkStart w:id="8958" w:name="_Toc447818217"/>
      <w:bookmarkStart w:id="8959" w:name="_Toc447819474"/>
      <w:bookmarkStart w:id="8960" w:name="_Toc447820733"/>
      <w:bookmarkStart w:id="8961" w:name="_Toc447276650"/>
      <w:bookmarkStart w:id="8962" w:name="_Toc447276754"/>
      <w:bookmarkStart w:id="8963" w:name="_Toc447277267"/>
      <w:bookmarkStart w:id="8964" w:name="_Toc447277867"/>
      <w:bookmarkStart w:id="8965" w:name="_Toc447278708"/>
      <w:bookmarkStart w:id="8966" w:name="_Toc447279284"/>
      <w:bookmarkStart w:id="8967" w:name="_Toc447294873"/>
      <w:bookmarkStart w:id="8968" w:name="_Toc447295161"/>
      <w:bookmarkStart w:id="8969" w:name="_Toc447296102"/>
      <w:bookmarkStart w:id="8970" w:name="_Toc447555881"/>
      <w:bookmarkStart w:id="8971" w:name="_Toc447556132"/>
      <w:bookmarkStart w:id="8972" w:name="_Toc447556383"/>
      <w:bookmarkStart w:id="8973" w:name="_Toc447556603"/>
      <w:bookmarkStart w:id="8974" w:name="_Toc447558803"/>
      <w:bookmarkStart w:id="8975" w:name="_Toc447559033"/>
      <w:bookmarkStart w:id="8976" w:name="_Toc447615551"/>
      <w:bookmarkStart w:id="8977" w:name="_Toc447615869"/>
      <w:bookmarkStart w:id="8978" w:name="_Toc447616210"/>
      <w:bookmarkStart w:id="8979" w:name="_Toc447616555"/>
      <w:bookmarkStart w:id="8980" w:name="_Toc447618511"/>
      <w:bookmarkStart w:id="8981" w:name="_Toc447619175"/>
      <w:bookmarkStart w:id="8982" w:name="_Toc447623030"/>
      <w:bookmarkStart w:id="8983" w:name="_Toc447629205"/>
      <w:bookmarkStart w:id="8984" w:name="_Toc447630672"/>
      <w:bookmarkStart w:id="8985" w:name="_Toc447631120"/>
      <w:bookmarkStart w:id="8986" w:name="_Toc447637441"/>
      <w:bookmarkStart w:id="8987" w:name="_Toc447640311"/>
      <w:bookmarkStart w:id="8988" w:name="_Toc447640921"/>
      <w:bookmarkStart w:id="8989" w:name="_Toc447642598"/>
      <w:bookmarkStart w:id="8990" w:name="_Toc447643175"/>
      <w:bookmarkStart w:id="8991" w:name="_Toc447643752"/>
      <w:bookmarkStart w:id="8992" w:name="_Toc447709674"/>
      <w:bookmarkStart w:id="8993" w:name="_Toc447710288"/>
      <w:bookmarkStart w:id="8994" w:name="_Toc447716779"/>
      <w:bookmarkStart w:id="8995" w:name="_Toc447717595"/>
      <w:bookmarkStart w:id="8996" w:name="_Toc447718414"/>
      <w:bookmarkStart w:id="8997" w:name="_Toc447719233"/>
      <w:bookmarkStart w:id="8998" w:name="_Toc447722394"/>
      <w:bookmarkStart w:id="8999" w:name="_Toc447788819"/>
      <w:bookmarkStart w:id="9000" w:name="_Toc447796637"/>
      <w:bookmarkStart w:id="9001" w:name="_Toc447799651"/>
      <w:bookmarkStart w:id="9002" w:name="_Toc447814492"/>
      <w:bookmarkStart w:id="9003" w:name="_Toc447815707"/>
      <w:bookmarkStart w:id="9004" w:name="_Toc447816961"/>
      <w:bookmarkStart w:id="9005" w:name="_Toc447818218"/>
      <w:bookmarkStart w:id="9006" w:name="_Toc447819475"/>
      <w:bookmarkStart w:id="9007" w:name="_Toc447820734"/>
      <w:bookmarkStart w:id="9008" w:name="_Toc447276651"/>
      <w:bookmarkStart w:id="9009" w:name="_Toc447276755"/>
      <w:bookmarkStart w:id="9010" w:name="_Toc447277268"/>
      <w:bookmarkStart w:id="9011" w:name="_Toc447277868"/>
      <w:bookmarkStart w:id="9012" w:name="_Toc447278709"/>
      <w:bookmarkStart w:id="9013" w:name="_Toc447279285"/>
      <w:bookmarkStart w:id="9014" w:name="_Toc447294874"/>
      <w:bookmarkStart w:id="9015" w:name="_Toc447295162"/>
      <w:bookmarkStart w:id="9016" w:name="_Toc447296103"/>
      <w:bookmarkStart w:id="9017" w:name="_Toc447555882"/>
      <w:bookmarkStart w:id="9018" w:name="_Toc447556133"/>
      <w:bookmarkStart w:id="9019" w:name="_Toc447556384"/>
      <w:bookmarkStart w:id="9020" w:name="_Toc447556604"/>
      <w:bookmarkStart w:id="9021" w:name="_Toc447558804"/>
      <w:bookmarkStart w:id="9022" w:name="_Toc447559034"/>
      <w:bookmarkStart w:id="9023" w:name="_Toc447615552"/>
      <w:bookmarkStart w:id="9024" w:name="_Toc447615870"/>
      <w:bookmarkStart w:id="9025" w:name="_Toc447616211"/>
      <w:bookmarkStart w:id="9026" w:name="_Toc447616556"/>
      <w:bookmarkStart w:id="9027" w:name="_Toc447618512"/>
      <w:bookmarkStart w:id="9028" w:name="_Toc447619176"/>
      <w:bookmarkStart w:id="9029" w:name="_Toc447623031"/>
      <w:bookmarkStart w:id="9030" w:name="_Toc447629206"/>
      <w:bookmarkStart w:id="9031" w:name="_Toc447630673"/>
      <w:bookmarkStart w:id="9032" w:name="_Toc447631121"/>
      <w:bookmarkStart w:id="9033" w:name="_Toc447637442"/>
      <w:bookmarkStart w:id="9034" w:name="_Toc447640312"/>
      <w:bookmarkStart w:id="9035" w:name="_Toc447640922"/>
      <w:bookmarkStart w:id="9036" w:name="_Toc447642599"/>
      <w:bookmarkStart w:id="9037" w:name="_Toc447643176"/>
      <w:bookmarkStart w:id="9038" w:name="_Toc447643753"/>
      <w:bookmarkStart w:id="9039" w:name="_Toc447709675"/>
      <w:bookmarkStart w:id="9040" w:name="_Toc447710289"/>
      <w:bookmarkStart w:id="9041" w:name="_Toc447716780"/>
      <w:bookmarkStart w:id="9042" w:name="_Toc447717596"/>
      <w:bookmarkStart w:id="9043" w:name="_Toc447718415"/>
      <w:bookmarkStart w:id="9044" w:name="_Toc447719234"/>
      <w:bookmarkStart w:id="9045" w:name="_Toc447722395"/>
      <w:bookmarkStart w:id="9046" w:name="_Toc447788820"/>
      <w:bookmarkStart w:id="9047" w:name="_Toc447796638"/>
      <w:bookmarkStart w:id="9048" w:name="_Toc447799652"/>
      <w:bookmarkStart w:id="9049" w:name="_Toc447814493"/>
      <w:bookmarkStart w:id="9050" w:name="_Toc447815708"/>
      <w:bookmarkStart w:id="9051" w:name="_Toc447816962"/>
      <w:bookmarkStart w:id="9052" w:name="_Toc447818219"/>
      <w:bookmarkStart w:id="9053" w:name="_Toc447819476"/>
      <w:bookmarkStart w:id="9054" w:name="_Toc447820735"/>
      <w:bookmarkStart w:id="9055" w:name="_Toc447276652"/>
      <w:bookmarkStart w:id="9056" w:name="_Toc447276756"/>
      <w:bookmarkStart w:id="9057" w:name="_Toc447277269"/>
      <w:bookmarkStart w:id="9058" w:name="_Toc447277869"/>
      <w:bookmarkStart w:id="9059" w:name="_Toc447278710"/>
      <w:bookmarkStart w:id="9060" w:name="_Toc447279286"/>
      <w:bookmarkStart w:id="9061" w:name="_Toc447294875"/>
      <w:bookmarkStart w:id="9062" w:name="_Toc447295163"/>
      <w:bookmarkStart w:id="9063" w:name="_Toc447296104"/>
      <w:bookmarkStart w:id="9064" w:name="_Toc447555883"/>
      <w:bookmarkStart w:id="9065" w:name="_Toc447556134"/>
      <w:bookmarkStart w:id="9066" w:name="_Toc447556385"/>
      <w:bookmarkStart w:id="9067" w:name="_Toc447556605"/>
      <w:bookmarkStart w:id="9068" w:name="_Toc447558805"/>
      <w:bookmarkStart w:id="9069" w:name="_Toc447559035"/>
      <w:bookmarkStart w:id="9070" w:name="_Toc447615553"/>
      <w:bookmarkStart w:id="9071" w:name="_Toc447615871"/>
      <w:bookmarkStart w:id="9072" w:name="_Toc447616212"/>
      <w:bookmarkStart w:id="9073" w:name="_Toc447616557"/>
      <w:bookmarkStart w:id="9074" w:name="_Toc447618513"/>
      <w:bookmarkStart w:id="9075" w:name="_Toc447619177"/>
      <w:bookmarkStart w:id="9076" w:name="_Toc447623032"/>
      <w:bookmarkStart w:id="9077" w:name="_Toc447629207"/>
      <w:bookmarkStart w:id="9078" w:name="_Toc447630674"/>
      <w:bookmarkStart w:id="9079" w:name="_Toc447631122"/>
      <w:bookmarkStart w:id="9080" w:name="_Toc447637443"/>
      <w:bookmarkStart w:id="9081" w:name="_Toc447640313"/>
      <w:bookmarkStart w:id="9082" w:name="_Toc447640923"/>
      <w:bookmarkStart w:id="9083" w:name="_Toc447642600"/>
      <w:bookmarkStart w:id="9084" w:name="_Toc447643177"/>
      <w:bookmarkStart w:id="9085" w:name="_Toc447643754"/>
      <w:bookmarkStart w:id="9086" w:name="_Toc447709676"/>
      <w:bookmarkStart w:id="9087" w:name="_Toc447710290"/>
      <w:bookmarkStart w:id="9088" w:name="_Toc447716781"/>
      <w:bookmarkStart w:id="9089" w:name="_Toc447717597"/>
      <w:bookmarkStart w:id="9090" w:name="_Toc447718416"/>
      <w:bookmarkStart w:id="9091" w:name="_Toc447719235"/>
      <w:bookmarkStart w:id="9092" w:name="_Toc447722396"/>
      <w:bookmarkStart w:id="9093" w:name="_Toc447788821"/>
      <w:bookmarkStart w:id="9094" w:name="_Toc447796639"/>
      <w:bookmarkStart w:id="9095" w:name="_Toc447799653"/>
      <w:bookmarkStart w:id="9096" w:name="_Toc447814494"/>
      <w:bookmarkStart w:id="9097" w:name="_Toc447815709"/>
      <w:bookmarkStart w:id="9098" w:name="_Toc447816963"/>
      <w:bookmarkStart w:id="9099" w:name="_Toc447818220"/>
      <w:bookmarkStart w:id="9100" w:name="_Toc447819477"/>
      <w:bookmarkStart w:id="9101" w:name="_Toc447820736"/>
      <w:bookmarkStart w:id="9102" w:name="_Toc447276653"/>
      <w:bookmarkStart w:id="9103" w:name="_Toc447276757"/>
      <w:bookmarkStart w:id="9104" w:name="_Toc447277270"/>
      <w:bookmarkStart w:id="9105" w:name="_Toc447277870"/>
      <w:bookmarkStart w:id="9106" w:name="_Toc447278711"/>
      <w:bookmarkStart w:id="9107" w:name="_Toc447279287"/>
      <w:bookmarkStart w:id="9108" w:name="_Toc447294876"/>
      <w:bookmarkStart w:id="9109" w:name="_Toc447295164"/>
      <w:bookmarkStart w:id="9110" w:name="_Toc447296105"/>
      <w:bookmarkStart w:id="9111" w:name="_Toc447555884"/>
      <w:bookmarkStart w:id="9112" w:name="_Toc447556135"/>
      <w:bookmarkStart w:id="9113" w:name="_Toc447556386"/>
      <w:bookmarkStart w:id="9114" w:name="_Toc447556606"/>
      <w:bookmarkStart w:id="9115" w:name="_Toc447558806"/>
      <w:bookmarkStart w:id="9116" w:name="_Toc447559036"/>
      <w:bookmarkStart w:id="9117" w:name="_Toc447615554"/>
      <w:bookmarkStart w:id="9118" w:name="_Toc447615872"/>
      <w:bookmarkStart w:id="9119" w:name="_Toc447616213"/>
      <w:bookmarkStart w:id="9120" w:name="_Toc447616558"/>
      <w:bookmarkStart w:id="9121" w:name="_Toc447618514"/>
      <w:bookmarkStart w:id="9122" w:name="_Toc447619178"/>
      <w:bookmarkStart w:id="9123" w:name="_Toc447623033"/>
      <w:bookmarkStart w:id="9124" w:name="_Toc447629208"/>
      <w:bookmarkStart w:id="9125" w:name="_Toc447630675"/>
      <w:bookmarkStart w:id="9126" w:name="_Toc447631123"/>
      <w:bookmarkStart w:id="9127" w:name="_Toc447637444"/>
      <w:bookmarkStart w:id="9128" w:name="_Toc447640314"/>
      <w:bookmarkStart w:id="9129" w:name="_Toc447640924"/>
      <w:bookmarkStart w:id="9130" w:name="_Toc447642601"/>
      <w:bookmarkStart w:id="9131" w:name="_Toc447643178"/>
      <w:bookmarkStart w:id="9132" w:name="_Toc447643755"/>
      <w:bookmarkStart w:id="9133" w:name="_Toc447709677"/>
      <w:bookmarkStart w:id="9134" w:name="_Toc447710291"/>
      <w:bookmarkStart w:id="9135" w:name="_Toc447716782"/>
      <w:bookmarkStart w:id="9136" w:name="_Toc447717598"/>
      <w:bookmarkStart w:id="9137" w:name="_Toc447718417"/>
      <w:bookmarkStart w:id="9138" w:name="_Toc447719236"/>
      <w:bookmarkStart w:id="9139" w:name="_Toc447722397"/>
      <w:bookmarkStart w:id="9140" w:name="_Toc447788822"/>
      <w:bookmarkStart w:id="9141" w:name="_Toc447796640"/>
      <w:bookmarkStart w:id="9142" w:name="_Toc447799654"/>
      <w:bookmarkStart w:id="9143" w:name="_Toc447814495"/>
      <w:bookmarkStart w:id="9144" w:name="_Toc447815710"/>
      <w:bookmarkStart w:id="9145" w:name="_Toc447816964"/>
      <w:bookmarkStart w:id="9146" w:name="_Toc447818221"/>
      <w:bookmarkStart w:id="9147" w:name="_Toc447819478"/>
      <w:bookmarkStart w:id="9148" w:name="_Toc447820737"/>
      <w:bookmarkStart w:id="9149" w:name="_Toc447276654"/>
      <w:bookmarkStart w:id="9150" w:name="_Toc447276758"/>
      <w:bookmarkStart w:id="9151" w:name="_Toc447277271"/>
      <w:bookmarkStart w:id="9152" w:name="_Toc447277871"/>
      <w:bookmarkStart w:id="9153" w:name="_Toc447278712"/>
      <w:bookmarkStart w:id="9154" w:name="_Toc447279288"/>
      <w:bookmarkStart w:id="9155" w:name="_Toc447294877"/>
      <w:bookmarkStart w:id="9156" w:name="_Toc447295165"/>
      <w:bookmarkStart w:id="9157" w:name="_Toc447296106"/>
      <w:bookmarkStart w:id="9158" w:name="_Toc447555885"/>
      <w:bookmarkStart w:id="9159" w:name="_Toc447556136"/>
      <w:bookmarkStart w:id="9160" w:name="_Toc447556387"/>
      <w:bookmarkStart w:id="9161" w:name="_Toc447556607"/>
      <w:bookmarkStart w:id="9162" w:name="_Toc447558807"/>
      <w:bookmarkStart w:id="9163" w:name="_Toc447559037"/>
      <w:bookmarkStart w:id="9164" w:name="_Toc447615555"/>
      <w:bookmarkStart w:id="9165" w:name="_Toc447615873"/>
      <w:bookmarkStart w:id="9166" w:name="_Toc447616214"/>
      <w:bookmarkStart w:id="9167" w:name="_Toc447616559"/>
      <w:bookmarkStart w:id="9168" w:name="_Toc447618515"/>
      <w:bookmarkStart w:id="9169" w:name="_Toc447619179"/>
      <w:bookmarkStart w:id="9170" w:name="_Toc447623034"/>
      <w:bookmarkStart w:id="9171" w:name="_Toc447629209"/>
      <w:bookmarkStart w:id="9172" w:name="_Toc447630676"/>
      <w:bookmarkStart w:id="9173" w:name="_Toc447631124"/>
      <w:bookmarkStart w:id="9174" w:name="_Toc447637445"/>
      <w:bookmarkStart w:id="9175" w:name="_Toc447640315"/>
      <w:bookmarkStart w:id="9176" w:name="_Toc447640925"/>
      <w:bookmarkStart w:id="9177" w:name="_Toc447642602"/>
      <w:bookmarkStart w:id="9178" w:name="_Toc447643179"/>
      <w:bookmarkStart w:id="9179" w:name="_Toc447643756"/>
      <w:bookmarkStart w:id="9180" w:name="_Toc447709678"/>
      <w:bookmarkStart w:id="9181" w:name="_Toc447710292"/>
      <w:bookmarkStart w:id="9182" w:name="_Toc447716783"/>
      <w:bookmarkStart w:id="9183" w:name="_Toc447717599"/>
      <w:bookmarkStart w:id="9184" w:name="_Toc447718418"/>
      <w:bookmarkStart w:id="9185" w:name="_Toc447719237"/>
      <w:bookmarkStart w:id="9186" w:name="_Toc447722398"/>
      <w:bookmarkStart w:id="9187" w:name="_Toc447788823"/>
      <w:bookmarkStart w:id="9188" w:name="_Toc447796641"/>
      <w:bookmarkStart w:id="9189" w:name="_Toc447799655"/>
      <w:bookmarkStart w:id="9190" w:name="_Toc447814496"/>
      <w:bookmarkStart w:id="9191" w:name="_Toc447815711"/>
      <w:bookmarkStart w:id="9192" w:name="_Toc447816965"/>
      <w:bookmarkStart w:id="9193" w:name="_Toc447818222"/>
      <w:bookmarkStart w:id="9194" w:name="_Toc447819479"/>
      <w:bookmarkStart w:id="9195" w:name="_Toc447820738"/>
      <w:bookmarkStart w:id="9196" w:name="_Toc447276655"/>
      <w:bookmarkStart w:id="9197" w:name="_Toc447276759"/>
      <w:bookmarkStart w:id="9198" w:name="_Toc447277272"/>
      <w:bookmarkStart w:id="9199" w:name="_Toc447277872"/>
      <w:bookmarkStart w:id="9200" w:name="_Toc447278713"/>
      <w:bookmarkStart w:id="9201" w:name="_Toc447279289"/>
      <w:bookmarkStart w:id="9202" w:name="_Toc447294878"/>
      <w:bookmarkStart w:id="9203" w:name="_Toc447295166"/>
      <w:bookmarkStart w:id="9204" w:name="_Toc447296107"/>
      <w:bookmarkStart w:id="9205" w:name="_Toc447555886"/>
      <w:bookmarkStart w:id="9206" w:name="_Toc447556137"/>
      <w:bookmarkStart w:id="9207" w:name="_Toc447556388"/>
      <w:bookmarkStart w:id="9208" w:name="_Toc447556608"/>
      <w:bookmarkStart w:id="9209" w:name="_Toc447558808"/>
      <w:bookmarkStart w:id="9210" w:name="_Toc447559038"/>
      <w:bookmarkStart w:id="9211" w:name="_Toc447615556"/>
      <w:bookmarkStart w:id="9212" w:name="_Toc447615874"/>
      <w:bookmarkStart w:id="9213" w:name="_Toc447616215"/>
      <w:bookmarkStart w:id="9214" w:name="_Toc447616560"/>
      <w:bookmarkStart w:id="9215" w:name="_Toc447618516"/>
      <w:bookmarkStart w:id="9216" w:name="_Toc447619180"/>
      <w:bookmarkStart w:id="9217" w:name="_Toc447623035"/>
      <w:bookmarkStart w:id="9218" w:name="_Toc447629210"/>
      <w:bookmarkStart w:id="9219" w:name="_Toc447630677"/>
      <w:bookmarkStart w:id="9220" w:name="_Toc447631125"/>
      <w:bookmarkStart w:id="9221" w:name="_Toc447637446"/>
      <w:bookmarkStart w:id="9222" w:name="_Toc447640316"/>
      <w:bookmarkStart w:id="9223" w:name="_Toc447640926"/>
      <w:bookmarkStart w:id="9224" w:name="_Toc447642603"/>
      <w:bookmarkStart w:id="9225" w:name="_Toc447643180"/>
      <w:bookmarkStart w:id="9226" w:name="_Toc447643757"/>
      <w:bookmarkStart w:id="9227" w:name="_Toc447709679"/>
      <w:bookmarkStart w:id="9228" w:name="_Toc447710293"/>
      <w:bookmarkStart w:id="9229" w:name="_Toc447716784"/>
      <w:bookmarkStart w:id="9230" w:name="_Toc447717600"/>
      <w:bookmarkStart w:id="9231" w:name="_Toc447718419"/>
      <w:bookmarkStart w:id="9232" w:name="_Toc447719238"/>
      <w:bookmarkStart w:id="9233" w:name="_Toc447722399"/>
      <w:bookmarkStart w:id="9234" w:name="_Toc447788824"/>
      <w:bookmarkStart w:id="9235" w:name="_Toc447796642"/>
      <w:bookmarkStart w:id="9236" w:name="_Toc447799656"/>
      <w:bookmarkStart w:id="9237" w:name="_Toc447814497"/>
      <w:bookmarkStart w:id="9238" w:name="_Toc447815712"/>
      <w:bookmarkStart w:id="9239" w:name="_Toc447816966"/>
      <w:bookmarkStart w:id="9240" w:name="_Toc447818223"/>
      <w:bookmarkStart w:id="9241" w:name="_Toc447819480"/>
      <w:bookmarkStart w:id="9242" w:name="_Toc447820739"/>
      <w:bookmarkStart w:id="9243" w:name="_Toc447276656"/>
      <w:bookmarkStart w:id="9244" w:name="_Toc447276760"/>
      <w:bookmarkStart w:id="9245" w:name="_Toc447277273"/>
      <w:bookmarkStart w:id="9246" w:name="_Toc447277873"/>
      <w:bookmarkStart w:id="9247" w:name="_Toc447278714"/>
      <w:bookmarkStart w:id="9248" w:name="_Toc447279290"/>
      <w:bookmarkStart w:id="9249" w:name="_Toc447294879"/>
      <w:bookmarkStart w:id="9250" w:name="_Toc447295167"/>
      <w:bookmarkStart w:id="9251" w:name="_Toc447296108"/>
      <w:bookmarkStart w:id="9252" w:name="_Toc447555887"/>
      <w:bookmarkStart w:id="9253" w:name="_Toc447556138"/>
      <w:bookmarkStart w:id="9254" w:name="_Toc447556389"/>
      <w:bookmarkStart w:id="9255" w:name="_Toc447556609"/>
      <w:bookmarkStart w:id="9256" w:name="_Toc447558809"/>
      <w:bookmarkStart w:id="9257" w:name="_Toc447559039"/>
      <w:bookmarkStart w:id="9258" w:name="_Toc447615557"/>
      <w:bookmarkStart w:id="9259" w:name="_Toc447615875"/>
      <w:bookmarkStart w:id="9260" w:name="_Toc447616216"/>
      <w:bookmarkStart w:id="9261" w:name="_Toc447616561"/>
      <w:bookmarkStart w:id="9262" w:name="_Toc447618517"/>
      <w:bookmarkStart w:id="9263" w:name="_Toc447619181"/>
      <w:bookmarkStart w:id="9264" w:name="_Toc447623036"/>
      <w:bookmarkStart w:id="9265" w:name="_Toc447629211"/>
      <w:bookmarkStart w:id="9266" w:name="_Toc447630678"/>
      <w:bookmarkStart w:id="9267" w:name="_Toc447631126"/>
      <w:bookmarkStart w:id="9268" w:name="_Toc447637447"/>
      <w:bookmarkStart w:id="9269" w:name="_Toc447640317"/>
      <w:bookmarkStart w:id="9270" w:name="_Toc447640927"/>
      <w:bookmarkStart w:id="9271" w:name="_Toc447642604"/>
      <w:bookmarkStart w:id="9272" w:name="_Toc447643181"/>
      <w:bookmarkStart w:id="9273" w:name="_Toc447643758"/>
      <w:bookmarkStart w:id="9274" w:name="_Toc447709680"/>
      <w:bookmarkStart w:id="9275" w:name="_Toc447710294"/>
      <w:bookmarkStart w:id="9276" w:name="_Toc447716785"/>
      <w:bookmarkStart w:id="9277" w:name="_Toc447717601"/>
      <w:bookmarkStart w:id="9278" w:name="_Toc447718420"/>
      <w:bookmarkStart w:id="9279" w:name="_Toc447719239"/>
      <w:bookmarkStart w:id="9280" w:name="_Toc447722400"/>
      <w:bookmarkStart w:id="9281" w:name="_Toc447788825"/>
      <w:bookmarkStart w:id="9282" w:name="_Toc447796643"/>
      <w:bookmarkStart w:id="9283" w:name="_Toc447799657"/>
      <w:bookmarkStart w:id="9284" w:name="_Toc447814498"/>
      <w:bookmarkStart w:id="9285" w:name="_Toc447815713"/>
      <w:bookmarkStart w:id="9286" w:name="_Toc447816967"/>
      <w:bookmarkStart w:id="9287" w:name="_Toc447818224"/>
      <w:bookmarkStart w:id="9288" w:name="_Toc447819481"/>
      <w:bookmarkStart w:id="9289" w:name="_Toc447820740"/>
      <w:bookmarkStart w:id="9290" w:name="_Toc447276657"/>
      <w:bookmarkStart w:id="9291" w:name="_Toc447276761"/>
      <w:bookmarkStart w:id="9292" w:name="_Toc447277274"/>
      <w:bookmarkStart w:id="9293" w:name="_Toc447277874"/>
      <w:bookmarkStart w:id="9294" w:name="_Toc447278715"/>
      <w:bookmarkStart w:id="9295" w:name="_Toc447279291"/>
      <w:bookmarkStart w:id="9296" w:name="_Toc447294880"/>
      <w:bookmarkStart w:id="9297" w:name="_Toc447295168"/>
      <w:bookmarkStart w:id="9298" w:name="_Toc447296109"/>
      <w:bookmarkStart w:id="9299" w:name="_Toc447555888"/>
      <w:bookmarkStart w:id="9300" w:name="_Toc447556139"/>
      <w:bookmarkStart w:id="9301" w:name="_Toc447556390"/>
      <w:bookmarkStart w:id="9302" w:name="_Toc447556610"/>
      <w:bookmarkStart w:id="9303" w:name="_Toc447558810"/>
      <w:bookmarkStart w:id="9304" w:name="_Toc447559040"/>
      <w:bookmarkStart w:id="9305" w:name="_Toc447615558"/>
      <w:bookmarkStart w:id="9306" w:name="_Toc447615876"/>
      <w:bookmarkStart w:id="9307" w:name="_Toc447616217"/>
      <w:bookmarkStart w:id="9308" w:name="_Toc447616562"/>
      <w:bookmarkStart w:id="9309" w:name="_Toc447618518"/>
      <w:bookmarkStart w:id="9310" w:name="_Toc447619182"/>
      <w:bookmarkStart w:id="9311" w:name="_Toc447623037"/>
      <w:bookmarkStart w:id="9312" w:name="_Toc447629212"/>
      <w:bookmarkStart w:id="9313" w:name="_Toc447630679"/>
      <w:bookmarkStart w:id="9314" w:name="_Toc447631127"/>
      <w:bookmarkStart w:id="9315" w:name="_Toc447637448"/>
      <w:bookmarkStart w:id="9316" w:name="_Toc447640318"/>
      <w:bookmarkStart w:id="9317" w:name="_Toc447640928"/>
      <w:bookmarkStart w:id="9318" w:name="_Toc447642605"/>
      <w:bookmarkStart w:id="9319" w:name="_Toc447643182"/>
      <w:bookmarkStart w:id="9320" w:name="_Toc447643759"/>
      <w:bookmarkStart w:id="9321" w:name="_Toc447709681"/>
      <w:bookmarkStart w:id="9322" w:name="_Toc447710295"/>
      <w:bookmarkStart w:id="9323" w:name="_Toc447716786"/>
      <w:bookmarkStart w:id="9324" w:name="_Toc447717602"/>
      <w:bookmarkStart w:id="9325" w:name="_Toc447718421"/>
      <w:bookmarkStart w:id="9326" w:name="_Toc447719240"/>
      <w:bookmarkStart w:id="9327" w:name="_Toc447722401"/>
      <w:bookmarkStart w:id="9328" w:name="_Toc447788826"/>
      <w:bookmarkStart w:id="9329" w:name="_Toc447796644"/>
      <w:bookmarkStart w:id="9330" w:name="_Toc447799658"/>
      <w:bookmarkStart w:id="9331" w:name="_Toc447814499"/>
      <w:bookmarkStart w:id="9332" w:name="_Toc447815714"/>
      <w:bookmarkStart w:id="9333" w:name="_Toc447816968"/>
      <w:bookmarkStart w:id="9334" w:name="_Toc447818225"/>
      <w:bookmarkStart w:id="9335" w:name="_Toc447819482"/>
      <w:bookmarkStart w:id="9336" w:name="_Toc447820741"/>
      <w:bookmarkStart w:id="9337" w:name="_Toc447276658"/>
      <w:bookmarkStart w:id="9338" w:name="_Toc447276762"/>
      <w:bookmarkStart w:id="9339" w:name="_Toc447277275"/>
      <w:bookmarkStart w:id="9340" w:name="_Toc447277875"/>
      <w:bookmarkStart w:id="9341" w:name="_Toc447278716"/>
      <w:bookmarkStart w:id="9342" w:name="_Toc447279292"/>
      <w:bookmarkStart w:id="9343" w:name="_Toc447294881"/>
      <w:bookmarkStart w:id="9344" w:name="_Toc447295169"/>
      <w:bookmarkStart w:id="9345" w:name="_Toc447296110"/>
      <w:bookmarkStart w:id="9346" w:name="_Toc447555889"/>
      <w:bookmarkStart w:id="9347" w:name="_Toc447556140"/>
      <w:bookmarkStart w:id="9348" w:name="_Toc447556391"/>
      <w:bookmarkStart w:id="9349" w:name="_Toc447556611"/>
      <w:bookmarkStart w:id="9350" w:name="_Toc447558811"/>
      <w:bookmarkStart w:id="9351" w:name="_Toc447559041"/>
      <w:bookmarkStart w:id="9352" w:name="_Toc447615559"/>
      <w:bookmarkStart w:id="9353" w:name="_Toc447615877"/>
      <w:bookmarkStart w:id="9354" w:name="_Toc447616218"/>
      <w:bookmarkStart w:id="9355" w:name="_Toc447616563"/>
      <w:bookmarkStart w:id="9356" w:name="_Toc447618519"/>
      <w:bookmarkStart w:id="9357" w:name="_Toc447619183"/>
      <w:bookmarkStart w:id="9358" w:name="_Toc447623038"/>
      <w:bookmarkStart w:id="9359" w:name="_Toc447629213"/>
      <w:bookmarkStart w:id="9360" w:name="_Toc447630680"/>
      <w:bookmarkStart w:id="9361" w:name="_Toc447631128"/>
      <w:bookmarkStart w:id="9362" w:name="_Toc447637449"/>
      <w:bookmarkStart w:id="9363" w:name="_Toc447640319"/>
      <w:bookmarkStart w:id="9364" w:name="_Toc447640929"/>
      <w:bookmarkStart w:id="9365" w:name="_Toc447642606"/>
      <w:bookmarkStart w:id="9366" w:name="_Toc447643183"/>
      <w:bookmarkStart w:id="9367" w:name="_Toc447643760"/>
      <w:bookmarkStart w:id="9368" w:name="_Toc447709682"/>
      <w:bookmarkStart w:id="9369" w:name="_Toc447710296"/>
      <w:bookmarkStart w:id="9370" w:name="_Toc447716787"/>
      <w:bookmarkStart w:id="9371" w:name="_Toc447717603"/>
      <w:bookmarkStart w:id="9372" w:name="_Toc447718422"/>
      <w:bookmarkStart w:id="9373" w:name="_Toc447719241"/>
      <w:bookmarkStart w:id="9374" w:name="_Toc447722402"/>
      <w:bookmarkStart w:id="9375" w:name="_Toc447788827"/>
      <w:bookmarkStart w:id="9376" w:name="_Toc447796645"/>
      <w:bookmarkStart w:id="9377" w:name="_Toc447799659"/>
      <w:bookmarkStart w:id="9378" w:name="_Toc447814500"/>
      <w:bookmarkStart w:id="9379" w:name="_Toc447815715"/>
      <w:bookmarkStart w:id="9380" w:name="_Toc447816969"/>
      <w:bookmarkStart w:id="9381" w:name="_Toc447818226"/>
      <w:bookmarkStart w:id="9382" w:name="_Toc447819483"/>
      <w:bookmarkStart w:id="9383" w:name="_Toc447820742"/>
      <w:bookmarkStart w:id="9384" w:name="_Toc447276659"/>
      <w:bookmarkStart w:id="9385" w:name="_Toc447276763"/>
      <w:bookmarkStart w:id="9386" w:name="_Toc447277276"/>
      <w:bookmarkStart w:id="9387" w:name="_Toc447277876"/>
      <w:bookmarkStart w:id="9388" w:name="_Toc447278717"/>
      <w:bookmarkStart w:id="9389" w:name="_Toc447279293"/>
      <w:bookmarkStart w:id="9390" w:name="_Toc447294882"/>
      <w:bookmarkStart w:id="9391" w:name="_Toc447295170"/>
      <w:bookmarkStart w:id="9392" w:name="_Toc447296111"/>
      <w:bookmarkStart w:id="9393" w:name="_Toc447555890"/>
      <w:bookmarkStart w:id="9394" w:name="_Toc447556141"/>
      <w:bookmarkStart w:id="9395" w:name="_Toc447556392"/>
      <w:bookmarkStart w:id="9396" w:name="_Toc447556612"/>
      <w:bookmarkStart w:id="9397" w:name="_Toc447558812"/>
      <w:bookmarkStart w:id="9398" w:name="_Toc447559042"/>
      <w:bookmarkStart w:id="9399" w:name="_Toc447615560"/>
      <w:bookmarkStart w:id="9400" w:name="_Toc447615878"/>
      <w:bookmarkStart w:id="9401" w:name="_Toc447616219"/>
      <w:bookmarkStart w:id="9402" w:name="_Toc447616564"/>
      <w:bookmarkStart w:id="9403" w:name="_Toc447618520"/>
      <w:bookmarkStart w:id="9404" w:name="_Toc447619184"/>
      <w:bookmarkStart w:id="9405" w:name="_Toc447623039"/>
      <w:bookmarkStart w:id="9406" w:name="_Toc447629214"/>
      <w:bookmarkStart w:id="9407" w:name="_Toc447630681"/>
      <w:bookmarkStart w:id="9408" w:name="_Toc447631129"/>
      <w:bookmarkStart w:id="9409" w:name="_Toc447637450"/>
      <w:bookmarkStart w:id="9410" w:name="_Toc447640320"/>
      <w:bookmarkStart w:id="9411" w:name="_Toc447640930"/>
      <w:bookmarkStart w:id="9412" w:name="_Toc447642607"/>
      <w:bookmarkStart w:id="9413" w:name="_Toc447643184"/>
      <w:bookmarkStart w:id="9414" w:name="_Toc447643761"/>
      <w:bookmarkStart w:id="9415" w:name="_Toc447709683"/>
      <w:bookmarkStart w:id="9416" w:name="_Toc447710297"/>
      <w:bookmarkStart w:id="9417" w:name="_Toc447716788"/>
      <w:bookmarkStart w:id="9418" w:name="_Toc447717604"/>
      <w:bookmarkStart w:id="9419" w:name="_Toc447718423"/>
      <w:bookmarkStart w:id="9420" w:name="_Toc447719242"/>
      <w:bookmarkStart w:id="9421" w:name="_Toc447722403"/>
      <w:bookmarkStart w:id="9422" w:name="_Toc447788828"/>
      <w:bookmarkStart w:id="9423" w:name="_Toc447796646"/>
      <w:bookmarkStart w:id="9424" w:name="_Toc447799660"/>
      <w:bookmarkStart w:id="9425" w:name="_Toc447814501"/>
      <w:bookmarkStart w:id="9426" w:name="_Toc447815716"/>
      <w:bookmarkStart w:id="9427" w:name="_Toc447816970"/>
      <w:bookmarkStart w:id="9428" w:name="_Toc447818227"/>
      <w:bookmarkStart w:id="9429" w:name="_Toc447819484"/>
      <w:bookmarkStart w:id="9430" w:name="_Toc447820743"/>
      <w:bookmarkStart w:id="9431" w:name="_Toc447276660"/>
      <w:bookmarkStart w:id="9432" w:name="_Toc447276764"/>
      <w:bookmarkStart w:id="9433" w:name="_Toc447277277"/>
      <w:bookmarkStart w:id="9434" w:name="_Toc447277877"/>
      <w:bookmarkStart w:id="9435" w:name="_Toc447278718"/>
      <w:bookmarkStart w:id="9436" w:name="_Toc447279294"/>
      <w:bookmarkStart w:id="9437" w:name="_Toc447294883"/>
      <w:bookmarkStart w:id="9438" w:name="_Toc447295171"/>
      <w:bookmarkStart w:id="9439" w:name="_Toc447296112"/>
      <w:bookmarkStart w:id="9440" w:name="_Toc447555891"/>
      <w:bookmarkStart w:id="9441" w:name="_Toc447556142"/>
      <w:bookmarkStart w:id="9442" w:name="_Toc447556393"/>
      <w:bookmarkStart w:id="9443" w:name="_Toc447556613"/>
      <w:bookmarkStart w:id="9444" w:name="_Toc447558813"/>
      <w:bookmarkStart w:id="9445" w:name="_Toc447559043"/>
      <w:bookmarkStart w:id="9446" w:name="_Toc447615561"/>
      <w:bookmarkStart w:id="9447" w:name="_Toc447615879"/>
      <w:bookmarkStart w:id="9448" w:name="_Toc447616220"/>
      <w:bookmarkStart w:id="9449" w:name="_Toc447616565"/>
      <w:bookmarkStart w:id="9450" w:name="_Toc447618521"/>
      <w:bookmarkStart w:id="9451" w:name="_Toc447619185"/>
      <w:bookmarkStart w:id="9452" w:name="_Toc447623040"/>
      <w:bookmarkStart w:id="9453" w:name="_Toc447629215"/>
      <w:bookmarkStart w:id="9454" w:name="_Toc447630682"/>
      <w:bookmarkStart w:id="9455" w:name="_Toc447631130"/>
      <w:bookmarkStart w:id="9456" w:name="_Toc447637451"/>
      <w:bookmarkStart w:id="9457" w:name="_Toc447640321"/>
      <w:bookmarkStart w:id="9458" w:name="_Toc447640931"/>
      <w:bookmarkStart w:id="9459" w:name="_Toc447642608"/>
      <w:bookmarkStart w:id="9460" w:name="_Toc447643185"/>
      <w:bookmarkStart w:id="9461" w:name="_Toc447643762"/>
      <w:bookmarkStart w:id="9462" w:name="_Toc447709684"/>
      <w:bookmarkStart w:id="9463" w:name="_Toc447710298"/>
      <w:bookmarkStart w:id="9464" w:name="_Toc447716789"/>
      <w:bookmarkStart w:id="9465" w:name="_Toc447717605"/>
      <w:bookmarkStart w:id="9466" w:name="_Toc447718424"/>
      <w:bookmarkStart w:id="9467" w:name="_Toc447719243"/>
      <w:bookmarkStart w:id="9468" w:name="_Toc447722404"/>
      <w:bookmarkStart w:id="9469" w:name="_Toc447788829"/>
      <w:bookmarkStart w:id="9470" w:name="_Toc447796647"/>
      <w:bookmarkStart w:id="9471" w:name="_Toc447799661"/>
      <w:bookmarkStart w:id="9472" w:name="_Toc447814502"/>
      <w:bookmarkStart w:id="9473" w:name="_Toc447815717"/>
      <w:bookmarkStart w:id="9474" w:name="_Toc447816971"/>
      <w:bookmarkStart w:id="9475" w:name="_Toc447818228"/>
      <w:bookmarkStart w:id="9476" w:name="_Toc447819485"/>
      <w:bookmarkStart w:id="9477" w:name="_Toc447820744"/>
      <w:bookmarkStart w:id="9478" w:name="_Toc447276661"/>
      <w:bookmarkStart w:id="9479" w:name="_Toc447276765"/>
      <w:bookmarkStart w:id="9480" w:name="_Toc447277278"/>
      <w:bookmarkStart w:id="9481" w:name="_Toc447277878"/>
      <w:bookmarkStart w:id="9482" w:name="_Toc447278719"/>
      <w:bookmarkStart w:id="9483" w:name="_Toc447279295"/>
      <w:bookmarkStart w:id="9484" w:name="_Toc447294884"/>
      <w:bookmarkStart w:id="9485" w:name="_Toc447295172"/>
      <w:bookmarkStart w:id="9486" w:name="_Toc447296113"/>
      <w:bookmarkStart w:id="9487" w:name="_Toc447555892"/>
      <w:bookmarkStart w:id="9488" w:name="_Toc447556143"/>
      <w:bookmarkStart w:id="9489" w:name="_Toc447556394"/>
      <w:bookmarkStart w:id="9490" w:name="_Toc447556614"/>
      <w:bookmarkStart w:id="9491" w:name="_Toc447558814"/>
      <w:bookmarkStart w:id="9492" w:name="_Toc447559044"/>
      <w:bookmarkStart w:id="9493" w:name="_Toc447615562"/>
      <w:bookmarkStart w:id="9494" w:name="_Toc447615880"/>
      <w:bookmarkStart w:id="9495" w:name="_Toc447616221"/>
      <w:bookmarkStart w:id="9496" w:name="_Toc447616566"/>
      <w:bookmarkStart w:id="9497" w:name="_Toc447618522"/>
      <w:bookmarkStart w:id="9498" w:name="_Toc447619186"/>
      <w:bookmarkStart w:id="9499" w:name="_Toc447623041"/>
      <w:bookmarkStart w:id="9500" w:name="_Toc447629216"/>
      <w:bookmarkStart w:id="9501" w:name="_Toc447630683"/>
      <w:bookmarkStart w:id="9502" w:name="_Toc447631131"/>
      <w:bookmarkStart w:id="9503" w:name="_Toc447637452"/>
      <w:bookmarkStart w:id="9504" w:name="_Toc447640322"/>
      <w:bookmarkStart w:id="9505" w:name="_Toc447640932"/>
      <w:bookmarkStart w:id="9506" w:name="_Toc447642609"/>
      <w:bookmarkStart w:id="9507" w:name="_Toc447643186"/>
      <w:bookmarkStart w:id="9508" w:name="_Toc447643763"/>
      <w:bookmarkStart w:id="9509" w:name="_Toc447709685"/>
      <w:bookmarkStart w:id="9510" w:name="_Toc447710299"/>
      <w:bookmarkStart w:id="9511" w:name="_Toc447716790"/>
      <w:bookmarkStart w:id="9512" w:name="_Toc447717606"/>
      <w:bookmarkStart w:id="9513" w:name="_Toc447718425"/>
      <w:bookmarkStart w:id="9514" w:name="_Toc447719244"/>
      <w:bookmarkStart w:id="9515" w:name="_Toc447722405"/>
      <w:bookmarkStart w:id="9516" w:name="_Toc447788830"/>
      <w:bookmarkStart w:id="9517" w:name="_Toc447796648"/>
      <w:bookmarkStart w:id="9518" w:name="_Toc447799662"/>
      <w:bookmarkStart w:id="9519" w:name="_Toc447814503"/>
      <w:bookmarkStart w:id="9520" w:name="_Toc447815718"/>
      <w:bookmarkStart w:id="9521" w:name="_Toc447816972"/>
      <w:bookmarkStart w:id="9522" w:name="_Toc447818229"/>
      <w:bookmarkStart w:id="9523" w:name="_Toc447819486"/>
      <w:bookmarkStart w:id="9524" w:name="_Toc447820745"/>
      <w:bookmarkStart w:id="9525" w:name="_Toc447820746"/>
      <w:bookmarkStart w:id="9526" w:name="_Toc447276663"/>
      <w:bookmarkStart w:id="9527" w:name="_Toc447276767"/>
      <w:bookmarkStart w:id="9528" w:name="_Toc447277280"/>
      <w:bookmarkStart w:id="9529" w:name="_Toc447277880"/>
      <w:bookmarkStart w:id="9530" w:name="_Toc447278721"/>
      <w:bookmarkStart w:id="9531" w:name="_Toc447279297"/>
      <w:bookmarkStart w:id="9532" w:name="_Toc447294886"/>
      <w:bookmarkStart w:id="9533" w:name="_Toc447295174"/>
      <w:bookmarkStart w:id="9534" w:name="_Toc447296115"/>
      <w:bookmarkStart w:id="9535" w:name="_Toc447555894"/>
      <w:bookmarkStart w:id="9536" w:name="_Toc447556145"/>
      <w:bookmarkStart w:id="9537" w:name="_Toc447556396"/>
      <w:bookmarkStart w:id="9538" w:name="_Toc447556616"/>
      <w:bookmarkStart w:id="9539" w:name="_Toc447558816"/>
      <w:bookmarkStart w:id="9540" w:name="_Toc447559046"/>
      <w:bookmarkStart w:id="9541" w:name="_Toc447615564"/>
      <w:bookmarkStart w:id="9542" w:name="_Toc447615882"/>
      <w:bookmarkStart w:id="9543" w:name="_Toc447616223"/>
      <w:bookmarkStart w:id="9544" w:name="_Toc447616568"/>
      <w:bookmarkStart w:id="9545" w:name="_Toc447618524"/>
      <w:bookmarkStart w:id="9546" w:name="_Toc447619188"/>
      <w:bookmarkStart w:id="9547" w:name="_Toc447623043"/>
      <w:bookmarkStart w:id="9548" w:name="_Toc447629218"/>
      <w:bookmarkStart w:id="9549" w:name="_Toc447630685"/>
      <w:bookmarkStart w:id="9550" w:name="_Toc447631133"/>
      <w:bookmarkStart w:id="9551" w:name="_Toc447637454"/>
      <w:bookmarkStart w:id="9552" w:name="_Toc447640324"/>
      <w:bookmarkStart w:id="9553" w:name="_Toc447640934"/>
      <w:bookmarkStart w:id="9554" w:name="_Toc447642611"/>
      <w:bookmarkStart w:id="9555" w:name="_Toc447643188"/>
      <w:bookmarkStart w:id="9556" w:name="_Toc447643765"/>
      <w:bookmarkStart w:id="9557" w:name="_Toc447709687"/>
      <w:bookmarkStart w:id="9558" w:name="_Toc447710301"/>
      <w:bookmarkStart w:id="9559" w:name="_Toc447716792"/>
      <w:bookmarkStart w:id="9560" w:name="_Toc447717608"/>
      <w:bookmarkStart w:id="9561" w:name="_Toc447718427"/>
      <w:bookmarkStart w:id="9562" w:name="_Toc447719246"/>
      <w:bookmarkStart w:id="9563" w:name="_Toc447722407"/>
      <w:bookmarkStart w:id="9564" w:name="_Toc447788832"/>
      <w:bookmarkStart w:id="9565" w:name="_Toc447796650"/>
      <w:bookmarkStart w:id="9566" w:name="_Toc447799664"/>
      <w:bookmarkStart w:id="9567" w:name="_Toc447814505"/>
      <w:bookmarkStart w:id="9568" w:name="_Toc447815720"/>
      <w:bookmarkStart w:id="9569" w:name="_Toc447816974"/>
      <w:bookmarkStart w:id="9570" w:name="_Toc447818231"/>
      <w:bookmarkStart w:id="9571" w:name="_Toc447819488"/>
      <w:bookmarkStart w:id="9572" w:name="_Toc44782074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r w:rsidRPr="00BC4253">
        <w:rPr>
          <w:sz w:val="20"/>
        </w:rPr>
        <w:t>SAA Client</w:t>
      </w:r>
      <w:r w:rsidR="00F81EEA" w:rsidRPr="00BC4253">
        <w:rPr>
          <w:sz w:val="20"/>
        </w:rPr>
        <w:t xml:space="preserve"> </w:t>
      </w:r>
      <w:r w:rsidR="001B53CE" w:rsidRPr="00BC4253">
        <w:rPr>
          <w:sz w:val="20"/>
        </w:rPr>
        <w:t>displays Mobile Connect ac</w:t>
      </w:r>
      <w:r w:rsidR="009D0F87" w:rsidRPr="00BC4253">
        <w:rPr>
          <w:sz w:val="20"/>
        </w:rPr>
        <w:t xml:space="preserve">count recovery text </w:t>
      </w:r>
      <w:r w:rsidR="00E570B4" w:rsidRPr="00BC4253">
        <w:rPr>
          <w:sz w:val="20"/>
        </w:rPr>
        <w:t xml:space="preserve">to the user </w:t>
      </w:r>
      <w:r w:rsidR="001B53CE" w:rsidRPr="00BC4253">
        <w:rPr>
          <w:sz w:val="20"/>
        </w:rPr>
        <w:t xml:space="preserve">(recommendation is to use a random text of 16 </w:t>
      </w:r>
      <w:r w:rsidR="00FA0CCD">
        <w:rPr>
          <w:sz w:val="20"/>
        </w:rPr>
        <w:t>alpha-numeri</w:t>
      </w:r>
      <w:r w:rsidR="001B53CE" w:rsidRPr="00BC4253">
        <w:rPr>
          <w:sz w:val="20"/>
        </w:rPr>
        <w:t>c</w:t>
      </w:r>
      <w:r w:rsidR="00FA0CCD">
        <w:rPr>
          <w:sz w:val="20"/>
        </w:rPr>
        <w:t xml:space="preserve"> c</w:t>
      </w:r>
      <w:r w:rsidR="001B53CE" w:rsidRPr="00BC4253">
        <w:rPr>
          <w:sz w:val="20"/>
        </w:rPr>
        <w:t>haracters).</w:t>
      </w:r>
      <w:r w:rsidR="003F7FC3">
        <w:rPr>
          <w:sz w:val="20"/>
        </w:rPr>
        <w:t xml:space="preserve"> Optionally, user can provide their email address for the account recovery text to be emailed.</w:t>
      </w:r>
    </w:p>
    <w:p w14:paraId="5B455E13" w14:textId="77777777" w:rsidR="0016725D" w:rsidRDefault="0016725D">
      <w:pPr>
        <w:spacing w:before="0"/>
        <w:jc w:val="left"/>
        <w:rPr>
          <w:rFonts w:eastAsia="Times New Roman" w:cs="Arial"/>
          <w:b/>
          <w:bCs/>
          <w:iCs/>
          <w:sz w:val="24"/>
          <w:szCs w:val="26"/>
          <w:lang w:eastAsia="en-US"/>
        </w:rPr>
      </w:pPr>
      <w:bookmarkStart w:id="9573" w:name="_Ref448165095"/>
      <w:r>
        <w:br w:type="page"/>
      </w:r>
    </w:p>
    <w:p w14:paraId="0F36DDFE" w14:textId="77777777" w:rsidR="00C470A1" w:rsidRDefault="00C42972" w:rsidP="00416FAB">
      <w:pPr>
        <w:pStyle w:val="Heading3"/>
        <w:ind w:left="709" w:hanging="709"/>
      </w:pPr>
      <w:bookmarkStart w:id="9574" w:name="_Toc14341087"/>
      <w:r>
        <w:lastRenderedPageBreak/>
        <w:t xml:space="preserve">Technical flow: </w:t>
      </w:r>
      <w:r w:rsidR="000A545C">
        <w:t>SAA Client</w:t>
      </w:r>
      <w:r w:rsidR="00C470A1" w:rsidRPr="00180E62">
        <w:t xml:space="preserve"> activation instigated via an Operator self-care</w:t>
      </w:r>
      <w:r w:rsidR="00C470A1">
        <w:t xml:space="preserve"> portal (Association code based pairing)</w:t>
      </w:r>
      <w:bookmarkEnd w:id="9573"/>
      <w:bookmarkEnd w:id="9574"/>
    </w:p>
    <w:p w14:paraId="46EF10A5" w14:textId="77777777" w:rsidR="001F6832" w:rsidRDefault="0016725D" w:rsidP="001F6832">
      <w:pPr>
        <w:pStyle w:val="NormalParagraph"/>
        <w:ind w:left="-567"/>
      </w:pPr>
      <w:r w:rsidRPr="0016725D">
        <w:rPr>
          <w:noProof/>
        </w:rPr>
        <w:drawing>
          <wp:inline distT="0" distB="0" distL="0" distR="0" wp14:anchorId="7D81E594" wp14:editId="7B515EE4">
            <wp:extent cx="6521450" cy="7668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21793" cy="7668663"/>
                    </a:xfrm>
                    <a:prstGeom prst="rect">
                      <a:avLst/>
                    </a:prstGeom>
                    <a:noFill/>
                    <a:ln>
                      <a:noFill/>
                    </a:ln>
                  </pic:spPr>
                </pic:pic>
              </a:graphicData>
            </a:graphic>
          </wp:inline>
        </w:drawing>
      </w:r>
    </w:p>
    <w:p w14:paraId="5C5E6CB2" w14:textId="23DBF3F6" w:rsidR="001F6832" w:rsidRPr="00334258" w:rsidRDefault="001F6832" w:rsidP="001F6832">
      <w:pPr>
        <w:pStyle w:val="Caption"/>
      </w:pPr>
      <w:bookmarkStart w:id="9575" w:name="_Toc447898970"/>
      <w:bookmarkStart w:id="9576" w:name="_Toc452115545"/>
      <w:bookmarkStart w:id="9577" w:name="_Toc14341017"/>
      <w:r w:rsidRPr="00DC70FF">
        <w:t xml:space="preserve">Figure </w:t>
      </w:r>
      <w:fldSimple w:instr=" SEQ Figure \* ARABIC ">
        <w:r w:rsidR="00A20BCF">
          <w:rPr>
            <w:noProof/>
          </w:rPr>
          <w:t>14</w:t>
        </w:r>
      </w:fldSimple>
      <w:r w:rsidR="001D1AA3">
        <w:t xml:space="preserve">: </w:t>
      </w:r>
      <w:r w:rsidR="000A545C">
        <w:t>SAA Client</w:t>
      </w:r>
      <w:r w:rsidRPr="00DC70FF">
        <w:t xml:space="preserve"> activation instigated via Operator self-care portal (Association code based pairing)</w:t>
      </w:r>
      <w:bookmarkEnd w:id="9575"/>
      <w:bookmarkEnd w:id="9576"/>
      <w:bookmarkEnd w:id="9577"/>
    </w:p>
    <w:p w14:paraId="2D7CD1F1" w14:textId="77777777" w:rsidR="00DC70FF" w:rsidRDefault="00DC70FF" w:rsidP="00072FF3">
      <w:pPr>
        <w:pStyle w:val="NormalParagraph"/>
        <w:numPr>
          <w:ilvl w:val="0"/>
          <w:numId w:val="56"/>
        </w:numPr>
        <w:spacing w:before="40"/>
      </w:pPr>
      <w:r>
        <w:lastRenderedPageBreak/>
        <w:t>User accesses the Operator self-care portal to register for Mobile Connect by providing their MSISDN and (optionally) display the T&amp;C’s online:</w:t>
      </w:r>
    </w:p>
    <w:p w14:paraId="288EC5E5" w14:textId="77777777" w:rsidR="00DC70FF" w:rsidRPr="00334258" w:rsidRDefault="00DC70FF" w:rsidP="00072FF3">
      <w:pPr>
        <w:pStyle w:val="NormalParagraph"/>
        <w:numPr>
          <w:ilvl w:val="1"/>
          <w:numId w:val="94"/>
        </w:numPr>
        <w:spacing w:before="40"/>
        <w:rPr>
          <w:sz w:val="20"/>
        </w:rPr>
      </w:pPr>
      <w:r w:rsidRPr="00334258">
        <w:rPr>
          <w:sz w:val="20"/>
        </w:rPr>
        <w:t>Operator’s self-care console sends an API request to ID GW to register the user for MC account passing the MSISDN</w:t>
      </w:r>
      <w:r w:rsidR="00EC390F">
        <w:rPr>
          <w:sz w:val="20"/>
        </w:rPr>
        <w:t>.</w:t>
      </w:r>
    </w:p>
    <w:p w14:paraId="084AB6A4" w14:textId="77777777" w:rsidR="00DC70FF" w:rsidRPr="00334258" w:rsidRDefault="00DC70FF" w:rsidP="00072FF3">
      <w:pPr>
        <w:pStyle w:val="NormalParagraph"/>
        <w:numPr>
          <w:ilvl w:val="1"/>
          <w:numId w:val="94"/>
        </w:numPr>
        <w:spacing w:before="40"/>
        <w:rPr>
          <w:sz w:val="20"/>
        </w:rPr>
      </w:pPr>
      <w:r w:rsidRPr="00334258">
        <w:rPr>
          <w:sz w:val="20"/>
        </w:rPr>
        <w:t>ID GW registers the user for a new MC account, if not already registered</w:t>
      </w:r>
      <w:r w:rsidR="00EC390F">
        <w:rPr>
          <w:sz w:val="20"/>
        </w:rPr>
        <w:t>.</w:t>
      </w:r>
    </w:p>
    <w:p w14:paraId="354D59E4" w14:textId="77777777" w:rsidR="00DC70FF" w:rsidRPr="00334258" w:rsidRDefault="00DC70FF" w:rsidP="00072FF3">
      <w:pPr>
        <w:pStyle w:val="NormalParagraph"/>
        <w:numPr>
          <w:ilvl w:val="1"/>
          <w:numId w:val="94"/>
        </w:numPr>
        <w:spacing w:before="40"/>
        <w:rPr>
          <w:sz w:val="20"/>
        </w:rPr>
      </w:pPr>
      <w:r w:rsidRPr="00334258">
        <w:rPr>
          <w:sz w:val="20"/>
        </w:rPr>
        <w:t>ID GW requests a new association code from SAA server through SAA adapter</w:t>
      </w:r>
      <w:r w:rsidR="00EC390F">
        <w:rPr>
          <w:sz w:val="20"/>
        </w:rPr>
        <w:t>.</w:t>
      </w:r>
    </w:p>
    <w:p w14:paraId="737E4F06" w14:textId="77777777" w:rsidR="00DC70FF" w:rsidRPr="00334258" w:rsidRDefault="00DC70FF" w:rsidP="00072FF3">
      <w:pPr>
        <w:pStyle w:val="NormalParagraph"/>
        <w:numPr>
          <w:ilvl w:val="1"/>
          <w:numId w:val="94"/>
        </w:numPr>
        <w:spacing w:before="40"/>
        <w:rPr>
          <w:sz w:val="20"/>
        </w:rPr>
      </w:pPr>
      <w:r w:rsidRPr="00334258">
        <w:rPr>
          <w:sz w:val="20"/>
        </w:rPr>
        <w:t>SAA server generates a new unique</w:t>
      </w:r>
      <w:r w:rsidR="004B58F3">
        <w:rPr>
          <w:sz w:val="20"/>
        </w:rPr>
        <w:t xml:space="preserve"> short-lived</w:t>
      </w:r>
      <w:r w:rsidRPr="00334258">
        <w:rPr>
          <w:sz w:val="20"/>
        </w:rPr>
        <w:t xml:space="preserve"> association code and </w:t>
      </w:r>
      <w:r w:rsidR="00374167">
        <w:rPr>
          <w:sz w:val="20"/>
        </w:rPr>
        <w:t xml:space="preserve">identifier; </w:t>
      </w:r>
      <w:r w:rsidRPr="00334258">
        <w:rPr>
          <w:sz w:val="20"/>
        </w:rPr>
        <w:t>returns it to ID GW through SAA adapter</w:t>
      </w:r>
      <w:r w:rsidR="00EC390F">
        <w:rPr>
          <w:sz w:val="20"/>
        </w:rPr>
        <w:t>.</w:t>
      </w:r>
    </w:p>
    <w:p w14:paraId="4FAA9928" w14:textId="77777777" w:rsidR="00DC70FF" w:rsidRPr="00334258" w:rsidRDefault="00DC70FF" w:rsidP="00072FF3">
      <w:pPr>
        <w:pStyle w:val="NormalParagraph"/>
        <w:numPr>
          <w:ilvl w:val="1"/>
          <w:numId w:val="94"/>
        </w:numPr>
        <w:spacing w:before="40"/>
        <w:rPr>
          <w:sz w:val="20"/>
        </w:rPr>
      </w:pPr>
      <w:r w:rsidRPr="00334258">
        <w:rPr>
          <w:sz w:val="20"/>
        </w:rPr>
        <w:t xml:space="preserve">ID GW associates the user’s MC account with the </w:t>
      </w:r>
      <w:r w:rsidR="00374167">
        <w:rPr>
          <w:sz w:val="20"/>
        </w:rPr>
        <w:t xml:space="preserve">unique identifier; </w:t>
      </w:r>
      <w:r w:rsidRPr="00334258">
        <w:rPr>
          <w:sz w:val="20"/>
        </w:rPr>
        <w:t xml:space="preserve">returns the </w:t>
      </w:r>
      <w:r w:rsidR="00374167">
        <w:rPr>
          <w:sz w:val="20"/>
        </w:rPr>
        <w:t xml:space="preserve">association </w:t>
      </w:r>
      <w:r w:rsidRPr="00334258">
        <w:rPr>
          <w:sz w:val="20"/>
        </w:rPr>
        <w:t>code back to MNO self-care console</w:t>
      </w:r>
      <w:r w:rsidR="00374167">
        <w:rPr>
          <w:sz w:val="20"/>
        </w:rPr>
        <w:t xml:space="preserve"> for display purpose</w:t>
      </w:r>
      <w:r w:rsidR="00EC390F">
        <w:rPr>
          <w:sz w:val="20"/>
        </w:rPr>
        <w:t>.</w:t>
      </w:r>
    </w:p>
    <w:p w14:paraId="5EC276A9" w14:textId="77777777" w:rsidR="00DC70FF" w:rsidRDefault="00B24116" w:rsidP="00072FF3">
      <w:pPr>
        <w:pStyle w:val="NormalParagraph"/>
        <w:numPr>
          <w:ilvl w:val="0"/>
          <w:numId w:val="56"/>
        </w:numPr>
        <w:spacing w:before="40"/>
      </w:pPr>
      <w:r>
        <w:t>Operator</w:t>
      </w:r>
      <w:r w:rsidR="00DC70FF">
        <w:t xml:space="preserve"> self-care </w:t>
      </w:r>
      <w:r>
        <w:t>portal</w:t>
      </w:r>
      <w:r w:rsidR="00DC70FF">
        <w:t xml:space="preserve"> displays the association code to the user with a successful registration message. </w:t>
      </w:r>
      <w:r w:rsidR="00DC70FF" w:rsidRPr="00334258">
        <w:t xml:space="preserve">The </w:t>
      </w:r>
      <w:r>
        <w:t>portal</w:t>
      </w:r>
      <w:r w:rsidR="00DC70FF" w:rsidRPr="00334258">
        <w:t xml:space="preserve"> presents links for the user to download the </w:t>
      </w:r>
      <w:r w:rsidR="000A545C">
        <w:t>SAA Client</w:t>
      </w:r>
      <w:r w:rsidR="00DC70FF" w:rsidRPr="00334258">
        <w:t xml:space="preserve"> from appropriate App Store if not already pre-embedded/downloaded, and request that the user open the app</w:t>
      </w:r>
      <w:r w:rsidR="00E375E5">
        <w:t>.</w:t>
      </w:r>
    </w:p>
    <w:p w14:paraId="654F1725" w14:textId="77777777" w:rsidR="00DC70FF" w:rsidRDefault="00DC70FF" w:rsidP="00072FF3">
      <w:pPr>
        <w:pStyle w:val="NormalParagraph"/>
        <w:numPr>
          <w:ilvl w:val="0"/>
          <w:numId w:val="56"/>
        </w:numPr>
        <w:spacing w:before="40"/>
      </w:pPr>
      <w:r>
        <w:t xml:space="preserve">User downloads </w:t>
      </w:r>
      <w:r w:rsidR="000A545C">
        <w:t>SAA Client</w:t>
      </w:r>
      <w:r>
        <w:t xml:space="preserve"> from </w:t>
      </w:r>
      <w:r w:rsidR="00585FC9">
        <w:t xml:space="preserve">appropriate </w:t>
      </w:r>
      <w:r>
        <w:t>App Store</w:t>
      </w:r>
      <w:r w:rsidR="00701ADD">
        <w:t>.</w:t>
      </w:r>
    </w:p>
    <w:p w14:paraId="2637D9E8" w14:textId="77777777" w:rsidR="00DC70FF" w:rsidRDefault="00DC70FF" w:rsidP="00072FF3">
      <w:pPr>
        <w:pStyle w:val="NormalParagraph"/>
        <w:numPr>
          <w:ilvl w:val="0"/>
          <w:numId w:val="56"/>
        </w:numPr>
        <w:spacing w:before="40"/>
      </w:pPr>
      <w:r>
        <w:t xml:space="preserve">User opens </w:t>
      </w:r>
      <w:r w:rsidR="000A545C">
        <w:t>SAA Client</w:t>
      </w:r>
      <w:r w:rsidR="00701ADD">
        <w:t>.</w:t>
      </w:r>
    </w:p>
    <w:p w14:paraId="47AF6F99" w14:textId="30A41440" w:rsidR="00374167" w:rsidRDefault="00374167" w:rsidP="00072FF3">
      <w:pPr>
        <w:pStyle w:val="NormalParagraph"/>
        <w:numPr>
          <w:ilvl w:val="0"/>
          <w:numId w:val="56"/>
        </w:numPr>
        <w:spacing w:before="40"/>
      </w:pPr>
      <w:r w:rsidRPr="00880143">
        <w:t>SAA Client perform</w:t>
      </w:r>
      <w:r>
        <w:t>s</w:t>
      </w:r>
      <w:r w:rsidRPr="00880143">
        <w:t xml:space="preserve"> device security checks as described in </w:t>
      </w:r>
      <w:r w:rsidR="00DC37A1" w:rsidRPr="00880143">
        <w:t>section</w:t>
      </w:r>
      <w:r w:rsidR="004010A7">
        <w:t xml:space="preserve"> </w:t>
      </w:r>
      <w:r w:rsidR="004010A7">
        <w:fldChar w:fldCharType="begin"/>
      </w:r>
      <w:r w:rsidR="004010A7">
        <w:instrText xml:space="preserve"> REF _Ref449700145 \r \h </w:instrText>
      </w:r>
      <w:r w:rsidR="004010A7">
        <w:fldChar w:fldCharType="separate"/>
      </w:r>
      <w:r w:rsidR="00A20BCF">
        <w:t>5.2.1</w:t>
      </w:r>
      <w:r w:rsidR="004010A7">
        <w:fldChar w:fldCharType="end"/>
      </w:r>
      <w:r w:rsidRPr="00880143">
        <w:t>.</w:t>
      </w:r>
    </w:p>
    <w:p w14:paraId="30592403" w14:textId="066FA6B6" w:rsidR="00585FC9" w:rsidRPr="00021E93" w:rsidRDefault="00585FC9" w:rsidP="00072FF3">
      <w:pPr>
        <w:pStyle w:val="NormalParagraph"/>
        <w:numPr>
          <w:ilvl w:val="0"/>
          <w:numId w:val="56"/>
        </w:numPr>
        <w:spacing w:before="40"/>
      </w:pPr>
      <w:r>
        <w:t xml:space="preserve">User is prompted to set local </w:t>
      </w:r>
      <w:r w:rsidR="002745AD">
        <w:t>PIN</w:t>
      </w:r>
      <w:r>
        <w:t xml:space="preserve">. The </w:t>
      </w:r>
      <w:r w:rsidR="002745AD">
        <w:t>PIN</w:t>
      </w:r>
      <w:r>
        <w:t xml:space="preserve"> is </w:t>
      </w:r>
      <w:r w:rsidR="003F7FC3">
        <w:t xml:space="preserve">seeded and </w:t>
      </w:r>
      <w:r>
        <w:t xml:space="preserve">hashed </w:t>
      </w:r>
      <w:r w:rsidR="00021E93">
        <w:t xml:space="preserve">using SHA-256 hashing algorithm </w:t>
      </w:r>
      <w:r>
        <w:t xml:space="preserve">and stored securely </w:t>
      </w:r>
      <w:r w:rsidRPr="002C1FC3">
        <w:t xml:space="preserve">on the </w:t>
      </w:r>
      <w:r w:rsidR="00021E93" w:rsidRPr="00021E93">
        <w:t xml:space="preserve">device secure key-store as described in section </w:t>
      </w:r>
      <w:r w:rsidR="00021E93" w:rsidRPr="00021E93">
        <w:fldChar w:fldCharType="begin"/>
      </w:r>
      <w:r w:rsidR="00021E93" w:rsidRPr="00021E93">
        <w:instrText xml:space="preserve"> REF _Ref449371642 \r \h  \* MERGEFORMAT </w:instrText>
      </w:r>
      <w:r w:rsidR="00021E93" w:rsidRPr="00021E93">
        <w:fldChar w:fldCharType="separate"/>
      </w:r>
      <w:r w:rsidR="00A20BCF">
        <w:t>5.2.2</w:t>
      </w:r>
      <w:r w:rsidR="00021E93" w:rsidRPr="00021E93">
        <w:fldChar w:fldCharType="end"/>
      </w:r>
      <w:r w:rsidR="00021E93" w:rsidRPr="00021E93">
        <w:t>.</w:t>
      </w:r>
    </w:p>
    <w:p w14:paraId="66C7625A" w14:textId="77777777" w:rsidR="00DC70FF" w:rsidRPr="00334258" w:rsidRDefault="000A545C" w:rsidP="00072FF3">
      <w:pPr>
        <w:pStyle w:val="NormalParagraph"/>
        <w:numPr>
          <w:ilvl w:val="0"/>
          <w:numId w:val="56"/>
        </w:numPr>
        <w:spacing w:before="40"/>
      </w:pPr>
      <w:r>
        <w:t>SAA Client</w:t>
      </w:r>
      <w:r w:rsidR="00DC70FF" w:rsidRPr="00334258">
        <w:t xml:space="preserve"> prompts the user to enter association code</w:t>
      </w:r>
      <w:r w:rsidR="00E375E5">
        <w:t>.</w:t>
      </w:r>
    </w:p>
    <w:p w14:paraId="0A14F9AE" w14:textId="77777777" w:rsidR="00DC70FF" w:rsidRPr="00334258" w:rsidRDefault="00DC70FF" w:rsidP="00072FF3">
      <w:pPr>
        <w:pStyle w:val="NormalParagraph"/>
        <w:numPr>
          <w:ilvl w:val="0"/>
          <w:numId w:val="56"/>
        </w:numPr>
        <w:spacing w:before="40"/>
      </w:pPr>
      <w:r w:rsidRPr="00334258">
        <w:t>User enters the association code and initiates the activation process</w:t>
      </w:r>
      <w:r w:rsidR="00B24116">
        <w:t>.</w:t>
      </w:r>
    </w:p>
    <w:p w14:paraId="61BB39A9" w14:textId="77777777" w:rsidR="00DC70FF" w:rsidRPr="00501092" w:rsidRDefault="000A545C" w:rsidP="00072FF3">
      <w:pPr>
        <w:pStyle w:val="NormalParagraph"/>
        <w:numPr>
          <w:ilvl w:val="0"/>
          <w:numId w:val="56"/>
        </w:numPr>
        <w:spacing w:before="40"/>
        <w:rPr>
          <w:lang w:val="fr-FR"/>
        </w:rPr>
      </w:pPr>
      <w:r w:rsidRPr="00501092">
        <w:rPr>
          <w:lang w:val="fr-FR"/>
        </w:rPr>
        <w:t>SAA Client</w:t>
      </w:r>
      <w:r w:rsidR="00DC70FF" w:rsidRPr="00501092">
        <w:rPr>
          <w:lang w:val="fr-FR"/>
        </w:rPr>
        <w:t xml:space="preserve"> reads device/SIM identifiers</w:t>
      </w:r>
      <w:r w:rsidR="00C151CA" w:rsidRPr="00501092">
        <w:rPr>
          <w:lang w:val="fr-FR"/>
        </w:rPr>
        <w:t>.</w:t>
      </w:r>
    </w:p>
    <w:p w14:paraId="66A00419" w14:textId="3F0CAA6A" w:rsidR="00DC70FF" w:rsidRDefault="000A545C" w:rsidP="00072FF3">
      <w:pPr>
        <w:pStyle w:val="NormalParagraph"/>
        <w:numPr>
          <w:ilvl w:val="0"/>
          <w:numId w:val="56"/>
        </w:numPr>
        <w:spacing w:before="40"/>
      </w:pPr>
      <w:r>
        <w:t>SAA Client</w:t>
      </w:r>
      <w:r w:rsidR="00DC70FF">
        <w:t xml:space="preserve"> generates cryptographic keys (public-private key pair)</w:t>
      </w:r>
      <w:r w:rsidR="002A29F1" w:rsidRPr="002A29F1">
        <w:t xml:space="preserve"> </w:t>
      </w:r>
      <w:r w:rsidR="002A29F1">
        <w:t xml:space="preserve">as described in section </w:t>
      </w:r>
      <w:r w:rsidR="002A29F1">
        <w:fldChar w:fldCharType="begin"/>
      </w:r>
      <w:r w:rsidR="002A29F1">
        <w:instrText xml:space="preserve"> REF _Ref451980718 \r \h </w:instrText>
      </w:r>
      <w:r w:rsidR="002A29F1">
        <w:fldChar w:fldCharType="separate"/>
      </w:r>
      <w:r w:rsidR="00A20BCF">
        <w:t>5.2.3</w:t>
      </w:r>
      <w:r w:rsidR="002A29F1">
        <w:fldChar w:fldCharType="end"/>
      </w:r>
      <w:r w:rsidR="002A29F1">
        <w:t xml:space="preserve">. </w:t>
      </w:r>
      <w:r w:rsidR="00DC70FF">
        <w:t xml:space="preserve"> This key pair will be used for signing and confirming the challenge for client verification during authentication process.</w:t>
      </w:r>
    </w:p>
    <w:p w14:paraId="23CA2F04" w14:textId="77777777" w:rsidR="00DC70FF" w:rsidRDefault="000A545C" w:rsidP="00072FF3">
      <w:pPr>
        <w:pStyle w:val="NormalParagraph"/>
        <w:numPr>
          <w:ilvl w:val="0"/>
          <w:numId w:val="56"/>
        </w:numPr>
        <w:spacing w:before="40"/>
      </w:pPr>
      <w:r>
        <w:t>SAA Client</w:t>
      </w:r>
      <w:r w:rsidR="00DC70FF">
        <w:t xml:space="preserve"> generates unique client device token (SAA Client Device ID) using devic</w:t>
      </w:r>
      <w:r w:rsidR="004B58F3">
        <w:t>e/SIM identifiers read in Step 9</w:t>
      </w:r>
      <w:r w:rsidR="00DC70FF">
        <w:t>.</w:t>
      </w:r>
    </w:p>
    <w:p w14:paraId="1E7A7091" w14:textId="77777777" w:rsidR="00DC70FF" w:rsidRPr="00F5704F" w:rsidRDefault="000A545C" w:rsidP="00072FF3">
      <w:pPr>
        <w:pStyle w:val="NormalParagraph"/>
        <w:numPr>
          <w:ilvl w:val="0"/>
          <w:numId w:val="56"/>
        </w:numPr>
        <w:spacing w:before="40"/>
      </w:pPr>
      <w:r>
        <w:t>SAA Client</w:t>
      </w:r>
      <w:r w:rsidR="00DC70FF">
        <w:t xml:space="preserve"> reads device push token for registering with SAA server.</w:t>
      </w:r>
    </w:p>
    <w:p w14:paraId="5A3D226C" w14:textId="1990EAE1" w:rsidR="00DC70FF" w:rsidRDefault="000A545C" w:rsidP="00072FF3">
      <w:pPr>
        <w:pStyle w:val="NormalParagraph"/>
        <w:numPr>
          <w:ilvl w:val="0"/>
          <w:numId w:val="56"/>
        </w:numPr>
        <w:spacing w:before="40"/>
      </w:pPr>
      <w:r>
        <w:t>SAA Client</w:t>
      </w:r>
      <w:r w:rsidR="00DC70FF">
        <w:t xml:space="preserve"> enrolment process</w:t>
      </w:r>
      <w:r w:rsidR="00C86366">
        <w:t xml:space="preserve"> </w:t>
      </w:r>
      <w:r w:rsidR="00C86366" w:rsidRPr="003D70AD">
        <w:rPr>
          <w:b/>
        </w:rPr>
        <w:t>using association code</w:t>
      </w:r>
      <w:r w:rsidR="00DC70FF">
        <w:t xml:space="preserve">: </w:t>
      </w:r>
    </w:p>
    <w:p w14:paraId="765E6877" w14:textId="77777777" w:rsidR="00DC70FF" w:rsidRDefault="000A545C" w:rsidP="00072FF3">
      <w:pPr>
        <w:pStyle w:val="NormalParagraph"/>
        <w:numPr>
          <w:ilvl w:val="1"/>
          <w:numId w:val="93"/>
        </w:numPr>
        <w:spacing w:before="40"/>
        <w:rPr>
          <w:sz w:val="20"/>
        </w:rPr>
      </w:pPr>
      <w:r>
        <w:rPr>
          <w:sz w:val="20"/>
        </w:rPr>
        <w:t>SAA Client</w:t>
      </w:r>
      <w:r w:rsidR="00DC70FF">
        <w:rPr>
          <w:sz w:val="20"/>
        </w:rPr>
        <w:t xml:space="preserve"> invokes SAA vendor’s setup API by passing association code, public key, generated client device token (SAA Client Device ID), device/SIM identifiers, device push token and device OS type.</w:t>
      </w:r>
    </w:p>
    <w:p w14:paraId="1EDA9844" w14:textId="77777777" w:rsidR="00DC70FF" w:rsidRPr="004E151C" w:rsidRDefault="00DC70FF" w:rsidP="00072FF3">
      <w:pPr>
        <w:pStyle w:val="NormalParagraph"/>
        <w:numPr>
          <w:ilvl w:val="1"/>
          <w:numId w:val="93"/>
        </w:numPr>
        <w:spacing w:before="40"/>
        <w:rPr>
          <w:sz w:val="20"/>
        </w:rPr>
      </w:pPr>
      <w:r>
        <w:rPr>
          <w:sz w:val="20"/>
        </w:rPr>
        <w:t>SAA</w:t>
      </w:r>
      <w:r w:rsidR="00121AEE">
        <w:rPr>
          <w:sz w:val="20"/>
        </w:rPr>
        <w:t xml:space="preserve"> </w:t>
      </w:r>
      <w:r w:rsidR="00476590">
        <w:rPr>
          <w:sz w:val="20"/>
        </w:rPr>
        <w:t xml:space="preserve">Server </w:t>
      </w:r>
      <w:r w:rsidR="00121AEE">
        <w:rPr>
          <w:sz w:val="20"/>
        </w:rPr>
        <w:t>validates the association code</w:t>
      </w:r>
      <w:r w:rsidR="006D6719">
        <w:rPr>
          <w:sz w:val="20"/>
        </w:rPr>
        <w:t xml:space="preserve"> and retrieves the unique identifier</w:t>
      </w:r>
      <w:r w:rsidR="00121AEE">
        <w:rPr>
          <w:sz w:val="20"/>
        </w:rPr>
        <w:t>.</w:t>
      </w:r>
    </w:p>
    <w:p w14:paraId="43102612" w14:textId="77777777" w:rsidR="00DC70FF" w:rsidRDefault="00DC70FF" w:rsidP="00072FF3">
      <w:pPr>
        <w:pStyle w:val="NormalParagraph"/>
        <w:numPr>
          <w:ilvl w:val="1"/>
          <w:numId w:val="93"/>
        </w:numPr>
        <w:spacing w:before="40"/>
        <w:rPr>
          <w:sz w:val="20"/>
        </w:rPr>
      </w:pPr>
      <w:r>
        <w:rPr>
          <w:sz w:val="20"/>
        </w:rPr>
        <w:t>On successful validation, SAA server generates a unique client identifier (SAA Client ID). One approach for generation of this identifier can be a combination of device/SIM ident</w:t>
      </w:r>
      <w:r w:rsidR="00121AEE">
        <w:rPr>
          <w:sz w:val="20"/>
        </w:rPr>
        <w:t>ifiers, MSISDN, GUID, timestamp.</w:t>
      </w:r>
    </w:p>
    <w:p w14:paraId="5D91514F" w14:textId="77777777" w:rsidR="00DC70FF" w:rsidRDefault="00DC70FF" w:rsidP="00072FF3">
      <w:pPr>
        <w:pStyle w:val="NormalParagraph"/>
        <w:numPr>
          <w:ilvl w:val="1"/>
          <w:numId w:val="93"/>
        </w:numPr>
        <w:spacing w:before="40"/>
        <w:rPr>
          <w:sz w:val="20"/>
        </w:rPr>
      </w:pPr>
      <w:r>
        <w:rPr>
          <w:sz w:val="20"/>
        </w:rPr>
        <w:t xml:space="preserve">SAA server creates new </w:t>
      </w:r>
      <w:r w:rsidR="000A545C">
        <w:rPr>
          <w:sz w:val="20"/>
        </w:rPr>
        <w:t>SAA Client</w:t>
      </w:r>
      <w:r>
        <w:rPr>
          <w:sz w:val="20"/>
        </w:rPr>
        <w:t xml:space="preserve"> account and associates newly generated SAA Client ID with SAA Client Device ID along with all the par</w:t>
      </w:r>
      <w:r w:rsidR="00121AEE">
        <w:rPr>
          <w:sz w:val="20"/>
        </w:rPr>
        <w:t>ameters passed in the setup API.</w:t>
      </w:r>
    </w:p>
    <w:p w14:paraId="2AE93C8F" w14:textId="77777777" w:rsidR="00DC70FF" w:rsidRDefault="00DC70FF" w:rsidP="00072FF3">
      <w:pPr>
        <w:pStyle w:val="NormalParagraph"/>
        <w:numPr>
          <w:ilvl w:val="1"/>
          <w:numId w:val="93"/>
        </w:numPr>
        <w:spacing w:before="40"/>
        <w:rPr>
          <w:sz w:val="20"/>
        </w:rPr>
      </w:pPr>
      <w:r>
        <w:rPr>
          <w:sz w:val="20"/>
        </w:rPr>
        <w:t xml:space="preserve">SAA server invokes an API in SAA adapter to link SAA </w:t>
      </w:r>
      <w:r w:rsidR="006D6719">
        <w:rPr>
          <w:sz w:val="20"/>
        </w:rPr>
        <w:t>Client ID with user’s Mobile Connect account passing SAA Client ID and unique identifier</w:t>
      </w:r>
      <w:r w:rsidR="00121AEE">
        <w:rPr>
          <w:sz w:val="20"/>
        </w:rPr>
        <w:t>.</w:t>
      </w:r>
    </w:p>
    <w:p w14:paraId="50C51343" w14:textId="77777777" w:rsidR="006D6719" w:rsidRDefault="00DC70FF" w:rsidP="00072FF3">
      <w:pPr>
        <w:pStyle w:val="NormalParagraph"/>
        <w:numPr>
          <w:ilvl w:val="1"/>
          <w:numId w:val="93"/>
        </w:numPr>
        <w:spacing w:before="40"/>
        <w:rPr>
          <w:sz w:val="20"/>
        </w:rPr>
      </w:pPr>
      <w:r w:rsidRPr="00684D11">
        <w:rPr>
          <w:sz w:val="20"/>
        </w:rPr>
        <w:t xml:space="preserve">SAA adapter </w:t>
      </w:r>
      <w:r>
        <w:rPr>
          <w:sz w:val="20"/>
        </w:rPr>
        <w:t>retrieves the</w:t>
      </w:r>
      <w:r w:rsidRPr="00684D11">
        <w:rPr>
          <w:sz w:val="20"/>
        </w:rPr>
        <w:t xml:space="preserve"> Mobile Connect account </w:t>
      </w:r>
      <w:r>
        <w:rPr>
          <w:sz w:val="20"/>
        </w:rPr>
        <w:t xml:space="preserve">for the </w:t>
      </w:r>
      <w:r w:rsidR="006D6719">
        <w:rPr>
          <w:sz w:val="20"/>
        </w:rPr>
        <w:t>unique identifier.</w:t>
      </w:r>
    </w:p>
    <w:p w14:paraId="3380DEF6" w14:textId="77777777" w:rsidR="006D6719" w:rsidRDefault="006D6719" w:rsidP="00072FF3">
      <w:pPr>
        <w:pStyle w:val="NormalParagraph"/>
        <w:numPr>
          <w:ilvl w:val="1"/>
          <w:numId w:val="93"/>
        </w:numPr>
        <w:spacing w:before="40"/>
        <w:rPr>
          <w:sz w:val="20"/>
        </w:rPr>
      </w:pPr>
      <w:r w:rsidRPr="000109E1">
        <w:rPr>
          <w:sz w:val="20"/>
        </w:rPr>
        <w:t>[alternate exception flow]</w:t>
      </w:r>
      <w:r>
        <w:rPr>
          <w:sz w:val="20"/>
        </w:rPr>
        <w:t xml:space="preserve"> If a Mobile Connect account is not found, appropriate error </w:t>
      </w:r>
      <w:r w:rsidR="004B399D">
        <w:rPr>
          <w:sz w:val="20"/>
        </w:rPr>
        <w:t>response</w:t>
      </w:r>
      <w:r>
        <w:rPr>
          <w:sz w:val="20"/>
        </w:rPr>
        <w:t xml:space="preserve"> is returned  back to SAA Client through SAA Server, prompting the user to register for Mobile Connect through Operator self-care portal.</w:t>
      </w:r>
    </w:p>
    <w:p w14:paraId="71F6533D" w14:textId="77777777" w:rsidR="00DC70FF" w:rsidRPr="00053FA9" w:rsidRDefault="006D6719" w:rsidP="00072FF3">
      <w:pPr>
        <w:pStyle w:val="NormalParagraph"/>
        <w:numPr>
          <w:ilvl w:val="1"/>
          <w:numId w:val="93"/>
        </w:numPr>
        <w:spacing w:before="40"/>
        <w:rPr>
          <w:sz w:val="20"/>
        </w:rPr>
      </w:pPr>
      <w:r>
        <w:rPr>
          <w:sz w:val="20"/>
        </w:rPr>
        <w:lastRenderedPageBreak/>
        <w:t xml:space="preserve">SAA Adapter links </w:t>
      </w:r>
      <w:r w:rsidR="00DC70FF">
        <w:rPr>
          <w:sz w:val="20"/>
        </w:rPr>
        <w:t>SAA Client ID</w:t>
      </w:r>
      <w:r w:rsidR="00DC70FF" w:rsidRPr="009D4BE2">
        <w:rPr>
          <w:sz w:val="20"/>
        </w:rPr>
        <w:t xml:space="preserve"> with the existing account</w:t>
      </w:r>
      <w:r w:rsidR="00DC70FF">
        <w:rPr>
          <w:sz w:val="20"/>
        </w:rPr>
        <w:t xml:space="preserve"> </w:t>
      </w:r>
      <w:r w:rsidR="00DC70FF" w:rsidRPr="009D4BE2">
        <w:rPr>
          <w:sz w:val="20"/>
        </w:rPr>
        <w:t>and respond</w:t>
      </w:r>
      <w:r w:rsidR="00DC70FF">
        <w:rPr>
          <w:sz w:val="20"/>
        </w:rPr>
        <w:t>s</w:t>
      </w:r>
      <w:r w:rsidR="00DC70FF" w:rsidRPr="009D4BE2">
        <w:rPr>
          <w:sz w:val="20"/>
        </w:rPr>
        <w:t xml:space="preserve"> </w:t>
      </w:r>
      <w:r w:rsidR="00EF403C">
        <w:rPr>
          <w:sz w:val="20"/>
        </w:rPr>
        <w:t xml:space="preserve">with a successful response </w:t>
      </w:r>
      <w:r w:rsidR="00DC70FF">
        <w:rPr>
          <w:sz w:val="20"/>
        </w:rPr>
        <w:t>to SAA server</w:t>
      </w:r>
      <w:r w:rsidR="00121AEE">
        <w:rPr>
          <w:sz w:val="20"/>
        </w:rPr>
        <w:t>.</w:t>
      </w:r>
    </w:p>
    <w:p w14:paraId="11E43D21" w14:textId="77777777" w:rsidR="0076108F" w:rsidRDefault="004B399D" w:rsidP="00072FF3">
      <w:pPr>
        <w:pStyle w:val="NormalParagraph"/>
        <w:numPr>
          <w:ilvl w:val="1"/>
          <w:numId w:val="93"/>
        </w:numPr>
        <w:spacing w:before="40"/>
        <w:rPr>
          <w:sz w:val="20"/>
        </w:rPr>
      </w:pPr>
      <w:r>
        <w:rPr>
          <w:sz w:val="20"/>
        </w:rPr>
        <w:t>SAA Server returns successful response to SAA Client.</w:t>
      </w:r>
    </w:p>
    <w:p w14:paraId="7C09D91A" w14:textId="67E61983" w:rsidR="00DC70FF" w:rsidRPr="000109E1" w:rsidRDefault="000A545C" w:rsidP="00072FF3">
      <w:pPr>
        <w:pStyle w:val="NormalParagraph"/>
        <w:numPr>
          <w:ilvl w:val="1"/>
          <w:numId w:val="93"/>
        </w:numPr>
        <w:spacing w:before="40"/>
        <w:rPr>
          <w:sz w:val="20"/>
        </w:rPr>
      </w:pPr>
      <w:r w:rsidRPr="00B0215D">
        <w:rPr>
          <w:sz w:val="20"/>
          <w:szCs w:val="20"/>
        </w:rPr>
        <w:t>SAA Client</w:t>
      </w:r>
      <w:r w:rsidR="00DC70FF" w:rsidRPr="00B0215D">
        <w:rPr>
          <w:sz w:val="20"/>
          <w:szCs w:val="20"/>
        </w:rPr>
        <w:t xml:space="preserve"> will be responsible for storing SAA Client Device ID and crypto keys securely on the </w:t>
      </w:r>
      <w:r w:rsidR="003E19CF" w:rsidRPr="00021E93">
        <w:rPr>
          <w:sz w:val="20"/>
        </w:rPr>
        <w:t>device secure key</w:t>
      </w:r>
      <w:r w:rsidR="003E19CF">
        <w:rPr>
          <w:sz w:val="20"/>
        </w:rPr>
        <w:t>-</w:t>
      </w:r>
      <w:r w:rsidR="003E19CF" w:rsidRPr="00021E93">
        <w:rPr>
          <w:sz w:val="20"/>
        </w:rPr>
        <w:t xml:space="preserve">store as described in section </w:t>
      </w:r>
      <w:r w:rsidR="003E19CF" w:rsidRPr="00021E93">
        <w:rPr>
          <w:sz w:val="20"/>
        </w:rPr>
        <w:fldChar w:fldCharType="begin"/>
      </w:r>
      <w:r w:rsidR="003E19CF" w:rsidRPr="00021E93">
        <w:rPr>
          <w:sz w:val="20"/>
        </w:rPr>
        <w:instrText xml:space="preserve"> REF _Ref449371642 \r \h </w:instrText>
      </w:r>
      <w:r w:rsidR="003E19CF">
        <w:rPr>
          <w:sz w:val="20"/>
        </w:rPr>
        <w:instrText xml:space="preserve"> \* MERGEFORMAT </w:instrText>
      </w:r>
      <w:r w:rsidR="003E19CF" w:rsidRPr="00021E93">
        <w:rPr>
          <w:sz w:val="20"/>
        </w:rPr>
      </w:r>
      <w:r w:rsidR="003E19CF" w:rsidRPr="00021E93">
        <w:rPr>
          <w:sz w:val="20"/>
        </w:rPr>
        <w:fldChar w:fldCharType="separate"/>
      </w:r>
      <w:r w:rsidR="00A20BCF">
        <w:rPr>
          <w:sz w:val="20"/>
        </w:rPr>
        <w:t>5.2.2</w:t>
      </w:r>
      <w:r w:rsidR="003E19CF" w:rsidRPr="00021E93">
        <w:rPr>
          <w:sz w:val="20"/>
        </w:rPr>
        <w:fldChar w:fldCharType="end"/>
      </w:r>
      <w:r w:rsidR="003E19CF" w:rsidRPr="00021E93">
        <w:rPr>
          <w:sz w:val="20"/>
        </w:rPr>
        <w:t>.</w:t>
      </w:r>
    </w:p>
    <w:p w14:paraId="20DAAA8A" w14:textId="77777777" w:rsidR="00DC70FF" w:rsidRDefault="000A545C" w:rsidP="00072FF3">
      <w:pPr>
        <w:pStyle w:val="NormalParagraph"/>
        <w:numPr>
          <w:ilvl w:val="1"/>
          <w:numId w:val="93"/>
        </w:numPr>
        <w:spacing w:before="40"/>
        <w:rPr>
          <w:sz w:val="20"/>
        </w:rPr>
      </w:pPr>
      <w:r>
        <w:rPr>
          <w:sz w:val="20"/>
        </w:rPr>
        <w:t>SAA Client</w:t>
      </w:r>
      <w:r w:rsidR="00DC70FF">
        <w:rPr>
          <w:sz w:val="20"/>
        </w:rPr>
        <w:t xml:space="preserve"> should </w:t>
      </w:r>
      <w:r w:rsidR="00DC70FF" w:rsidRPr="009D4BE2">
        <w:rPr>
          <w:sz w:val="20"/>
        </w:rPr>
        <w:t>indicate to the user that the process is now complete (disp</w:t>
      </w:r>
      <w:r w:rsidR="00121AEE">
        <w:rPr>
          <w:sz w:val="20"/>
        </w:rPr>
        <w:t>lay some user friendly message).</w:t>
      </w:r>
    </w:p>
    <w:p w14:paraId="7FCD3FC7" w14:textId="77777777" w:rsidR="0076108F" w:rsidRDefault="00DC70FF" w:rsidP="00072FF3">
      <w:pPr>
        <w:pStyle w:val="NormalParagraph"/>
        <w:numPr>
          <w:ilvl w:val="0"/>
          <w:numId w:val="56"/>
        </w:numPr>
        <w:spacing w:before="40"/>
      </w:pPr>
      <w:r>
        <w:t>Confirmation: Upon completion of above step</w:t>
      </w:r>
      <w:r w:rsidR="0076108F">
        <w:t>:</w:t>
      </w:r>
      <w:r>
        <w:t xml:space="preserve"> </w:t>
      </w:r>
    </w:p>
    <w:p w14:paraId="0014B8B9" w14:textId="77777777" w:rsidR="00476590" w:rsidRPr="00BC4253" w:rsidRDefault="00476590" w:rsidP="00476590">
      <w:pPr>
        <w:pStyle w:val="NormalParagraph"/>
        <w:numPr>
          <w:ilvl w:val="0"/>
          <w:numId w:val="108"/>
        </w:numPr>
        <w:spacing w:before="40"/>
        <w:rPr>
          <w:sz w:val="20"/>
        </w:rPr>
      </w:pPr>
      <w:bookmarkStart w:id="9578" w:name="_Ref449890174"/>
      <w:bookmarkStart w:id="9579" w:name="_Ref448162599"/>
      <w:bookmarkStart w:id="9580" w:name="_Ref448761641"/>
      <w:r w:rsidRPr="00BC4253">
        <w:rPr>
          <w:sz w:val="20"/>
        </w:rPr>
        <w:t xml:space="preserve">User’s MSISDN and SAA Client ID are now fully enrolled with Mobile Connect.  </w:t>
      </w:r>
      <w:r>
        <w:rPr>
          <w:sz w:val="20"/>
        </w:rPr>
        <w:t>Optionally, user may be prompted to enter personal information to validate their account details with the Operator.</w:t>
      </w:r>
    </w:p>
    <w:p w14:paraId="35FF3566" w14:textId="77777777" w:rsidR="00476590" w:rsidRDefault="00476590" w:rsidP="00476590">
      <w:pPr>
        <w:pStyle w:val="NormalParagraph"/>
        <w:numPr>
          <w:ilvl w:val="0"/>
          <w:numId w:val="108"/>
        </w:numPr>
        <w:spacing w:before="40"/>
        <w:rPr>
          <w:sz w:val="20"/>
        </w:rPr>
      </w:pPr>
      <w:r w:rsidRPr="00BC4253">
        <w:rPr>
          <w:sz w:val="20"/>
        </w:rPr>
        <w:t xml:space="preserve">SAA Client displays Mobile Connect account recovery text to the user (recommendation is to use a random text of 16 </w:t>
      </w:r>
      <w:r>
        <w:rPr>
          <w:sz w:val="20"/>
        </w:rPr>
        <w:t>alpha-numeri</w:t>
      </w:r>
      <w:r w:rsidRPr="00BC4253">
        <w:rPr>
          <w:sz w:val="20"/>
        </w:rPr>
        <w:t>c</w:t>
      </w:r>
      <w:r>
        <w:rPr>
          <w:sz w:val="20"/>
        </w:rPr>
        <w:t xml:space="preserve"> c</w:t>
      </w:r>
      <w:r w:rsidRPr="00BC4253">
        <w:rPr>
          <w:sz w:val="20"/>
        </w:rPr>
        <w:t>haracters).</w:t>
      </w:r>
      <w:r>
        <w:rPr>
          <w:sz w:val="20"/>
        </w:rPr>
        <w:t xml:space="preserve"> Optionally, user can provide their email address for the account recovery text to be emailed.</w:t>
      </w:r>
    </w:p>
    <w:p w14:paraId="1AB059A2" w14:textId="77777777" w:rsidR="00880143" w:rsidRDefault="00880143" w:rsidP="00416FAB">
      <w:pPr>
        <w:pStyle w:val="Heading3"/>
        <w:ind w:left="709" w:hanging="709"/>
      </w:pPr>
      <w:bookmarkStart w:id="9581" w:name="_Toc14341088"/>
      <w:r>
        <w:t>Technical flow: SAA Client activation instigated via an Operator self-care portal (MSISDN based pairing)</w:t>
      </w:r>
      <w:bookmarkEnd w:id="9578"/>
      <w:bookmarkEnd w:id="9581"/>
    </w:p>
    <w:p w14:paraId="7A6B5937" w14:textId="77777777" w:rsidR="00880143" w:rsidRDefault="0015108A" w:rsidP="00880143">
      <w:pPr>
        <w:pStyle w:val="NormalParagraph"/>
        <w:jc w:val="center"/>
      </w:pPr>
      <w:r w:rsidRPr="0015108A">
        <w:rPr>
          <w:noProof/>
        </w:rPr>
        <w:drawing>
          <wp:inline distT="0" distB="0" distL="0" distR="0" wp14:anchorId="7BB2420B" wp14:editId="009C8B86">
            <wp:extent cx="6254750" cy="2750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54877" cy="2750876"/>
                    </a:xfrm>
                    <a:prstGeom prst="rect">
                      <a:avLst/>
                    </a:prstGeom>
                    <a:noFill/>
                    <a:ln>
                      <a:noFill/>
                    </a:ln>
                  </pic:spPr>
                </pic:pic>
              </a:graphicData>
            </a:graphic>
          </wp:inline>
        </w:drawing>
      </w:r>
    </w:p>
    <w:p w14:paraId="034A8A1F" w14:textId="3CA63811" w:rsidR="00880143" w:rsidRDefault="00880143" w:rsidP="00880143">
      <w:pPr>
        <w:pStyle w:val="Caption"/>
      </w:pPr>
      <w:bookmarkStart w:id="9582" w:name="_Toc452115546"/>
      <w:bookmarkStart w:id="9583" w:name="_Toc14341018"/>
      <w:r w:rsidRPr="00963FD1">
        <w:t xml:space="preserve">Figure </w:t>
      </w:r>
      <w:fldSimple w:instr=" SEQ Figure \* ARABIC ">
        <w:r w:rsidR="00A20BCF">
          <w:rPr>
            <w:noProof/>
          </w:rPr>
          <w:t>15</w:t>
        </w:r>
      </w:fldSimple>
      <w:r w:rsidR="001D1AA3">
        <w:t xml:space="preserve">: </w:t>
      </w:r>
      <w:r>
        <w:t>SAA Client activation instigated via an Operator self-care portal (MSISDN based pairing)</w:t>
      </w:r>
      <w:bookmarkEnd w:id="9582"/>
      <w:bookmarkEnd w:id="9583"/>
    </w:p>
    <w:p w14:paraId="5DA1738B" w14:textId="77777777" w:rsidR="00880143" w:rsidRDefault="00880143" w:rsidP="00072FF3">
      <w:pPr>
        <w:pStyle w:val="NormalParagraph"/>
        <w:numPr>
          <w:ilvl w:val="0"/>
          <w:numId w:val="59"/>
        </w:numPr>
        <w:spacing w:before="120"/>
      </w:pPr>
      <w:r>
        <w:t>User accesses the Operator self-care portal to register for Mobile Connect by providing their MSISDN and (optionally) display the T&amp;C’s online:</w:t>
      </w:r>
    </w:p>
    <w:p w14:paraId="15DA82C1" w14:textId="77777777" w:rsidR="00880143" w:rsidRPr="009D4BE2" w:rsidRDefault="00880143" w:rsidP="00072FF3">
      <w:pPr>
        <w:pStyle w:val="NormalParagraph"/>
        <w:numPr>
          <w:ilvl w:val="1"/>
          <w:numId w:val="91"/>
        </w:numPr>
        <w:spacing w:before="40"/>
        <w:rPr>
          <w:sz w:val="20"/>
        </w:rPr>
      </w:pPr>
      <w:r w:rsidRPr="009D4BE2">
        <w:rPr>
          <w:sz w:val="20"/>
        </w:rPr>
        <w:t>Operator’s self-care console sends an API request to ID GW to register the user for MC account passing the MSISDN</w:t>
      </w:r>
      <w:r w:rsidR="00EC390F">
        <w:rPr>
          <w:sz w:val="20"/>
        </w:rPr>
        <w:t>.</w:t>
      </w:r>
    </w:p>
    <w:p w14:paraId="7AD6D5C4" w14:textId="77777777" w:rsidR="00880143" w:rsidRPr="009D4BE2" w:rsidRDefault="00880143" w:rsidP="00072FF3">
      <w:pPr>
        <w:pStyle w:val="NormalParagraph"/>
        <w:numPr>
          <w:ilvl w:val="1"/>
          <w:numId w:val="91"/>
        </w:numPr>
        <w:spacing w:before="40"/>
        <w:rPr>
          <w:sz w:val="20"/>
        </w:rPr>
      </w:pPr>
      <w:r w:rsidRPr="009D4BE2">
        <w:rPr>
          <w:sz w:val="20"/>
        </w:rPr>
        <w:t>ID GW registers the user for a new MC account, if not already registered</w:t>
      </w:r>
      <w:r w:rsidR="00EC390F">
        <w:rPr>
          <w:sz w:val="20"/>
        </w:rPr>
        <w:t>.</w:t>
      </w:r>
    </w:p>
    <w:p w14:paraId="1DE3360D" w14:textId="4427ED20" w:rsidR="00880143" w:rsidRDefault="00880143" w:rsidP="00072FF3">
      <w:pPr>
        <w:pStyle w:val="NormalParagraph"/>
        <w:numPr>
          <w:ilvl w:val="0"/>
          <w:numId w:val="59"/>
        </w:numPr>
        <w:spacing w:before="40"/>
      </w:pPr>
      <w:r>
        <w:t xml:space="preserve">MNO self-care console displays </w:t>
      </w:r>
      <w:r w:rsidR="004E344E">
        <w:t>a successful registration message</w:t>
      </w:r>
      <w:r>
        <w:t xml:space="preserve"> to the user. </w:t>
      </w:r>
      <w:r w:rsidRPr="009D4BE2">
        <w:t xml:space="preserve">The console presents links for the user to download the </w:t>
      </w:r>
      <w:r>
        <w:t>SAA Client</w:t>
      </w:r>
      <w:r w:rsidRPr="009D4BE2">
        <w:t xml:space="preserve"> from the appropriate App Store if not already pre-embedded/downloaded, and request that the user open the app</w:t>
      </w:r>
      <w:r w:rsidR="00EC390F">
        <w:t>.</w:t>
      </w:r>
    </w:p>
    <w:p w14:paraId="309D45C6" w14:textId="77777777" w:rsidR="00880143" w:rsidRDefault="00880143" w:rsidP="00072FF3">
      <w:pPr>
        <w:pStyle w:val="NormalParagraph"/>
        <w:numPr>
          <w:ilvl w:val="0"/>
          <w:numId w:val="59"/>
        </w:numPr>
        <w:spacing w:before="40"/>
      </w:pPr>
      <w:r>
        <w:t xml:space="preserve">User downloads SAA Client from </w:t>
      </w:r>
      <w:r w:rsidR="00646984">
        <w:t xml:space="preserve">appropriate </w:t>
      </w:r>
      <w:r>
        <w:t>App Store</w:t>
      </w:r>
      <w:r w:rsidR="00EC390F">
        <w:t>.</w:t>
      </w:r>
    </w:p>
    <w:p w14:paraId="1C8A877C" w14:textId="559B1406" w:rsidR="00880143" w:rsidRPr="000109E1" w:rsidRDefault="00620E7E" w:rsidP="00072FF3">
      <w:pPr>
        <w:pStyle w:val="NormalParagraph"/>
        <w:numPr>
          <w:ilvl w:val="0"/>
          <w:numId w:val="59"/>
        </w:numPr>
        <w:spacing w:before="40"/>
      </w:pPr>
      <w:r>
        <w:t>Same as Steps (1)–(1</w:t>
      </w:r>
      <w:r w:rsidR="004E344E">
        <w:t>3</w:t>
      </w:r>
      <w:r w:rsidR="00880143">
        <w:t>) in section</w:t>
      </w:r>
      <w:r w:rsidR="00646984">
        <w:t xml:space="preserve"> </w:t>
      </w:r>
      <w:r w:rsidR="00646984">
        <w:fldChar w:fldCharType="begin"/>
      </w:r>
      <w:r w:rsidR="00646984">
        <w:instrText xml:space="preserve"> REF _Ref448919365 \r \h </w:instrText>
      </w:r>
      <w:r w:rsidR="000109E1">
        <w:instrText xml:space="preserve"> \* MERGEFORMAT </w:instrText>
      </w:r>
      <w:r w:rsidR="00646984">
        <w:fldChar w:fldCharType="separate"/>
      </w:r>
      <w:r w:rsidR="00A20BCF">
        <w:t>5.3.2</w:t>
      </w:r>
      <w:r w:rsidR="00646984">
        <w:fldChar w:fldCharType="end"/>
      </w:r>
      <w:r w:rsidR="00880143">
        <w:t>.</w:t>
      </w:r>
    </w:p>
    <w:p w14:paraId="097C6FA0" w14:textId="77777777" w:rsidR="00846080" w:rsidRDefault="00846080" w:rsidP="00416FAB">
      <w:pPr>
        <w:pStyle w:val="Heading3"/>
        <w:ind w:left="709" w:hanging="709"/>
      </w:pPr>
      <w:bookmarkStart w:id="9584" w:name="_Ref449450607"/>
      <w:bookmarkStart w:id="9585" w:name="_Toc14341089"/>
      <w:r>
        <w:lastRenderedPageBreak/>
        <w:t xml:space="preserve">Technical flow: </w:t>
      </w:r>
      <w:r w:rsidR="0007660A">
        <w:t>Recover</w:t>
      </w:r>
      <w:r w:rsidR="001C43B1">
        <w:t>y of</w:t>
      </w:r>
      <w:r w:rsidR="0007660A">
        <w:t xml:space="preserve"> existing account </w:t>
      </w:r>
      <w:r w:rsidR="00B30059">
        <w:t>using</w:t>
      </w:r>
      <w:r>
        <w:t xml:space="preserve"> recovery </w:t>
      </w:r>
      <w:bookmarkEnd w:id="9579"/>
      <w:r w:rsidR="00B30059">
        <w:t>information</w:t>
      </w:r>
      <w:bookmarkEnd w:id="9580"/>
      <w:bookmarkEnd w:id="9584"/>
      <w:bookmarkEnd w:id="9585"/>
    </w:p>
    <w:p w14:paraId="05D2FCDC" w14:textId="77777777" w:rsidR="00962453" w:rsidRDefault="00962453" w:rsidP="00962453">
      <w:pPr>
        <w:pStyle w:val="NormalParagraph"/>
        <w:rPr>
          <w:lang w:eastAsia="en-US" w:bidi="bn-BD"/>
        </w:rPr>
      </w:pPr>
      <w:r w:rsidRPr="00962453">
        <w:rPr>
          <w:noProof/>
        </w:rPr>
        <w:drawing>
          <wp:inline distT="0" distB="0" distL="0" distR="0" wp14:anchorId="10A139F9" wp14:editId="1439B1F8">
            <wp:extent cx="6229350" cy="5071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9489" cy="5071858"/>
                    </a:xfrm>
                    <a:prstGeom prst="rect">
                      <a:avLst/>
                    </a:prstGeom>
                    <a:noFill/>
                    <a:ln>
                      <a:noFill/>
                    </a:ln>
                  </pic:spPr>
                </pic:pic>
              </a:graphicData>
            </a:graphic>
          </wp:inline>
        </w:drawing>
      </w:r>
    </w:p>
    <w:p w14:paraId="0A3B2C16" w14:textId="47951231" w:rsidR="00962453" w:rsidRPr="00962453" w:rsidRDefault="00962453" w:rsidP="00962453">
      <w:pPr>
        <w:pStyle w:val="Caption"/>
        <w:rPr>
          <w:lang w:eastAsia="en-US"/>
        </w:rPr>
      </w:pPr>
      <w:bookmarkStart w:id="9586" w:name="_Toc452115547"/>
      <w:bookmarkStart w:id="9587" w:name="_Toc14341019"/>
      <w:r>
        <w:t xml:space="preserve">Figure </w:t>
      </w:r>
      <w:fldSimple w:instr=" SEQ Figure \* ARABIC ">
        <w:r w:rsidR="00A20BCF">
          <w:rPr>
            <w:noProof/>
          </w:rPr>
          <w:t>16</w:t>
        </w:r>
      </w:fldSimple>
      <w:r w:rsidR="001D1AA3">
        <w:t xml:space="preserve">: </w:t>
      </w:r>
      <w:r w:rsidR="0075687F">
        <w:t>Recovery of existing account using account recovery code</w:t>
      </w:r>
      <w:bookmarkEnd w:id="9586"/>
      <w:bookmarkEnd w:id="9587"/>
    </w:p>
    <w:p w14:paraId="1B170942" w14:textId="77777777" w:rsidR="00846080" w:rsidRPr="00846080" w:rsidRDefault="00846080" w:rsidP="00072FF3">
      <w:pPr>
        <w:pStyle w:val="NormalParagraph"/>
        <w:numPr>
          <w:ilvl w:val="0"/>
          <w:numId w:val="48"/>
        </w:numPr>
        <w:spacing w:before="40"/>
      </w:pPr>
      <w:r w:rsidRPr="00846080">
        <w:t xml:space="preserve">User downloads SAA Client from </w:t>
      </w:r>
      <w:r w:rsidR="003A51D2">
        <w:t xml:space="preserve">appropriate </w:t>
      </w:r>
      <w:r w:rsidRPr="00846080">
        <w:t>App Store</w:t>
      </w:r>
      <w:r w:rsidR="00D80F4E">
        <w:t>.</w:t>
      </w:r>
    </w:p>
    <w:p w14:paraId="5DCAE478" w14:textId="1EF42CD3" w:rsidR="002C1FC3" w:rsidRDefault="002C1FC3" w:rsidP="00072FF3">
      <w:pPr>
        <w:pStyle w:val="NormalParagraph"/>
        <w:numPr>
          <w:ilvl w:val="0"/>
          <w:numId w:val="48"/>
        </w:numPr>
        <w:spacing w:before="40"/>
      </w:pPr>
      <w:r w:rsidRPr="00880143">
        <w:t>SAA Client perform</w:t>
      </w:r>
      <w:r>
        <w:t>s</w:t>
      </w:r>
      <w:r w:rsidRPr="00880143">
        <w:t xml:space="preserve"> device security checks as described in</w:t>
      </w:r>
      <w:r w:rsidR="005E0EC1">
        <w:t xml:space="preserve"> </w:t>
      </w:r>
      <w:r w:rsidR="005E0EC1" w:rsidRPr="00880143">
        <w:t>section</w:t>
      </w:r>
      <w:r w:rsidR="00E93BDF">
        <w:t xml:space="preserve"> </w:t>
      </w:r>
      <w:r w:rsidR="00E93BDF">
        <w:fldChar w:fldCharType="begin"/>
      </w:r>
      <w:r w:rsidR="00E93BDF">
        <w:instrText xml:space="preserve"> REF _Ref449700145 \r \h </w:instrText>
      </w:r>
      <w:r w:rsidR="00E93BDF">
        <w:fldChar w:fldCharType="separate"/>
      </w:r>
      <w:r w:rsidR="00A20BCF">
        <w:t>5.2.1</w:t>
      </w:r>
      <w:r w:rsidR="00E93BDF">
        <w:fldChar w:fldCharType="end"/>
      </w:r>
      <w:r w:rsidRPr="00880143">
        <w:t>.</w:t>
      </w:r>
    </w:p>
    <w:p w14:paraId="4BABB1F9" w14:textId="76D47F46" w:rsidR="00620E7E" w:rsidRPr="00C977FA" w:rsidRDefault="00620E7E" w:rsidP="00072FF3">
      <w:pPr>
        <w:pStyle w:val="NormalParagraph"/>
        <w:numPr>
          <w:ilvl w:val="0"/>
          <w:numId w:val="48"/>
        </w:numPr>
        <w:spacing w:before="40"/>
      </w:pPr>
      <w:r>
        <w:t xml:space="preserve">User is prompted to set local </w:t>
      </w:r>
      <w:r w:rsidR="002745AD">
        <w:t>PIN</w:t>
      </w:r>
      <w:r>
        <w:t xml:space="preserve">. The </w:t>
      </w:r>
      <w:r w:rsidR="002745AD">
        <w:t>PIN</w:t>
      </w:r>
      <w:r>
        <w:t xml:space="preserve"> is hashed</w:t>
      </w:r>
      <w:r w:rsidR="00C977FA">
        <w:t xml:space="preserve"> </w:t>
      </w:r>
      <w:r w:rsidR="00611C76">
        <w:t xml:space="preserve">and seeded </w:t>
      </w:r>
      <w:r w:rsidR="00C977FA">
        <w:t>using SHA-256 hashing algorithm</w:t>
      </w:r>
      <w:r>
        <w:t xml:space="preserve"> and stored securely </w:t>
      </w:r>
      <w:r w:rsidRPr="002C1FC3">
        <w:t xml:space="preserve">on the </w:t>
      </w:r>
      <w:r w:rsidR="00C977FA" w:rsidRPr="00C977FA">
        <w:t xml:space="preserve">device secure key-store as described in section </w:t>
      </w:r>
      <w:r w:rsidR="00C977FA" w:rsidRPr="00C977FA">
        <w:fldChar w:fldCharType="begin"/>
      </w:r>
      <w:r w:rsidR="00C977FA" w:rsidRPr="00C977FA">
        <w:instrText xml:space="preserve"> REF _Ref449371642 \r \h  \* MERGEFORMAT </w:instrText>
      </w:r>
      <w:r w:rsidR="00C977FA" w:rsidRPr="00C977FA">
        <w:fldChar w:fldCharType="separate"/>
      </w:r>
      <w:r w:rsidR="00A20BCF">
        <w:t>5.2.2</w:t>
      </w:r>
      <w:r w:rsidR="00C977FA" w:rsidRPr="00C977FA">
        <w:fldChar w:fldCharType="end"/>
      </w:r>
      <w:r w:rsidR="00C977FA" w:rsidRPr="00C977FA">
        <w:t>.</w:t>
      </w:r>
    </w:p>
    <w:p w14:paraId="14D78A42" w14:textId="77777777" w:rsidR="00620E7E" w:rsidRDefault="00620E7E" w:rsidP="00072FF3">
      <w:pPr>
        <w:pStyle w:val="NormalParagraph"/>
        <w:numPr>
          <w:ilvl w:val="0"/>
          <w:numId w:val="48"/>
        </w:numPr>
        <w:spacing w:before="40"/>
      </w:pPr>
      <w:r>
        <w:t>User is prompted to register with Mobile Connect or recover an existing Mobile Connect account.</w:t>
      </w:r>
    </w:p>
    <w:p w14:paraId="2BDFAF90" w14:textId="5F4373AF" w:rsidR="00B30059" w:rsidRDefault="00846080" w:rsidP="00072FF3">
      <w:pPr>
        <w:pStyle w:val="NormalParagraph"/>
        <w:numPr>
          <w:ilvl w:val="0"/>
          <w:numId w:val="48"/>
        </w:numPr>
        <w:spacing w:before="40"/>
      </w:pPr>
      <w:r w:rsidRPr="00846080">
        <w:t xml:space="preserve">User </w:t>
      </w:r>
      <w:r w:rsidR="0007660A">
        <w:t>selects the option to recover an existing account by entering</w:t>
      </w:r>
      <w:r w:rsidRPr="00846080">
        <w:t xml:space="preserve"> the recovery information</w:t>
      </w:r>
      <w:r w:rsidR="003A51D2">
        <w:t>.</w:t>
      </w:r>
      <w:r w:rsidR="0058085D">
        <w:t xml:space="preserve"> </w:t>
      </w:r>
      <w:r w:rsidR="00C91FA0">
        <w:t>User can find the recovery code in the account recovery email that was sent as part of the original activation process described in</w:t>
      </w:r>
      <w:r w:rsidR="00D6110A">
        <w:t xml:space="preserve"> previous technical flow</w:t>
      </w:r>
      <w:r w:rsidR="00C91FA0">
        <w:t xml:space="preserve"> section</w:t>
      </w:r>
      <w:r w:rsidR="00D6110A">
        <w:t>s</w:t>
      </w:r>
      <w:r w:rsidR="00C91FA0">
        <w:t>.</w:t>
      </w:r>
      <w:r w:rsidR="00D6110A">
        <w:t xml:space="preserve"> </w:t>
      </w:r>
      <w:r w:rsidR="0058085D">
        <w:t xml:space="preserve">Optionally, user’s MSISDN will be discovered as described in section </w:t>
      </w:r>
      <w:r w:rsidR="0058085D">
        <w:fldChar w:fldCharType="begin"/>
      </w:r>
      <w:r w:rsidR="0058085D">
        <w:instrText xml:space="preserve"> REF _Ref449600471 \r \h </w:instrText>
      </w:r>
      <w:r w:rsidR="0058085D">
        <w:fldChar w:fldCharType="separate"/>
      </w:r>
      <w:r w:rsidR="00A20BCF">
        <w:t>5.3.1</w:t>
      </w:r>
      <w:r w:rsidR="0058085D">
        <w:fldChar w:fldCharType="end"/>
      </w:r>
      <w:r w:rsidR="0058085D">
        <w:t>. This guarantees that the MSISDN/SIM is in possession of a registered Mobile Connect user.</w:t>
      </w:r>
    </w:p>
    <w:p w14:paraId="3F5EF9E2" w14:textId="77777777" w:rsidR="00B30059" w:rsidRPr="00501092" w:rsidRDefault="00B30059" w:rsidP="00072FF3">
      <w:pPr>
        <w:pStyle w:val="NormalParagraph"/>
        <w:numPr>
          <w:ilvl w:val="0"/>
          <w:numId w:val="48"/>
        </w:numPr>
        <w:spacing w:before="40"/>
        <w:rPr>
          <w:lang w:val="fr-FR"/>
        </w:rPr>
      </w:pPr>
      <w:r w:rsidRPr="00501092">
        <w:rPr>
          <w:lang w:val="fr-FR"/>
        </w:rPr>
        <w:t>SAA Client reads device/SIM identifiers</w:t>
      </w:r>
      <w:r w:rsidR="0061619C" w:rsidRPr="00501092">
        <w:rPr>
          <w:lang w:val="fr-FR"/>
        </w:rPr>
        <w:t>.</w:t>
      </w:r>
    </w:p>
    <w:p w14:paraId="39A53363" w14:textId="2A7E405D" w:rsidR="00B30059" w:rsidRDefault="00B30059" w:rsidP="00072FF3">
      <w:pPr>
        <w:pStyle w:val="NormalParagraph"/>
        <w:numPr>
          <w:ilvl w:val="0"/>
          <w:numId w:val="48"/>
        </w:numPr>
        <w:spacing w:before="40"/>
      </w:pPr>
      <w:r>
        <w:lastRenderedPageBreak/>
        <w:t>SAA Client generates cryptographic keys (public-private key pair)</w:t>
      </w:r>
      <w:r w:rsidR="00611C76">
        <w:t xml:space="preserve"> as described in section </w:t>
      </w:r>
      <w:r w:rsidR="00611C76">
        <w:fldChar w:fldCharType="begin"/>
      </w:r>
      <w:r w:rsidR="00611C76">
        <w:instrText xml:space="preserve"> REF _Ref451980718 \r \h </w:instrText>
      </w:r>
      <w:r w:rsidR="00611C76">
        <w:fldChar w:fldCharType="separate"/>
      </w:r>
      <w:r w:rsidR="00A20BCF">
        <w:t>5.2.3</w:t>
      </w:r>
      <w:r w:rsidR="00611C76">
        <w:fldChar w:fldCharType="end"/>
      </w:r>
      <w:r>
        <w:t>. This key pair will be used for signing and confirming the challenge for client verification during authentication process.</w:t>
      </w:r>
    </w:p>
    <w:p w14:paraId="11B1201B" w14:textId="6E5BDF13" w:rsidR="00B30059" w:rsidRDefault="00B30059" w:rsidP="00072FF3">
      <w:pPr>
        <w:pStyle w:val="NormalParagraph"/>
        <w:numPr>
          <w:ilvl w:val="0"/>
          <w:numId w:val="48"/>
        </w:numPr>
        <w:spacing w:before="40"/>
      </w:pPr>
      <w:r>
        <w:t>SAA Client enrolment process</w:t>
      </w:r>
      <w:r w:rsidR="00284793">
        <w:t xml:space="preserve"> </w:t>
      </w:r>
      <w:r w:rsidR="00284793" w:rsidRPr="003D70AD">
        <w:rPr>
          <w:b/>
        </w:rPr>
        <w:t>using account recovery code</w:t>
      </w:r>
      <w:r>
        <w:t>:</w:t>
      </w:r>
    </w:p>
    <w:p w14:paraId="532955B1" w14:textId="77777777" w:rsidR="00B30059" w:rsidRDefault="00B30059" w:rsidP="00072FF3">
      <w:pPr>
        <w:pStyle w:val="NormalParagraph"/>
        <w:numPr>
          <w:ilvl w:val="1"/>
          <w:numId w:val="89"/>
        </w:numPr>
        <w:spacing w:before="40"/>
        <w:rPr>
          <w:sz w:val="20"/>
        </w:rPr>
      </w:pPr>
      <w:r w:rsidRPr="00B30059">
        <w:rPr>
          <w:sz w:val="20"/>
        </w:rPr>
        <w:t xml:space="preserve">SAA Client invokes SAA vendor’s </w:t>
      </w:r>
      <w:r w:rsidR="0007660A">
        <w:rPr>
          <w:sz w:val="20"/>
        </w:rPr>
        <w:t>recovery</w:t>
      </w:r>
      <w:r w:rsidRPr="00B30059">
        <w:rPr>
          <w:sz w:val="20"/>
        </w:rPr>
        <w:t xml:space="preserve"> API by passing account recovery information, public key, generated client device token (SAA Client Device ID), device/SIM identifiers, devic</w:t>
      </w:r>
      <w:r w:rsidR="005777D9">
        <w:rPr>
          <w:sz w:val="20"/>
        </w:rPr>
        <w:t>e push token and device OS type</w:t>
      </w:r>
      <w:r w:rsidR="00D80F4E">
        <w:rPr>
          <w:sz w:val="20"/>
        </w:rPr>
        <w:t>.</w:t>
      </w:r>
    </w:p>
    <w:p w14:paraId="73C955BE" w14:textId="77777777" w:rsidR="005777D9" w:rsidRDefault="005777D9" w:rsidP="00072FF3">
      <w:pPr>
        <w:pStyle w:val="NormalParagraph"/>
        <w:numPr>
          <w:ilvl w:val="1"/>
          <w:numId w:val="89"/>
        </w:numPr>
        <w:spacing w:before="40"/>
        <w:rPr>
          <w:sz w:val="20"/>
        </w:rPr>
      </w:pPr>
      <w:r>
        <w:rPr>
          <w:sz w:val="20"/>
        </w:rPr>
        <w:t xml:space="preserve">SAA </w:t>
      </w:r>
      <w:r w:rsidR="00E20894">
        <w:rPr>
          <w:sz w:val="20"/>
        </w:rPr>
        <w:t>Server calls an API in ID GW through SAA Adapter to retrieve existing client details passing the account recovery information.</w:t>
      </w:r>
    </w:p>
    <w:p w14:paraId="0DEB5030" w14:textId="77777777" w:rsidR="00E20894" w:rsidRDefault="00E20894" w:rsidP="00072FF3">
      <w:pPr>
        <w:pStyle w:val="NormalParagraph"/>
        <w:numPr>
          <w:ilvl w:val="1"/>
          <w:numId w:val="89"/>
        </w:numPr>
        <w:spacing w:before="40"/>
        <w:rPr>
          <w:sz w:val="20"/>
        </w:rPr>
      </w:pPr>
      <w:r>
        <w:rPr>
          <w:sz w:val="20"/>
        </w:rPr>
        <w:t>SAA Adapter validates the account recovery information, retrieves corresponding MC account details and returns previous SAA Client ID.</w:t>
      </w:r>
    </w:p>
    <w:p w14:paraId="17700626" w14:textId="77777777" w:rsidR="00723D27" w:rsidRDefault="00846080" w:rsidP="00072FF3">
      <w:pPr>
        <w:pStyle w:val="NormalParagraph"/>
        <w:numPr>
          <w:ilvl w:val="1"/>
          <w:numId w:val="89"/>
        </w:numPr>
        <w:spacing w:before="40"/>
        <w:rPr>
          <w:sz w:val="20"/>
        </w:rPr>
      </w:pPr>
      <w:r w:rsidRPr="00B30059">
        <w:rPr>
          <w:sz w:val="20"/>
        </w:rPr>
        <w:t xml:space="preserve">SAA Server </w:t>
      </w:r>
      <w:r w:rsidR="005777D9">
        <w:rPr>
          <w:sz w:val="20"/>
        </w:rPr>
        <w:t>associates SAA Client ID with SAA Client Device ID along with all the parameters passed in the setup API.</w:t>
      </w:r>
    </w:p>
    <w:p w14:paraId="3FA8A8EF" w14:textId="77777777" w:rsidR="004A329E" w:rsidRDefault="00846080" w:rsidP="00072FF3">
      <w:pPr>
        <w:pStyle w:val="NormalParagraph"/>
        <w:numPr>
          <w:ilvl w:val="1"/>
          <w:numId w:val="89"/>
        </w:numPr>
        <w:spacing w:before="40"/>
        <w:rPr>
          <w:sz w:val="20"/>
        </w:rPr>
      </w:pPr>
      <w:r w:rsidRPr="00B30059">
        <w:rPr>
          <w:sz w:val="20"/>
        </w:rPr>
        <w:t xml:space="preserve">SAA Server returns </w:t>
      </w:r>
      <w:r w:rsidR="00EF403C">
        <w:rPr>
          <w:sz w:val="20"/>
        </w:rPr>
        <w:t>successful response to SAA Client.</w:t>
      </w:r>
    </w:p>
    <w:p w14:paraId="4465BD74" w14:textId="3B3968CC" w:rsidR="00846080" w:rsidRPr="001941A8" w:rsidRDefault="00846080" w:rsidP="00072FF3">
      <w:pPr>
        <w:pStyle w:val="NormalParagraph"/>
        <w:numPr>
          <w:ilvl w:val="1"/>
          <w:numId w:val="89"/>
        </w:numPr>
        <w:spacing w:before="40"/>
        <w:rPr>
          <w:sz w:val="20"/>
        </w:rPr>
      </w:pPr>
      <w:r w:rsidRPr="004A329E">
        <w:rPr>
          <w:sz w:val="20"/>
          <w:szCs w:val="20"/>
        </w:rPr>
        <w:t xml:space="preserve">SAA Client will be responsible for storing SAA Client Device ID and crypto keys securely on the </w:t>
      </w:r>
      <w:r w:rsidR="004D36E6" w:rsidRPr="00021E93">
        <w:rPr>
          <w:sz w:val="20"/>
        </w:rPr>
        <w:t>device secure key</w:t>
      </w:r>
      <w:r w:rsidR="004D36E6">
        <w:rPr>
          <w:sz w:val="20"/>
        </w:rPr>
        <w:t>-</w:t>
      </w:r>
      <w:r w:rsidR="004D36E6" w:rsidRPr="00021E93">
        <w:rPr>
          <w:sz w:val="20"/>
        </w:rPr>
        <w:t xml:space="preserve">store as described in section </w:t>
      </w:r>
      <w:r w:rsidR="004D36E6" w:rsidRPr="00021E93">
        <w:rPr>
          <w:sz w:val="20"/>
        </w:rPr>
        <w:fldChar w:fldCharType="begin"/>
      </w:r>
      <w:r w:rsidR="004D36E6" w:rsidRPr="00021E93">
        <w:rPr>
          <w:sz w:val="20"/>
        </w:rPr>
        <w:instrText xml:space="preserve"> REF _Ref449371642 \r \h </w:instrText>
      </w:r>
      <w:r w:rsidR="004D36E6">
        <w:rPr>
          <w:sz w:val="20"/>
        </w:rPr>
        <w:instrText xml:space="preserve"> \* MERGEFORMAT </w:instrText>
      </w:r>
      <w:r w:rsidR="004D36E6" w:rsidRPr="00021E93">
        <w:rPr>
          <w:sz w:val="20"/>
        </w:rPr>
      </w:r>
      <w:r w:rsidR="004D36E6" w:rsidRPr="00021E93">
        <w:rPr>
          <w:sz w:val="20"/>
        </w:rPr>
        <w:fldChar w:fldCharType="separate"/>
      </w:r>
      <w:r w:rsidR="00A20BCF">
        <w:rPr>
          <w:sz w:val="20"/>
        </w:rPr>
        <w:t>5.2.2</w:t>
      </w:r>
      <w:r w:rsidR="004D36E6" w:rsidRPr="00021E93">
        <w:rPr>
          <w:sz w:val="20"/>
        </w:rPr>
        <w:fldChar w:fldCharType="end"/>
      </w:r>
      <w:r w:rsidR="004D36E6" w:rsidRPr="00021E93">
        <w:rPr>
          <w:sz w:val="20"/>
        </w:rPr>
        <w:t>.</w:t>
      </w:r>
    </w:p>
    <w:p w14:paraId="0E21E2CF" w14:textId="77777777" w:rsidR="00B04EA9" w:rsidRPr="001941A8" w:rsidRDefault="00B04EA9" w:rsidP="00072FF3">
      <w:pPr>
        <w:pStyle w:val="NormalParagraph"/>
        <w:numPr>
          <w:ilvl w:val="1"/>
          <w:numId w:val="89"/>
        </w:numPr>
        <w:spacing w:before="40"/>
        <w:rPr>
          <w:sz w:val="20"/>
          <w:szCs w:val="20"/>
        </w:rPr>
      </w:pPr>
      <w:r w:rsidRPr="001941A8">
        <w:rPr>
          <w:sz w:val="20"/>
          <w:szCs w:val="20"/>
        </w:rPr>
        <w:t>SAA Client should indicate to the user that the process is now complete (display some user friendly message).</w:t>
      </w:r>
    </w:p>
    <w:p w14:paraId="4506E69B" w14:textId="77777777" w:rsidR="004A329E" w:rsidRDefault="00B04EA9" w:rsidP="00072FF3">
      <w:pPr>
        <w:pStyle w:val="NormalParagraph"/>
        <w:numPr>
          <w:ilvl w:val="0"/>
          <w:numId w:val="48"/>
        </w:numPr>
        <w:spacing w:before="40"/>
      </w:pPr>
      <w:r>
        <w:t>Confirmation:</w:t>
      </w:r>
      <w:r w:rsidR="004A329E">
        <w:t xml:space="preserve"> Upon completion of above step:</w:t>
      </w:r>
    </w:p>
    <w:p w14:paraId="34C9A61F" w14:textId="77777777" w:rsidR="00B04EA9" w:rsidRPr="004A329E" w:rsidRDefault="004A329E" w:rsidP="00072FF3">
      <w:pPr>
        <w:pStyle w:val="NormalParagraph"/>
        <w:numPr>
          <w:ilvl w:val="1"/>
          <w:numId w:val="90"/>
        </w:numPr>
        <w:spacing w:before="40"/>
        <w:rPr>
          <w:sz w:val="20"/>
        </w:rPr>
      </w:pPr>
      <w:r w:rsidRPr="004A329E">
        <w:rPr>
          <w:sz w:val="20"/>
        </w:rPr>
        <w:t>U</w:t>
      </w:r>
      <w:r w:rsidR="00B04EA9" w:rsidRPr="004A329E">
        <w:rPr>
          <w:sz w:val="20"/>
        </w:rPr>
        <w:t xml:space="preserve">ser’s MSISDN and new SAA </w:t>
      </w:r>
      <w:r w:rsidR="00EF403C" w:rsidRPr="004A329E">
        <w:rPr>
          <w:sz w:val="20"/>
        </w:rPr>
        <w:t xml:space="preserve">Client ID </w:t>
      </w:r>
      <w:r w:rsidR="00B04EA9" w:rsidRPr="004A329E">
        <w:rPr>
          <w:sz w:val="20"/>
        </w:rPr>
        <w:t>are now fully enrolled with Mobile Connect</w:t>
      </w:r>
      <w:r w:rsidR="003A5FAB" w:rsidRPr="004A329E">
        <w:rPr>
          <w:sz w:val="20"/>
        </w:rPr>
        <w:t>.</w:t>
      </w:r>
    </w:p>
    <w:p w14:paraId="36F6B6A0" w14:textId="77777777" w:rsidR="006A420E" w:rsidRDefault="006A420E" w:rsidP="00BB565B">
      <w:pPr>
        <w:pStyle w:val="Heading2"/>
        <w:keepNext w:val="0"/>
        <w:keepLines w:val="0"/>
      </w:pPr>
      <w:bookmarkStart w:id="9588" w:name="_Toc447640936"/>
      <w:bookmarkStart w:id="9589" w:name="_Toc447642613"/>
      <w:bookmarkStart w:id="9590" w:name="_Toc447643190"/>
      <w:bookmarkStart w:id="9591" w:name="_Toc447643767"/>
      <w:bookmarkStart w:id="9592" w:name="_Toc447709689"/>
      <w:bookmarkStart w:id="9593" w:name="_Toc447710303"/>
      <w:bookmarkStart w:id="9594" w:name="_Toc447716794"/>
      <w:bookmarkStart w:id="9595" w:name="_Toc447717610"/>
      <w:bookmarkStart w:id="9596" w:name="_Toc447718429"/>
      <w:bookmarkStart w:id="9597" w:name="_Toc447719248"/>
      <w:bookmarkStart w:id="9598" w:name="_Toc447722409"/>
      <w:bookmarkStart w:id="9599" w:name="_Toc447788834"/>
      <w:bookmarkStart w:id="9600" w:name="_Toc447796652"/>
      <w:bookmarkStart w:id="9601" w:name="_Toc447799666"/>
      <w:bookmarkStart w:id="9602" w:name="_Toc447814508"/>
      <w:bookmarkStart w:id="9603" w:name="_Toc447815723"/>
      <w:bookmarkStart w:id="9604" w:name="_Toc447816977"/>
      <w:bookmarkStart w:id="9605" w:name="_Toc447818234"/>
      <w:bookmarkStart w:id="9606" w:name="_Toc447819491"/>
      <w:bookmarkStart w:id="9607" w:name="_Toc447820750"/>
      <w:bookmarkStart w:id="9608" w:name="_SAA_Authentication"/>
      <w:bookmarkStart w:id="9609" w:name="_Ref447888798"/>
      <w:bookmarkStart w:id="9610" w:name="_Ref449520960"/>
      <w:bookmarkStart w:id="9611" w:name="_Toc14341090"/>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r w:rsidRPr="00E60D7D">
        <w:t>Authentication</w:t>
      </w:r>
      <w:r w:rsidR="00300ADC">
        <w:t xml:space="preserve"> </w:t>
      </w:r>
      <w:bookmarkEnd w:id="9609"/>
      <w:bookmarkEnd w:id="9610"/>
      <w:r w:rsidR="002647D7">
        <w:t>flow</w:t>
      </w:r>
      <w:r w:rsidR="00E50D6D">
        <w:t>s</w:t>
      </w:r>
      <w:bookmarkEnd w:id="9611"/>
    </w:p>
    <w:p w14:paraId="31C8D6EB" w14:textId="77777777" w:rsidR="006F02D4" w:rsidRDefault="006F02D4" w:rsidP="00BB565B">
      <w:pPr>
        <w:pStyle w:val="Heading3"/>
        <w:keepNext w:val="0"/>
        <w:keepLines w:val="0"/>
        <w:ind w:left="709" w:hanging="709"/>
      </w:pPr>
      <w:bookmarkStart w:id="9612" w:name="_Ref447884879"/>
      <w:bookmarkStart w:id="9613" w:name="_Toc14341091"/>
      <w:r>
        <w:t>Remote invocation (network push; separate consumption device)</w:t>
      </w:r>
      <w:bookmarkEnd w:id="9612"/>
      <w:bookmarkEnd w:id="9613"/>
    </w:p>
    <w:p w14:paraId="00E9B118" w14:textId="77777777" w:rsidR="006F02D4" w:rsidRDefault="006F02D4" w:rsidP="00BB565B">
      <w:pPr>
        <w:pStyle w:val="Heading4"/>
        <w:keepNext w:val="0"/>
        <w:keepLines w:val="0"/>
      </w:pPr>
      <w:bookmarkStart w:id="9614" w:name="_Ref448150804"/>
      <w:r>
        <w:t>User flow</w:t>
      </w:r>
      <w:bookmarkEnd w:id="9614"/>
      <w:r w:rsidR="00E50D6D">
        <w:t xml:space="preserve"> (iOS and Android)</w:t>
      </w:r>
    </w:p>
    <w:p w14:paraId="203B9048" w14:textId="77777777" w:rsidR="001C285A" w:rsidRPr="001C285A" w:rsidRDefault="001C285A" w:rsidP="001C285A">
      <w:pPr>
        <w:pStyle w:val="NormalParagraph"/>
        <w:rPr>
          <w:lang w:eastAsia="en-US" w:bidi="bn-BD"/>
        </w:rPr>
      </w:pPr>
      <w:r>
        <w:rPr>
          <w:lang w:eastAsia="en-US" w:bidi="bn-BD"/>
        </w:rPr>
        <w:t xml:space="preserve">The various flows captured below </w:t>
      </w:r>
      <w:r w:rsidR="00AD0D61">
        <w:rPr>
          <w:lang w:eastAsia="en-US" w:bidi="bn-BD"/>
        </w:rPr>
        <w:t>do</w:t>
      </w:r>
      <w:r>
        <w:rPr>
          <w:lang w:eastAsia="en-US" w:bidi="bn-BD"/>
        </w:rPr>
        <w:t xml:space="preserve"> not include any server side interactions including request/response messages. Please see </w:t>
      </w:r>
      <w:r w:rsidR="00E50D6D">
        <w:rPr>
          <w:lang w:eastAsia="en-US" w:bidi="bn-BD"/>
        </w:rPr>
        <w:t xml:space="preserve">corresponding </w:t>
      </w:r>
      <w:r>
        <w:rPr>
          <w:lang w:eastAsia="en-US" w:bidi="bn-BD"/>
        </w:rPr>
        <w:t>technical flows for detailed interaction between various actors.</w:t>
      </w:r>
    </w:p>
    <w:p w14:paraId="281AD43B" w14:textId="77777777" w:rsidR="006F02D4" w:rsidRDefault="00106F5E" w:rsidP="00BB565B">
      <w:pPr>
        <w:pStyle w:val="NormalParagraph"/>
        <w:rPr>
          <w:u w:val="single"/>
        </w:rPr>
      </w:pPr>
      <w:r w:rsidRPr="00106F5E">
        <w:rPr>
          <w:u w:val="single"/>
        </w:rPr>
        <w:t xml:space="preserve">Scenario 1 – iOS </w:t>
      </w:r>
      <w:r w:rsidR="00F41DFE">
        <w:rPr>
          <w:u w:val="single"/>
        </w:rPr>
        <w:t xml:space="preserve">based SAA Client; </w:t>
      </w:r>
      <w:r w:rsidRPr="00106F5E">
        <w:rPr>
          <w:u w:val="single"/>
        </w:rPr>
        <w:t>device is locked</w:t>
      </w:r>
      <w:r w:rsidR="00F41DFE">
        <w:rPr>
          <w:u w:val="single"/>
        </w:rPr>
        <w:t xml:space="preserve">; </w:t>
      </w:r>
      <w:r>
        <w:rPr>
          <w:u w:val="single"/>
        </w:rPr>
        <w:t>SAA Client is not active</w:t>
      </w:r>
    </w:p>
    <w:p w14:paraId="284C91A5" w14:textId="77777777" w:rsidR="0007775A" w:rsidRDefault="0007775A" w:rsidP="002647D7">
      <w:pPr>
        <w:pStyle w:val="NormalParagraph"/>
        <w:numPr>
          <w:ilvl w:val="0"/>
          <w:numId w:val="61"/>
        </w:numPr>
        <w:spacing w:before="120"/>
      </w:pPr>
      <w:r>
        <w:t xml:space="preserve">User initiates </w:t>
      </w:r>
      <w:r w:rsidR="002C44C2">
        <w:t xml:space="preserve">Mobile Connect AuthN request </w:t>
      </w:r>
      <w:r>
        <w:t xml:space="preserve">in </w:t>
      </w:r>
      <w:r w:rsidR="002647D7">
        <w:t xml:space="preserve">the </w:t>
      </w:r>
      <w:r>
        <w:t xml:space="preserve">SP’s website on </w:t>
      </w:r>
      <w:r w:rsidR="002647D7">
        <w:t xml:space="preserve">the </w:t>
      </w:r>
      <w:r>
        <w:t>consumption device browser</w:t>
      </w:r>
      <w:r w:rsidR="003A5FAB">
        <w:t>.</w:t>
      </w:r>
    </w:p>
    <w:p w14:paraId="1C7C3D99" w14:textId="77777777" w:rsidR="0007775A" w:rsidRDefault="0007775A" w:rsidP="00BB565B">
      <w:pPr>
        <w:pStyle w:val="NormalParagraph"/>
        <w:numPr>
          <w:ilvl w:val="0"/>
          <w:numId w:val="61"/>
        </w:numPr>
        <w:spacing w:before="40"/>
      </w:pPr>
      <w:r>
        <w:t>Consumption device browser’s user agent initiates OIDC call with Operator’s ID GW</w:t>
      </w:r>
      <w:r w:rsidR="003A5FAB">
        <w:t>.</w:t>
      </w:r>
    </w:p>
    <w:p w14:paraId="6553DFD3" w14:textId="77777777" w:rsidR="001A1B44" w:rsidRDefault="001A1B44" w:rsidP="00BB565B">
      <w:pPr>
        <w:pStyle w:val="NormalParagraph"/>
        <w:numPr>
          <w:ilvl w:val="0"/>
          <w:numId w:val="61"/>
        </w:numPr>
        <w:spacing w:before="40"/>
      </w:pPr>
      <w:r>
        <w:t xml:space="preserve">ID GW initiates AuthN request with SAA Server through SAA Adapter, resulting in a push notification trigger to </w:t>
      </w:r>
      <w:r w:rsidR="002647D7">
        <w:t xml:space="preserve">the </w:t>
      </w:r>
      <w:r>
        <w:t>authentication device.</w:t>
      </w:r>
    </w:p>
    <w:p w14:paraId="5DBE7D8D" w14:textId="77777777" w:rsidR="00106F5E" w:rsidRPr="00106F5E" w:rsidRDefault="0092783D" w:rsidP="00BB565B">
      <w:pPr>
        <w:pStyle w:val="NormalParagraph"/>
        <w:numPr>
          <w:ilvl w:val="0"/>
          <w:numId w:val="61"/>
        </w:numPr>
        <w:spacing w:before="40"/>
      </w:pPr>
      <w:r w:rsidRPr="00106F5E">
        <w:t xml:space="preserve">Push notification </w:t>
      </w:r>
      <w:r>
        <w:t xml:space="preserve">prompt is displayed in the notification area of the </w:t>
      </w:r>
      <w:r w:rsidR="0007775A">
        <w:t xml:space="preserve">authentication </w:t>
      </w:r>
      <w:r>
        <w:t>device</w:t>
      </w:r>
      <w:r w:rsidR="00106F5E" w:rsidRPr="00106F5E">
        <w:t xml:space="preserve"> (containing </w:t>
      </w:r>
      <w:r w:rsidR="002647D7">
        <w:t xml:space="preserve">the </w:t>
      </w:r>
      <w:r w:rsidR="00106F5E" w:rsidRPr="00106F5E">
        <w:t>SAA Client name and prompt)</w:t>
      </w:r>
      <w:r w:rsidR="003A5FAB">
        <w:t>.</w:t>
      </w:r>
    </w:p>
    <w:p w14:paraId="6FE36EEC" w14:textId="77777777" w:rsidR="00106F5E" w:rsidRPr="00106F5E" w:rsidRDefault="00106F5E" w:rsidP="00BB565B">
      <w:pPr>
        <w:pStyle w:val="NormalParagraph"/>
        <w:numPr>
          <w:ilvl w:val="0"/>
          <w:numId w:val="61"/>
        </w:numPr>
        <w:spacing w:before="40"/>
      </w:pPr>
      <w:r>
        <w:t xml:space="preserve">User </w:t>
      </w:r>
      <w:r w:rsidRPr="00106F5E">
        <w:t>unlock</w:t>
      </w:r>
      <w:r>
        <w:t>s</w:t>
      </w:r>
      <w:r w:rsidRPr="00106F5E">
        <w:t xml:space="preserve"> the </w:t>
      </w:r>
      <w:r w:rsidR="005539E1">
        <w:t xml:space="preserve">authentication </w:t>
      </w:r>
      <w:r>
        <w:t>device</w:t>
      </w:r>
      <w:r w:rsidR="003A5FAB">
        <w:t>.</w:t>
      </w:r>
    </w:p>
    <w:p w14:paraId="032358BC" w14:textId="77777777" w:rsidR="00106F5E" w:rsidRDefault="00106F5E" w:rsidP="00BB565B">
      <w:pPr>
        <w:pStyle w:val="NormalParagraph"/>
        <w:numPr>
          <w:ilvl w:val="0"/>
          <w:numId w:val="61"/>
        </w:numPr>
        <w:spacing w:before="40"/>
      </w:pPr>
      <w:r w:rsidRPr="00106F5E">
        <w:t xml:space="preserve">User </w:t>
      </w:r>
      <w:r w:rsidR="00CA1039">
        <w:t xml:space="preserve">can either click on the notification prompt in the notification bar or </w:t>
      </w:r>
      <w:r w:rsidRPr="00106F5E">
        <w:t xml:space="preserve">SAA Client </w:t>
      </w:r>
      <w:r>
        <w:t>icon to open the app</w:t>
      </w:r>
      <w:r w:rsidR="003A5FAB">
        <w:t>.</w:t>
      </w:r>
    </w:p>
    <w:p w14:paraId="7E0FE7A7" w14:textId="77777777" w:rsidR="00106F5E" w:rsidRDefault="00106F5E" w:rsidP="00BB565B">
      <w:pPr>
        <w:pStyle w:val="NormalParagraph"/>
        <w:numPr>
          <w:ilvl w:val="0"/>
          <w:numId w:val="61"/>
        </w:numPr>
        <w:spacing w:before="40"/>
      </w:pPr>
      <w:r>
        <w:t xml:space="preserve">SAA Client prompts the user to authenticate (based on LoA requested by </w:t>
      </w:r>
      <w:r w:rsidR="002647D7">
        <w:t>the SP and O</w:t>
      </w:r>
      <w:r>
        <w:t>perator’s policy)</w:t>
      </w:r>
      <w:r w:rsidR="005539E1">
        <w:t xml:space="preserve"> on </w:t>
      </w:r>
      <w:r w:rsidR="002647D7">
        <w:t xml:space="preserve">the </w:t>
      </w:r>
      <w:r w:rsidR="005539E1">
        <w:t>authentication device.</w:t>
      </w:r>
    </w:p>
    <w:p w14:paraId="4336FD30" w14:textId="77777777" w:rsidR="00106F5E" w:rsidRPr="00106F5E" w:rsidRDefault="002647D7" w:rsidP="00BB565B">
      <w:pPr>
        <w:pStyle w:val="NormalParagraph"/>
        <w:numPr>
          <w:ilvl w:val="0"/>
          <w:numId w:val="61"/>
        </w:numPr>
        <w:spacing w:before="40"/>
      </w:pPr>
      <w:r>
        <w:t>User authenticates via the</w:t>
      </w:r>
      <w:r w:rsidR="00106F5E">
        <w:t xml:space="preserve"> SAA Client</w:t>
      </w:r>
      <w:r w:rsidR="003A5FAB">
        <w:t>.</w:t>
      </w:r>
    </w:p>
    <w:p w14:paraId="2F9BED3C" w14:textId="77777777" w:rsidR="00106F5E" w:rsidRDefault="00C66625" w:rsidP="00BB565B">
      <w:pPr>
        <w:pStyle w:val="NormalParagraph"/>
        <w:numPr>
          <w:ilvl w:val="0"/>
          <w:numId w:val="61"/>
        </w:numPr>
        <w:spacing w:before="40"/>
      </w:pPr>
      <w:r>
        <w:lastRenderedPageBreak/>
        <w:t xml:space="preserve">OIDC </w:t>
      </w:r>
      <w:r w:rsidR="00106F5E">
        <w:t>AuthN r</w:t>
      </w:r>
      <w:r w:rsidR="00106F5E" w:rsidRPr="00106F5E">
        <w:t xml:space="preserve">esponse </w:t>
      </w:r>
      <w:r>
        <w:t xml:space="preserve">is </w:t>
      </w:r>
      <w:r w:rsidR="00106F5E" w:rsidRPr="00106F5E">
        <w:t xml:space="preserve">sent back to </w:t>
      </w:r>
      <w:r w:rsidR="00BC143D">
        <w:t xml:space="preserve">the </w:t>
      </w:r>
      <w:r w:rsidR="00106F5E" w:rsidRPr="00106F5E">
        <w:t>consumption device</w:t>
      </w:r>
      <w:r w:rsidR="00BC143D">
        <w:t xml:space="preserve">’s </w:t>
      </w:r>
      <w:r w:rsidR="002647D7">
        <w:t xml:space="preserve">user agent </w:t>
      </w:r>
      <w:r>
        <w:t xml:space="preserve">from </w:t>
      </w:r>
      <w:r w:rsidR="002647D7">
        <w:t xml:space="preserve">the </w:t>
      </w:r>
      <w:r>
        <w:t>ID GW</w:t>
      </w:r>
      <w:r w:rsidR="003A5FAB">
        <w:t>.</w:t>
      </w:r>
    </w:p>
    <w:p w14:paraId="0BE8E5A0" w14:textId="77777777" w:rsidR="00106F5E" w:rsidRDefault="00106F5E" w:rsidP="00BB565B">
      <w:pPr>
        <w:pStyle w:val="NormalParagraph"/>
        <w:numPr>
          <w:ilvl w:val="0"/>
          <w:numId w:val="61"/>
        </w:numPr>
        <w:spacing w:before="40"/>
      </w:pPr>
      <w:r>
        <w:t xml:space="preserve">User continues with </w:t>
      </w:r>
      <w:r w:rsidR="0023352F">
        <w:t xml:space="preserve">the </w:t>
      </w:r>
      <w:r>
        <w:t xml:space="preserve">journey on </w:t>
      </w:r>
      <w:r w:rsidR="002647D7">
        <w:t xml:space="preserve">the </w:t>
      </w:r>
      <w:r>
        <w:t>consumption device</w:t>
      </w:r>
      <w:r w:rsidR="0023352F">
        <w:t xml:space="preserve">, </w:t>
      </w:r>
      <w:r w:rsidR="002647D7">
        <w:t xml:space="preserve">the </w:t>
      </w:r>
      <w:r w:rsidR="0023352F" w:rsidRPr="0023352F">
        <w:t xml:space="preserve">result of </w:t>
      </w:r>
      <w:r w:rsidR="002647D7">
        <w:t xml:space="preserve">the </w:t>
      </w:r>
      <w:r w:rsidR="0023352F" w:rsidRPr="0023352F">
        <w:t>auth</w:t>
      </w:r>
      <w:r w:rsidR="002647D7">
        <w:t>entication being</w:t>
      </w:r>
      <w:r w:rsidR="0023352F" w:rsidRPr="0023352F">
        <w:t xml:space="preserve"> displayed to the user</w:t>
      </w:r>
      <w:r w:rsidR="003A5FAB">
        <w:t>.</w:t>
      </w:r>
    </w:p>
    <w:p w14:paraId="00BDE1E7" w14:textId="77777777" w:rsidR="00106F5E" w:rsidRDefault="009A1775" w:rsidP="00BB565B">
      <w:pPr>
        <w:pStyle w:val="NormalParagraph"/>
        <w:rPr>
          <w:u w:val="single"/>
        </w:rPr>
      </w:pPr>
      <w:r>
        <w:rPr>
          <w:u w:val="single"/>
        </w:rPr>
        <w:t>Scenario 2</w:t>
      </w:r>
      <w:r w:rsidR="00106F5E" w:rsidRPr="00106F5E">
        <w:rPr>
          <w:u w:val="single"/>
        </w:rPr>
        <w:t xml:space="preserve"> – iOS </w:t>
      </w:r>
      <w:r w:rsidR="00F41DFE">
        <w:rPr>
          <w:u w:val="single"/>
        </w:rPr>
        <w:t xml:space="preserve">based SAA Client; </w:t>
      </w:r>
      <w:r w:rsidR="00106F5E" w:rsidRPr="00106F5E">
        <w:rPr>
          <w:u w:val="single"/>
        </w:rPr>
        <w:t>device is locked</w:t>
      </w:r>
      <w:r w:rsidR="00F41DFE">
        <w:rPr>
          <w:u w:val="single"/>
        </w:rPr>
        <w:t xml:space="preserve">; </w:t>
      </w:r>
      <w:r w:rsidR="00106F5E">
        <w:rPr>
          <w:u w:val="single"/>
        </w:rPr>
        <w:t xml:space="preserve">SAA Client is </w:t>
      </w:r>
      <w:r w:rsidR="00F41DFE">
        <w:rPr>
          <w:u w:val="single"/>
        </w:rPr>
        <w:t>already open and active</w:t>
      </w:r>
    </w:p>
    <w:p w14:paraId="0F9005EE" w14:textId="77777777" w:rsidR="0087441D" w:rsidRDefault="0087441D" w:rsidP="002647D7">
      <w:pPr>
        <w:pStyle w:val="NormalParagraph"/>
        <w:numPr>
          <w:ilvl w:val="0"/>
          <w:numId w:val="62"/>
        </w:numPr>
        <w:spacing w:before="120"/>
      </w:pPr>
      <w:r>
        <w:t xml:space="preserve">User initiates </w:t>
      </w:r>
      <w:r w:rsidR="00E41767">
        <w:t xml:space="preserve">Mobile Connect AuthN request </w:t>
      </w:r>
      <w:r>
        <w:t xml:space="preserve">in </w:t>
      </w:r>
      <w:r w:rsidR="002647D7">
        <w:t xml:space="preserve">the </w:t>
      </w:r>
      <w:r>
        <w:t xml:space="preserve">SP’s website on </w:t>
      </w:r>
      <w:r w:rsidR="002647D7">
        <w:t xml:space="preserve">the </w:t>
      </w:r>
      <w:r>
        <w:t>consumption device browser</w:t>
      </w:r>
      <w:r w:rsidR="003A5FAB">
        <w:t>.</w:t>
      </w:r>
    </w:p>
    <w:p w14:paraId="234038FB" w14:textId="77777777" w:rsidR="0087441D" w:rsidRDefault="0087441D" w:rsidP="00BB565B">
      <w:pPr>
        <w:pStyle w:val="NormalParagraph"/>
        <w:numPr>
          <w:ilvl w:val="0"/>
          <w:numId w:val="62"/>
        </w:numPr>
        <w:spacing w:before="40"/>
      </w:pPr>
      <w:r>
        <w:t>Consumption device browser’s user agent initiates OIDC call with Operator’s ID GW</w:t>
      </w:r>
      <w:r w:rsidR="003A5FAB">
        <w:t>.</w:t>
      </w:r>
    </w:p>
    <w:p w14:paraId="71D6B907" w14:textId="77777777" w:rsidR="00E841B6" w:rsidRDefault="00E841B6" w:rsidP="00BB565B">
      <w:pPr>
        <w:pStyle w:val="NormalParagraph"/>
        <w:numPr>
          <w:ilvl w:val="0"/>
          <w:numId w:val="62"/>
        </w:numPr>
        <w:spacing w:before="40"/>
      </w:pPr>
      <w:r>
        <w:t xml:space="preserve">ID GW initiates AuthN request with SAA Server through SAA Adapter, resulting in a push notification trigger to </w:t>
      </w:r>
      <w:r w:rsidR="002647D7">
        <w:t xml:space="preserve">the </w:t>
      </w:r>
      <w:r>
        <w:t>authentication device.</w:t>
      </w:r>
    </w:p>
    <w:p w14:paraId="558540CF" w14:textId="77777777" w:rsidR="00106F5E" w:rsidRPr="00106F5E" w:rsidRDefault="0092783D" w:rsidP="00BB565B">
      <w:pPr>
        <w:pStyle w:val="NormalParagraph"/>
        <w:numPr>
          <w:ilvl w:val="0"/>
          <w:numId w:val="62"/>
        </w:numPr>
        <w:spacing w:before="40"/>
      </w:pPr>
      <w:r w:rsidRPr="00106F5E">
        <w:t xml:space="preserve">Push notification </w:t>
      </w:r>
      <w:r>
        <w:t xml:space="preserve">prompt is displayed in the notification area of the </w:t>
      </w:r>
      <w:r w:rsidR="005539E1">
        <w:t xml:space="preserve">authentication </w:t>
      </w:r>
      <w:r>
        <w:t>device</w:t>
      </w:r>
      <w:r w:rsidRPr="00106F5E">
        <w:t xml:space="preserve"> </w:t>
      </w:r>
      <w:r w:rsidR="00106F5E" w:rsidRPr="00106F5E">
        <w:t xml:space="preserve">(containing </w:t>
      </w:r>
      <w:r w:rsidR="002647D7">
        <w:t xml:space="preserve">the </w:t>
      </w:r>
      <w:r w:rsidR="00106F5E" w:rsidRPr="00106F5E">
        <w:t>SAA Client name and prompt)</w:t>
      </w:r>
      <w:r w:rsidR="003A5FAB">
        <w:t>.</w:t>
      </w:r>
    </w:p>
    <w:p w14:paraId="74141FC9" w14:textId="77777777" w:rsidR="00106F5E" w:rsidRDefault="00106F5E" w:rsidP="00BB565B">
      <w:pPr>
        <w:pStyle w:val="NormalParagraph"/>
        <w:numPr>
          <w:ilvl w:val="0"/>
          <w:numId w:val="62"/>
        </w:numPr>
        <w:spacing w:before="40"/>
      </w:pPr>
      <w:r>
        <w:t xml:space="preserve">User </w:t>
      </w:r>
      <w:r w:rsidRPr="00106F5E">
        <w:t>unlock</w:t>
      </w:r>
      <w:r>
        <w:t>s</w:t>
      </w:r>
      <w:r w:rsidRPr="00106F5E">
        <w:t xml:space="preserve"> the </w:t>
      </w:r>
      <w:r w:rsidR="005539E1">
        <w:t xml:space="preserve">authentication </w:t>
      </w:r>
      <w:r>
        <w:t>device</w:t>
      </w:r>
      <w:r w:rsidR="003A5FAB">
        <w:t>.</w:t>
      </w:r>
    </w:p>
    <w:p w14:paraId="43145303" w14:textId="77777777" w:rsidR="00106F5E" w:rsidRDefault="00106F5E" w:rsidP="00BB565B">
      <w:pPr>
        <w:pStyle w:val="NormalParagraph"/>
        <w:numPr>
          <w:ilvl w:val="0"/>
          <w:numId w:val="62"/>
        </w:numPr>
        <w:spacing w:before="40"/>
      </w:pPr>
      <w:r>
        <w:t>SAA Client prompts the user to authenticate</w:t>
      </w:r>
      <w:r w:rsidR="00F41DFE">
        <w:t xml:space="preserve"> (ba</w:t>
      </w:r>
      <w:r w:rsidR="00482FEE">
        <w:t>sed on LoA requested by SP and O</w:t>
      </w:r>
      <w:r w:rsidR="00F41DFE">
        <w:t>perator’s policy)</w:t>
      </w:r>
      <w:r w:rsidR="005539E1">
        <w:t xml:space="preserve"> on </w:t>
      </w:r>
      <w:r w:rsidR="002647D7">
        <w:t xml:space="preserve">the </w:t>
      </w:r>
      <w:r w:rsidR="005539E1">
        <w:t>authentication device.</w:t>
      </w:r>
    </w:p>
    <w:p w14:paraId="7DC170A1" w14:textId="77777777" w:rsidR="00106F5E" w:rsidRPr="00106F5E" w:rsidRDefault="00106F5E" w:rsidP="00BB565B">
      <w:pPr>
        <w:pStyle w:val="NormalParagraph"/>
        <w:numPr>
          <w:ilvl w:val="0"/>
          <w:numId w:val="62"/>
        </w:numPr>
        <w:spacing w:before="40"/>
      </w:pPr>
      <w:r w:rsidRPr="00106F5E">
        <w:t>User authenticates</w:t>
      </w:r>
      <w:r w:rsidR="002647D7">
        <w:t xml:space="preserve"> via the</w:t>
      </w:r>
      <w:r>
        <w:t xml:space="preserve"> SAA Client</w:t>
      </w:r>
      <w:r w:rsidR="003A5FAB">
        <w:t>.</w:t>
      </w:r>
    </w:p>
    <w:p w14:paraId="010AC8D4" w14:textId="77777777" w:rsidR="0043031D" w:rsidRDefault="0043031D" w:rsidP="00BB565B">
      <w:pPr>
        <w:pStyle w:val="NormalParagraph"/>
        <w:numPr>
          <w:ilvl w:val="0"/>
          <w:numId w:val="62"/>
        </w:numPr>
        <w:spacing w:before="40"/>
      </w:pPr>
      <w:r>
        <w:t>OIDC AuthN r</w:t>
      </w:r>
      <w:r w:rsidRPr="00106F5E">
        <w:t xml:space="preserve">esponse </w:t>
      </w:r>
      <w:r>
        <w:t xml:space="preserve">is </w:t>
      </w:r>
      <w:r w:rsidRPr="00106F5E">
        <w:t xml:space="preserve">sent back to </w:t>
      </w:r>
      <w:r>
        <w:t xml:space="preserve">the </w:t>
      </w:r>
      <w:r w:rsidRPr="00106F5E">
        <w:t>consumption device</w:t>
      </w:r>
      <w:r>
        <w:t xml:space="preserve">’s user agent from </w:t>
      </w:r>
      <w:r w:rsidR="002647D7">
        <w:t xml:space="preserve">the </w:t>
      </w:r>
      <w:r>
        <w:t>ID GW</w:t>
      </w:r>
      <w:r w:rsidR="003A5FAB">
        <w:t>.</w:t>
      </w:r>
    </w:p>
    <w:p w14:paraId="15C715B4" w14:textId="77777777" w:rsidR="00106F5E" w:rsidRDefault="00106F5E" w:rsidP="00BB565B">
      <w:pPr>
        <w:pStyle w:val="NormalParagraph"/>
        <w:numPr>
          <w:ilvl w:val="0"/>
          <w:numId w:val="62"/>
        </w:numPr>
        <w:spacing w:before="40"/>
      </w:pPr>
      <w:r>
        <w:t>User continues with</w:t>
      </w:r>
      <w:r w:rsidR="0023352F">
        <w:t xml:space="preserve"> the</w:t>
      </w:r>
      <w:r>
        <w:t xml:space="preserve"> journey on </w:t>
      </w:r>
      <w:r w:rsidR="002647D7">
        <w:t xml:space="preserve">the </w:t>
      </w:r>
      <w:r>
        <w:t>consumption device</w:t>
      </w:r>
      <w:r w:rsidR="0023352F">
        <w:t xml:space="preserve">, </w:t>
      </w:r>
      <w:r w:rsidR="002647D7">
        <w:t xml:space="preserve">the </w:t>
      </w:r>
      <w:r w:rsidR="0023352F" w:rsidRPr="0023352F">
        <w:t xml:space="preserve">result of </w:t>
      </w:r>
      <w:r w:rsidR="002647D7">
        <w:t>the authentication being</w:t>
      </w:r>
      <w:r w:rsidR="0023352F" w:rsidRPr="0023352F">
        <w:t xml:space="preserve"> displayed to the user</w:t>
      </w:r>
      <w:r w:rsidR="003A5FAB">
        <w:t>.</w:t>
      </w:r>
    </w:p>
    <w:p w14:paraId="11986613" w14:textId="77777777" w:rsidR="009A1775" w:rsidRDefault="009A1775" w:rsidP="00BB565B">
      <w:pPr>
        <w:pStyle w:val="NormalParagraph"/>
        <w:rPr>
          <w:u w:val="single"/>
        </w:rPr>
      </w:pPr>
      <w:r>
        <w:rPr>
          <w:u w:val="single"/>
        </w:rPr>
        <w:t>Scenario 3</w:t>
      </w:r>
      <w:r w:rsidRPr="00106F5E">
        <w:rPr>
          <w:u w:val="single"/>
        </w:rPr>
        <w:t xml:space="preserve"> – iOS </w:t>
      </w:r>
      <w:r>
        <w:rPr>
          <w:u w:val="single"/>
        </w:rPr>
        <w:t xml:space="preserve">based SAA Client; </w:t>
      </w:r>
      <w:r w:rsidRPr="00106F5E">
        <w:rPr>
          <w:u w:val="single"/>
        </w:rPr>
        <w:t xml:space="preserve">device is </w:t>
      </w:r>
      <w:r>
        <w:rPr>
          <w:u w:val="single"/>
        </w:rPr>
        <w:t>un</w:t>
      </w:r>
      <w:r w:rsidRPr="00106F5E">
        <w:rPr>
          <w:u w:val="single"/>
        </w:rPr>
        <w:t>locked</w:t>
      </w:r>
      <w:r>
        <w:rPr>
          <w:u w:val="single"/>
        </w:rPr>
        <w:t>; SAA Client is not active</w:t>
      </w:r>
    </w:p>
    <w:p w14:paraId="1E90910D" w14:textId="77777777" w:rsidR="000C2B57" w:rsidRDefault="000C2B57" w:rsidP="002647D7">
      <w:pPr>
        <w:pStyle w:val="NormalParagraph"/>
        <w:numPr>
          <w:ilvl w:val="0"/>
          <w:numId w:val="63"/>
        </w:numPr>
        <w:spacing w:before="120"/>
      </w:pPr>
      <w:r>
        <w:t xml:space="preserve">User initiates </w:t>
      </w:r>
      <w:r w:rsidR="00E41767">
        <w:t xml:space="preserve">Mobile Connect AuthN request </w:t>
      </w:r>
      <w:r>
        <w:t>in SP’s website on consumption device browser</w:t>
      </w:r>
      <w:r w:rsidR="003A5FAB">
        <w:t>.</w:t>
      </w:r>
    </w:p>
    <w:p w14:paraId="2B196D03" w14:textId="77777777" w:rsidR="000C2B57" w:rsidRDefault="000C2B57" w:rsidP="00072FF3">
      <w:pPr>
        <w:pStyle w:val="NormalParagraph"/>
        <w:numPr>
          <w:ilvl w:val="0"/>
          <w:numId w:val="63"/>
        </w:numPr>
        <w:spacing w:before="40"/>
      </w:pPr>
      <w:r>
        <w:t>Consumption device browser’s user agent initiates OIDC call with Operator’s ID GW</w:t>
      </w:r>
      <w:r w:rsidR="003A5FAB">
        <w:t>.</w:t>
      </w:r>
    </w:p>
    <w:p w14:paraId="0977E0A6" w14:textId="77777777" w:rsidR="00E841B6" w:rsidRDefault="00E841B6" w:rsidP="00072FF3">
      <w:pPr>
        <w:pStyle w:val="NormalParagraph"/>
        <w:numPr>
          <w:ilvl w:val="0"/>
          <w:numId w:val="63"/>
        </w:numPr>
        <w:spacing w:before="40"/>
      </w:pPr>
      <w:r>
        <w:t>ID GW initiates AuthN request with SAA Server through SAA Adapter, resulting in a push notification trigger to authentication device.</w:t>
      </w:r>
    </w:p>
    <w:p w14:paraId="56F20640" w14:textId="77777777" w:rsidR="009A1775" w:rsidRDefault="0092783D" w:rsidP="00072FF3">
      <w:pPr>
        <w:pStyle w:val="NormalParagraph"/>
        <w:numPr>
          <w:ilvl w:val="0"/>
          <w:numId w:val="63"/>
        </w:numPr>
        <w:spacing w:before="40"/>
      </w:pPr>
      <w:r w:rsidRPr="00106F5E">
        <w:t xml:space="preserve">Push notification </w:t>
      </w:r>
      <w:r>
        <w:t xml:space="preserve">prompt is displayed in the notification area of the </w:t>
      </w:r>
      <w:r w:rsidR="005539E1">
        <w:t xml:space="preserve">authentication </w:t>
      </w:r>
      <w:r>
        <w:t>device</w:t>
      </w:r>
      <w:r w:rsidR="00793DE1" w:rsidRPr="00106F5E">
        <w:t xml:space="preserve"> (containing SAA Client name and prompt)</w:t>
      </w:r>
      <w:r w:rsidR="003A5FAB">
        <w:t>.</w:t>
      </w:r>
    </w:p>
    <w:p w14:paraId="1DE6A174" w14:textId="77777777" w:rsidR="00793DE1" w:rsidRDefault="003B5FF6" w:rsidP="00072FF3">
      <w:pPr>
        <w:pStyle w:val="NormalParagraph"/>
        <w:numPr>
          <w:ilvl w:val="0"/>
          <w:numId w:val="63"/>
        </w:numPr>
        <w:spacing w:before="40"/>
      </w:pPr>
      <w:r>
        <w:t>User c</w:t>
      </w:r>
      <w:r w:rsidR="00793DE1">
        <w:t>lick</w:t>
      </w:r>
      <w:r>
        <w:t>s</w:t>
      </w:r>
      <w:r w:rsidR="00793DE1">
        <w:t xml:space="preserve"> on </w:t>
      </w:r>
      <w:r w:rsidR="00A302C5">
        <w:t xml:space="preserve">the </w:t>
      </w:r>
      <w:r w:rsidR="00793DE1">
        <w:t xml:space="preserve">push notification </w:t>
      </w:r>
      <w:r w:rsidR="0092783D">
        <w:t>prompt</w:t>
      </w:r>
      <w:r w:rsidR="00793DE1">
        <w:t xml:space="preserve">, iOS </w:t>
      </w:r>
      <w:r w:rsidR="002209FB">
        <w:t xml:space="preserve">activates </w:t>
      </w:r>
      <w:r w:rsidR="00793DE1">
        <w:t>SAA Client</w:t>
      </w:r>
      <w:r w:rsidR="003A5FAB">
        <w:t>.</w:t>
      </w:r>
    </w:p>
    <w:p w14:paraId="33CC92FE" w14:textId="77777777" w:rsidR="00793DE1" w:rsidRDefault="00793DE1" w:rsidP="00072FF3">
      <w:pPr>
        <w:pStyle w:val="NormalParagraph"/>
        <w:numPr>
          <w:ilvl w:val="0"/>
          <w:numId w:val="63"/>
        </w:numPr>
        <w:spacing w:before="40"/>
      </w:pPr>
      <w:r>
        <w:t>SAA Client prompts the user to authenticate (ba</w:t>
      </w:r>
      <w:r w:rsidR="00482FEE">
        <w:t>sed on LoA requested by SP and O</w:t>
      </w:r>
      <w:r>
        <w:t>perator’s policy)</w:t>
      </w:r>
      <w:r w:rsidR="005539E1">
        <w:t xml:space="preserve"> on authentication device.</w:t>
      </w:r>
    </w:p>
    <w:p w14:paraId="4A2FE86C" w14:textId="77777777" w:rsidR="00793DE1" w:rsidRPr="00106F5E" w:rsidRDefault="00793DE1" w:rsidP="00072FF3">
      <w:pPr>
        <w:pStyle w:val="NormalParagraph"/>
        <w:numPr>
          <w:ilvl w:val="0"/>
          <w:numId w:val="63"/>
        </w:numPr>
        <w:spacing w:before="40"/>
      </w:pPr>
      <w:r w:rsidRPr="00106F5E">
        <w:t>User authenticates</w:t>
      </w:r>
      <w:r>
        <w:t xml:space="preserve"> on SAA Client</w:t>
      </w:r>
      <w:r w:rsidR="003A5FAB">
        <w:t>.</w:t>
      </w:r>
    </w:p>
    <w:p w14:paraId="2AF46262" w14:textId="77777777" w:rsidR="000C2B57" w:rsidRDefault="000C2B57" w:rsidP="00072FF3">
      <w:pPr>
        <w:pStyle w:val="NormalParagraph"/>
        <w:numPr>
          <w:ilvl w:val="0"/>
          <w:numId w:val="63"/>
        </w:numPr>
        <w:spacing w:before="40"/>
      </w:pPr>
      <w:r>
        <w:t>OIDC AuthN r</w:t>
      </w:r>
      <w:r w:rsidRPr="00106F5E">
        <w:t xml:space="preserve">esponse </w:t>
      </w:r>
      <w:r>
        <w:t xml:space="preserve">is </w:t>
      </w:r>
      <w:r w:rsidRPr="00106F5E">
        <w:t xml:space="preserve">sent back to </w:t>
      </w:r>
      <w:r>
        <w:t xml:space="preserve">the </w:t>
      </w:r>
      <w:r w:rsidRPr="00106F5E">
        <w:t>consumption device</w:t>
      </w:r>
      <w:r>
        <w:t>’s user agent from ID GW</w:t>
      </w:r>
      <w:r w:rsidR="003A5FAB">
        <w:t>.</w:t>
      </w:r>
    </w:p>
    <w:p w14:paraId="7C6F19B2" w14:textId="77777777" w:rsidR="00793DE1" w:rsidRDefault="00793DE1" w:rsidP="00072FF3">
      <w:pPr>
        <w:pStyle w:val="NormalParagraph"/>
        <w:numPr>
          <w:ilvl w:val="0"/>
          <w:numId w:val="63"/>
        </w:numPr>
        <w:spacing w:before="40"/>
      </w:pPr>
      <w:r>
        <w:t xml:space="preserve">User continues with </w:t>
      </w:r>
      <w:r w:rsidR="0023352F">
        <w:t xml:space="preserve">the </w:t>
      </w:r>
      <w:r>
        <w:t>journey on consumption device</w:t>
      </w:r>
      <w:r w:rsidR="0023352F">
        <w:t xml:space="preserve">, </w:t>
      </w:r>
      <w:r w:rsidR="002647D7">
        <w:t xml:space="preserve">the </w:t>
      </w:r>
      <w:r w:rsidR="002647D7" w:rsidRPr="0023352F">
        <w:t xml:space="preserve">result of </w:t>
      </w:r>
      <w:r w:rsidR="002647D7">
        <w:t>the authentication being</w:t>
      </w:r>
      <w:r w:rsidR="002647D7" w:rsidRPr="0023352F">
        <w:t xml:space="preserve"> displayed to the user</w:t>
      </w:r>
      <w:r w:rsidR="002647D7">
        <w:t>.</w:t>
      </w:r>
    </w:p>
    <w:p w14:paraId="4D39C889" w14:textId="77777777" w:rsidR="002209FB" w:rsidRDefault="003B5FF6" w:rsidP="002209FB">
      <w:pPr>
        <w:pStyle w:val="NormalParagraph"/>
        <w:rPr>
          <w:u w:val="single"/>
        </w:rPr>
      </w:pPr>
      <w:r>
        <w:rPr>
          <w:u w:val="single"/>
        </w:rPr>
        <w:t>Scenario 4</w:t>
      </w:r>
      <w:r w:rsidR="002209FB" w:rsidRPr="00106F5E">
        <w:rPr>
          <w:u w:val="single"/>
        </w:rPr>
        <w:t xml:space="preserve"> – iOS </w:t>
      </w:r>
      <w:r w:rsidR="002209FB">
        <w:rPr>
          <w:u w:val="single"/>
        </w:rPr>
        <w:t xml:space="preserve">based SAA Client; </w:t>
      </w:r>
      <w:r w:rsidR="002209FB" w:rsidRPr="00106F5E">
        <w:rPr>
          <w:u w:val="single"/>
        </w:rPr>
        <w:t xml:space="preserve">device is </w:t>
      </w:r>
      <w:r w:rsidR="002209FB">
        <w:rPr>
          <w:u w:val="single"/>
        </w:rPr>
        <w:t>un</w:t>
      </w:r>
      <w:r w:rsidR="002209FB" w:rsidRPr="00106F5E">
        <w:rPr>
          <w:u w:val="single"/>
        </w:rPr>
        <w:t>locked</w:t>
      </w:r>
      <w:r w:rsidR="002209FB">
        <w:rPr>
          <w:u w:val="single"/>
        </w:rPr>
        <w:t>; SAA Client is already open and active</w:t>
      </w:r>
    </w:p>
    <w:p w14:paraId="3CCF07D0" w14:textId="77777777" w:rsidR="000C2B57" w:rsidRDefault="000C2B57" w:rsidP="002647D7">
      <w:pPr>
        <w:pStyle w:val="NormalParagraph"/>
        <w:numPr>
          <w:ilvl w:val="0"/>
          <w:numId w:val="64"/>
        </w:numPr>
        <w:spacing w:before="120"/>
      </w:pPr>
      <w:r>
        <w:t xml:space="preserve">User initiates </w:t>
      </w:r>
      <w:r w:rsidR="00E41767">
        <w:t xml:space="preserve">Mobile Connect AuthN request </w:t>
      </w:r>
      <w:r>
        <w:t>in SP’s website on consumption device browser</w:t>
      </w:r>
      <w:r w:rsidR="003A5FAB">
        <w:t>.</w:t>
      </w:r>
    </w:p>
    <w:p w14:paraId="6D6B7A72" w14:textId="77777777" w:rsidR="000C2B57" w:rsidRDefault="000C2B57" w:rsidP="00072FF3">
      <w:pPr>
        <w:pStyle w:val="NormalParagraph"/>
        <w:numPr>
          <w:ilvl w:val="0"/>
          <w:numId w:val="64"/>
        </w:numPr>
        <w:spacing w:before="40"/>
      </w:pPr>
      <w:r>
        <w:t>Consumption device browser’s user agent initiates OIDC call with Operator’s ID GW</w:t>
      </w:r>
      <w:r w:rsidR="003A5FAB">
        <w:t>.</w:t>
      </w:r>
    </w:p>
    <w:p w14:paraId="4F4556FB" w14:textId="77777777" w:rsidR="00E841B6" w:rsidRDefault="00E841B6" w:rsidP="00072FF3">
      <w:pPr>
        <w:pStyle w:val="NormalParagraph"/>
        <w:numPr>
          <w:ilvl w:val="0"/>
          <w:numId w:val="64"/>
        </w:numPr>
        <w:spacing w:before="40"/>
      </w:pPr>
      <w:r>
        <w:lastRenderedPageBreak/>
        <w:t>ID GW initiates AuthN request with SAA Server through SAA Adapter, resulting in a push notification trigger to authentication device.</w:t>
      </w:r>
    </w:p>
    <w:p w14:paraId="3226C6DB" w14:textId="77777777" w:rsidR="002209FB" w:rsidRDefault="002209FB" w:rsidP="00072FF3">
      <w:pPr>
        <w:pStyle w:val="NormalParagraph"/>
        <w:numPr>
          <w:ilvl w:val="0"/>
          <w:numId w:val="64"/>
        </w:numPr>
        <w:spacing w:before="40"/>
      </w:pPr>
      <w:r>
        <w:t>SAA Client prompts the user to authenticate (based on LoA requested by SP and operator’s policy)</w:t>
      </w:r>
      <w:r w:rsidR="005539E1">
        <w:t xml:space="preserve"> on authentication device.</w:t>
      </w:r>
    </w:p>
    <w:p w14:paraId="14A79A13" w14:textId="77777777" w:rsidR="002209FB" w:rsidRPr="00106F5E" w:rsidRDefault="002209FB" w:rsidP="00072FF3">
      <w:pPr>
        <w:pStyle w:val="NormalParagraph"/>
        <w:numPr>
          <w:ilvl w:val="0"/>
          <w:numId w:val="64"/>
        </w:numPr>
        <w:spacing w:before="40"/>
      </w:pPr>
      <w:r w:rsidRPr="00106F5E">
        <w:t>User authenticates</w:t>
      </w:r>
      <w:r>
        <w:t xml:space="preserve"> on SAA Client</w:t>
      </w:r>
      <w:r w:rsidR="003A5FAB">
        <w:t>.</w:t>
      </w:r>
    </w:p>
    <w:p w14:paraId="7CCE8E8F" w14:textId="77777777" w:rsidR="000C2B57" w:rsidRDefault="000C2B57" w:rsidP="00072FF3">
      <w:pPr>
        <w:pStyle w:val="NormalParagraph"/>
        <w:numPr>
          <w:ilvl w:val="0"/>
          <w:numId w:val="64"/>
        </w:numPr>
        <w:spacing w:before="40"/>
      </w:pPr>
      <w:r>
        <w:t>OIDC AuthN r</w:t>
      </w:r>
      <w:r w:rsidRPr="00106F5E">
        <w:t xml:space="preserve">esponse </w:t>
      </w:r>
      <w:r>
        <w:t xml:space="preserve">is </w:t>
      </w:r>
      <w:r w:rsidRPr="00106F5E">
        <w:t xml:space="preserve">sent back to </w:t>
      </w:r>
      <w:r>
        <w:t xml:space="preserve">the </w:t>
      </w:r>
      <w:r w:rsidRPr="00106F5E">
        <w:t>consumption device</w:t>
      </w:r>
      <w:r>
        <w:t>’s user agent from ID GW</w:t>
      </w:r>
      <w:r w:rsidR="003A5FAB">
        <w:t>.</w:t>
      </w:r>
    </w:p>
    <w:p w14:paraId="1B4004FA" w14:textId="77777777" w:rsidR="002209FB" w:rsidRDefault="002209FB" w:rsidP="00072FF3">
      <w:pPr>
        <w:pStyle w:val="NormalParagraph"/>
        <w:numPr>
          <w:ilvl w:val="0"/>
          <w:numId w:val="64"/>
        </w:numPr>
        <w:spacing w:before="40"/>
      </w:pPr>
      <w:r>
        <w:t>User continues with</w:t>
      </w:r>
      <w:r w:rsidR="0023352F">
        <w:t xml:space="preserve"> the</w:t>
      </w:r>
      <w:r>
        <w:t xml:space="preserve"> journey on consumption device</w:t>
      </w:r>
      <w:r w:rsidR="0023352F">
        <w:t xml:space="preserve">, </w:t>
      </w:r>
      <w:r w:rsidR="002647D7">
        <w:t xml:space="preserve">the </w:t>
      </w:r>
      <w:r w:rsidR="002647D7" w:rsidRPr="0023352F">
        <w:t xml:space="preserve">result of </w:t>
      </w:r>
      <w:r w:rsidR="002647D7">
        <w:t>the authentication being</w:t>
      </w:r>
      <w:r w:rsidR="002647D7" w:rsidRPr="0023352F">
        <w:t xml:space="preserve"> displayed to the user</w:t>
      </w:r>
      <w:r w:rsidR="002647D7">
        <w:t>.</w:t>
      </w:r>
    </w:p>
    <w:p w14:paraId="020BBC92" w14:textId="77777777" w:rsidR="003B5FF6" w:rsidRDefault="003B5FF6" w:rsidP="003B5FF6">
      <w:pPr>
        <w:pStyle w:val="NormalParagraph"/>
        <w:rPr>
          <w:u w:val="single"/>
        </w:rPr>
      </w:pPr>
      <w:r>
        <w:rPr>
          <w:u w:val="single"/>
        </w:rPr>
        <w:t>Scenario 5</w:t>
      </w:r>
      <w:r w:rsidRPr="00106F5E">
        <w:rPr>
          <w:u w:val="single"/>
        </w:rPr>
        <w:t xml:space="preserve"> – </w:t>
      </w:r>
      <w:r>
        <w:rPr>
          <w:u w:val="single"/>
        </w:rPr>
        <w:t xml:space="preserve">Android based SAA Client; </w:t>
      </w:r>
      <w:r w:rsidRPr="00106F5E">
        <w:rPr>
          <w:u w:val="single"/>
        </w:rPr>
        <w:t>device is locked</w:t>
      </w:r>
      <w:r>
        <w:rPr>
          <w:u w:val="single"/>
        </w:rPr>
        <w:t>; SAA Client is not active</w:t>
      </w:r>
    </w:p>
    <w:p w14:paraId="174DE709" w14:textId="77777777" w:rsidR="00E56B11" w:rsidRDefault="00E56B11" w:rsidP="002647D7">
      <w:pPr>
        <w:pStyle w:val="NormalParagraph"/>
        <w:numPr>
          <w:ilvl w:val="0"/>
          <w:numId w:val="65"/>
        </w:numPr>
        <w:spacing w:before="120"/>
      </w:pPr>
      <w:r>
        <w:t xml:space="preserve">User initiates </w:t>
      </w:r>
      <w:r w:rsidR="00E41767">
        <w:t xml:space="preserve">Mobile Connect AuthN request </w:t>
      </w:r>
      <w:r>
        <w:t>in SP’s website on consumption device browser</w:t>
      </w:r>
      <w:r w:rsidR="003A5FAB">
        <w:t>.</w:t>
      </w:r>
    </w:p>
    <w:p w14:paraId="22A50E61" w14:textId="77777777" w:rsidR="00E56B11" w:rsidRDefault="00E56B11" w:rsidP="00072FF3">
      <w:pPr>
        <w:pStyle w:val="NormalParagraph"/>
        <w:numPr>
          <w:ilvl w:val="0"/>
          <w:numId w:val="65"/>
        </w:numPr>
        <w:spacing w:before="40"/>
      </w:pPr>
      <w:r>
        <w:t>Consumption device browser’s user agent initiates OIDC call with Operator’s ID GW</w:t>
      </w:r>
      <w:r w:rsidR="003A5FAB">
        <w:t>.</w:t>
      </w:r>
    </w:p>
    <w:p w14:paraId="31255C02" w14:textId="77777777" w:rsidR="00E841B6" w:rsidRDefault="00E841B6" w:rsidP="00072FF3">
      <w:pPr>
        <w:pStyle w:val="NormalParagraph"/>
        <w:numPr>
          <w:ilvl w:val="0"/>
          <w:numId w:val="65"/>
        </w:numPr>
        <w:spacing w:before="40"/>
      </w:pPr>
      <w:r>
        <w:t>ID GW initiates AuthN request with SAA Server through SAA Adapter, resulting in a push notification trigger to authentication device.</w:t>
      </w:r>
    </w:p>
    <w:p w14:paraId="0147781F" w14:textId="77777777" w:rsidR="0092783D" w:rsidRPr="00106F5E" w:rsidRDefault="0092783D" w:rsidP="00072FF3">
      <w:pPr>
        <w:pStyle w:val="NormalParagraph"/>
        <w:numPr>
          <w:ilvl w:val="0"/>
          <w:numId w:val="65"/>
        </w:numPr>
        <w:spacing w:before="40"/>
      </w:pPr>
      <w:r w:rsidRPr="00106F5E">
        <w:t xml:space="preserve">Push notification </w:t>
      </w:r>
      <w:r>
        <w:t xml:space="preserve">prompt is displayed in the notification area of the </w:t>
      </w:r>
      <w:r w:rsidR="002F7ABE">
        <w:t xml:space="preserve">authentication </w:t>
      </w:r>
      <w:r>
        <w:t>device (containing SAA Client icon</w:t>
      </w:r>
      <w:r w:rsidRPr="00106F5E">
        <w:t>)</w:t>
      </w:r>
      <w:r w:rsidR="003A5FAB">
        <w:t>.</w:t>
      </w:r>
    </w:p>
    <w:p w14:paraId="2DD7E400" w14:textId="77777777" w:rsidR="003B5FF6" w:rsidRDefault="003B5FF6" w:rsidP="00072FF3">
      <w:pPr>
        <w:pStyle w:val="NormalParagraph"/>
        <w:numPr>
          <w:ilvl w:val="0"/>
          <w:numId w:val="65"/>
        </w:numPr>
        <w:spacing w:before="40"/>
      </w:pPr>
      <w:r>
        <w:t xml:space="preserve">User </w:t>
      </w:r>
      <w:r w:rsidRPr="00106F5E">
        <w:t>unlock</w:t>
      </w:r>
      <w:r>
        <w:t>s</w:t>
      </w:r>
      <w:r w:rsidRPr="00106F5E">
        <w:t xml:space="preserve"> the </w:t>
      </w:r>
      <w:r w:rsidR="002F7ABE">
        <w:t xml:space="preserve">authentication </w:t>
      </w:r>
      <w:r>
        <w:t>device</w:t>
      </w:r>
      <w:r w:rsidR="003A5FAB">
        <w:t>.</w:t>
      </w:r>
    </w:p>
    <w:p w14:paraId="4E52AA51" w14:textId="77777777" w:rsidR="00D9653B" w:rsidRDefault="00D9653B" w:rsidP="00072FF3">
      <w:pPr>
        <w:pStyle w:val="NormalParagraph"/>
        <w:numPr>
          <w:ilvl w:val="0"/>
          <w:numId w:val="65"/>
        </w:numPr>
        <w:spacing w:before="40"/>
      </w:pPr>
      <w:r w:rsidRPr="00106F5E">
        <w:t xml:space="preserve">User </w:t>
      </w:r>
      <w:r>
        <w:t xml:space="preserve">can either click on the notification prompt in the notification bar or </w:t>
      </w:r>
      <w:r w:rsidRPr="00106F5E">
        <w:t xml:space="preserve">SAA Client </w:t>
      </w:r>
      <w:r>
        <w:t>icon to open the app.</w:t>
      </w:r>
    </w:p>
    <w:p w14:paraId="545CD45B" w14:textId="77777777" w:rsidR="003B5FF6" w:rsidRDefault="003B5FF6" w:rsidP="00072FF3">
      <w:pPr>
        <w:pStyle w:val="NormalParagraph"/>
        <w:numPr>
          <w:ilvl w:val="0"/>
          <w:numId w:val="65"/>
        </w:numPr>
        <w:spacing w:before="40"/>
      </w:pPr>
      <w:r>
        <w:t>SAA Client prompts the user to authenticate (ba</w:t>
      </w:r>
      <w:r w:rsidR="00482FEE">
        <w:t>sed on LoA requested by SP and O</w:t>
      </w:r>
      <w:r>
        <w:t>perator’s policy)</w:t>
      </w:r>
      <w:r w:rsidR="005539E1">
        <w:t xml:space="preserve"> on authentication device.</w:t>
      </w:r>
    </w:p>
    <w:p w14:paraId="084B9103" w14:textId="77777777" w:rsidR="003B5FF6" w:rsidRPr="00106F5E" w:rsidRDefault="003B5FF6" w:rsidP="00072FF3">
      <w:pPr>
        <w:pStyle w:val="NormalParagraph"/>
        <w:numPr>
          <w:ilvl w:val="0"/>
          <w:numId w:val="65"/>
        </w:numPr>
        <w:spacing w:before="40"/>
      </w:pPr>
      <w:r>
        <w:t>User authenticates on SAA Client</w:t>
      </w:r>
      <w:r w:rsidR="003A5FAB">
        <w:t>.</w:t>
      </w:r>
    </w:p>
    <w:p w14:paraId="5606CD6C" w14:textId="77777777" w:rsidR="00E56B11" w:rsidRDefault="00E56B11" w:rsidP="00072FF3">
      <w:pPr>
        <w:pStyle w:val="NormalParagraph"/>
        <w:numPr>
          <w:ilvl w:val="0"/>
          <w:numId w:val="65"/>
        </w:numPr>
        <w:spacing w:before="40"/>
      </w:pPr>
      <w:r>
        <w:t>OIDC AuthN r</w:t>
      </w:r>
      <w:r w:rsidRPr="00106F5E">
        <w:t xml:space="preserve">esponse </w:t>
      </w:r>
      <w:r>
        <w:t xml:space="preserve">is </w:t>
      </w:r>
      <w:r w:rsidRPr="00106F5E">
        <w:t xml:space="preserve">sent back to </w:t>
      </w:r>
      <w:r>
        <w:t xml:space="preserve">the </w:t>
      </w:r>
      <w:r w:rsidRPr="00106F5E">
        <w:t>consumption device</w:t>
      </w:r>
      <w:r>
        <w:t>’s user agent from ID GW</w:t>
      </w:r>
      <w:r w:rsidR="003A5FAB">
        <w:t>.</w:t>
      </w:r>
    </w:p>
    <w:p w14:paraId="5E037DF3" w14:textId="77777777" w:rsidR="003B5FF6" w:rsidRDefault="003B5FF6" w:rsidP="00072FF3">
      <w:pPr>
        <w:pStyle w:val="NormalParagraph"/>
        <w:numPr>
          <w:ilvl w:val="0"/>
          <w:numId w:val="65"/>
        </w:numPr>
        <w:spacing w:before="40"/>
      </w:pPr>
      <w:r>
        <w:t>User continues with</w:t>
      </w:r>
      <w:r w:rsidR="0023352F">
        <w:t xml:space="preserve"> the</w:t>
      </w:r>
      <w:r>
        <w:t xml:space="preserve"> journey on consumption device</w:t>
      </w:r>
      <w:r w:rsidR="0023352F">
        <w:t xml:space="preserve">, </w:t>
      </w:r>
      <w:r w:rsidR="002647D7">
        <w:t xml:space="preserve">the </w:t>
      </w:r>
      <w:r w:rsidR="002647D7" w:rsidRPr="0023352F">
        <w:t xml:space="preserve">result of </w:t>
      </w:r>
      <w:r w:rsidR="002647D7">
        <w:t>the authentication being</w:t>
      </w:r>
      <w:r w:rsidR="002647D7" w:rsidRPr="0023352F">
        <w:t xml:space="preserve"> displayed to the user</w:t>
      </w:r>
      <w:r w:rsidR="002647D7">
        <w:t>.</w:t>
      </w:r>
    </w:p>
    <w:p w14:paraId="4703CBB0" w14:textId="77777777" w:rsidR="00BF781A" w:rsidRDefault="00BF781A" w:rsidP="00BF781A">
      <w:pPr>
        <w:pStyle w:val="NormalParagraph"/>
        <w:rPr>
          <w:u w:val="single"/>
        </w:rPr>
      </w:pPr>
      <w:r>
        <w:rPr>
          <w:u w:val="single"/>
        </w:rPr>
        <w:t>Scenario 6</w:t>
      </w:r>
      <w:r w:rsidRPr="00106F5E">
        <w:rPr>
          <w:u w:val="single"/>
        </w:rPr>
        <w:t xml:space="preserve"> – </w:t>
      </w:r>
      <w:r>
        <w:rPr>
          <w:u w:val="single"/>
        </w:rPr>
        <w:t xml:space="preserve">Android based SAA Client; </w:t>
      </w:r>
      <w:r w:rsidRPr="00106F5E">
        <w:rPr>
          <w:u w:val="single"/>
        </w:rPr>
        <w:t>device is locked</w:t>
      </w:r>
      <w:r>
        <w:rPr>
          <w:u w:val="single"/>
        </w:rPr>
        <w:t xml:space="preserve">; </w:t>
      </w:r>
      <w:r w:rsidR="002F69E4">
        <w:rPr>
          <w:u w:val="single"/>
        </w:rPr>
        <w:t>SAA Client is already open and active</w:t>
      </w:r>
    </w:p>
    <w:p w14:paraId="77A9F4CD" w14:textId="77777777" w:rsidR="00E56B11" w:rsidRDefault="00E56B11" w:rsidP="00072FF3">
      <w:pPr>
        <w:pStyle w:val="NormalParagraph"/>
        <w:numPr>
          <w:ilvl w:val="0"/>
          <w:numId w:val="66"/>
        </w:numPr>
        <w:spacing w:before="40"/>
      </w:pPr>
      <w:r>
        <w:t xml:space="preserve">User initiates </w:t>
      </w:r>
      <w:r w:rsidR="00E41767">
        <w:t xml:space="preserve">Mobile Connect AuthN request </w:t>
      </w:r>
      <w:r>
        <w:t>in SP’s website on consumption device browser</w:t>
      </w:r>
      <w:r w:rsidR="00EC390F">
        <w:t>.</w:t>
      </w:r>
    </w:p>
    <w:p w14:paraId="4E2162D2" w14:textId="77777777" w:rsidR="00E56B11" w:rsidRDefault="00E56B11" w:rsidP="00072FF3">
      <w:pPr>
        <w:pStyle w:val="NormalParagraph"/>
        <w:numPr>
          <w:ilvl w:val="0"/>
          <w:numId w:val="66"/>
        </w:numPr>
        <w:spacing w:before="40"/>
      </w:pPr>
      <w:r>
        <w:t>Consumption device browser’s user agent initiates OIDC call with Operator’s ID GW</w:t>
      </w:r>
      <w:r w:rsidR="00EC390F">
        <w:t>.</w:t>
      </w:r>
    </w:p>
    <w:p w14:paraId="71D8DFFD" w14:textId="77777777" w:rsidR="00E841B6" w:rsidRDefault="00E841B6" w:rsidP="00072FF3">
      <w:pPr>
        <w:pStyle w:val="NormalParagraph"/>
        <w:numPr>
          <w:ilvl w:val="0"/>
          <w:numId w:val="66"/>
        </w:numPr>
        <w:spacing w:before="40"/>
      </w:pPr>
      <w:r>
        <w:t>ID GW initiates AuthN request with SAA Server through SAA Adapter, resulting in a push notification trigger to authentication device.</w:t>
      </w:r>
    </w:p>
    <w:p w14:paraId="2815D49D" w14:textId="77777777" w:rsidR="00BF781A" w:rsidRPr="00106F5E" w:rsidRDefault="00BF781A" w:rsidP="00072FF3">
      <w:pPr>
        <w:pStyle w:val="NormalParagraph"/>
        <w:numPr>
          <w:ilvl w:val="0"/>
          <w:numId w:val="66"/>
        </w:numPr>
        <w:spacing w:before="40"/>
      </w:pPr>
      <w:r w:rsidRPr="00106F5E">
        <w:t xml:space="preserve">Push notification </w:t>
      </w:r>
      <w:r w:rsidR="0092783D">
        <w:t xml:space="preserve">prompt is displayed in the notification area of the </w:t>
      </w:r>
      <w:r w:rsidR="00EC390F">
        <w:t xml:space="preserve">authentication </w:t>
      </w:r>
      <w:r w:rsidR="0092783D">
        <w:t>device (containing SAA Client icon</w:t>
      </w:r>
      <w:r w:rsidRPr="00106F5E">
        <w:t>)</w:t>
      </w:r>
      <w:r w:rsidR="00EC390F">
        <w:t>.</w:t>
      </w:r>
    </w:p>
    <w:p w14:paraId="688A4D7F" w14:textId="77777777" w:rsidR="00BF781A" w:rsidRPr="00106F5E" w:rsidRDefault="00BF781A" w:rsidP="00072FF3">
      <w:pPr>
        <w:pStyle w:val="NormalParagraph"/>
        <w:numPr>
          <w:ilvl w:val="0"/>
          <w:numId w:val="66"/>
        </w:numPr>
        <w:spacing w:before="40"/>
      </w:pPr>
      <w:r>
        <w:t xml:space="preserve">User </w:t>
      </w:r>
      <w:r w:rsidRPr="00106F5E">
        <w:t>unlock</w:t>
      </w:r>
      <w:r>
        <w:t>s</w:t>
      </w:r>
      <w:r w:rsidRPr="00106F5E">
        <w:t xml:space="preserve"> the </w:t>
      </w:r>
      <w:r w:rsidR="00EC390F">
        <w:t xml:space="preserve">authentication </w:t>
      </w:r>
      <w:r>
        <w:t>device</w:t>
      </w:r>
      <w:r w:rsidR="00EC390F">
        <w:t>.</w:t>
      </w:r>
    </w:p>
    <w:p w14:paraId="1CCBDF66" w14:textId="77777777" w:rsidR="00BF781A" w:rsidRDefault="00BF781A" w:rsidP="00072FF3">
      <w:pPr>
        <w:pStyle w:val="NormalParagraph"/>
        <w:numPr>
          <w:ilvl w:val="0"/>
          <w:numId w:val="66"/>
        </w:numPr>
        <w:spacing w:before="40"/>
      </w:pPr>
      <w:r>
        <w:t>SAA Client prompts the user to authenticate (ba</w:t>
      </w:r>
      <w:r w:rsidR="00482FEE">
        <w:t>sed on LoA requested by SP and O</w:t>
      </w:r>
      <w:r>
        <w:t>perator’s policy)</w:t>
      </w:r>
      <w:r w:rsidR="005539E1">
        <w:t xml:space="preserve"> on authentication device.</w:t>
      </w:r>
    </w:p>
    <w:p w14:paraId="544612DC" w14:textId="77777777" w:rsidR="00BF781A" w:rsidRPr="00106F5E" w:rsidRDefault="00BF781A" w:rsidP="00072FF3">
      <w:pPr>
        <w:pStyle w:val="NormalParagraph"/>
        <w:numPr>
          <w:ilvl w:val="0"/>
          <w:numId w:val="66"/>
        </w:numPr>
        <w:spacing w:before="40"/>
      </w:pPr>
      <w:r>
        <w:t>User authenticates on SAA Client</w:t>
      </w:r>
      <w:r w:rsidR="00EC390F">
        <w:t>.</w:t>
      </w:r>
    </w:p>
    <w:p w14:paraId="1F4E74B7" w14:textId="77777777" w:rsidR="00E56B11" w:rsidRDefault="00E56B11" w:rsidP="00072FF3">
      <w:pPr>
        <w:pStyle w:val="NormalParagraph"/>
        <w:numPr>
          <w:ilvl w:val="0"/>
          <w:numId w:val="66"/>
        </w:numPr>
        <w:spacing w:before="40"/>
      </w:pPr>
      <w:r>
        <w:t>OIDC AuthN r</w:t>
      </w:r>
      <w:r w:rsidRPr="00106F5E">
        <w:t xml:space="preserve">esponse </w:t>
      </w:r>
      <w:r>
        <w:t xml:space="preserve">is </w:t>
      </w:r>
      <w:r w:rsidRPr="00106F5E">
        <w:t xml:space="preserve">sent back to </w:t>
      </w:r>
      <w:r>
        <w:t xml:space="preserve">the </w:t>
      </w:r>
      <w:r w:rsidRPr="00106F5E">
        <w:t>consumption device</w:t>
      </w:r>
      <w:r>
        <w:t>’s user agent from ID GW</w:t>
      </w:r>
      <w:r w:rsidR="00EC390F">
        <w:t>.</w:t>
      </w:r>
    </w:p>
    <w:p w14:paraId="1FE04E73" w14:textId="77777777" w:rsidR="00BF781A" w:rsidRDefault="00BF781A" w:rsidP="00072FF3">
      <w:pPr>
        <w:pStyle w:val="NormalParagraph"/>
        <w:numPr>
          <w:ilvl w:val="0"/>
          <w:numId w:val="66"/>
        </w:numPr>
        <w:spacing w:before="40"/>
      </w:pPr>
      <w:r>
        <w:lastRenderedPageBreak/>
        <w:t>User continues with</w:t>
      </w:r>
      <w:r w:rsidR="0023352F">
        <w:t xml:space="preserve"> the</w:t>
      </w:r>
      <w:r>
        <w:t xml:space="preserve"> journey on consumption device</w:t>
      </w:r>
      <w:r w:rsidR="0023352F">
        <w:t xml:space="preserve">, </w:t>
      </w:r>
      <w:r w:rsidR="002647D7">
        <w:t xml:space="preserve">the </w:t>
      </w:r>
      <w:r w:rsidR="002647D7" w:rsidRPr="0023352F">
        <w:t xml:space="preserve">result of </w:t>
      </w:r>
      <w:r w:rsidR="002647D7">
        <w:t>the authentication being</w:t>
      </w:r>
      <w:r w:rsidR="002647D7" w:rsidRPr="0023352F">
        <w:t xml:space="preserve"> displayed to the user</w:t>
      </w:r>
      <w:r w:rsidR="002647D7">
        <w:t>.</w:t>
      </w:r>
    </w:p>
    <w:p w14:paraId="7B2E4D91" w14:textId="77777777" w:rsidR="00BB592D" w:rsidRDefault="00BB592D" w:rsidP="00BB592D">
      <w:pPr>
        <w:pStyle w:val="NormalParagraph"/>
        <w:rPr>
          <w:u w:val="single"/>
        </w:rPr>
      </w:pPr>
      <w:r>
        <w:rPr>
          <w:u w:val="single"/>
        </w:rPr>
        <w:t>Scenario 7</w:t>
      </w:r>
      <w:r w:rsidRPr="00106F5E">
        <w:rPr>
          <w:u w:val="single"/>
        </w:rPr>
        <w:t xml:space="preserve"> – </w:t>
      </w:r>
      <w:r>
        <w:rPr>
          <w:u w:val="single"/>
        </w:rPr>
        <w:t>Android</w:t>
      </w:r>
      <w:r w:rsidRPr="00106F5E">
        <w:rPr>
          <w:u w:val="single"/>
        </w:rPr>
        <w:t xml:space="preserve"> </w:t>
      </w:r>
      <w:r>
        <w:rPr>
          <w:u w:val="single"/>
        </w:rPr>
        <w:t xml:space="preserve">based SAA Client; </w:t>
      </w:r>
      <w:r w:rsidRPr="00106F5E">
        <w:rPr>
          <w:u w:val="single"/>
        </w:rPr>
        <w:t xml:space="preserve">device is </w:t>
      </w:r>
      <w:r>
        <w:rPr>
          <w:u w:val="single"/>
        </w:rPr>
        <w:t>un</w:t>
      </w:r>
      <w:r w:rsidRPr="00106F5E">
        <w:rPr>
          <w:u w:val="single"/>
        </w:rPr>
        <w:t>locked</w:t>
      </w:r>
      <w:r>
        <w:rPr>
          <w:u w:val="single"/>
        </w:rPr>
        <w:t>; SAA Client is not active</w:t>
      </w:r>
    </w:p>
    <w:p w14:paraId="3A62B1EE" w14:textId="77777777" w:rsidR="00E56B11" w:rsidRDefault="00E56B11" w:rsidP="00072FF3">
      <w:pPr>
        <w:pStyle w:val="NormalParagraph"/>
        <w:numPr>
          <w:ilvl w:val="0"/>
          <w:numId w:val="68"/>
        </w:numPr>
        <w:spacing w:before="40"/>
      </w:pPr>
      <w:r>
        <w:t xml:space="preserve">User initiates </w:t>
      </w:r>
      <w:r w:rsidR="00E41767">
        <w:t xml:space="preserve">Mobile Connect AuthN request </w:t>
      </w:r>
      <w:r>
        <w:t>in SP’s website on consumption device browser</w:t>
      </w:r>
      <w:r w:rsidR="00EC390F">
        <w:t>.</w:t>
      </w:r>
    </w:p>
    <w:p w14:paraId="7750D3D8" w14:textId="77777777" w:rsidR="00E56B11" w:rsidRDefault="00E56B11" w:rsidP="00072FF3">
      <w:pPr>
        <w:pStyle w:val="NormalParagraph"/>
        <w:numPr>
          <w:ilvl w:val="0"/>
          <w:numId w:val="68"/>
        </w:numPr>
        <w:spacing w:before="40"/>
      </w:pPr>
      <w:r>
        <w:t>Consumption device browser’s user agent initiates OIDC call with Operator’s ID GW</w:t>
      </w:r>
      <w:r w:rsidR="00EC390F">
        <w:t>.</w:t>
      </w:r>
    </w:p>
    <w:p w14:paraId="72DC043F" w14:textId="77777777" w:rsidR="00E841B6" w:rsidRDefault="00E841B6" w:rsidP="00072FF3">
      <w:pPr>
        <w:pStyle w:val="NormalParagraph"/>
        <w:numPr>
          <w:ilvl w:val="0"/>
          <w:numId w:val="68"/>
        </w:numPr>
        <w:spacing w:before="40"/>
      </w:pPr>
      <w:r>
        <w:t>ID GW initiates AuthN request with SAA Server through SAA Adapter, resulting in a push notification trigger to authentication device.</w:t>
      </w:r>
    </w:p>
    <w:p w14:paraId="7D9BCB9C" w14:textId="77777777" w:rsidR="00BB592D" w:rsidRDefault="00BB592D" w:rsidP="00072FF3">
      <w:pPr>
        <w:pStyle w:val="NormalParagraph"/>
        <w:numPr>
          <w:ilvl w:val="0"/>
          <w:numId w:val="68"/>
        </w:numPr>
        <w:spacing w:before="40"/>
      </w:pPr>
      <w:r w:rsidRPr="00106F5E">
        <w:t xml:space="preserve">Push notification </w:t>
      </w:r>
      <w:r>
        <w:t xml:space="preserve">prompt is displayed in the notification area of the </w:t>
      </w:r>
      <w:r w:rsidR="00EC390F">
        <w:t xml:space="preserve">authentication </w:t>
      </w:r>
      <w:r>
        <w:t>device</w:t>
      </w:r>
      <w:r w:rsidRPr="00106F5E">
        <w:t xml:space="preserve"> (containing SAA Client name and prompt)</w:t>
      </w:r>
      <w:r w:rsidR="00EC390F">
        <w:t>.</w:t>
      </w:r>
    </w:p>
    <w:p w14:paraId="5CDF2112" w14:textId="77777777" w:rsidR="00BB592D" w:rsidRDefault="00BB592D" w:rsidP="00072FF3">
      <w:pPr>
        <w:pStyle w:val="NormalParagraph"/>
        <w:numPr>
          <w:ilvl w:val="0"/>
          <w:numId w:val="68"/>
        </w:numPr>
        <w:spacing w:before="40"/>
      </w:pPr>
      <w:r>
        <w:t xml:space="preserve">User clicks on </w:t>
      </w:r>
      <w:r w:rsidR="00A302C5">
        <w:t xml:space="preserve">the </w:t>
      </w:r>
      <w:r>
        <w:t xml:space="preserve">push notification prompt, Android activates </w:t>
      </w:r>
      <w:r w:rsidR="0023352F">
        <w:t xml:space="preserve">the </w:t>
      </w:r>
      <w:r>
        <w:t>SAA Client</w:t>
      </w:r>
      <w:r w:rsidR="00EC390F">
        <w:t>.</w:t>
      </w:r>
    </w:p>
    <w:p w14:paraId="7704A40D" w14:textId="77777777" w:rsidR="00BB592D" w:rsidRDefault="00BB592D" w:rsidP="00072FF3">
      <w:pPr>
        <w:pStyle w:val="NormalParagraph"/>
        <w:numPr>
          <w:ilvl w:val="0"/>
          <w:numId w:val="68"/>
        </w:numPr>
        <w:spacing w:before="40"/>
      </w:pPr>
      <w:r>
        <w:t>SAA Client prompts the user to authenticate (ba</w:t>
      </w:r>
      <w:r w:rsidR="00482FEE">
        <w:t>sed on LoA requested by SP and O</w:t>
      </w:r>
      <w:r>
        <w:t>perator’s policy)</w:t>
      </w:r>
      <w:r w:rsidR="001D7838">
        <w:t xml:space="preserve"> on authentication device</w:t>
      </w:r>
      <w:r w:rsidR="00EC390F">
        <w:t>.</w:t>
      </w:r>
    </w:p>
    <w:p w14:paraId="081671E0" w14:textId="77777777" w:rsidR="00BB592D" w:rsidRPr="00106F5E" w:rsidRDefault="00BB592D" w:rsidP="00072FF3">
      <w:pPr>
        <w:pStyle w:val="NormalParagraph"/>
        <w:numPr>
          <w:ilvl w:val="0"/>
          <w:numId w:val="68"/>
        </w:numPr>
        <w:spacing w:before="40"/>
      </w:pPr>
      <w:r w:rsidRPr="00106F5E">
        <w:t>User authenticates</w:t>
      </w:r>
      <w:r>
        <w:t xml:space="preserve"> on SAA Client</w:t>
      </w:r>
      <w:r w:rsidR="00EC390F">
        <w:t>.</w:t>
      </w:r>
    </w:p>
    <w:p w14:paraId="601B4842" w14:textId="77777777" w:rsidR="00E56B11" w:rsidRDefault="00E56B11" w:rsidP="00072FF3">
      <w:pPr>
        <w:pStyle w:val="NormalParagraph"/>
        <w:numPr>
          <w:ilvl w:val="0"/>
          <w:numId w:val="68"/>
        </w:numPr>
        <w:spacing w:before="40"/>
      </w:pPr>
      <w:r>
        <w:t>OIDC AuthN r</w:t>
      </w:r>
      <w:r w:rsidRPr="00106F5E">
        <w:t xml:space="preserve">esponse </w:t>
      </w:r>
      <w:r>
        <w:t xml:space="preserve">is </w:t>
      </w:r>
      <w:r w:rsidRPr="00106F5E">
        <w:t xml:space="preserve">sent back to </w:t>
      </w:r>
      <w:r>
        <w:t xml:space="preserve">the </w:t>
      </w:r>
      <w:r w:rsidRPr="00106F5E">
        <w:t>consumption device</w:t>
      </w:r>
      <w:r>
        <w:t>’s user agent from ID GW</w:t>
      </w:r>
      <w:r w:rsidR="00EC390F">
        <w:t>.</w:t>
      </w:r>
    </w:p>
    <w:p w14:paraId="11AFFA6D" w14:textId="77777777" w:rsidR="00BB592D" w:rsidRDefault="00BB592D" w:rsidP="00072FF3">
      <w:pPr>
        <w:pStyle w:val="NormalParagraph"/>
        <w:numPr>
          <w:ilvl w:val="0"/>
          <w:numId w:val="68"/>
        </w:numPr>
        <w:spacing w:before="40"/>
      </w:pPr>
      <w:r>
        <w:t>User continues with</w:t>
      </w:r>
      <w:r w:rsidR="0023352F">
        <w:t xml:space="preserve"> the</w:t>
      </w:r>
      <w:r>
        <w:t xml:space="preserve"> journey on consumption device</w:t>
      </w:r>
      <w:r w:rsidR="0023352F">
        <w:t xml:space="preserve">, </w:t>
      </w:r>
      <w:r w:rsidR="002647D7">
        <w:t xml:space="preserve">the </w:t>
      </w:r>
      <w:r w:rsidR="002647D7" w:rsidRPr="0023352F">
        <w:t xml:space="preserve">result of </w:t>
      </w:r>
      <w:r w:rsidR="002647D7">
        <w:t>the authentication being</w:t>
      </w:r>
      <w:r w:rsidR="002647D7" w:rsidRPr="0023352F">
        <w:t xml:space="preserve"> displayed to the user</w:t>
      </w:r>
      <w:r w:rsidR="002647D7">
        <w:t>.</w:t>
      </w:r>
    </w:p>
    <w:p w14:paraId="2726D109" w14:textId="77777777" w:rsidR="0092783D" w:rsidRDefault="0092783D" w:rsidP="0092783D">
      <w:pPr>
        <w:pStyle w:val="NormalParagraph"/>
        <w:rPr>
          <w:u w:val="single"/>
        </w:rPr>
      </w:pPr>
      <w:r>
        <w:rPr>
          <w:u w:val="single"/>
        </w:rPr>
        <w:t xml:space="preserve">Scenario </w:t>
      </w:r>
      <w:r w:rsidR="00BB592D">
        <w:rPr>
          <w:u w:val="single"/>
        </w:rPr>
        <w:t>8</w:t>
      </w:r>
      <w:r w:rsidRPr="00106F5E">
        <w:rPr>
          <w:u w:val="single"/>
        </w:rPr>
        <w:t xml:space="preserve"> – </w:t>
      </w:r>
      <w:r>
        <w:rPr>
          <w:u w:val="single"/>
        </w:rPr>
        <w:t xml:space="preserve">Android based SAA Client; </w:t>
      </w:r>
      <w:r w:rsidRPr="00106F5E">
        <w:rPr>
          <w:u w:val="single"/>
        </w:rPr>
        <w:t xml:space="preserve">device is </w:t>
      </w:r>
      <w:r>
        <w:rPr>
          <w:u w:val="single"/>
        </w:rPr>
        <w:t>un</w:t>
      </w:r>
      <w:r w:rsidRPr="00106F5E">
        <w:rPr>
          <w:u w:val="single"/>
        </w:rPr>
        <w:t>locked</w:t>
      </w:r>
      <w:r>
        <w:rPr>
          <w:u w:val="single"/>
        </w:rPr>
        <w:t>; SAA Client is already open and active</w:t>
      </w:r>
    </w:p>
    <w:p w14:paraId="172E0AE8" w14:textId="77777777" w:rsidR="0063105B" w:rsidRDefault="0063105B" w:rsidP="00072FF3">
      <w:pPr>
        <w:pStyle w:val="NormalParagraph"/>
        <w:numPr>
          <w:ilvl w:val="0"/>
          <w:numId w:val="67"/>
        </w:numPr>
        <w:spacing w:before="40"/>
      </w:pPr>
      <w:r>
        <w:t xml:space="preserve">User initiates </w:t>
      </w:r>
      <w:r w:rsidR="00E41767">
        <w:t xml:space="preserve">Mobile Connect AuthN request </w:t>
      </w:r>
      <w:r>
        <w:t>in SP’s website on consumption device browser</w:t>
      </w:r>
      <w:r w:rsidR="00EC390F">
        <w:t>.</w:t>
      </w:r>
    </w:p>
    <w:p w14:paraId="5C652871" w14:textId="77777777" w:rsidR="0063105B" w:rsidRDefault="0063105B" w:rsidP="00072FF3">
      <w:pPr>
        <w:pStyle w:val="NormalParagraph"/>
        <w:numPr>
          <w:ilvl w:val="0"/>
          <w:numId w:val="67"/>
        </w:numPr>
        <w:spacing w:before="40"/>
      </w:pPr>
      <w:r>
        <w:t>Consumption device browser’s user agent initiates OIDC call with Operator’s ID GW</w:t>
      </w:r>
      <w:r w:rsidR="00EC390F">
        <w:t>.</w:t>
      </w:r>
    </w:p>
    <w:p w14:paraId="2FCD5FCD" w14:textId="77777777" w:rsidR="00E841B6" w:rsidRDefault="00E841B6" w:rsidP="00072FF3">
      <w:pPr>
        <w:pStyle w:val="NormalParagraph"/>
        <w:numPr>
          <w:ilvl w:val="0"/>
          <w:numId w:val="67"/>
        </w:numPr>
        <w:spacing w:before="40"/>
      </w:pPr>
      <w:r>
        <w:t>ID GW initiates AuthN request with SAA Server through SAA Adapter, resulting in a push notification trigger to authentication device.</w:t>
      </w:r>
    </w:p>
    <w:p w14:paraId="74E112C3" w14:textId="77777777" w:rsidR="0092783D" w:rsidRDefault="0092783D" w:rsidP="00072FF3">
      <w:pPr>
        <w:pStyle w:val="NormalParagraph"/>
        <w:numPr>
          <w:ilvl w:val="0"/>
          <w:numId w:val="67"/>
        </w:numPr>
        <w:spacing w:before="40"/>
      </w:pPr>
      <w:r>
        <w:t>SAA Client prompts the user to authenticate (ba</w:t>
      </w:r>
      <w:r w:rsidR="00482FEE">
        <w:t>sed on LoA requested by SP and Op</w:t>
      </w:r>
      <w:r>
        <w:t>erator’s policy)</w:t>
      </w:r>
      <w:r w:rsidR="00EC390F">
        <w:t xml:space="preserve"> on authentication device.</w:t>
      </w:r>
    </w:p>
    <w:p w14:paraId="7999B421" w14:textId="77777777" w:rsidR="0092783D" w:rsidRPr="00106F5E" w:rsidRDefault="0092783D" w:rsidP="00072FF3">
      <w:pPr>
        <w:pStyle w:val="NormalParagraph"/>
        <w:numPr>
          <w:ilvl w:val="0"/>
          <w:numId w:val="67"/>
        </w:numPr>
        <w:spacing w:before="40"/>
      </w:pPr>
      <w:r>
        <w:t>User authenticates on SAA Client</w:t>
      </w:r>
      <w:r w:rsidR="00EC390F">
        <w:t>.</w:t>
      </w:r>
    </w:p>
    <w:p w14:paraId="18A04868" w14:textId="77777777" w:rsidR="0063105B" w:rsidRDefault="0063105B" w:rsidP="00072FF3">
      <w:pPr>
        <w:pStyle w:val="NormalParagraph"/>
        <w:numPr>
          <w:ilvl w:val="0"/>
          <w:numId w:val="67"/>
        </w:numPr>
        <w:spacing w:before="40"/>
      </w:pPr>
      <w:r>
        <w:t>OIDC AuthN r</w:t>
      </w:r>
      <w:r w:rsidRPr="00106F5E">
        <w:t xml:space="preserve">esponse </w:t>
      </w:r>
      <w:r>
        <w:t xml:space="preserve">is </w:t>
      </w:r>
      <w:r w:rsidRPr="00106F5E">
        <w:t xml:space="preserve">sent back to </w:t>
      </w:r>
      <w:r>
        <w:t xml:space="preserve">the </w:t>
      </w:r>
      <w:r w:rsidRPr="00106F5E">
        <w:t>consumption device</w:t>
      </w:r>
      <w:r>
        <w:t>’s user agent from ID GW</w:t>
      </w:r>
      <w:r w:rsidR="00EC390F">
        <w:t>.</w:t>
      </w:r>
    </w:p>
    <w:p w14:paraId="58067F58" w14:textId="77777777" w:rsidR="0092783D" w:rsidRDefault="0092783D" w:rsidP="00072FF3">
      <w:pPr>
        <w:pStyle w:val="NormalParagraph"/>
        <w:numPr>
          <w:ilvl w:val="0"/>
          <w:numId w:val="67"/>
        </w:numPr>
        <w:spacing w:before="40"/>
      </w:pPr>
      <w:r>
        <w:t>User continues with journey on consumption device</w:t>
      </w:r>
      <w:r w:rsidR="0023352F">
        <w:t xml:space="preserve">, </w:t>
      </w:r>
      <w:r w:rsidR="002647D7">
        <w:t xml:space="preserve">the </w:t>
      </w:r>
      <w:r w:rsidR="002647D7" w:rsidRPr="0023352F">
        <w:t xml:space="preserve">result of </w:t>
      </w:r>
      <w:r w:rsidR="002647D7">
        <w:t>the authentication being</w:t>
      </w:r>
      <w:r w:rsidR="002647D7" w:rsidRPr="0023352F">
        <w:t xml:space="preserve"> displayed to the user</w:t>
      </w:r>
      <w:r w:rsidR="002647D7">
        <w:t>.</w:t>
      </w:r>
    </w:p>
    <w:p w14:paraId="0C502A57" w14:textId="77777777" w:rsidR="006F02D4" w:rsidRDefault="006F02D4" w:rsidP="00CC4D48">
      <w:pPr>
        <w:pStyle w:val="Heading4"/>
      </w:pPr>
      <w:bookmarkStart w:id="9615" w:name="_Ref448152772"/>
      <w:r>
        <w:lastRenderedPageBreak/>
        <w:t>Technical flow</w:t>
      </w:r>
      <w:bookmarkEnd w:id="9615"/>
    </w:p>
    <w:p w14:paraId="7A74F723" w14:textId="77777777" w:rsidR="006F02D4" w:rsidRDefault="006D338C" w:rsidP="006F02D4">
      <w:pPr>
        <w:pStyle w:val="NormalParagraph"/>
      </w:pPr>
      <w:r w:rsidRPr="006D338C">
        <w:rPr>
          <w:noProof/>
        </w:rPr>
        <w:drawing>
          <wp:inline distT="0" distB="0" distL="0" distR="0" wp14:anchorId="046D3207" wp14:editId="6C24F7D7">
            <wp:extent cx="6369050" cy="804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9301" cy="8045767"/>
                    </a:xfrm>
                    <a:prstGeom prst="rect">
                      <a:avLst/>
                    </a:prstGeom>
                    <a:noFill/>
                    <a:ln>
                      <a:noFill/>
                    </a:ln>
                  </pic:spPr>
                </pic:pic>
              </a:graphicData>
            </a:graphic>
          </wp:inline>
        </w:drawing>
      </w:r>
    </w:p>
    <w:p w14:paraId="7439E802" w14:textId="515733A4" w:rsidR="006F02D4" w:rsidRDefault="006F02D4" w:rsidP="006F02D4">
      <w:pPr>
        <w:pStyle w:val="Caption"/>
      </w:pPr>
      <w:bookmarkStart w:id="9616" w:name="_Toc452115548"/>
      <w:bookmarkStart w:id="9617" w:name="_Toc14341020"/>
      <w:r>
        <w:t xml:space="preserve">Figure </w:t>
      </w:r>
      <w:fldSimple w:instr=" SEQ Figure \* ARABIC ">
        <w:r w:rsidR="00A20BCF">
          <w:rPr>
            <w:noProof/>
          </w:rPr>
          <w:t>17</w:t>
        </w:r>
      </w:fldSimple>
      <w:r w:rsidR="001D1AA3">
        <w:t xml:space="preserve">: </w:t>
      </w:r>
      <w:r>
        <w:t xml:space="preserve">SAA Client remote invocation technical flow </w:t>
      </w:r>
      <w:r w:rsidR="008A75CF">
        <w:t>(MSISDN prompt in SP App)</w:t>
      </w:r>
      <w:bookmarkEnd w:id="9616"/>
      <w:bookmarkEnd w:id="9617"/>
    </w:p>
    <w:p w14:paraId="6C867CF3" w14:textId="77777777" w:rsidR="006F02D4" w:rsidRPr="001E1A3B" w:rsidRDefault="006F02D4" w:rsidP="00072FF3">
      <w:pPr>
        <w:pStyle w:val="NormalParagraph"/>
        <w:numPr>
          <w:ilvl w:val="0"/>
          <w:numId w:val="54"/>
        </w:numPr>
        <w:spacing w:before="40"/>
      </w:pPr>
      <w:r>
        <w:br w:type="page"/>
      </w:r>
      <w:r w:rsidRPr="001E1A3B">
        <w:lastRenderedPageBreak/>
        <w:t xml:space="preserve">User accesses </w:t>
      </w:r>
      <w:r>
        <w:t>SP</w:t>
      </w:r>
      <w:r w:rsidRPr="001E1A3B">
        <w:t xml:space="preserve">'s web page </w:t>
      </w:r>
      <w:r w:rsidR="00507A6A">
        <w:t xml:space="preserve">on the consumption device </w:t>
      </w:r>
      <w:r>
        <w:t>and needs to authenticate</w:t>
      </w:r>
      <w:r w:rsidR="00507A6A">
        <w:t>:</w:t>
      </w:r>
    </w:p>
    <w:p w14:paraId="7E746997" w14:textId="77777777" w:rsidR="006F02D4" w:rsidRPr="00927A52" w:rsidRDefault="006F02D4" w:rsidP="00072FF3">
      <w:pPr>
        <w:pStyle w:val="NormalParagraph"/>
        <w:numPr>
          <w:ilvl w:val="1"/>
          <w:numId w:val="64"/>
        </w:numPr>
        <w:spacing w:before="40"/>
        <w:ind w:left="993" w:hanging="284"/>
        <w:rPr>
          <w:sz w:val="20"/>
        </w:rPr>
      </w:pPr>
      <w:r w:rsidRPr="00927A52">
        <w:rPr>
          <w:sz w:val="20"/>
        </w:rPr>
        <w:t>The SP implementation uses a Discovery mechanism such as the API Exchange to identify the Operator and needed parameters</w:t>
      </w:r>
      <w:r w:rsidR="002F7ABE">
        <w:rPr>
          <w:sz w:val="20"/>
        </w:rPr>
        <w:t>.</w:t>
      </w:r>
    </w:p>
    <w:p w14:paraId="5303B4AC" w14:textId="77777777" w:rsidR="006F02D4" w:rsidRDefault="006F02D4" w:rsidP="00072FF3">
      <w:pPr>
        <w:pStyle w:val="NormalParagraph"/>
        <w:numPr>
          <w:ilvl w:val="0"/>
          <w:numId w:val="54"/>
        </w:numPr>
        <w:spacing w:before="40"/>
      </w:pPr>
      <w:r w:rsidRPr="001E1A3B">
        <w:t xml:space="preserve">The </w:t>
      </w:r>
      <w:r w:rsidR="00507A6A">
        <w:t xml:space="preserve">user agent of the consumption device </w:t>
      </w:r>
      <w:r w:rsidRPr="001E1A3B">
        <w:t xml:space="preserve">sends </w:t>
      </w:r>
      <w:r>
        <w:t xml:space="preserve">an </w:t>
      </w:r>
      <w:r w:rsidR="00017E5F">
        <w:t xml:space="preserve">OIDC </w:t>
      </w:r>
      <w:r>
        <w:t>AuthZ code</w:t>
      </w:r>
      <w:r w:rsidRPr="001E1A3B">
        <w:t xml:space="preserve"> request </w:t>
      </w:r>
      <w:r>
        <w:t>to the ID GW of the operator</w:t>
      </w:r>
      <w:r w:rsidR="00507A6A">
        <w:t xml:space="preserve"> </w:t>
      </w:r>
      <w:r w:rsidR="00B21D3B">
        <w:t xml:space="preserve">passing </w:t>
      </w:r>
      <w:r w:rsidR="00636116">
        <w:t>SP client_id</w:t>
      </w:r>
      <w:r w:rsidR="00507A6A">
        <w:t>, state, context and other relevant parameters</w:t>
      </w:r>
      <w:r w:rsidR="002F7ABE">
        <w:t>.</w:t>
      </w:r>
    </w:p>
    <w:p w14:paraId="50371D33" w14:textId="77777777" w:rsidR="006F02D4" w:rsidRDefault="006F02D4" w:rsidP="00072FF3">
      <w:pPr>
        <w:pStyle w:val="NormalParagraph"/>
        <w:numPr>
          <w:ilvl w:val="0"/>
          <w:numId w:val="54"/>
        </w:numPr>
        <w:spacing w:before="40"/>
      </w:pPr>
      <w:r>
        <w:t>The ID GW validates the parameters passed in the request</w:t>
      </w:r>
      <w:r w:rsidR="002F7ABE">
        <w:t>.</w:t>
      </w:r>
    </w:p>
    <w:p w14:paraId="6D680AE3" w14:textId="77777777" w:rsidR="006F02D4" w:rsidRDefault="006F02D4" w:rsidP="00072FF3">
      <w:pPr>
        <w:pStyle w:val="NormalParagraph"/>
        <w:numPr>
          <w:ilvl w:val="0"/>
          <w:numId w:val="54"/>
        </w:numPr>
        <w:spacing w:before="40"/>
      </w:pPr>
      <w:r>
        <w:t>The ID GW retrieves the MSISDN</w:t>
      </w:r>
      <w:r w:rsidR="00807B62">
        <w:t>/PCR</w:t>
      </w:r>
      <w:r>
        <w:t xml:space="preserve"> of the user. The MSISDN</w:t>
      </w:r>
      <w:r w:rsidR="00807B62">
        <w:t>/PCR</w:t>
      </w:r>
      <w:r>
        <w:t xml:space="preserve"> is retrieved either by:</w:t>
      </w:r>
    </w:p>
    <w:p w14:paraId="4B768CBE" w14:textId="77777777" w:rsidR="006F02D4" w:rsidRPr="006D2DAD" w:rsidRDefault="006F02D4" w:rsidP="00072FF3">
      <w:pPr>
        <w:pStyle w:val="NormalParagraph"/>
        <w:numPr>
          <w:ilvl w:val="1"/>
          <w:numId w:val="64"/>
        </w:numPr>
        <w:spacing w:before="40"/>
        <w:ind w:left="993" w:hanging="284"/>
        <w:rPr>
          <w:sz w:val="20"/>
        </w:rPr>
      </w:pPr>
      <w:r w:rsidRPr="006D2DAD">
        <w:rPr>
          <w:sz w:val="20"/>
        </w:rPr>
        <w:t>Header enrichment</w:t>
      </w:r>
    </w:p>
    <w:p w14:paraId="1E022C9E" w14:textId="77777777" w:rsidR="006F02D4" w:rsidRDefault="00807B62" w:rsidP="00072FF3">
      <w:pPr>
        <w:pStyle w:val="NormalParagraph"/>
        <w:numPr>
          <w:ilvl w:val="1"/>
          <w:numId w:val="64"/>
        </w:numPr>
        <w:spacing w:before="40"/>
        <w:ind w:left="993" w:hanging="284"/>
        <w:rPr>
          <w:sz w:val="20"/>
        </w:rPr>
      </w:pPr>
      <w:r>
        <w:rPr>
          <w:sz w:val="20"/>
        </w:rPr>
        <w:t>Encrypted MSISDN p</w:t>
      </w:r>
      <w:r w:rsidR="006F02D4" w:rsidRPr="006D2DAD">
        <w:rPr>
          <w:sz w:val="20"/>
        </w:rPr>
        <w:t>assed in AuthZ code request</w:t>
      </w:r>
      <w:r>
        <w:rPr>
          <w:sz w:val="20"/>
        </w:rPr>
        <w:t>’s login_hint parameter</w:t>
      </w:r>
    </w:p>
    <w:p w14:paraId="547669D6" w14:textId="77777777" w:rsidR="00807B62" w:rsidRDefault="00807B62" w:rsidP="00072FF3">
      <w:pPr>
        <w:pStyle w:val="NormalParagraph"/>
        <w:numPr>
          <w:ilvl w:val="1"/>
          <w:numId w:val="64"/>
        </w:numPr>
        <w:spacing w:before="40"/>
        <w:ind w:left="993" w:hanging="284"/>
        <w:rPr>
          <w:sz w:val="20"/>
        </w:rPr>
      </w:pPr>
      <w:r>
        <w:rPr>
          <w:sz w:val="20"/>
        </w:rPr>
        <w:t xml:space="preserve">Plain text MSISDN passed in </w:t>
      </w:r>
      <w:r w:rsidRPr="006D2DAD">
        <w:rPr>
          <w:sz w:val="20"/>
        </w:rPr>
        <w:t>AuthZ code request</w:t>
      </w:r>
      <w:r>
        <w:rPr>
          <w:sz w:val="20"/>
        </w:rPr>
        <w:t>’s login_hint parameter, in case of trusted SP</w:t>
      </w:r>
    </w:p>
    <w:p w14:paraId="5DC718AC" w14:textId="77777777" w:rsidR="00807B62" w:rsidRPr="006D2DAD" w:rsidRDefault="00807B62" w:rsidP="00072FF3">
      <w:pPr>
        <w:pStyle w:val="NormalParagraph"/>
        <w:numPr>
          <w:ilvl w:val="1"/>
          <w:numId w:val="64"/>
        </w:numPr>
        <w:spacing w:before="40"/>
        <w:ind w:left="993" w:hanging="284"/>
        <w:rPr>
          <w:sz w:val="20"/>
        </w:rPr>
      </w:pPr>
      <w:r>
        <w:rPr>
          <w:sz w:val="20"/>
        </w:rPr>
        <w:t>PCR p</w:t>
      </w:r>
      <w:r w:rsidRPr="006D2DAD">
        <w:rPr>
          <w:sz w:val="20"/>
        </w:rPr>
        <w:t>assed in AuthZ code request</w:t>
      </w:r>
      <w:r>
        <w:rPr>
          <w:sz w:val="20"/>
        </w:rPr>
        <w:t>’s login_hint parameter</w:t>
      </w:r>
    </w:p>
    <w:p w14:paraId="3A0A67D6" w14:textId="77777777" w:rsidR="002B1837" w:rsidRDefault="002B1837" w:rsidP="002B1837">
      <w:pPr>
        <w:pStyle w:val="NormalParagraph"/>
        <w:numPr>
          <w:ilvl w:val="0"/>
          <w:numId w:val="54"/>
        </w:numPr>
        <w:spacing w:before="40"/>
      </w:pPr>
      <w:r>
        <w:t>Optionally, If the ID GW is unable to retrieve MSISDN/PCR in the OIDC request, it presents a MSISDN discovery page in SP app’s external user agent to capture user’s registered MSISDN.</w:t>
      </w:r>
    </w:p>
    <w:p w14:paraId="3C3E3F0E" w14:textId="77777777" w:rsidR="006F02D4" w:rsidRDefault="006F02D4" w:rsidP="00072FF3">
      <w:pPr>
        <w:pStyle w:val="NormalParagraph"/>
        <w:numPr>
          <w:ilvl w:val="0"/>
          <w:numId w:val="54"/>
        </w:numPr>
        <w:spacing w:before="40"/>
      </w:pPr>
      <w:r w:rsidRPr="001E1A3B">
        <w:t xml:space="preserve">The ID GW </w:t>
      </w:r>
      <w:r>
        <w:t xml:space="preserve">checks the standing of the MSISDN/Mobile Connect account being authenticated; </w:t>
      </w:r>
      <w:r w:rsidRPr="006D2DAD">
        <w:t>If the mobile account is inactive/suspended, the ID GW reject</w:t>
      </w:r>
      <w:r>
        <w:t>s</w:t>
      </w:r>
      <w:r w:rsidRPr="006D2DAD">
        <w:t xml:space="preserve"> the SP authentication request (passing back the requisite error codes)</w:t>
      </w:r>
      <w:r w:rsidR="002F7ABE">
        <w:t>.</w:t>
      </w:r>
    </w:p>
    <w:p w14:paraId="3B05CC69" w14:textId="77777777" w:rsidR="006F02D4" w:rsidRDefault="006F02D4" w:rsidP="00072FF3">
      <w:pPr>
        <w:pStyle w:val="NormalParagraph"/>
        <w:numPr>
          <w:ilvl w:val="0"/>
          <w:numId w:val="54"/>
        </w:numPr>
        <w:spacing w:before="40"/>
      </w:pPr>
      <w:r>
        <w:t>The ID GW initiates an AuthN request call with the SAA Adapter passing the parameters received in original request along with MSISDN</w:t>
      </w:r>
      <w:r w:rsidR="002F7ABE">
        <w:t>.</w:t>
      </w:r>
    </w:p>
    <w:p w14:paraId="687FA731" w14:textId="77777777" w:rsidR="006F02D4" w:rsidRDefault="006F02D4" w:rsidP="00072FF3">
      <w:pPr>
        <w:pStyle w:val="NormalParagraph"/>
        <w:numPr>
          <w:ilvl w:val="0"/>
          <w:numId w:val="54"/>
        </w:numPr>
        <w:spacing w:before="40"/>
      </w:pPr>
      <w:r>
        <w:t xml:space="preserve">SAA Adapter generates a unique session id for the combination of </w:t>
      </w:r>
      <w:r w:rsidR="00293CF0">
        <w:t xml:space="preserve">MSISDN, </w:t>
      </w:r>
      <w:r>
        <w:t>SP client_id and state</w:t>
      </w:r>
      <w:r w:rsidR="002F7ABE">
        <w:t>.</w:t>
      </w:r>
    </w:p>
    <w:p w14:paraId="043DF4D8" w14:textId="77777777" w:rsidR="006F02D4" w:rsidRDefault="006F02D4" w:rsidP="00072FF3">
      <w:pPr>
        <w:pStyle w:val="NormalParagraph"/>
        <w:numPr>
          <w:ilvl w:val="0"/>
          <w:numId w:val="54"/>
        </w:numPr>
        <w:spacing w:before="40"/>
      </w:pPr>
      <w:r>
        <w:t>SAA Adapter determines the required AuthN level based on the acr_value passed in the SP request</w:t>
      </w:r>
      <w:r w:rsidR="002F7ABE">
        <w:t>.</w:t>
      </w:r>
    </w:p>
    <w:p w14:paraId="57E6C77A" w14:textId="77777777" w:rsidR="006F02D4" w:rsidRDefault="006F02D4" w:rsidP="00072FF3">
      <w:pPr>
        <w:pStyle w:val="NormalParagraph"/>
        <w:numPr>
          <w:ilvl w:val="0"/>
          <w:numId w:val="54"/>
        </w:numPr>
        <w:spacing w:before="40"/>
      </w:pPr>
      <w:r>
        <w:t>SAA Adapter retrieves the SAA Client ID corresponding to the MSISDN</w:t>
      </w:r>
      <w:r w:rsidR="002F7ABE">
        <w:t>.</w:t>
      </w:r>
    </w:p>
    <w:p w14:paraId="4B7F7853" w14:textId="77777777" w:rsidR="006F02D4" w:rsidRDefault="006F02D4" w:rsidP="00072FF3">
      <w:pPr>
        <w:pStyle w:val="NormalParagraph"/>
        <w:numPr>
          <w:ilvl w:val="0"/>
          <w:numId w:val="54"/>
        </w:numPr>
        <w:spacing w:before="40"/>
      </w:pPr>
      <w:r>
        <w:t>SAA Adapter utilises the SAA Server API to initiate an AuthN session with the SAA Client passing the relevant parameters (</w:t>
      </w:r>
      <w:r w:rsidR="00A618E7">
        <w:t xml:space="preserve">AuthN level, </w:t>
      </w:r>
      <w:r>
        <w:t xml:space="preserve">session id, </w:t>
      </w:r>
      <w:r w:rsidR="00A618E7">
        <w:t>details of SP [</w:t>
      </w:r>
      <w:r w:rsidR="0003239A">
        <w:t xml:space="preserve">short </w:t>
      </w:r>
      <w:r w:rsidR="00A618E7">
        <w:t>name, SP logo URL, SP background image URL etc.,]</w:t>
      </w:r>
      <w:r w:rsidR="00124E72">
        <w:t xml:space="preserve">, </w:t>
      </w:r>
      <w:r w:rsidR="0085190B">
        <w:t xml:space="preserve">context </w:t>
      </w:r>
      <w:r w:rsidR="00124E72">
        <w:t xml:space="preserve">and </w:t>
      </w:r>
      <w:r>
        <w:t>SAA Client ID)</w:t>
      </w:r>
      <w:r w:rsidR="002F7ABE">
        <w:t>.</w:t>
      </w:r>
    </w:p>
    <w:p w14:paraId="7437DC4B" w14:textId="513DDBD4" w:rsidR="006F02D4" w:rsidRPr="005E0EC1" w:rsidRDefault="006F02D4" w:rsidP="00072FF3">
      <w:pPr>
        <w:pStyle w:val="NormalParagraph"/>
        <w:numPr>
          <w:ilvl w:val="3"/>
          <w:numId w:val="37"/>
        </w:numPr>
        <w:spacing w:before="40"/>
        <w:rPr>
          <w:sz w:val="20"/>
          <w:szCs w:val="20"/>
        </w:rPr>
      </w:pPr>
      <w:r w:rsidRPr="005E0EC1">
        <w:rPr>
          <w:sz w:val="20"/>
          <w:szCs w:val="20"/>
        </w:rPr>
        <w:t>SAA Server checks the validity of the SAA Client ID (e.g., whether or not it has been revoked due to Lifecycle events</w:t>
      </w:r>
      <w:r w:rsidR="00E260CD">
        <w:rPr>
          <w:sz w:val="20"/>
          <w:szCs w:val="20"/>
        </w:rPr>
        <w:t>.</w:t>
      </w:r>
      <w:r w:rsidR="00E260CD" w:rsidRPr="00E260CD">
        <w:rPr>
          <w:sz w:val="20"/>
        </w:rPr>
        <w:t xml:space="preserve"> </w:t>
      </w:r>
      <w:r w:rsidR="00E260CD" w:rsidRPr="00EF0A05">
        <w:rPr>
          <w:sz w:val="20"/>
        </w:rPr>
        <w:t xml:space="preserve">See section </w:t>
      </w:r>
      <w:r w:rsidR="00E260CD" w:rsidRPr="00EF0A05">
        <w:rPr>
          <w:sz w:val="20"/>
        </w:rPr>
        <w:fldChar w:fldCharType="begin"/>
      </w:r>
      <w:r w:rsidR="00E260CD" w:rsidRPr="00EF0A05">
        <w:rPr>
          <w:sz w:val="20"/>
        </w:rPr>
        <w:instrText xml:space="preserve"> REF _Ref448061610 \r \h </w:instrText>
      </w:r>
      <w:r w:rsidR="00E260CD">
        <w:rPr>
          <w:sz w:val="20"/>
        </w:rPr>
        <w:instrText xml:space="preserve"> \* MERGEFORMAT </w:instrText>
      </w:r>
      <w:r w:rsidR="00E260CD" w:rsidRPr="00EF0A05">
        <w:rPr>
          <w:sz w:val="20"/>
        </w:rPr>
      </w:r>
      <w:r w:rsidR="00E260CD" w:rsidRPr="00EF0A05">
        <w:rPr>
          <w:sz w:val="20"/>
        </w:rPr>
        <w:fldChar w:fldCharType="separate"/>
      </w:r>
      <w:r w:rsidR="00A20BCF">
        <w:rPr>
          <w:sz w:val="20"/>
        </w:rPr>
        <w:t>5.5.1</w:t>
      </w:r>
      <w:r w:rsidR="00E260CD" w:rsidRPr="00EF0A05">
        <w:rPr>
          <w:sz w:val="20"/>
        </w:rPr>
        <w:fldChar w:fldCharType="end"/>
      </w:r>
      <w:r w:rsidR="00E260CD" w:rsidRPr="00EF0A05">
        <w:rPr>
          <w:sz w:val="20"/>
        </w:rPr>
        <w:t xml:space="preserve"> for lifecycle events integration with Mobile Connect</w:t>
      </w:r>
      <w:r w:rsidRPr="005E0EC1">
        <w:rPr>
          <w:sz w:val="20"/>
          <w:szCs w:val="20"/>
        </w:rPr>
        <w:t>)</w:t>
      </w:r>
      <w:r w:rsidR="002F7ABE" w:rsidRPr="005E0EC1">
        <w:rPr>
          <w:sz w:val="20"/>
          <w:szCs w:val="20"/>
        </w:rPr>
        <w:t>.</w:t>
      </w:r>
    </w:p>
    <w:p w14:paraId="1E0B28C7" w14:textId="77777777" w:rsidR="00D71AFD" w:rsidRPr="005E0EC1" w:rsidRDefault="00162BD3" w:rsidP="00072FF3">
      <w:pPr>
        <w:pStyle w:val="NormalParagraph"/>
        <w:numPr>
          <w:ilvl w:val="3"/>
          <w:numId w:val="37"/>
        </w:numPr>
        <w:spacing w:before="40"/>
        <w:rPr>
          <w:sz w:val="20"/>
          <w:szCs w:val="20"/>
        </w:rPr>
      </w:pPr>
      <w:r w:rsidRPr="005E0EC1">
        <w:rPr>
          <w:sz w:val="20"/>
          <w:szCs w:val="20"/>
        </w:rPr>
        <w:t xml:space="preserve">If valid, </w:t>
      </w:r>
      <w:r w:rsidR="00001145" w:rsidRPr="005E0EC1">
        <w:rPr>
          <w:sz w:val="20"/>
          <w:szCs w:val="20"/>
        </w:rPr>
        <w:t xml:space="preserve">SAA Server creates </w:t>
      </w:r>
      <w:r w:rsidRPr="005E0EC1">
        <w:rPr>
          <w:sz w:val="20"/>
          <w:szCs w:val="20"/>
        </w:rPr>
        <w:t>a</w:t>
      </w:r>
      <w:r w:rsidR="00D71AFD" w:rsidRPr="005E0EC1">
        <w:rPr>
          <w:sz w:val="20"/>
          <w:szCs w:val="20"/>
        </w:rPr>
        <w:t xml:space="preserve"> new transaction record with </w:t>
      </w:r>
      <w:r w:rsidR="00E5376C" w:rsidRPr="005E0EC1">
        <w:rPr>
          <w:sz w:val="20"/>
          <w:szCs w:val="20"/>
        </w:rPr>
        <w:t xml:space="preserve">an </w:t>
      </w:r>
      <w:r w:rsidR="00D71AFD" w:rsidRPr="005E0EC1">
        <w:rPr>
          <w:sz w:val="20"/>
          <w:szCs w:val="20"/>
        </w:rPr>
        <w:t xml:space="preserve">unique transaction id for SAA Client ID; </w:t>
      </w:r>
      <w:r w:rsidRPr="005E0EC1">
        <w:rPr>
          <w:sz w:val="20"/>
          <w:szCs w:val="20"/>
        </w:rPr>
        <w:t xml:space="preserve"> </w:t>
      </w:r>
      <w:r w:rsidR="00D71AFD" w:rsidRPr="005E0EC1">
        <w:rPr>
          <w:sz w:val="20"/>
          <w:szCs w:val="20"/>
        </w:rPr>
        <w:t xml:space="preserve">transaction id is </w:t>
      </w:r>
      <w:r w:rsidRPr="005E0EC1">
        <w:rPr>
          <w:sz w:val="20"/>
          <w:szCs w:val="20"/>
        </w:rPr>
        <w:t>returned to SAA Adapter.</w:t>
      </w:r>
    </w:p>
    <w:p w14:paraId="2D2813C4" w14:textId="77777777" w:rsidR="00162BD3" w:rsidRPr="005E0EC1" w:rsidRDefault="00162BD3" w:rsidP="00072FF3">
      <w:pPr>
        <w:pStyle w:val="NormalParagraph"/>
        <w:numPr>
          <w:ilvl w:val="3"/>
          <w:numId w:val="37"/>
        </w:numPr>
        <w:spacing w:before="40"/>
        <w:rPr>
          <w:sz w:val="20"/>
          <w:szCs w:val="20"/>
        </w:rPr>
      </w:pPr>
      <w:r w:rsidRPr="005E0EC1">
        <w:rPr>
          <w:sz w:val="20"/>
          <w:szCs w:val="20"/>
        </w:rPr>
        <w:t>SAA Adapter records the transaction id against the session id and marks the t</w:t>
      </w:r>
      <w:r w:rsidR="00D71AFD" w:rsidRPr="005E0EC1">
        <w:rPr>
          <w:sz w:val="20"/>
          <w:szCs w:val="20"/>
        </w:rPr>
        <w:t>ransaction in</w:t>
      </w:r>
      <w:r w:rsidRPr="005E0EC1">
        <w:rPr>
          <w:sz w:val="20"/>
          <w:szCs w:val="20"/>
        </w:rPr>
        <w:t xml:space="preserve"> “Pending” state.</w:t>
      </w:r>
    </w:p>
    <w:p w14:paraId="758B05E4" w14:textId="77777777" w:rsidR="006F02D4" w:rsidRDefault="006F02D4" w:rsidP="00072FF3">
      <w:pPr>
        <w:pStyle w:val="NormalParagraph"/>
        <w:numPr>
          <w:ilvl w:val="0"/>
          <w:numId w:val="54"/>
        </w:numPr>
        <w:spacing w:before="40"/>
      </w:pPr>
      <w:r>
        <w:t>SAA Server retrieves the device push token and Platform type</w:t>
      </w:r>
      <w:r>
        <w:rPr>
          <w:rStyle w:val="FootnoteReference"/>
        </w:rPr>
        <w:footnoteReference w:id="56"/>
      </w:r>
      <w:r>
        <w:t xml:space="preserve"> for the SAA Client ID</w:t>
      </w:r>
      <w:r w:rsidR="002F7ABE">
        <w:t>.</w:t>
      </w:r>
    </w:p>
    <w:p w14:paraId="716DE4CD" w14:textId="77777777" w:rsidR="006F02D4" w:rsidRDefault="006F02D4" w:rsidP="00072FF3">
      <w:pPr>
        <w:pStyle w:val="NormalParagraph"/>
        <w:numPr>
          <w:ilvl w:val="0"/>
          <w:numId w:val="54"/>
        </w:numPr>
        <w:spacing w:before="40"/>
      </w:pPr>
      <w:r>
        <w:t>SAA Server triggers platform-specific push notification message to initia</w:t>
      </w:r>
      <w:r w:rsidR="000142F4">
        <w:t>te AuthN session on SAA Client.</w:t>
      </w:r>
    </w:p>
    <w:p w14:paraId="1FEF78BF" w14:textId="77777777" w:rsidR="006F02D4" w:rsidRDefault="006F02D4" w:rsidP="00072FF3">
      <w:pPr>
        <w:pStyle w:val="NormalParagraph"/>
        <w:numPr>
          <w:ilvl w:val="0"/>
          <w:numId w:val="54"/>
        </w:numPr>
        <w:spacing w:before="40"/>
      </w:pPr>
      <w:r>
        <w:t xml:space="preserve">SAA Client is </w:t>
      </w:r>
      <w:r w:rsidR="000142F4">
        <w:t>activated when the user clicks on the notification prompt on the authentication device.</w:t>
      </w:r>
    </w:p>
    <w:p w14:paraId="40F7FCFF" w14:textId="718D2DF2" w:rsidR="00461794" w:rsidRDefault="00B83077" w:rsidP="00072FF3">
      <w:pPr>
        <w:pStyle w:val="NormalParagraph"/>
        <w:numPr>
          <w:ilvl w:val="0"/>
          <w:numId w:val="54"/>
        </w:numPr>
        <w:spacing w:before="40"/>
      </w:pPr>
      <w:r w:rsidRPr="00880143">
        <w:lastRenderedPageBreak/>
        <w:t>SAA Client perform</w:t>
      </w:r>
      <w:r w:rsidR="000142F4">
        <w:t>s</w:t>
      </w:r>
      <w:r w:rsidRPr="00880143">
        <w:t xml:space="preserve"> device security checks as described in section</w:t>
      </w:r>
      <w:r w:rsidR="0082252E">
        <w:t xml:space="preserve"> </w:t>
      </w:r>
      <w:r w:rsidR="0082252E">
        <w:fldChar w:fldCharType="begin"/>
      </w:r>
      <w:r w:rsidR="0082252E">
        <w:instrText xml:space="preserve"> REF _Ref449700145 \r \h </w:instrText>
      </w:r>
      <w:r w:rsidR="0082252E">
        <w:fldChar w:fldCharType="separate"/>
      </w:r>
      <w:r w:rsidR="00A20BCF">
        <w:t>5.2.1</w:t>
      </w:r>
      <w:r w:rsidR="0082252E">
        <w:fldChar w:fldCharType="end"/>
      </w:r>
      <w:r w:rsidRPr="00880143">
        <w:t>.</w:t>
      </w:r>
    </w:p>
    <w:p w14:paraId="04B192AA" w14:textId="3F6E4D19" w:rsidR="006F02D4" w:rsidRPr="00461794" w:rsidRDefault="006F02D4" w:rsidP="00072FF3">
      <w:pPr>
        <w:pStyle w:val="NormalParagraph"/>
        <w:numPr>
          <w:ilvl w:val="0"/>
          <w:numId w:val="54"/>
        </w:numPr>
        <w:spacing w:before="40"/>
      </w:pPr>
      <w:r>
        <w:t>SA</w:t>
      </w:r>
      <w:r w:rsidR="00AF6F61">
        <w:t xml:space="preserve">A Client retrieves private key and </w:t>
      </w:r>
      <w:r>
        <w:t>SAA Client Device ID tokens from</w:t>
      </w:r>
      <w:r w:rsidR="005959DA">
        <w:t xml:space="preserve"> </w:t>
      </w:r>
      <w:r w:rsidR="00461794" w:rsidRPr="00461794">
        <w:t xml:space="preserve">device secure key-store as described in section </w:t>
      </w:r>
      <w:r w:rsidR="00461794" w:rsidRPr="00461794">
        <w:fldChar w:fldCharType="begin"/>
      </w:r>
      <w:r w:rsidR="00461794" w:rsidRPr="00461794">
        <w:instrText xml:space="preserve"> REF _Ref449371642 \r \h  \* MERGEFORMAT </w:instrText>
      </w:r>
      <w:r w:rsidR="00461794" w:rsidRPr="00461794">
        <w:fldChar w:fldCharType="separate"/>
      </w:r>
      <w:r w:rsidR="00A20BCF">
        <w:t>5.2.2</w:t>
      </w:r>
      <w:r w:rsidR="00461794" w:rsidRPr="00461794">
        <w:fldChar w:fldCharType="end"/>
      </w:r>
      <w:r w:rsidR="00461794" w:rsidRPr="00461794">
        <w:t>.</w:t>
      </w:r>
    </w:p>
    <w:p w14:paraId="2B5436EF" w14:textId="77777777" w:rsidR="00AF6F61" w:rsidRDefault="00AF6F61" w:rsidP="00072FF3">
      <w:pPr>
        <w:pStyle w:val="NormalParagraph"/>
        <w:numPr>
          <w:ilvl w:val="0"/>
          <w:numId w:val="54"/>
        </w:numPr>
        <w:spacing w:before="40"/>
      </w:pPr>
      <w:r>
        <w:t xml:space="preserve">SAA Client retrieves </w:t>
      </w:r>
      <w:r w:rsidR="00A618E7">
        <w:t xml:space="preserve">the </w:t>
      </w:r>
      <w:r>
        <w:t>pending transac</w:t>
      </w:r>
      <w:r w:rsidR="00A618E7">
        <w:t>tion details</w:t>
      </w:r>
      <w:r>
        <w:t xml:space="preserve"> </w:t>
      </w:r>
      <w:r w:rsidR="00DD6995">
        <w:t xml:space="preserve">(including transaction id) </w:t>
      </w:r>
      <w:r>
        <w:t>from SAA Server passing SAA Client Device ID.</w:t>
      </w:r>
    </w:p>
    <w:p w14:paraId="58CC4AFC" w14:textId="77777777" w:rsidR="006F02D4" w:rsidRDefault="006F02D4" w:rsidP="00072FF3">
      <w:pPr>
        <w:pStyle w:val="NormalParagraph"/>
        <w:numPr>
          <w:ilvl w:val="0"/>
          <w:numId w:val="54"/>
        </w:numPr>
        <w:spacing w:before="40"/>
      </w:pPr>
      <w:r>
        <w:t xml:space="preserve">SAA Client invokes an API in SAA Server to initiate AuthN session passing </w:t>
      </w:r>
      <w:r w:rsidR="00AF6F61">
        <w:t>SAA Client Device ID and transaction</w:t>
      </w:r>
      <w:r>
        <w:t xml:space="preserve"> id</w:t>
      </w:r>
      <w:r w:rsidR="006D76DD">
        <w:t>.</w:t>
      </w:r>
    </w:p>
    <w:p w14:paraId="30658F6C" w14:textId="77777777" w:rsidR="006F02D4" w:rsidRDefault="006F02D4" w:rsidP="00072FF3">
      <w:pPr>
        <w:pStyle w:val="NormalParagraph"/>
        <w:numPr>
          <w:ilvl w:val="0"/>
          <w:numId w:val="54"/>
        </w:numPr>
        <w:spacing w:before="40"/>
      </w:pPr>
      <w:r>
        <w:t xml:space="preserve">SAA Server validates incoming parameters </w:t>
      </w:r>
      <w:r w:rsidR="005D7038">
        <w:t>and retrieves transaction record matching</w:t>
      </w:r>
      <w:r w:rsidR="00AF6F61">
        <w:t xml:space="preserve"> </w:t>
      </w:r>
      <w:r w:rsidR="005D7038">
        <w:t xml:space="preserve">the </w:t>
      </w:r>
      <w:r w:rsidR="00AF6F61">
        <w:t xml:space="preserve">transaction </w:t>
      </w:r>
      <w:r>
        <w:t>id</w:t>
      </w:r>
      <w:r w:rsidR="00AF6F61">
        <w:t>.</w:t>
      </w:r>
    </w:p>
    <w:p w14:paraId="433BEEF6" w14:textId="77777777" w:rsidR="006F02D4" w:rsidRPr="006D2DAD" w:rsidRDefault="006F02D4" w:rsidP="00072FF3">
      <w:pPr>
        <w:pStyle w:val="NormalParagraph"/>
        <w:numPr>
          <w:ilvl w:val="0"/>
          <w:numId w:val="54"/>
        </w:numPr>
        <w:spacing w:before="40"/>
      </w:pPr>
      <w:r>
        <w:t xml:space="preserve">SAA Server generates a unique challenge and returns an AuthN request message containing the challenge, </w:t>
      </w:r>
      <w:r w:rsidR="00AF6F61">
        <w:t xml:space="preserve">transaction </w:t>
      </w:r>
      <w:r>
        <w:t xml:space="preserve">id, AuthN level, context and </w:t>
      </w:r>
      <w:r w:rsidR="00A618E7">
        <w:t>details of SP</w:t>
      </w:r>
      <w:r>
        <w:t>.</w:t>
      </w:r>
    </w:p>
    <w:p w14:paraId="6D4B2D34" w14:textId="77777777" w:rsidR="006F02D4" w:rsidRDefault="006F02D4" w:rsidP="00072FF3">
      <w:pPr>
        <w:pStyle w:val="NormalParagraph"/>
        <w:numPr>
          <w:ilvl w:val="0"/>
          <w:numId w:val="54"/>
        </w:numPr>
        <w:spacing w:before="40"/>
      </w:pPr>
      <w:r>
        <w:t>SAA Client</w:t>
      </w:r>
      <w:r w:rsidRPr="001E1A3B">
        <w:t xml:space="preserve"> prompts the user for a </w:t>
      </w:r>
      <w:r>
        <w:t>‘</w:t>
      </w:r>
      <w:r w:rsidRPr="001E1A3B">
        <w:t>Click OK</w:t>
      </w:r>
      <w:r>
        <w:t>’</w:t>
      </w:r>
      <w:r w:rsidRPr="001E1A3B">
        <w:t xml:space="preserve"> or to </w:t>
      </w:r>
      <w:r>
        <w:t>‘E</w:t>
      </w:r>
      <w:r w:rsidRPr="001E1A3B">
        <w:t>nter the</w:t>
      </w:r>
      <w:r>
        <w:t>ir</w:t>
      </w:r>
      <w:r w:rsidRPr="001E1A3B">
        <w:t xml:space="preserve"> PIN</w:t>
      </w:r>
      <w:r>
        <w:t>’ or ‘Fingerprint swipe’ or ‘Facial/Iris Scan’ depending on AuthN level.</w:t>
      </w:r>
    </w:p>
    <w:p w14:paraId="78121BEC" w14:textId="77777777" w:rsidR="006F02D4" w:rsidRDefault="006F02D4" w:rsidP="00072FF3">
      <w:pPr>
        <w:pStyle w:val="NormalParagraph"/>
        <w:numPr>
          <w:ilvl w:val="0"/>
          <w:numId w:val="54"/>
        </w:numPr>
        <w:spacing w:before="40"/>
      </w:pPr>
      <w:r>
        <w:t xml:space="preserve">On successful authentication, SAA Client </w:t>
      </w:r>
      <w:r w:rsidR="005D7038">
        <w:t xml:space="preserve">generates a new assertion object containing device characteristics (locale, device locked/unlocked </w:t>
      </w:r>
      <w:r w:rsidR="00E5376C">
        <w:t>etc.</w:t>
      </w:r>
      <w:r w:rsidR="005D7038">
        <w:t xml:space="preserve">) and signed </w:t>
      </w:r>
      <w:r>
        <w:t xml:space="preserve">challenge </w:t>
      </w:r>
      <w:r w:rsidR="005D7038">
        <w:t>(</w:t>
      </w:r>
      <w:r>
        <w:t>using the private key</w:t>
      </w:r>
      <w:r w:rsidR="005D7038">
        <w:t>)</w:t>
      </w:r>
      <w:r>
        <w:t>.</w:t>
      </w:r>
    </w:p>
    <w:p w14:paraId="69C62CA2" w14:textId="77777777" w:rsidR="006F02D4" w:rsidRDefault="006F02D4" w:rsidP="00072FF3">
      <w:pPr>
        <w:pStyle w:val="NormalParagraph"/>
        <w:numPr>
          <w:ilvl w:val="0"/>
          <w:numId w:val="54"/>
        </w:numPr>
        <w:spacing w:before="40"/>
      </w:pPr>
      <w:r>
        <w:t xml:space="preserve">SAA Client invokes an API in SAA Server to process AuthN response message passing the </w:t>
      </w:r>
      <w:r w:rsidR="00DB17A3">
        <w:t xml:space="preserve">assertion object, </w:t>
      </w:r>
      <w:r>
        <w:t xml:space="preserve">SAA Client Device ID and </w:t>
      </w:r>
      <w:r w:rsidR="00AF6F61">
        <w:t>transaction</w:t>
      </w:r>
      <w:r>
        <w:t xml:space="preserve"> id.</w:t>
      </w:r>
    </w:p>
    <w:p w14:paraId="72AB4573" w14:textId="77777777" w:rsidR="006F02D4" w:rsidRPr="001E1A3B" w:rsidRDefault="006F02D4" w:rsidP="00072FF3">
      <w:pPr>
        <w:pStyle w:val="NormalParagraph"/>
        <w:numPr>
          <w:ilvl w:val="0"/>
          <w:numId w:val="54"/>
        </w:numPr>
        <w:spacing w:before="40"/>
      </w:pPr>
      <w:r>
        <w:t>SAA Server</w:t>
      </w:r>
      <w:r w:rsidRPr="001E1A3B">
        <w:t xml:space="preserve"> validates the </w:t>
      </w:r>
      <w:r>
        <w:t xml:space="preserve">AuthN response </w:t>
      </w:r>
      <w:r w:rsidRPr="001E1A3B">
        <w:t>message</w:t>
      </w:r>
      <w:r w:rsidR="00AF6F61">
        <w:t xml:space="preserve"> and responds appropriately to SAA Client</w:t>
      </w:r>
      <w:r>
        <w:t>.</w:t>
      </w:r>
    </w:p>
    <w:p w14:paraId="2F943D9F" w14:textId="77777777" w:rsidR="006F02D4" w:rsidRDefault="006F02D4" w:rsidP="00072FF3">
      <w:pPr>
        <w:pStyle w:val="NormalParagraph"/>
        <w:numPr>
          <w:ilvl w:val="0"/>
          <w:numId w:val="54"/>
        </w:numPr>
        <w:spacing w:before="40"/>
      </w:pPr>
      <w:r>
        <w:t xml:space="preserve">SAA Server invokes a </w:t>
      </w:r>
      <w:r w:rsidR="00352A2E">
        <w:t>callback</w:t>
      </w:r>
      <w:r>
        <w:t xml:space="preserve"> API in SAA Adapter to process AuthN response message passing the transaction id</w:t>
      </w:r>
      <w:r w:rsidR="00AF6F61">
        <w:t xml:space="preserve"> and assertion object</w:t>
      </w:r>
      <w:r>
        <w:t xml:space="preserve">. </w:t>
      </w:r>
    </w:p>
    <w:p w14:paraId="650CC584" w14:textId="77777777" w:rsidR="006F02D4" w:rsidRDefault="006F02D4" w:rsidP="00072FF3">
      <w:pPr>
        <w:pStyle w:val="NormalParagraph"/>
        <w:numPr>
          <w:ilvl w:val="0"/>
          <w:numId w:val="54"/>
        </w:numPr>
        <w:spacing w:before="40"/>
      </w:pPr>
      <w:r>
        <w:t xml:space="preserve">SAA Adapter </w:t>
      </w:r>
      <w:r w:rsidR="00DB17A3">
        <w:t xml:space="preserve">records the assertion object and </w:t>
      </w:r>
      <w:r w:rsidR="00AF6F61">
        <w:t>marks the transaction as “Complete”</w:t>
      </w:r>
      <w:r w:rsidR="00DB17A3">
        <w:t xml:space="preserve">; </w:t>
      </w:r>
      <w:r>
        <w:t xml:space="preserve">passes </w:t>
      </w:r>
      <w:r w:rsidR="00DB17A3">
        <w:t>AuthN</w:t>
      </w:r>
      <w:r>
        <w:t xml:space="preserve"> response back to ID GW containing the transaction id and session id.</w:t>
      </w:r>
    </w:p>
    <w:p w14:paraId="3602411B" w14:textId="77777777" w:rsidR="006F02D4" w:rsidRDefault="006F02D4" w:rsidP="00072FF3">
      <w:pPr>
        <w:pStyle w:val="NormalParagraph"/>
        <w:numPr>
          <w:ilvl w:val="0"/>
          <w:numId w:val="54"/>
        </w:numPr>
        <w:spacing w:before="40"/>
      </w:pPr>
      <w:r w:rsidRPr="001E1A3B">
        <w:t xml:space="preserve">The </w:t>
      </w:r>
      <w:r>
        <w:t xml:space="preserve">ID GW </w:t>
      </w:r>
      <w:r w:rsidR="00DB17A3">
        <w:t xml:space="preserve">generates an </w:t>
      </w:r>
      <w:r>
        <w:t xml:space="preserve">OIDC response </w:t>
      </w:r>
      <w:r w:rsidR="00DB17A3">
        <w:t xml:space="preserve">back </w:t>
      </w:r>
      <w:r w:rsidRPr="001E1A3B">
        <w:t>to the SP</w:t>
      </w:r>
      <w:r>
        <w:t>:</w:t>
      </w:r>
    </w:p>
    <w:p w14:paraId="0F886EB8" w14:textId="77777777" w:rsidR="006F02D4" w:rsidRPr="005E0EC1" w:rsidRDefault="006F02D4" w:rsidP="00072FF3">
      <w:pPr>
        <w:pStyle w:val="NormalParagraph"/>
        <w:numPr>
          <w:ilvl w:val="3"/>
          <w:numId w:val="97"/>
        </w:numPr>
        <w:spacing w:before="40"/>
        <w:rPr>
          <w:sz w:val="20"/>
          <w:szCs w:val="20"/>
        </w:rPr>
      </w:pPr>
      <w:r w:rsidRPr="005E0EC1">
        <w:rPr>
          <w:sz w:val="20"/>
          <w:szCs w:val="20"/>
        </w:rPr>
        <w:t xml:space="preserve">The AuthZ code is sent as a redirect </w:t>
      </w:r>
      <w:r w:rsidR="00507A6A" w:rsidRPr="005E0EC1">
        <w:rPr>
          <w:sz w:val="20"/>
          <w:szCs w:val="20"/>
        </w:rPr>
        <w:t xml:space="preserve">(through consumption device’s user agent) </w:t>
      </w:r>
      <w:r w:rsidRPr="005E0EC1">
        <w:rPr>
          <w:sz w:val="20"/>
          <w:szCs w:val="20"/>
        </w:rPr>
        <w:t>to the registered redirect_uri</w:t>
      </w:r>
      <w:r w:rsidR="00507A6A" w:rsidRPr="005E0EC1">
        <w:rPr>
          <w:sz w:val="20"/>
          <w:szCs w:val="20"/>
        </w:rPr>
        <w:t xml:space="preserve"> of SP</w:t>
      </w:r>
      <w:r w:rsidRPr="005E0EC1">
        <w:rPr>
          <w:sz w:val="20"/>
          <w:szCs w:val="20"/>
        </w:rPr>
        <w:t>.</w:t>
      </w:r>
    </w:p>
    <w:p w14:paraId="000C4E62" w14:textId="77777777" w:rsidR="00507A6A" w:rsidRPr="005E0EC1" w:rsidRDefault="00507A6A" w:rsidP="00072FF3">
      <w:pPr>
        <w:pStyle w:val="NormalParagraph"/>
        <w:numPr>
          <w:ilvl w:val="3"/>
          <w:numId w:val="97"/>
        </w:numPr>
        <w:spacing w:before="40"/>
        <w:rPr>
          <w:sz w:val="20"/>
          <w:szCs w:val="20"/>
        </w:rPr>
      </w:pPr>
      <w:r w:rsidRPr="005E0EC1">
        <w:rPr>
          <w:sz w:val="20"/>
          <w:szCs w:val="20"/>
        </w:rPr>
        <w:t>The SP backend server implementing the redirect_uri retrieves th</w:t>
      </w:r>
      <w:r w:rsidR="00EE56FA">
        <w:rPr>
          <w:sz w:val="20"/>
          <w:szCs w:val="20"/>
        </w:rPr>
        <w:t>e</w:t>
      </w:r>
      <w:r w:rsidRPr="005E0EC1">
        <w:rPr>
          <w:sz w:val="20"/>
          <w:szCs w:val="20"/>
        </w:rPr>
        <w:t xml:space="preserve"> AuthZ code from the URI.</w:t>
      </w:r>
    </w:p>
    <w:p w14:paraId="7327A84A" w14:textId="77777777" w:rsidR="006F02D4" w:rsidRPr="00EE56FA" w:rsidRDefault="006F02D4" w:rsidP="00EE56FA">
      <w:pPr>
        <w:pStyle w:val="NormalParagraph"/>
        <w:numPr>
          <w:ilvl w:val="3"/>
          <w:numId w:val="97"/>
        </w:numPr>
        <w:spacing w:before="40"/>
        <w:rPr>
          <w:sz w:val="20"/>
          <w:szCs w:val="20"/>
        </w:rPr>
      </w:pPr>
      <w:r w:rsidRPr="005E0EC1">
        <w:rPr>
          <w:sz w:val="20"/>
          <w:szCs w:val="20"/>
        </w:rPr>
        <w:t>The SP backend server makes the token call passing the AuthZ code to get the access token and the ID Token which contains the PCR.</w:t>
      </w:r>
    </w:p>
    <w:p w14:paraId="537022E8" w14:textId="77777777" w:rsidR="006F02D4" w:rsidRDefault="006F02D4" w:rsidP="00416FAB">
      <w:pPr>
        <w:pStyle w:val="Heading3"/>
        <w:ind w:left="709" w:hanging="709"/>
      </w:pPr>
      <w:bookmarkStart w:id="9618" w:name="_Toc14341092"/>
      <w:r>
        <w:t>Remote invocation (network push; mobile browser)</w:t>
      </w:r>
      <w:bookmarkEnd w:id="9618"/>
    </w:p>
    <w:p w14:paraId="0FF807DC" w14:textId="77777777" w:rsidR="006F02D4" w:rsidRDefault="006F02D4" w:rsidP="00CC4D48">
      <w:pPr>
        <w:pStyle w:val="Heading4"/>
      </w:pPr>
      <w:r>
        <w:t>User flow</w:t>
      </w:r>
    </w:p>
    <w:p w14:paraId="395233C7" w14:textId="176E6E92" w:rsidR="006F02D4" w:rsidRDefault="006F02D4" w:rsidP="002647D7">
      <w:pPr>
        <w:pStyle w:val="NormalParagraph"/>
      </w:pPr>
      <w:r>
        <w:t>In this scenario, the user has invoked Mobile Connect via the browser on their mobile phone (e.g., the user has navigated to an SP login page and chosen to log in using Mobile Connect).  The mobile browser will invoke Mobile Connect in the normal way, and the technical flow will be as per the default remote invocation case (</w:t>
      </w:r>
      <w:r w:rsidR="00F55CB8">
        <w:t xml:space="preserve">see section </w:t>
      </w:r>
      <w:r w:rsidR="00F55CB8">
        <w:fldChar w:fldCharType="begin"/>
      </w:r>
      <w:r w:rsidR="00F55CB8">
        <w:instrText xml:space="preserve"> REF _Ref448152772 \r \h </w:instrText>
      </w:r>
      <w:r w:rsidR="00F55CB8">
        <w:fldChar w:fldCharType="separate"/>
      </w:r>
      <w:r w:rsidR="00A20BCF">
        <w:t>5.4.1.2</w:t>
      </w:r>
      <w:r w:rsidR="00F55CB8">
        <w:fldChar w:fldCharType="end"/>
      </w:r>
      <w:r w:rsidR="00F55CB8">
        <w:t xml:space="preserve">); however on the same consumption device, </w:t>
      </w:r>
      <w:r>
        <w:t>the user will be navigated away from their mobile browser in order to authenticate via the SAA Client hence there is the added consideration of how to return the user to the mobile browser so that they can continue with the SP service.</w:t>
      </w:r>
    </w:p>
    <w:p w14:paraId="21991D41" w14:textId="77777777" w:rsidR="00156823" w:rsidRPr="001C285A" w:rsidRDefault="00156823" w:rsidP="00156823">
      <w:pPr>
        <w:pStyle w:val="NormalParagraph"/>
        <w:rPr>
          <w:lang w:eastAsia="en-US" w:bidi="bn-BD"/>
        </w:rPr>
      </w:pPr>
      <w:r>
        <w:rPr>
          <w:lang w:eastAsia="en-US" w:bidi="bn-BD"/>
        </w:rPr>
        <w:lastRenderedPageBreak/>
        <w:t>The various flows captured below do not include any server side interactions including request/response messages. Please see corresponding technical flows for detailed interaction between various actors.</w:t>
      </w:r>
    </w:p>
    <w:p w14:paraId="0A0416CA" w14:textId="77777777" w:rsidR="00530084" w:rsidRDefault="00530084" w:rsidP="00530084">
      <w:pPr>
        <w:pStyle w:val="NormalParagraph"/>
        <w:rPr>
          <w:u w:val="single"/>
        </w:rPr>
      </w:pPr>
      <w:r w:rsidRPr="00106F5E">
        <w:rPr>
          <w:u w:val="single"/>
        </w:rPr>
        <w:t>Scenario 1 –</w:t>
      </w:r>
      <w:r w:rsidR="00BC143D">
        <w:rPr>
          <w:u w:val="single"/>
        </w:rPr>
        <w:t xml:space="preserve"> Same </w:t>
      </w:r>
      <w:r>
        <w:rPr>
          <w:u w:val="single"/>
        </w:rPr>
        <w:t>consumption and authentication device</w:t>
      </w:r>
      <w:r w:rsidR="00BC143D">
        <w:rPr>
          <w:u w:val="single"/>
        </w:rPr>
        <w:t xml:space="preserve"> (iOS based)</w:t>
      </w:r>
    </w:p>
    <w:p w14:paraId="59EB047F" w14:textId="77777777" w:rsidR="007D3D6F" w:rsidRDefault="007D3D6F" w:rsidP="00482FEE">
      <w:pPr>
        <w:pStyle w:val="NormalParagraph"/>
        <w:numPr>
          <w:ilvl w:val="0"/>
          <w:numId w:val="69"/>
        </w:numPr>
        <w:spacing w:before="120"/>
      </w:pPr>
      <w:r>
        <w:t xml:space="preserve">User initiates </w:t>
      </w:r>
      <w:r w:rsidR="00086043">
        <w:t xml:space="preserve">Mobile Connect AuthN request </w:t>
      </w:r>
      <w:r>
        <w:t>in SP’s website on mobile browser</w:t>
      </w:r>
      <w:r w:rsidR="002F7ABE">
        <w:t>.</w:t>
      </w:r>
    </w:p>
    <w:p w14:paraId="2818500F" w14:textId="77777777" w:rsidR="008C1EF1" w:rsidRDefault="007C14F1" w:rsidP="00072FF3">
      <w:pPr>
        <w:pStyle w:val="NormalParagraph"/>
        <w:numPr>
          <w:ilvl w:val="0"/>
          <w:numId w:val="69"/>
        </w:numPr>
        <w:spacing w:before="40"/>
      </w:pPr>
      <w:r>
        <w:t>Mobile browser’s</w:t>
      </w:r>
      <w:r w:rsidR="008C1EF1">
        <w:t xml:space="preserve"> user agent initiates </w:t>
      </w:r>
      <w:r>
        <w:t>OIDC call with Operator’s ID GW</w:t>
      </w:r>
      <w:r w:rsidR="002F7ABE">
        <w:t>.</w:t>
      </w:r>
    </w:p>
    <w:p w14:paraId="47C413B5" w14:textId="77777777" w:rsidR="002F7ABE" w:rsidRDefault="002F7ABE" w:rsidP="00072FF3">
      <w:pPr>
        <w:pStyle w:val="NormalParagraph"/>
        <w:numPr>
          <w:ilvl w:val="0"/>
          <w:numId w:val="69"/>
        </w:numPr>
        <w:spacing w:before="40"/>
      </w:pPr>
      <w:r>
        <w:t>ID GW initiates AuthN request with SAA Server through SAA Adapter, resulting in a push notification trigger to authentication device.</w:t>
      </w:r>
    </w:p>
    <w:p w14:paraId="4834F2CD" w14:textId="77777777" w:rsidR="00A302C5" w:rsidRDefault="00A302C5" w:rsidP="00072FF3">
      <w:pPr>
        <w:pStyle w:val="NormalParagraph"/>
        <w:numPr>
          <w:ilvl w:val="0"/>
          <w:numId w:val="69"/>
        </w:numPr>
        <w:spacing w:before="40"/>
      </w:pPr>
      <w:r w:rsidRPr="00106F5E">
        <w:t xml:space="preserve">Push notification </w:t>
      </w:r>
      <w:r>
        <w:t>prompt is displayed in the notification area of the</w:t>
      </w:r>
      <w:r w:rsidR="007C14F1">
        <w:t xml:space="preserve"> </w:t>
      </w:r>
      <w:r w:rsidR="007C14F1" w:rsidRPr="007C14F1">
        <w:t>authentication</w:t>
      </w:r>
      <w:r>
        <w:t xml:space="preserve"> device</w:t>
      </w:r>
      <w:r w:rsidRPr="00106F5E">
        <w:t xml:space="preserve"> (containing SAA Client name and prompt)</w:t>
      </w:r>
      <w:r w:rsidR="002F7ABE">
        <w:t>.</w:t>
      </w:r>
    </w:p>
    <w:p w14:paraId="32537977" w14:textId="77777777" w:rsidR="00A302C5" w:rsidRDefault="00A302C5" w:rsidP="00072FF3">
      <w:pPr>
        <w:pStyle w:val="NormalParagraph"/>
        <w:numPr>
          <w:ilvl w:val="0"/>
          <w:numId w:val="69"/>
        </w:numPr>
        <w:spacing w:before="40"/>
      </w:pPr>
      <w:r>
        <w:t xml:space="preserve">User clicks on push notification prompt, iOS activates SAA Client and mobile browser </w:t>
      </w:r>
      <w:r w:rsidR="005007F2">
        <w:t xml:space="preserve">app </w:t>
      </w:r>
      <w:r>
        <w:t>goes in</w:t>
      </w:r>
      <w:r w:rsidR="00482FEE">
        <w:t>to the</w:t>
      </w:r>
      <w:r>
        <w:t xml:space="preserve"> background</w:t>
      </w:r>
      <w:r w:rsidR="002F7ABE">
        <w:t>.</w:t>
      </w:r>
    </w:p>
    <w:p w14:paraId="47679FA6" w14:textId="77777777" w:rsidR="00A302C5" w:rsidRDefault="00A302C5" w:rsidP="00072FF3">
      <w:pPr>
        <w:pStyle w:val="NormalParagraph"/>
        <w:numPr>
          <w:ilvl w:val="0"/>
          <w:numId w:val="69"/>
        </w:numPr>
        <w:spacing w:before="40"/>
      </w:pPr>
      <w:r>
        <w:t>SAA Client prompts the user to authenticate (ba</w:t>
      </w:r>
      <w:r w:rsidR="00482FEE">
        <w:t>sed on LoA requested by SP and O</w:t>
      </w:r>
      <w:r>
        <w:t>perator’s policy)</w:t>
      </w:r>
      <w:r w:rsidR="002F7ABE">
        <w:t xml:space="preserve"> on authentication device.</w:t>
      </w:r>
    </w:p>
    <w:p w14:paraId="6D647FD7" w14:textId="77777777" w:rsidR="00A302C5" w:rsidRDefault="00A302C5" w:rsidP="00072FF3">
      <w:pPr>
        <w:pStyle w:val="NormalParagraph"/>
        <w:numPr>
          <w:ilvl w:val="0"/>
          <w:numId w:val="69"/>
        </w:numPr>
        <w:spacing w:before="40"/>
      </w:pPr>
      <w:r>
        <w:t>User authenticates on SAA Client and deactivates it</w:t>
      </w:r>
      <w:r w:rsidR="00F82B00">
        <w:t xml:space="preserve"> by clicking on the home button.</w:t>
      </w:r>
    </w:p>
    <w:p w14:paraId="43894175" w14:textId="77777777" w:rsidR="00E56E7D" w:rsidRDefault="008433BF" w:rsidP="00072FF3">
      <w:pPr>
        <w:pStyle w:val="NormalParagraph"/>
        <w:numPr>
          <w:ilvl w:val="0"/>
          <w:numId w:val="69"/>
        </w:numPr>
        <w:spacing w:before="40"/>
      </w:pPr>
      <w:r>
        <w:t>OIDC AuthN r</w:t>
      </w:r>
      <w:r w:rsidRPr="00106F5E">
        <w:t xml:space="preserve">esponse sent back to </w:t>
      </w:r>
      <w:r>
        <w:t>the mobile browser’s user agent from ID GW</w:t>
      </w:r>
      <w:r w:rsidR="002F7ABE">
        <w:t>.</w:t>
      </w:r>
    </w:p>
    <w:p w14:paraId="03A10424" w14:textId="77777777" w:rsidR="00A302C5" w:rsidRDefault="00A302C5" w:rsidP="00072FF3">
      <w:pPr>
        <w:pStyle w:val="NormalParagraph"/>
        <w:numPr>
          <w:ilvl w:val="0"/>
          <w:numId w:val="69"/>
        </w:numPr>
        <w:spacing w:before="40"/>
      </w:pPr>
      <w:r w:rsidRPr="00A302C5">
        <w:t xml:space="preserve">User clicks on </w:t>
      </w:r>
      <w:r>
        <w:t xml:space="preserve">the </w:t>
      </w:r>
      <w:r w:rsidRPr="00A302C5">
        <w:t xml:space="preserve">mobile browser </w:t>
      </w:r>
      <w:r>
        <w:t xml:space="preserve">icon </w:t>
      </w:r>
      <w:r w:rsidRPr="00A302C5">
        <w:t xml:space="preserve">to </w:t>
      </w:r>
      <w:r w:rsidR="00E80DAB">
        <w:t>restart</w:t>
      </w:r>
      <w:r w:rsidR="005007F2">
        <w:t xml:space="preserve"> the app and </w:t>
      </w:r>
      <w:r w:rsidRPr="00A302C5">
        <w:t xml:space="preserve">continue with the journey, </w:t>
      </w:r>
      <w:r w:rsidR="00482FEE">
        <w:t xml:space="preserve">the </w:t>
      </w:r>
      <w:r w:rsidR="00482FEE" w:rsidRPr="0023352F">
        <w:t xml:space="preserve">result of </w:t>
      </w:r>
      <w:r w:rsidR="00482FEE">
        <w:t>the authentication being</w:t>
      </w:r>
      <w:r w:rsidR="00482FEE" w:rsidRPr="0023352F">
        <w:t xml:space="preserve"> displayed to the user</w:t>
      </w:r>
      <w:r w:rsidR="002F7ABE">
        <w:t>.</w:t>
      </w:r>
    </w:p>
    <w:p w14:paraId="53289C5D" w14:textId="77777777" w:rsidR="00901983" w:rsidRDefault="00901983" w:rsidP="00901983">
      <w:pPr>
        <w:pStyle w:val="NormalParagraph"/>
        <w:rPr>
          <w:u w:val="single"/>
        </w:rPr>
      </w:pPr>
      <w:r>
        <w:rPr>
          <w:u w:val="single"/>
        </w:rPr>
        <w:t>Scenario 2</w:t>
      </w:r>
      <w:r w:rsidRPr="00106F5E">
        <w:rPr>
          <w:u w:val="single"/>
        </w:rPr>
        <w:t xml:space="preserve"> </w:t>
      </w:r>
      <w:r w:rsidR="00BC143D">
        <w:rPr>
          <w:u w:val="single"/>
        </w:rPr>
        <w:t xml:space="preserve">– Same </w:t>
      </w:r>
      <w:r>
        <w:rPr>
          <w:u w:val="single"/>
        </w:rPr>
        <w:t>consumption and authentication device</w:t>
      </w:r>
      <w:r w:rsidR="00BC143D">
        <w:rPr>
          <w:u w:val="single"/>
        </w:rPr>
        <w:t xml:space="preserve"> (Android</w:t>
      </w:r>
      <w:r w:rsidR="00BC143D" w:rsidRPr="00106F5E">
        <w:rPr>
          <w:u w:val="single"/>
        </w:rPr>
        <w:t xml:space="preserve"> </w:t>
      </w:r>
      <w:r w:rsidR="00BC143D">
        <w:rPr>
          <w:u w:val="single"/>
        </w:rPr>
        <w:t>based)</w:t>
      </w:r>
    </w:p>
    <w:p w14:paraId="580379F8" w14:textId="77777777" w:rsidR="009414C9" w:rsidRDefault="009414C9" w:rsidP="00482FEE">
      <w:pPr>
        <w:pStyle w:val="NormalParagraph"/>
        <w:numPr>
          <w:ilvl w:val="0"/>
          <w:numId w:val="70"/>
        </w:numPr>
        <w:spacing w:before="120"/>
      </w:pPr>
      <w:r>
        <w:t xml:space="preserve">User initiates </w:t>
      </w:r>
      <w:r w:rsidR="00086043">
        <w:t xml:space="preserve">Mobile Connect AuthN request </w:t>
      </w:r>
      <w:r>
        <w:t>in SP’s website on mobile browser</w:t>
      </w:r>
      <w:r w:rsidR="002F7ABE">
        <w:t>.</w:t>
      </w:r>
    </w:p>
    <w:p w14:paraId="186B054C" w14:textId="77777777" w:rsidR="009414C9" w:rsidRDefault="009414C9" w:rsidP="00072FF3">
      <w:pPr>
        <w:pStyle w:val="NormalParagraph"/>
        <w:numPr>
          <w:ilvl w:val="0"/>
          <w:numId w:val="70"/>
        </w:numPr>
        <w:spacing w:before="40"/>
      </w:pPr>
      <w:r>
        <w:t>Mobile browser’s user agent initiates OIDC call with Operator’s ID GW</w:t>
      </w:r>
      <w:r w:rsidR="002F7ABE">
        <w:t>.</w:t>
      </w:r>
    </w:p>
    <w:p w14:paraId="5CB70528" w14:textId="77777777" w:rsidR="009414C9" w:rsidRDefault="009414C9" w:rsidP="00072FF3">
      <w:pPr>
        <w:pStyle w:val="NormalParagraph"/>
        <w:numPr>
          <w:ilvl w:val="0"/>
          <w:numId w:val="70"/>
        </w:numPr>
        <w:spacing w:before="40"/>
      </w:pPr>
      <w:r>
        <w:t xml:space="preserve">ID GW </w:t>
      </w:r>
      <w:r w:rsidR="002F7ABE">
        <w:t xml:space="preserve">initiates AuthN request with SAA Server through SAA Adapter, resulting in a </w:t>
      </w:r>
      <w:r>
        <w:t xml:space="preserve">push notification </w:t>
      </w:r>
      <w:r w:rsidR="002F7ABE">
        <w:t xml:space="preserve">trigger </w:t>
      </w:r>
      <w:r>
        <w:t>to authentication device</w:t>
      </w:r>
      <w:r w:rsidR="002F7ABE">
        <w:t>.</w:t>
      </w:r>
    </w:p>
    <w:p w14:paraId="744DB37C" w14:textId="77777777" w:rsidR="00901983" w:rsidRDefault="00901983" w:rsidP="00072FF3">
      <w:pPr>
        <w:pStyle w:val="NormalParagraph"/>
        <w:numPr>
          <w:ilvl w:val="0"/>
          <w:numId w:val="70"/>
        </w:numPr>
        <w:spacing w:before="40"/>
      </w:pPr>
      <w:r w:rsidRPr="00106F5E">
        <w:t xml:space="preserve">Push notification </w:t>
      </w:r>
      <w:r>
        <w:t>prompt is displayed in the notification area of the</w:t>
      </w:r>
      <w:r w:rsidR="009414C9" w:rsidRPr="009414C9">
        <w:t xml:space="preserve"> </w:t>
      </w:r>
      <w:r w:rsidR="009414C9" w:rsidRPr="007C14F1">
        <w:t>authentication</w:t>
      </w:r>
      <w:r w:rsidR="009414C9">
        <w:t xml:space="preserve"> </w:t>
      </w:r>
      <w:r>
        <w:t>device</w:t>
      </w:r>
      <w:r w:rsidRPr="00106F5E">
        <w:t xml:space="preserve"> (containing SAA Client name and prompt)</w:t>
      </w:r>
      <w:r w:rsidR="002F7ABE">
        <w:t>.</w:t>
      </w:r>
    </w:p>
    <w:p w14:paraId="63EB81B9" w14:textId="77777777" w:rsidR="00901983" w:rsidRDefault="00901983" w:rsidP="00072FF3">
      <w:pPr>
        <w:pStyle w:val="NormalParagraph"/>
        <w:numPr>
          <w:ilvl w:val="0"/>
          <w:numId w:val="70"/>
        </w:numPr>
        <w:spacing w:before="40"/>
      </w:pPr>
      <w:r>
        <w:t xml:space="preserve">User clicks on push notification prompt, </w:t>
      </w:r>
      <w:r w:rsidR="0023352F">
        <w:t>Android</w:t>
      </w:r>
      <w:r>
        <w:t xml:space="preserve"> activates SAA Client</w:t>
      </w:r>
    </w:p>
    <w:p w14:paraId="5CDC82C7" w14:textId="77777777" w:rsidR="00901983" w:rsidRDefault="00901983" w:rsidP="00072FF3">
      <w:pPr>
        <w:pStyle w:val="NormalParagraph"/>
        <w:numPr>
          <w:ilvl w:val="0"/>
          <w:numId w:val="70"/>
        </w:numPr>
        <w:spacing w:before="40"/>
      </w:pPr>
      <w:r>
        <w:t>SAA Client prompts the user to authenticate (based on LoA requested by SP and operator’s policy)</w:t>
      </w:r>
      <w:r w:rsidR="002F7ABE">
        <w:t xml:space="preserve"> on authentication device.</w:t>
      </w:r>
    </w:p>
    <w:p w14:paraId="1291EDB4" w14:textId="77777777" w:rsidR="00901983" w:rsidRPr="00106F5E" w:rsidRDefault="00901983" w:rsidP="00072FF3">
      <w:pPr>
        <w:pStyle w:val="NormalParagraph"/>
        <w:numPr>
          <w:ilvl w:val="0"/>
          <w:numId w:val="70"/>
        </w:numPr>
        <w:spacing w:before="40"/>
      </w:pPr>
      <w:r>
        <w:t>User authenticates on SAA Client</w:t>
      </w:r>
      <w:r w:rsidR="00BC143D">
        <w:t xml:space="preserve"> and deactivates it</w:t>
      </w:r>
      <w:r w:rsidR="0067549C">
        <w:t xml:space="preserve"> by clicking the home button.</w:t>
      </w:r>
    </w:p>
    <w:p w14:paraId="0358CAF7" w14:textId="77777777" w:rsidR="0023352F" w:rsidRDefault="00286BCB" w:rsidP="00072FF3">
      <w:pPr>
        <w:pStyle w:val="NormalParagraph"/>
        <w:numPr>
          <w:ilvl w:val="0"/>
          <w:numId w:val="70"/>
        </w:numPr>
        <w:spacing w:before="40"/>
      </w:pPr>
      <w:r>
        <w:t xml:space="preserve">OIDC </w:t>
      </w:r>
      <w:r w:rsidR="00F55CB8">
        <w:t>AuthN r</w:t>
      </w:r>
      <w:r w:rsidR="00F55CB8" w:rsidRPr="00106F5E">
        <w:t xml:space="preserve">esponse sent back to </w:t>
      </w:r>
      <w:r w:rsidR="00F55CB8">
        <w:t xml:space="preserve">the </w:t>
      </w:r>
      <w:r w:rsidR="009414C9">
        <w:t xml:space="preserve">mobile browser’s </w:t>
      </w:r>
      <w:r w:rsidR="00F55CB8">
        <w:t>user agent</w:t>
      </w:r>
      <w:r>
        <w:t xml:space="preserve"> from ID GW</w:t>
      </w:r>
      <w:r w:rsidR="00302138">
        <w:t>.</w:t>
      </w:r>
    </w:p>
    <w:p w14:paraId="006F1E88" w14:textId="77777777" w:rsidR="00901983" w:rsidRDefault="00901983" w:rsidP="00072FF3">
      <w:pPr>
        <w:pStyle w:val="NormalParagraph"/>
        <w:numPr>
          <w:ilvl w:val="0"/>
          <w:numId w:val="70"/>
        </w:numPr>
        <w:spacing w:before="40"/>
      </w:pPr>
      <w:r w:rsidRPr="00A302C5">
        <w:t xml:space="preserve">User </w:t>
      </w:r>
      <w:r w:rsidR="00F55CB8" w:rsidRPr="00A302C5">
        <w:t xml:space="preserve">clicks on </w:t>
      </w:r>
      <w:r w:rsidR="00F55CB8">
        <w:t xml:space="preserve">the </w:t>
      </w:r>
      <w:r w:rsidR="00F55CB8" w:rsidRPr="00A302C5">
        <w:t xml:space="preserve">mobile browser </w:t>
      </w:r>
      <w:r w:rsidR="00F55CB8">
        <w:t xml:space="preserve">icon or goes back to the mobile browser app using the back button, </w:t>
      </w:r>
      <w:r w:rsidRPr="00A302C5">
        <w:t>continue</w:t>
      </w:r>
      <w:r w:rsidR="00BC143D">
        <w:t>s</w:t>
      </w:r>
      <w:r w:rsidRPr="00A302C5">
        <w:t xml:space="preserve"> with the journey, </w:t>
      </w:r>
      <w:r w:rsidR="00482FEE">
        <w:t xml:space="preserve">the </w:t>
      </w:r>
      <w:r w:rsidR="00482FEE" w:rsidRPr="0023352F">
        <w:t xml:space="preserve">result of </w:t>
      </w:r>
      <w:r w:rsidR="00482FEE">
        <w:t>the authentication being</w:t>
      </w:r>
      <w:r w:rsidR="00482FEE" w:rsidRPr="0023352F">
        <w:t xml:space="preserve"> displayed to the user</w:t>
      </w:r>
      <w:r w:rsidR="00482FEE">
        <w:t>.</w:t>
      </w:r>
    </w:p>
    <w:p w14:paraId="41F2EEBE" w14:textId="77777777" w:rsidR="004C30DD" w:rsidRDefault="006F02D4" w:rsidP="00416FAB">
      <w:pPr>
        <w:pStyle w:val="Heading3"/>
        <w:ind w:left="709" w:hanging="709"/>
      </w:pPr>
      <w:bookmarkStart w:id="9619" w:name="_Ref448235577"/>
      <w:bookmarkStart w:id="9620" w:name="_Toc14341093"/>
      <w:r>
        <w:t>L</w:t>
      </w:r>
      <w:r w:rsidR="004C30DD">
        <w:t>ocal invocation</w:t>
      </w:r>
      <w:r>
        <w:t xml:space="preserve"> from SP app</w:t>
      </w:r>
      <w:r w:rsidR="004C30DD">
        <w:t xml:space="preserve"> (</w:t>
      </w:r>
      <w:r w:rsidR="00EC5305">
        <w:t>deep-linking using custom URI scheme</w:t>
      </w:r>
      <w:r w:rsidR="004C30DD">
        <w:t>)</w:t>
      </w:r>
      <w:bookmarkEnd w:id="9619"/>
      <w:bookmarkEnd w:id="9620"/>
    </w:p>
    <w:p w14:paraId="1FBDD6BA" w14:textId="77777777" w:rsidR="004C30DD" w:rsidRPr="00904431" w:rsidRDefault="004C30DD" w:rsidP="00CC4D48">
      <w:pPr>
        <w:pStyle w:val="Heading4"/>
      </w:pPr>
      <w:r w:rsidRPr="00904431">
        <w:t>Logical architecture – Component View</w:t>
      </w:r>
    </w:p>
    <w:p w14:paraId="50E36B7F" w14:textId="77777777" w:rsidR="002E2A1F" w:rsidRDefault="002E2A1F" w:rsidP="002E2A1F">
      <w:pPr>
        <w:pStyle w:val="NormalParagraph"/>
      </w:pPr>
      <w:r>
        <w:rPr>
          <w:lang w:eastAsia="en-US" w:bidi="bn-BD"/>
        </w:rPr>
        <w:t xml:space="preserve">The diagram below </w:t>
      </w:r>
      <w:r w:rsidR="008B368E">
        <w:rPr>
          <w:lang w:eastAsia="en-US" w:bidi="bn-BD"/>
        </w:rPr>
        <w:t>depicts the logical architecture and</w:t>
      </w:r>
      <w:r>
        <w:rPr>
          <w:lang w:eastAsia="en-US" w:bidi="bn-BD"/>
        </w:rPr>
        <w:t xml:space="preserve"> conceptual flow of messages between various components for completing </w:t>
      </w:r>
      <w:r w:rsidR="00774AF8">
        <w:rPr>
          <w:lang w:eastAsia="en-US" w:bidi="bn-BD"/>
        </w:rPr>
        <w:t xml:space="preserve">the </w:t>
      </w:r>
      <w:r>
        <w:rPr>
          <w:lang w:eastAsia="en-US" w:bidi="bn-BD"/>
        </w:rPr>
        <w:t>authentication process</w:t>
      </w:r>
      <w:r w:rsidR="008B368E">
        <w:rPr>
          <w:lang w:eastAsia="en-US" w:bidi="bn-BD"/>
        </w:rPr>
        <w:t xml:space="preserve"> in </w:t>
      </w:r>
      <w:r w:rsidR="00774AF8">
        <w:rPr>
          <w:lang w:eastAsia="en-US" w:bidi="bn-BD"/>
        </w:rPr>
        <w:t>the particular scenario</w:t>
      </w:r>
      <w:r w:rsidR="008B368E">
        <w:rPr>
          <w:lang w:eastAsia="en-US" w:bidi="bn-BD"/>
        </w:rPr>
        <w:t xml:space="preserve"> of local invocation of </w:t>
      </w:r>
      <w:r w:rsidR="00774AF8">
        <w:rPr>
          <w:lang w:eastAsia="en-US" w:bidi="bn-BD"/>
        </w:rPr>
        <w:t xml:space="preserve">the </w:t>
      </w:r>
      <w:r w:rsidR="000A545C">
        <w:rPr>
          <w:lang w:eastAsia="en-US" w:bidi="bn-BD"/>
        </w:rPr>
        <w:t>SAA Client</w:t>
      </w:r>
      <w:r w:rsidR="008B368E">
        <w:rPr>
          <w:lang w:eastAsia="en-US" w:bidi="bn-BD"/>
        </w:rPr>
        <w:t xml:space="preserve"> from </w:t>
      </w:r>
      <w:r w:rsidR="00774AF8">
        <w:rPr>
          <w:lang w:eastAsia="en-US" w:bidi="bn-BD"/>
        </w:rPr>
        <w:t xml:space="preserve">an </w:t>
      </w:r>
      <w:r w:rsidR="008B368E">
        <w:rPr>
          <w:lang w:eastAsia="en-US" w:bidi="bn-BD"/>
        </w:rPr>
        <w:t>SP app</w:t>
      </w:r>
      <w:r w:rsidR="002D2168">
        <w:rPr>
          <w:lang w:eastAsia="en-US" w:bidi="bn-BD"/>
        </w:rPr>
        <w:t xml:space="preserve"> using </w:t>
      </w:r>
      <w:r w:rsidR="00774AF8">
        <w:rPr>
          <w:lang w:eastAsia="en-US" w:bidi="bn-BD"/>
        </w:rPr>
        <w:t xml:space="preserve">the </w:t>
      </w:r>
      <w:r w:rsidR="002D2168">
        <w:rPr>
          <w:lang w:eastAsia="en-US" w:bidi="bn-BD"/>
        </w:rPr>
        <w:t xml:space="preserve">app deep-linking </w:t>
      </w:r>
      <w:r w:rsidR="002D2168">
        <w:t>method:</w:t>
      </w:r>
    </w:p>
    <w:p w14:paraId="3F9FBD61" w14:textId="77777777" w:rsidR="00B27F65" w:rsidRDefault="00DC70FF" w:rsidP="002E2A1F">
      <w:pPr>
        <w:pStyle w:val="NormalParagraph"/>
      </w:pPr>
      <w:r w:rsidRPr="005104C0">
        <w:rPr>
          <w:noProof/>
        </w:rPr>
        <w:lastRenderedPageBreak/>
        <w:drawing>
          <wp:inline distT="0" distB="0" distL="0" distR="0" wp14:anchorId="6144EBA0" wp14:editId="2C104CBE">
            <wp:extent cx="5515610" cy="42964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5610" cy="4296410"/>
                    </a:xfrm>
                    <a:prstGeom prst="rect">
                      <a:avLst/>
                    </a:prstGeom>
                    <a:noFill/>
                    <a:ln>
                      <a:noFill/>
                    </a:ln>
                  </pic:spPr>
                </pic:pic>
              </a:graphicData>
            </a:graphic>
          </wp:inline>
        </w:drawing>
      </w:r>
    </w:p>
    <w:p w14:paraId="6E310EB3" w14:textId="0C826A7C" w:rsidR="004E0CD5" w:rsidRDefault="004E0CD5" w:rsidP="00EE56FA">
      <w:pPr>
        <w:pStyle w:val="Caption"/>
        <w:spacing w:before="0"/>
      </w:pPr>
      <w:bookmarkStart w:id="9621" w:name="_Toc452115549"/>
      <w:bookmarkStart w:id="9622" w:name="_Toc14341021"/>
      <w:r>
        <w:t xml:space="preserve">Figure </w:t>
      </w:r>
      <w:fldSimple w:instr=" SEQ Figure \* ARABIC ">
        <w:r w:rsidR="00A20BCF">
          <w:rPr>
            <w:noProof/>
          </w:rPr>
          <w:t>18</w:t>
        </w:r>
      </w:fldSimple>
      <w:r w:rsidR="001D1AA3">
        <w:t xml:space="preserve">: </w:t>
      </w:r>
      <w:r w:rsidR="009616DA">
        <w:t>SAA Client</w:t>
      </w:r>
      <w:r w:rsidRPr="004E0CD5">
        <w:t xml:space="preserve"> local invocation component view</w:t>
      </w:r>
      <w:bookmarkEnd w:id="9621"/>
      <w:bookmarkEnd w:id="9622"/>
    </w:p>
    <w:p w14:paraId="6B0DC869" w14:textId="77777777" w:rsidR="00300ADC" w:rsidRDefault="00474D2D" w:rsidP="00CC4D48">
      <w:pPr>
        <w:pStyle w:val="Heading4"/>
      </w:pPr>
      <w:bookmarkStart w:id="9623" w:name="_Ref449702733"/>
      <w:r>
        <w:t>App deep-linking implementation guidelines</w:t>
      </w:r>
      <w:bookmarkEnd w:id="9623"/>
    </w:p>
    <w:p w14:paraId="0ACE46D4" w14:textId="77777777" w:rsidR="00F5632E" w:rsidRDefault="00F5632E" w:rsidP="00482FEE">
      <w:pPr>
        <w:pStyle w:val="NormalParagraph"/>
      </w:pPr>
      <w:r w:rsidRPr="00F5632E">
        <w:t>Deep-linking is a methodology for launching a native mobile application via a link</w:t>
      </w:r>
      <w:r>
        <w:t xml:space="preserve"> (URL)</w:t>
      </w:r>
      <w:r w:rsidR="00482FEE">
        <w:t xml:space="preserve"> by connecting</w:t>
      </w:r>
      <w:r>
        <w:t xml:space="preserve"> a unique URL</w:t>
      </w:r>
      <w:r w:rsidRPr="00F5632E">
        <w:t xml:space="preserve"> to a defined action in a mobile app</w:t>
      </w:r>
      <w:r w:rsidR="00482FEE">
        <w:t xml:space="preserve"> thereby</w:t>
      </w:r>
      <w:r w:rsidRPr="00F5632E">
        <w:t xml:space="preserve"> seamlessly linking users to relevant content.</w:t>
      </w:r>
    </w:p>
    <w:p w14:paraId="267FEF09" w14:textId="77777777" w:rsidR="00207FA8" w:rsidRPr="00207FA8" w:rsidRDefault="00207FA8" w:rsidP="00F5632E">
      <w:pPr>
        <w:pStyle w:val="NoSpacing"/>
        <w:rPr>
          <w:rFonts w:ascii="Arial" w:eastAsia="SimSun" w:hAnsi="Arial"/>
          <w:b/>
          <w:u w:val="single"/>
          <w:lang w:bidi="bn-BD"/>
        </w:rPr>
      </w:pPr>
      <w:r w:rsidRPr="00207FA8">
        <w:rPr>
          <w:rFonts w:ascii="Arial" w:eastAsia="SimSun" w:hAnsi="Arial"/>
          <w:b/>
          <w:u w:val="single"/>
          <w:lang w:bidi="bn-BD"/>
        </w:rPr>
        <w:t>Deep-link structure</w:t>
      </w:r>
    </w:p>
    <w:p w14:paraId="1501F2B4" w14:textId="77777777" w:rsidR="00207FA8" w:rsidRPr="00207FA8" w:rsidRDefault="00207FA8" w:rsidP="00482FEE">
      <w:pPr>
        <w:pStyle w:val="NormalParagraph"/>
      </w:pPr>
      <w:r>
        <w:t>D</w:t>
      </w:r>
      <w:r w:rsidRPr="00207FA8">
        <w:t>eep</w:t>
      </w:r>
      <w:r>
        <w:t>-</w:t>
      </w:r>
      <w:r w:rsidRPr="00207FA8">
        <w:t>link</w:t>
      </w:r>
      <w:r w:rsidR="00482FEE">
        <w:t>ing</w:t>
      </w:r>
      <w:r w:rsidRPr="00207FA8">
        <w:t xml:space="preserve"> functions much like a traditional hyperlink on a webpage. </w:t>
      </w:r>
      <w:r w:rsidR="007E50CD">
        <w:t xml:space="preserve"> </w:t>
      </w:r>
      <w:r w:rsidRPr="00207FA8">
        <w:t>It is composed of separate elements that make up what is referred to as a Uniform Resource Identifier (URI). The URI contains all the information that, when invoked, launches a mobile application with a specific screen.</w:t>
      </w:r>
    </w:p>
    <w:p w14:paraId="06C8B358" w14:textId="77777777" w:rsidR="00207FA8" w:rsidRDefault="00207FA8" w:rsidP="00482FEE">
      <w:pPr>
        <w:pStyle w:val="NormalParagraph"/>
      </w:pPr>
      <w:r>
        <w:t>T</w:t>
      </w:r>
      <w:r w:rsidRPr="00207FA8">
        <w:t>he best practice is to implement a URL with a unique scheme name and routing parameters (path and query strings) that represent custom actions to take in the app</w:t>
      </w:r>
      <w:r w:rsidR="007E50CD">
        <w:t xml:space="preserve"> (SP App and SAA</w:t>
      </w:r>
      <w:r w:rsidR="0088310B">
        <w:t xml:space="preserve"> Client)</w:t>
      </w:r>
      <w:r w:rsidRPr="00207FA8">
        <w:t>. </w:t>
      </w:r>
      <w:r>
        <w:t>The</w:t>
      </w:r>
      <w:r w:rsidRPr="00207FA8">
        <w:t xml:space="preserve"> recommend</w:t>
      </w:r>
      <w:r>
        <w:t xml:space="preserve">ation is to use a </w:t>
      </w:r>
      <w:r w:rsidRPr="00207FA8">
        <w:t>simple URL structure as shown in the example below:</w:t>
      </w:r>
    </w:p>
    <w:p w14:paraId="5C94E32D" w14:textId="77777777" w:rsidR="00207FA8" w:rsidRDefault="00207FA8" w:rsidP="007E50CD">
      <w:pPr>
        <w:pStyle w:val="NoSpacing"/>
        <w:spacing w:before="120"/>
        <w:rPr>
          <w:rFonts w:ascii="Courier New" w:eastAsia="SimSun" w:hAnsi="Courier New" w:cs="Courier New"/>
          <w:lang w:bidi="bn-BD"/>
        </w:rPr>
      </w:pPr>
      <w:r w:rsidRPr="00166CD3">
        <w:rPr>
          <w:rFonts w:ascii="Courier New" w:eastAsia="SimSun" w:hAnsi="Courier New" w:cs="Courier New"/>
          <w:lang w:bidi="bn-BD"/>
        </w:rPr>
        <w:t>scheme_name://path?query_string</w:t>
      </w:r>
    </w:p>
    <w:p w14:paraId="56DC15A1" w14:textId="77777777" w:rsidR="00166CD3" w:rsidRDefault="00166CD3" w:rsidP="006C1408">
      <w:pPr>
        <w:pStyle w:val="NoSpacing"/>
        <w:tabs>
          <w:tab w:val="left" w:pos="3686"/>
        </w:tabs>
        <w:rPr>
          <w:rFonts w:ascii="Arial" w:hAnsi="Arial" w:cs="Arial"/>
          <w:lang w:bidi="bn-BD"/>
        </w:rPr>
      </w:pPr>
      <w:r w:rsidRPr="00166CD3">
        <w:rPr>
          <w:rFonts w:ascii="Arial" w:hAnsi="Arial" w:cs="Arial"/>
          <w:lang w:bidi="bn-BD"/>
        </w:rPr>
        <w:t xml:space="preserve">For URI Scheme Namespace Considerations, please see section 4.1.2 of the </w:t>
      </w:r>
      <w:hyperlink r:id="rId61" w:history="1">
        <w:r w:rsidRPr="00166CD3">
          <w:rPr>
            <w:rStyle w:val="Hyperlink"/>
            <w:rFonts w:ascii="Arial" w:hAnsi="Arial" w:cs="Arial"/>
          </w:rPr>
          <w:t>OAuth 2.0 for Native Apps</w:t>
        </w:r>
      </w:hyperlink>
      <w:r w:rsidRPr="00166CD3">
        <w:rPr>
          <w:rFonts w:ascii="Arial" w:hAnsi="Arial" w:cs="Arial"/>
        </w:rPr>
        <w:t xml:space="preserve"> spec</w:t>
      </w:r>
      <w:r w:rsidRPr="00166CD3">
        <w:rPr>
          <w:rFonts w:ascii="Arial" w:hAnsi="Arial" w:cs="Arial"/>
          <w:lang w:bidi="bn-BD"/>
        </w:rPr>
        <w:t>.</w:t>
      </w:r>
    </w:p>
    <w:p w14:paraId="5436AAFD" w14:textId="77777777" w:rsidR="00C627E4" w:rsidRDefault="00C627E4" w:rsidP="007E50CD">
      <w:pPr>
        <w:pStyle w:val="NormalParagraph"/>
      </w:pPr>
      <w:r>
        <w:lastRenderedPageBreak/>
        <w:t>Routing parameters are optional, but are highly recommended.</w:t>
      </w:r>
      <w:r w:rsidR="007E50CD">
        <w:t xml:space="preserve"> </w:t>
      </w:r>
      <w:r>
        <w:t xml:space="preserve"> They can be used for routing the user to specific screens of the application or passing in additional parameters</w:t>
      </w:r>
      <w:r w:rsidR="007E50CD">
        <w:t xml:space="preserve">. </w:t>
      </w:r>
      <w:r>
        <w:t>The query string is optional, and might be used to pass specific named parameters.</w:t>
      </w:r>
    </w:p>
    <w:p w14:paraId="504A7C28" w14:textId="77777777" w:rsidR="00021AAD" w:rsidRDefault="006C1408" w:rsidP="00207FA8">
      <w:pPr>
        <w:pStyle w:val="NoSpacing"/>
        <w:rPr>
          <w:rFonts w:ascii="Arial" w:hAnsi="Arial" w:cs="Arial"/>
          <w:b/>
          <w:u w:val="single"/>
          <w:lang w:bidi="bn-BD"/>
        </w:rPr>
      </w:pPr>
      <w:r>
        <w:rPr>
          <w:rFonts w:ascii="Arial" w:hAnsi="Arial" w:cs="Arial"/>
          <w:b/>
          <w:u w:val="single"/>
          <w:lang w:bidi="bn-BD"/>
        </w:rPr>
        <w:t>Developer introduction</w:t>
      </w:r>
    </w:p>
    <w:p w14:paraId="5489F8FA" w14:textId="77777777" w:rsidR="00EF06CC" w:rsidRDefault="00021AAD" w:rsidP="00072FF3">
      <w:pPr>
        <w:pStyle w:val="NoSpacing"/>
        <w:numPr>
          <w:ilvl w:val="0"/>
          <w:numId w:val="74"/>
        </w:numPr>
        <w:rPr>
          <w:rFonts w:ascii="Arial" w:hAnsi="Arial" w:cs="Arial"/>
        </w:rPr>
      </w:pPr>
      <w:r w:rsidRPr="00EF06CC">
        <w:rPr>
          <w:rFonts w:ascii="Arial" w:hAnsi="Arial" w:cs="Arial"/>
        </w:rPr>
        <w:t xml:space="preserve">Select the URI scheme and declare it in the app’s manifest. As discussed in the previous section, the scheme name must be unique to </w:t>
      </w:r>
      <w:r w:rsidR="007E50CD">
        <w:rPr>
          <w:rFonts w:ascii="Arial" w:hAnsi="Arial" w:cs="Arial"/>
        </w:rPr>
        <w:t xml:space="preserve">the </w:t>
      </w:r>
      <w:r w:rsidR="0088310B">
        <w:rPr>
          <w:rFonts w:ascii="Arial" w:hAnsi="Arial" w:cs="Arial"/>
        </w:rPr>
        <w:t>SP App and SAA Client</w:t>
      </w:r>
      <w:r w:rsidRPr="00EF06CC">
        <w:rPr>
          <w:rFonts w:ascii="Arial" w:hAnsi="Arial" w:cs="Arial"/>
        </w:rPr>
        <w:t xml:space="preserve"> otherwise conflicts with other apps may occur</w:t>
      </w:r>
      <w:r w:rsidR="007B39E5">
        <w:rPr>
          <w:rFonts w:ascii="Arial" w:hAnsi="Arial" w:cs="Arial"/>
        </w:rPr>
        <w:t>.</w:t>
      </w:r>
    </w:p>
    <w:p w14:paraId="4C215E9E" w14:textId="77777777" w:rsidR="006C1408" w:rsidRPr="006C1408" w:rsidRDefault="00021AAD" w:rsidP="007E50CD">
      <w:pPr>
        <w:pStyle w:val="NoSpacing"/>
        <w:numPr>
          <w:ilvl w:val="0"/>
          <w:numId w:val="74"/>
        </w:numPr>
        <w:spacing w:before="120"/>
        <w:rPr>
          <w:rFonts w:cs="Arial"/>
          <w:color w:val="333333"/>
          <w:shd w:val="clear" w:color="auto" w:fill="FFFFFF"/>
        </w:rPr>
      </w:pPr>
      <w:r w:rsidRPr="00021AAD">
        <w:rPr>
          <w:rFonts w:ascii="Arial" w:eastAsia="SimSun" w:hAnsi="Arial"/>
          <w:lang w:bidi="bn-BD"/>
        </w:rPr>
        <w:t xml:space="preserve">Define the actions </w:t>
      </w:r>
      <w:r w:rsidR="007E50CD">
        <w:rPr>
          <w:rFonts w:ascii="Arial" w:eastAsia="SimSun" w:hAnsi="Arial"/>
          <w:lang w:bidi="bn-BD"/>
        </w:rPr>
        <w:t>that must be launched</w:t>
      </w:r>
      <w:r w:rsidRPr="00021AAD">
        <w:rPr>
          <w:rFonts w:ascii="Arial" w:eastAsia="SimSun" w:hAnsi="Arial"/>
          <w:lang w:bidi="bn-BD"/>
        </w:rPr>
        <w:t xml:space="preserve"> by using a deep</w:t>
      </w:r>
      <w:r w:rsidRPr="00021AAD">
        <w:rPr>
          <w:rFonts w:eastAsia="SimSun"/>
          <w:lang w:bidi="bn-BD"/>
        </w:rPr>
        <w:t>-</w:t>
      </w:r>
      <w:r w:rsidRPr="00021AAD">
        <w:rPr>
          <w:rFonts w:ascii="Arial" w:eastAsia="SimSun" w:hAnsi="Arial"/>
          <w:lang w:bidi="bn-BD"/>
        </w:rPr>
        <w:t>link.</w:t>
      </w:r>
      <w:r w:rsidR="006C1408">
        <w:t xml:space="preserve"> </w:t>
      </w:r>
      <w:r w:rsidR="007E50CD">
        <w:t xml:space="preserve"> </w:t>
      </w:r>
      <w:r w:rsidR="006C1408">
        <w:rPr>
          <w:rFonts w:ascii="Arial" w:hAnsi="Arial" w:cs="Arial"/>
          <w:color w:val="333333"/>
          <w:shd w:val="clear" w:color="auto" w:fill="FFFFFF"/>
        </w:rPr>
        <w:t xml:space="preserve">Make sure these actions are in accordance with the URI syntax </w:t>
      </w:r>
      <w:r w:rsidR="007E50CD">
        <w:rPr>
          <w:rFonts w:ascii="Arial" w:hAnsi="Arial" w:cs="Arial"/>
          <w:color w:val="333333"/>
          <w:shd w:val="clear" w:color="auto" w:fill="FFFFFF"/>
        </w:rPr>
        <w:t>that is chosen</w:t>
      </w:r>
      <w:r w:rsidR="006C1408">
        <w:rPr>
          <w:rFonts w:ascii="Arial" w:hAnsi="Arial" w:cs="Arial"/>
          <w:color w:val="333333"/>
          <w:shd w:val="clear" w:color="auto" w:fill="FFFFFF"/>
        </w:rPr>
        <w:t>.</w:t>
      </w:r>
      <w:r w:rsidR="006C1408">
        <w:rPr>
          <w:rFonts w:cs="Arial"/>
          <w:color w:val="333333"/>
          <w:shd w:val="clear" w:color="auto" w:fill="FFFFFF"/>
        </w:rPr>
        <w:t xml:space="preserve"> </w:t>
      </w:r>
      <w:r w:rsidR="007E50CD">
        <w:rPr>
          <w:rFonts w:cs="Arial"/>
          <w:color w:val="333333"/>
          <w:shd w:val="clear" w:color="auto" w:fill="FFFFFF"/>
        </w:rPr>
        <w:t xml:space="preserve"> </w:t>
      </w:r>
      <w:r w:rsidR="006C1408" w:rsidRPr="0088310B">
        <w:rPr>
          <w:rFonts w:ascii="Arial" w:eastAsia="SimSun" w:hAnsi="Arial"/>
          <w:lang w:bidi="bn-BD"/>
        </w:rPr>
        <w:t>As discussed in the previous section, the use of URL syntax is highly recommended</w:t>
      </w:r>
      <w:r w:rsidR="007E50CD">
        <w:rPr>
          <w:rFonts w:ascii="Arial" w:eastAsia="SimSun" w:hAnsi="Arial"/>
          <w:lang w:bidi="bn-BD"/>
        </w:rPr>
        <w:t xml:space="preserve">; e.g., </w:t>
      </w:r>
      <w:r w:rsidR="006C1408" w:rsidRPr="00166CD3">
        <w:rPr>
          <w:rFonts w:ascii="Courier New" w:eastAsia="SimSun" w:hAnsi="Courier New" w:cs="Courier New"/>
          <w:lang w:bidi="bn-BD"/>
        </w:rPr>
        <w:t>scheme_name</w:t>
      </w:r>
      <w:r w:rsidR="003845F4">
        <w:rPr>
          <w:rFonts w:ascii="Courier New" w:eastAsia="SimSun" w:hAnsi="Courier New" w:cs="Courier New"/>
          <w:lang w:bidi="bn-BD"/>
        </w:rPr>
        <w:t>:</w:t>
      </w:r>
      <w:r w:rsidR="006C1408" w:rsidRPr="00166CD3">
        <w:rPr>
          <w:rFonts w:ascii="Courier New" w:eastAsia="SimSun" w:hAnsi="Courier New" w:cs="Courier New"/>
          <w:lang w:bidi="bn-BD"/>
        </w:rPr>
        <w:t>//path?query_string</w:t>
      </w:r>
    </w:p>
    <w:p w14:paraId="3737BE66" w14:textId="77777777" w:rsidR="00021AAD" w:rsidRDefault="00461FEF" w:rsidP="00461FEF">
      <w:pPr>
        <w:pStyle w:val="NoSpacing"/>
        <w:rPr>
          <w:rFonts w:ascii="Arial" w:eastAsia="SimSun" w:hAnsi="Arial" w:cs="Arial"/>
          <w:b/>
          <w:u w:val="single"/>
          <w:lang w:bidi="bn-BD"/>
        </w:rPr>
      </w:pPr>
      <w:r>
        <w:rPr>
          <w:rFonts w:ascii="Arial" w:eastAsia="SimSun" w:hAnsi="Arial" w:cs="Arial"/>
          <w:b/>
          <w:u w:val="single"/>
          <w:lang w:bidi="bn-BD"/>
        </w:rPr>
        <w:t xml:space="preserve">Deep-link implementation </w:t>
      </w:r>
      <w:r w:rsidR="00002A07">
        <w:rPr>
          <w:rFonts w:ascii="Arial" w:eastAsia="SimSun" w:hAnsi="Arial" w:cs="Arial"/>
          <w:b/>
          <w:u w:val="single"/>
          <w:lang w:bidi="bn-BD"/>
        </w:rPr>
        <w:t xml:space="preserve">– </w:t>
      </w:r>
      <w:r>
        <w:rPr>
          <w:rFonts w:ascii="Arial" w:eastAsia="SimSun" w:hAnsi="Arial" w:cs="Arial"/>
          <w:b/>
          <w:u w:val="single"/>
          <w:lang w:bidi="bn-BD"/>
        </w:rPr>
        <w:t>iOS</w:t>
      </w:r>
    </w:p>
    <w:p w14:paraId="70901137" w14:textId="77777777" w:rsidR="00002A07" w:rsidRDefault="00002A07" w:rsidP="00461FEF">
      <w:pPr>
        <w:pStyle w:val="NoSpacing"/>
        <w:rPr>
          <w:rFonts w:ascii="Arial" w:hAnsi="Arial" w:cs="Arial"/>
        </w:rPr>
      </w:pPr>
      <w:r>
        <w:rPr>
          <w:rFonts w:ascii="Arial" w:hAnsi="Arial" w:cs="Arial"/>
        </w:rPr>
        <w:t>T</w:t>
      </w:r>
      <w:r w:rsidRPr="00002A07">
        <w:rPr>
          <w:rFonts w:ascii="Arial" w:hAnsi="Arial" w:cs="Arial"/>
        </w:rPr>
        <w:t>he high level process is as follows</w:t>
      </w:r>
      <w:r w:rsidR="00763711">
        <w:rPr>
          <w:rFonts w:ascii="Arial" w:hAnsi="Arial" w:cs="Arial"/>
        </w:rPr>
        <w:t>:</w:t>
      </w:r>
    </w:p>
    <w:p w14:paraId="61F153BA" w14:textId="77777777" w:rsidR="00763711" w:rsidRDefault="00763711" w:rsidP="007E50CD">
      <w:pPr>
        <w:pStyle w:val="NoSpacing"/>
        <w:numPr>
          <w:ilvl w:val="0"/>
          <w:numId w:val="74"/>
        </w:numPr>
        <w:spacing w:before="40"/>
        <w:rPr>
          <w:rFonts w:ascii="Arial" w:hAnsi="Arial" w:cs="Arial"/>
        </w:rPr>
      </w:pPr>
      <w:r w:rsidRPr="00763711">
        <w:rPr>
          <w:rFonts w:ascii="Arial" w:hAnsi="Arial" w:cs="Arial"/>
        </w:rPr>
        <w:t xml:space="preserve">iOS apps are self-contained entities. </w:t>
      </w:r>
      <w:r w:rsidR="007E50CD">
        <w:rPr>
          <w:rFonts w:ascii="Arial" w:hAnsi="Arial" w:cs="Arial"/>
        </w:rPr>
        <w:t xml:space="preserve"> </w:t>
      </w:r>
      <w:r w:rsidRPr="00763711">
        <w:rPr>
          <w:rFonts w:ascii="Arial" w:hAnsi="Arial" w:cs="Arial"/>
        </w:rPr>
        <w:t xml:space="preserve">There is only one point of entry in the app: the AppDelegate. </w:t>
      </w:r>
      <w:r w:rsidR="007E50CD">
        <w:rPr>
          <w:rFonts w:ascii="Arial" w:hAnsi="Arial" w:cs="Arial"/>
        </w:rPr>
        <w:t xml:space="preserve"> </w:t>
      </w:r>
      <w:r w:rsidRPr="00763711">
        <w:rPr>
          <w:rFonts w:ascii="Arial" w:hAnsi="Arial" w:cs="Arial"/>
        </w:rPr>
        <w:t>When a deep</w:t>
      </w:r>
      <w:r>
        <w:rPr>
          <w:rFonts w:ascii="Arial" w:hAnsi="Arial" w:cs="Arial"/>
        </w:rPr>
        <w:t>-</w:t>
      </w:r>
      <w:r w:rsidRPr="00763711">
        <w:rPr>
          <w:rFonts w:ascii="Arial" w:hAnsi="Arial" w:cs="Arial"/>
        </w:rPr>
        <w:t xml:space="preserve">link to </w:t>
      </w:r>
      <w:r w:rsidR="007E50CD">
        <w:rPr>
          <w:rFonts w:ascii="Arial" w:hAnsi="Arial" w:cs="Arial"/>
        </w:rPr>
        <w:t xml:space="preserve">the </w:t>
      </w:r>
      <w:r>
        <w:rPr>
          <w:rFonts w:ascii="Arial" w:hAnsi="Arial" w:cs="Arial"/>
        </w:rPr>
        <w:t>SAA Client</w:t>
      </w:r>
      <w:r w:rsidRPr="00763711">
        <w:rPr>
          <w:rFonts w:ascii="Arial" w:hAnsi="Arial" w:cs="Arial"/>
        </w:rPr>
        <w:t xml:space="preserve"> is initiated, it will call the AppDelegate with the deep</w:t>
      </w:r>
      <w:r>
        <w:rPr>
          <w:rFonts w:ascii="Arial" w:hAnsi="Arial" w:cs="Arial"/>
        </w:rPr>
        <w:t>-</w:t>
      </w:r>
      <w:r w:rsidRPr="00763711">
        <w:rPr>
          <w:rFonts w:ascii="Arial" w:hAnsi="Arial" w:cs="Arial"/>
        </w:rPr>
        <w:t>linking metadata</w:t>
      </w:r>
      <w:r w:rsidR="007B39E5">
        <w:rPr>
          <w:rFonts w:ascii="Arial" w:hAnsi="Arial" w:cs="Arial"/>
        </w:rPr>
        <w:t>.</w:t>
      </w:r>
    </w:p>
    <w:p w14:paraId="02260461" w14:textId="77777777" w:rsidR="00017499" w:rsidRPr="00FF00C4" w:rsidRDefault="00017499" w:rsidP="007E50CD">
      <w:pPr>
        <w:pStyle w:val="NoSpacing"/>
        <w:numPr>
          <w:ilvl w:val="0"/>
          <w:numId w:val="74"/>
        </w:numPr>
        <w:spacing w:before="40"/>
        <w:rPr>
          <w:rFonts w:ascii="Arial" w:hAnsi="Arial" w:cs="Arial"/>
        </w:rPr>
      </w:pPr>
      <w:r w:rsidRPr="00017499">
        <w:rPr>
          <w:rFonts w:ascii="Arial" w:hAnsi="Arial" w:cs="Arial"/>
        </w:rPr>
        <w:t xml:space="preserve">It is important to maintain a consistent state in </w:t>
      </w:r>
      <w:r w:rsidR="007E50CD">
        <w:rPr>
          <w:rFonts w:ascii="Arial" w:hAnsi="Arial" w:cs="Arial"/>
        </w:rPr>
        <w:t xml:space="preserve">the </w:t>
      </w:r>
      <w:r>
        <w:rPr>
          <w:rFonts w:ascii="Arial" w:hAnsi="Arial" w:cs="Arial"/>
        </w:rPr>
        <w:t>SP App and SAA Client</w:t>
      </w:r>
      <w:r w:rsidRPr="00017499">
        <w:rPr>
          <w:rFonts w:ascii="Arial" w:hAnsi="Arial" w:cs="Arial"/>
        </w:rPr>
        <w:t xml:space="preserve"> while providing the desired experience. </w:t>
      </w:r>
    </w:p>
    <w:p w14:paraId="0782AFBE" w14:textId="77777777" w:rsidR="00FF00C4" w:rsidRDefault="00FF00C4" w:rsidP="007E50CD">
      <w:pPr>
        <w:pStyle w:val="NoSpacing"/>
        <w:numPr>
          <w:ilvl w:val="0"/>
          <w:numId w:val="74"/>
        </w:numPr>
        <w:spacing w:before="40"/>
        <w:rPr>
          <w:rFonts w:ascii="Arial" w:hAnsi="Arial" w:cs="Arial"/>
        </w:rPr>
      </w:pPr>
      <w:r w:rsidRPr="00FF00C4">
        <w:rPr>
          <w:rFonts w:ascii="Arial" w:hAnsi="Arial" w:cs="Arial"/>
        </w:rPr>
        <w:t xml:space="preserve">For example, this can mean allowing the user </w:t>
      </w:r>
      <w:r w:rsidR="007E50CD">
        <w:rPr>
          <w:rFonts w:ascii="Arial" w:hAnsi="Arial" w:cs="Arial"/>
        </w:rPr>
        <w:t>to return to the main screen of</w:t>
      </w:r>
      <w:r>
        <w:rPr>
          <w:rFonts w:ascii="Arial" w:hAnsi="Arial" w:cs="Arial"/>
        </w:rPr>
        <w:t xml:space="preserve"> the </w:t>
      </w:r>
      <w:r w:rsidRPr="00FF00C4">
        <w:rPr>
          <w:rFonts w:ascii="Arial" w:hAnsi="Arial" w:cs="Arial"/>
        </w:rPr>
        <w:t xml:space="preserve">app. To accomplish this, </w:t>
      </w:r>
      <w:r w:rsidR="007E50CD">
        <w:rPr>
          <w:rFonts w:ascii="Arial" w:hAnsi="Arial" w:cs="Arial"/>
        </w:rPr>
        <w:t>the</w:t>
      </w:r>
      <w:r w:rsidRPr="00FF00C4">
        <w:rPr>
          <w:rFonts w:ascii="Arial" w:hAnsi="Arial" w:cs="Arial"/>
        </w:rPr>
        <w:t xml:space="preserve"> appropriate view controllers </w:t>
      </w:r>
      <w:r w:rsidR="007E50CD">
        <w:rPr>
          <w:rFonts w:ascii="Arial" w:hAnsi="Arial" w:cs="Arial"/>
        </w:rPr>
        <w:t xml:space="preserve">should be used </w:t>
      </w:r>
      <w:r w:rsidRPr="00FF00C4">
        <w:rPr>
          <w:rFonts w:ascii="Arial" w:hAnsi="Arial" w:cs="Arial"/>
        </w:rPr>
        <w:t xml:space="preserve">to send the user to the desired part of </w:t>
      </w:r>
      <w:r>
        <w:rPr>
          <w:rFonts w:ascii="Arial" w:hAnsi="Arial" w:cs="Arial"/>
        </w:rPr>
        <w:t xml:space="preserve">the </w:t>
      </w:r>
      <w:r w:rsidRPr="00FF00C4">
        <w:rPr>
          <w:rFonts w:ascii="Arial" w:hAnsi="Arial" w:cs="Arial"/>
        </w:rPr>
        <w:t>app while still maintaining the correct view hierarchy</w:t>
      </w:r>
      <w:r w:rsidR="007B39E5">
        <w:rPr>
          <w:rFonts w:ascii="Arial" w:hAnsi="Arial" w:cs="Arial"/>
        </w:rPr>
        <w:t>.</w:t>
      </w:r>
    </w:p>
    <w:p w14:paraId="3B9CCFD6" w14:textId="77777777" w:rsidR="00FF00C4" w:rsidRDefault="00FF00C4" w:rsidP="007E50CD">
      <w:pPr>
        <w:pStyle w:val="NoSpacing"/>
        <w:numPr>
          <w:ilvl w:val="0"/>
          <w:numId w:val="74"/>
        </w:numPr>
        <w:spacing w:before="40"/>
        <w:rPr>
          <w:rFonts w:ascii="Arial" w:hAnsi="Arial" w:cs="Arial"/>
        </w:rPr>
      </w:pPr>
      <w:r w:rsidRPr="00FF00C4">
        <w:rPr>
          <w:rFonts w:ascii="Arial" w:hAnsi="Arial" w:cs="Arial"/>
        </w:rPr>
        <w:t xml:space="preserve">When the app is opened, </w:t>
      </w:r>
      <w:r>
        <w:rPr>
          <w:rFonts w:ascii="Arial" w:hAnsi="Arial" w:cs="Arial"/>
        </w:rPr>
        <w:t xml:space="preserve">it is possible to </w:t>
      </w:r>
      <w:r w:rsidRPr="00FF00C4">
        <w:rPr>
          <w:rFonts w:ascii="Arial" w:hAnsi="Arial" w:cs="Arial"/>
        </w:rPr>
        <w:t xml:space="preserve">recover the URL that was used to launch it and process it </w:t>
      </w:r>
      <w:r w:rsidR="007E50CD">
        <w:rPr>
          <w:rFonts w:ascii="Arial" w:hAnsi="Arial" w:cs="Arial"/>
        </w:rPr>
        <w:t>as needed</w:t>
      </w:r>
      <w:r w:rsidR="007B39E5">
        <w:rPr>
          <w:rFonts w:ascii="Arial" w:hAnsi="Arial" w:cs="Arial"/>
        </w:rPr>
        <w:t>.</w:t>
      </w:r>
    </w:p>
    <w:p w14:paraId="09DE1DFA" w14:textId="77777777" w:rsidR="0082788A" w:rsidRDefault="0082788A" w:rsidP="0082788A">
      <w:pPr>
        <w:pStyle w:val="NormalParagraph"/>
        <w:rPr>
          <w:rFonts w:cs="Arial"/>
        </w:rPr>
      </w:pPr>
      <w:r>
        <w:rPr>
          <w:rFonts w:cs="Arial"/>
        </w:rPr>
        <w:t xml:space="preserve">Further details can be found in </w:t>
      </w:r>
      <w:hyperlink r:id="rId62" w:history="1">
        <w:r w:rsidRPr="00A87C01">
          <w:rPr>
            <w:rStyle w:val="Hyperlink"/>
            <w:rFonts w:cs="Arial"/>
          </w:rPr>
          <w:t>reference documentation</w:t>
        </w:r>
      </w:hyperlink>
      <w:r w:rsidR="00A87C01">
        <w:rPr>
          <w:rStyle w:val="FootnoteReference"/>
          <w:rFonts w:cs="Arial"/>
        </w:rPr>
        <w:footnoteReference w:id="57"/>
      </w:r>
      <w:r w:rsidRPr="0082788A">
        <w:rPr>
          <w:rFonts w:cs="Arial"/>
        </w:rPr>
        <w:t xml:space="preserve"> </w:t>
      </w:r>
      <w:r>
        <w:rPr>
          <w:rFonts w:cs="Arial"/>
        </w:rPr>
        <w:t xml:space="preserve">of </w:t>
      </w:r>
      <w:hyperlink r:id="rId63" w:history="1">
        <w:r w:rsidRPr="009265A3">
          <w:rPr>
            <w:rStyle w:val="Hyperlink"/>
            <w:rFonts w:cs="Arial"/>
          </w:rPr>
          <w:t>AppDelegate</w:t>
        </w:r>
      </w:hyperlink>
      <w:r>
        <w:rPr>
          <w:rStyle w:val="FootnoteReference"/>
        </w:rPr>
        <w:footnoteReference w:id="58"/>
      </w:r>
    </w:p>
    <w:p w14:paraId="2930B0D3" w14:textId="77777777" w:rsidR="009F302F" w:rsidRDefault="009F302F" w:rsidP="009F302F">
      <w:pPr>
        <w:pStyle w:val="NoSpacing"/>
        <w:rPr>
          <w:rFonts w:ascii="Arial" w:eastAsia="SimSun" w:hAnsi="Arial" w:cs="Arial"/>
          <w:b/>
          <w:u w:val="single"/>
          <w:lang w:bidi="bn-BD"/>
        </w:rPr>
      </w:pPr>
      <w:r>
        <w:rPr>
          <w:rFonts w:ascii="Arial" w:eastAsia="SimSun" w:hAnsi="Arial" w:cs="Arial"/>
          <w:b/>
          <w:u w:val="single"/>
          <w:lang w:bidi="bn-BD"/>
        </w:rPr>
        <w:t>Deep-link implementation – Android</w:t>
      </w:r>
    </w:p>
    <w:p w14:paraId="4BFC608C" w14:textId="77777777" w:rsidR="00E24F11" w:rsidRDefault="00E24F11" w:rsidP="00E24F11">
      <w:pPr>
        <w:pStyle w:val="NoSpacing"/>
        <w:rPr>
          <w:rFonts w:ascii="Arial" w:hAnsi="Arial" w:cs="Arial"/>
        </w:rPr>
      </w:pPr>
      <w:r>
        <w:rPr>
          <w:rFonts w:ascii="Arial" w:hAnsi="Arial" w:cs="Arial"/>
        </w:rPr>
        <w:t>T</w:t>
      </w:r>
      <w:r w:rsidRPr="00002A07">
        <w:rPr>
          <w:rFonts w:ascii="Arial" w:hAnsi="Arial" w:cs="Arial"/>
        </w:rPr>
        <w:t>he high level process is as follows</w:t>
      </w:r>
      <w:r>
        <w:rPr>
          <w:rFonts w:ascii="Arial" w:hAnsi="Arial" w:cs="Arial"/>
        </w:rPr>
        <w:t>:</w:t>
      </w:r>
    </w:p>
    <w:p w14:paraId="2C10C928" w14:textId="77777777" w:rsidR="009F302F" w:rsidRDefault="009F302F" w:rsidP="007E50CD">
      <w:pPr>
        <w:pStyle w:val="NoSpacing"/>
        <w:numPr>
          <w:ilvl w:val="0"/>
          <w:numId w:val="74"/>
        </w:numPr>
        <w:spacing w:before="40"/>
        <w:rPr>
          <w:rFonts w:ascii="Arial" w:hAnsi="Arial" w:cs="Arial"/>
        </w:rPr>
      </w:pPr>
      <w:r w:rsidRPr="009F302F">
        <w:rPr>
          <w:rFonts w:ascii="Arial" w:hAnsi="Arial" w:cs="Arial"/>
        </w:rPr>
        <w:t xml:space="preserve">Android apps are composed of a set of Activities. </w:t>
      </w:r>
      <w:r w:rsidR="007E50CD">
        <w:rPr>
          <w:rFonts w:ascii="Arial" w:hAnsi="Arial" w:cs="Arial"/>
        </w:rPr>
        <w:t xml:space="preserve"> </w:t>
      </w:r>
      <w:r w:rsidRPr="009F302F">
        <w:rPr>
          <w:rFonts w:ascii="Arial" w:hAnsi="Arial" w:cs="Arial"/>
        </w:rPr>
        <w:t xml:space="preserve">Each of these Activities can be called by other apps if configured as such. </w:t>
      </w:r>
      <w:r w:rsidR="007E50CD">
        <w:rPr>
          <w:rFonts w:ascii="Arial" w:hAnsi="Arial" w:cs="Arial"/>
        </w:rPr>
        <w:t xml:space="preserve"> </w:t>
      </w:r>
      <w:r w:rsidRPr="009F302F">
        <w:rPr>
          <w:rFonts w:ascii="Arial" w:hAnsi="Arial" w:cs="Arial"/>
        </w:rPr>
        <w:t xml:space="preserve">Depending on how </w:t>
      </w:r>
      <w:r>
        <w:rPr>
          <w:rFonts w:ascii="Arial" w:hAnsi="Arial" w:cs="Arial"/>
        </w:rPr>
        <w:t xml:space="preserve">the </w:t>
      </w:r>
      <w:r w:rsidRPr="009F302F">
        <w:rPr>
          <w:rFonts w:ascii="Arial" w:hAnsi="Arial" w:cs="Arial"/>
        </w:rPr>
        <w:t>app and deep</w:t>
      </w:r>
      <w:r>
        <w:rPr>
          <w:rFonts w:ascii="Arial" w:hAnsi="Arial" w:cs="Arial"/>
        </w:rPr>
        <w:t>-</w:t>
      </w:r>
      <w:r w:rsidRPr="009F302F">
        <w:rPr>
          <w:rFonts w:ascii="Arial" w:hAnsi="Arial" w:cs="Arial"/>
        </w:rPr>
        <w:t>links are structured, you can choose to use one central endpoint or many</w:t>
      </w:r>
      <w:r w:rsidR="006B50F7">
        <w:rPr>
          <w:rFonts w:ascii="Arial" w:hAnsi="Arial" w:cs="Arial"/>
        </w:rPr>
        <w:t>.</w:t>
      </w:r>
    </w:p>
    <w:p w14:paraId="1B01C565" w14:textId="77777777" w:rsidR="009F302F" w:rsidRPr="003733D4" w:rsidRDefault="009F302F" w:rsidP="007E50CD">
      <w:pPr>
        <w:pStyle w:val="NoSpacing"/>
        <w:numPr>
          <w:ilvl w:val="0"/>
          <w:numId w:val="74"/>
        </w:numPr>
        <w:spacing w:before="40"/>
        <w:rPr>
          <w:rFonts w:ascii="Arial" w:hAnsi="Arial" w:cs="Arial"/>
        </w:rPr>
      </w:pPr>
      <w:r w:rsidRPr="003733D4">
        <w:rPr>
          <w:rFonts w:ascii="Arial" w:hAnsi="Arial" w:cs="Arial"/>
        </w:rPr>
        <w:t xml:space="preserve">It is important to maintain a consistent state in </w:t>
      </w:r>
      <w:r w:rsidR="007E50CD" w:rsidRPr="003733D4">
        <w:rPr>
          <w:rFonts w:ascii="Arial" w:hAnsi="Arial" w:cs="Arial"/>
        </w:rPr>
        <w:t xml:space="preserve">the </w:t>
      </w:r>
      <w:r w:rsidRPr="003733D4">
        <w:rPr>
          <w:rFonts w:ascii="Arial" w:hAnsi="Arial" w:cs="Arial"/>
        </w:rPr>
        <w:t xml:space="preserve">SP App and SAA Client while providing the desired experience. </w:t>
      </w:r>
      <w:r w:rsidR="007E50CD" w:rsidRPr="003733D4">
        <w:rPr>
          <w:rFonts w:ascii="Arial" w:hAnsi="Arial" w:cs="Arial"/>
        </w:rPr>
        <w:t xml:space="preserve"> </w:t>
      </w:r>
      <w:r w:rsidRPr="003733D4">
        <w:rPr>
          <w:rFonts w:ascii="Arial" w:hAnsi="Arial" w:cs="Arial"/>
        </w:rPr>
        <w:t xml:space="preserve">An Android Activity will launch on top of the current context and it is </w:t>
      </w:r>
      <w:r w:rsidR="007E50CD" w:rsidRPr="003733D4">
        <w:rPr>
          <w:rFonts w:ascii="Arial" w:hAnsi="Arial" w:cs="Arial"/>
        </w:rPr>
        <w:t>important</w:t>
      </w:r>
      <w:r w:rsidRPr="003733D4">
        <w:rPr>
          <w:rFonts w:ascii="Arial" w:hAnsi="Arial" w:cs="Arial"/>
        </w:rPr>
        <w:t xml:space="preserve"> to </w:t>
      </w:r>
      <w:r w:rsidRPr="003733D4">
        <w:rPr>
          <w:rFonts w:ascii="Arial" w:hAnsi="Arial" w:cs="Arial"/>
          <w:bCs/>
        </w:rPr>
        <w:t xml:space="preserve">ensure </w:t>
      </w:r>
      <w:r w:rsidR="007E50CD" w:rsidRPr="003733D4">
        <w:rPr>
          <w:rFonts w:ascii="Arial" w:hAnsi="Arial" w:cs="Arial"/>
          <w:bCs/>
        </w:rPr>
        <w:t xml:space="preserve">that </w:t>
      </w:r>
      <w:r w:rsidRPr="003733D4">
        <w:rPr>
          <w:rFonts w:ascii="Arial" w:hAnsi="Arial" w:cs="Arial"/>
          <w:bCs/>
        </w:rPr>
        <w:t>the appropriate view hierarchy is maintained.</w:t>
      </w:r>
      <w:r w:rsidRPr="003733D4">
        <w:rPr>
          <w:rFonts w:ascii="Arial" w:hAnsi="Arial" w:cs="Arial"/>
        </w:rPr>
        <w:t> </w:t>
      </w:r>
      <w:r w:rsidR="007E50CD" w:rsidRPr="003733D4">
        <w:rPr>
          <w:rFonts w:ascii="Arial" w:hAnsi="Arial" w:cs="Arial"/>
        </w:rPr>
        <w:t xml:space="preserve"> </w:t>
      </w:r>
      <w:r w:rsidRPr="003733D4">
        <w:rPr>
          <w:rFonts w:ascii="Arial" w:hAnsi="Arial" w:cs="Arial"/>
        </w:rPr>
        <w:t>Additionally, it is important to have the necessary data ready for the Activity when it is loaded for the user</w:t>
      </w:r>
      <w:r w:rsidR="006B50F7" w:rsidRPr="003733D4">
        <w:rPr>
          <w:rFonts w:ascii="Arial" w:hAnsi="Arial" w:cs="Arial"/>
        </w:rPr>
        <w:t>.</w:t>
      </w:r>
    </w:p>
    <w:p w14:paraId="2DFE8092" w14:textId="77777777" w:rsidR="009F302F" w:rsidRDefault="009F302F" w:rsidP="007E50CD">
      <w:pPr>
        <w:pStyle w:val="NoSpacing"/>
        <w:numPr>
          <w:ilvl w:val="0"/>
          <w:numId w:val="74"/>
        </w:numPr>
        <w:spacing w:before="40"/>
        <w:rPr>
          <w:rFonts w:ascii="Arial" w:hAnsi="Arial" w:cs="Arial"/>
        </w:rPr>
      </w:pPr>
      <w:r w:rsidRPr="00FF00C4">
        <w:rPr>
          <w:rFonts w:ascii="Arial" w:hAnsi="Arial" w:cs="Arial"/>
        </w:rPr>
        <w:t xml:space="preserve">When the app is opened, </w:t>
      </w:r>
      <w:r>
        <w:rPr>
          <w:rFonts w:ascii="Arial" w:hAnsi="Arial" w:cs="Arial"/>
        </w:rPr>
        <w:t xml:space="preserve">it is possible to </w:t>
      </w:r>
      <w:r w:rsidRPr="00FF00C4">
        <w:rPr>
          <w:rFonts w:ascii="Arial" w:hAnsi="Arial" w:cs="Arial"/>
        </w:rPr>
        <w:t xml:space="preserve">recover the URL that was used to launch it and process it </w:t>
      </w:r>
      <w:r w:rsidR="007E50CD">
        <w:rPr>
          <w:rFonts w:ascii="Arial" w:hAnsi="Arial" w:cs="Arial"/>
        </w:rPr>
        <w:t>as needed</w:t>
      </w:r>
      <w:r w:rsidR="006B50F7">
        <w:rPr>
          <w:rFonts w:ascii="Arial" w:hAnsi="Arial" w:cs="Arial"/>
        </w:rPr>
        <w:t>.</w:t>
      </w:r>
    </w:p>
    <w:p w14:paraId="17972274" w14:textId="77777777" w:rsidR="009F302F" w:rsidRDefault="009F302F" w:rsidP="009F302F">
      <w:pPr>
        <w:pStyle w:val="NormalParagraph"/>
        <w:rPr>
          <w:rFonts w:cs="Arial"/>
        </w:rPr>
      </w:pPr>
      <w:r>
        <w:rPr>
          <w:rFonts w:cs="Arial"/>
        </w:rPr>
        <w:lastRenderedPageBreak/>
        <w:t xml:space="preserve">Further details can be found in </w:t>
      </w:r>
      <w:hyperlink r:id="rId64" w:history="1">
        <w:r w:rsidRPr="00167A91">
          <w:rPr>
            <w:rStyle w:val="Hyperlink"/>
          </w:rPr>
          <w:t>reference documentation</w:t>
        </w:r>
      </w:hyperlink>
      <w:r w:rsidR="00167A91">
        <w:rPr>
          <w:rStyle w:val="FootnoteReference"/>
        </w:rPr>
        <w:footnoteReference w:id="59"/>
      </w:r>
      <w:r w:rsidRPr="0082788A">
        <w:rPr>
          <w:rFonts w:cs="Arial"/>
        </w:rPr>
        <w:t xml:space="preserve"> </w:t>
      </w:r>
      <w:r>
        <w:rPr>
          <w:rFonts w:cs="Arial"/>
        </w:rPr>
        <w:t xml:space="preserve">of </w:t>
      </w:r>
      <w:hyperlink r:id="rId65" w:history="1">
        <w:r w:rsidRPr="00167A91">
          <w:rPr>
            <w:rStyle w:val="Hyperlink"/>
            <w:rFonts w:cs="Arial"/>
          </w:rPr>
          <w:t>Android deep-linking</w:t>
        </w:r>
      </w:hyperlink>
      <w:r>
        <w:rPr>
          <w:rStyle w:val="FootnoteReference"/>
          <w:rFonts w:cs="Arial"/>
        </w:rPr>
        <w:footnoteReference w:id="60"/>
      </w:r>
    </w:p>
    <w:p w14:paraId="1C118593" w14:textId="77777777" w:rsidR="00A02352" w:rsidRDefault="00A02352" w:rsidP="00CC4D48">
      <w:pPr>
        <w:pStyle w:val="Heading4"/>
      </w:pPr>
      <w:r>
        <w:t>User flow</w:t>
      </w:r>
    </w:p>
    <w:p w14:paraId="673E0C2D" w14:textId="77777777" w:rsidR="007311F7" w:rsidRPr="001C285A" w:rsidRDefault="007311F7" w:rsidP="007311F7">
      <w:pPr>
        <w:pStyle w:val="NormalParagraph"/>
        <w:rPr>
          <w:lang w:eastAsia="en-US" w:bidi="bn-BD"/>
        </w:rPr>
      </w:pPr>
      <w:r>
        <w:rPr>
          <w:lang w:eastAsia="en-US" w:bidi="bn-BD"/>
        </w:rPr>
        <w:t>The flows captured below do not include any server side interactions including request/response messages. Please see corresponding technical flows for detailed interaction between various actors.</w:t>
      </w:r>
    </w:p>
    <w:p w14:paraId="526607E4" w14:textId="77777777" w:rsidR="007A6A60" w:rsidRDefault="007A6A60" w:rsidP="00072FF3">
      <w:pPr>
        <w:pStyle w:val="NormalParagraph"/>
        <w:numPr>
          <w:ilvl w:val="0"/>
          <w:numId w:val="73"/>
        </w:numPr>
        <w:spacing w:before="40"/>
      </w:pPr>
      <w:r>
        <w:t>User in</w:t>
      </w:r>
      <w:r w:rsidR="00390A57">
        <w:t xml:space="preserve">itiates </w:t>
      </w:r>
      <w:r w:rsidR="00687DC7">
        <w:t xml:space="preserve">Mobile Connect AuthN </w:t>
      </w:r>
      <w:r w:rsidR="00390A57">
        <w:t>request i</w:t>
      </w:r>
      <w:r>
        <w:t>n SP App</w:t>
      </w:r>
      <w:r w:rsidR="003733D4">
        <w:t xml:space="preserve"> via an external user agent</w:t>
      </w:r>
      <w:r w:rsidR="00687DC7">
        <w:t>.</w:t>
      </w:r>
    </w:p>
    <w:p w14:paraId="2F49A519" w14:textId="77777777" w:rsidR="00626453" w:rsidRDefault="007A6A60" w:rsidP="00072FF3">
      <w:pPr>
        <w:pStyle w:val="NormalParagraph"/>
        <w:numPr>
          <w:ilvl w:val="0"/>
          <w:numId w:val="73"/>
        </w:numPr>
        <w:spacing w:before="40"/>
      </w:pPr>
      <w:r>
        <w:t>SP App’s user agent initiates OIDC</w:t>
      </w:r>
      <w:r w:rsidR="00963D7B">
        <w:t xml:space="preserve"> call with Operator’s ID GW; SP App </w:t>
      </w:r>
      <w:r>
        <w:t xml:space="preserve">invokes the custom URL of </w:t>
      </w:r>
      <w:r w:rsidR="007E50CD">
        <w:t>the SAA</w:t>
      </w:r>
      <w:r>
        <w:t xml:space="preserve"> Client</w:t>
      </w:r>
      <w:r w:rsidR="0017766D">
        <w:t xml:space="preserve"> to launch it</w:t>
      </w:r>
      <w:r w:rsidR="00687DC7">
        <w:t>.</w:t>
      </w:r>
    </w:p>
    <w:p w14:paraId="374F7FCE" w14:textId="77777777" w:rsidR="007A6A60" w:rsidRDefault="007A6A60" w:rsidP="00072FF3">
      <w:pPr>
        <w:pStyle w:val="NormalParagraph"/>
        <w:numPr>
          <w:ilvl w:val="0"/>
          <w:numId w:val="73"/>
        </w:numPr>
        <w:spacing w:before="40"/>
      </w:pPr>
      <w:r>
        <w:t>SAA Client prompts the user to authenticate (based on LoA re</w:t>
      </w:r>
      <w:r w:rsidR="007E50CD">
        <w:t>quested by SP and O</w:t>
      </w:r>
      <w:r>
        <w:t>perator’s policy)</w:t>
      </w:r>
      <w:r w:rsidR="00687DC7">
        <w:t>.</w:t>
      </w:r>
    </w:p>
    <w:p w14:paraId="7FE6E5DD" w14:textId="77777777" w:rsidR="007A6A60" w:rsidRDefault="007A6A60" w:rsidP="00072FF3">
      <w:pPr>
        <w:pStyle w:val="NormalParagraph"/>
        <w:numPr>
          <w:ilvl w:val="0"/>
          <w:numId w:val="73"/>
        </w:numPr>
        <w:spacing w:before="40"/>
      </w:pPr>
      <w:r>
        <w:t>U</w:t>
      </w:r>
      <w:r w:rsidR="007E50CD">
        <w:t>ser authenticates via the</w:t>
      </w:r>
      <w:r w:rsidR="00626453">
        <w:t xml:space="preserve"> SAA Client; SAA Client deactivates and returns control back to </w:t>
      </w:r>
      <w:r w:rsidR="007E50CD">
        <w:t xml:space="preserve">the </w:t>
      </w:r>
      <w:r w:rsidR="00626453">
        <w:t xml:space="preserve">SP App by invoking </w:t>
      </w:r>
      <w:r w:rsidR="007E50CD">
        <w:t xml:space="preserve">the </w:t>
      </w:r>
      <w:r w:rsidR="00626453">
        <w:t xml:space="preserve">custom URL of </w:t>
      </w:r>
      <w:r w:rsidR="007E50CD">
        <w:t xml:space="preserve">the </w:t>
      </w:r>
      <w:r w:rsidR="003733D4">
        <w:t>S</w:t>
      </w:r>
      <w:r w:rsidR="00626453">
        <w:t>P App; Device</w:t>
      </w:r>
      <w:r w:rsidR="00390A57">
        <w:t>’s</w:t>
      </w:r>
      <w:r w:rsidR="00626453">
        <w:t xml:space="preserve"> OS activates </w:t>
      </w:r>
      <w:r w:rsidR="007E50CD">
        <w:t xml:space="preserve">the </w:t>
      </w:r>
      <w:r w:rsidR="003733D4">
        <w:t>S</w:t>
      </w:r>
      <w:r w:rsidR="00626453">
        <w:t>P App</w:t>
      </w:r>
      <w:r w:rsidR="00687DC7">
        <w:t>.</w:t>
      </w:r>
    </w:p>
    <w:p w14:paraId="580D3BEE" w14:textId="77777777" w:rsidR="007A6A60" w:rsidRDefault="00390A57" w:rsidP="00072FF3">
      <w:pPr>
        <w:pStyle w:val="NormalParagraph"/>
        <w:numPr>
          <w:ilvl w:val="0"/>
          <w:numId w:val="73"/>
        </w:numPr>
        <w:spacing w:before="40"/>
      </w:pPr>
      <w:r>
        <w:t xml:space="preserve">OIDC </w:t>
      </w:r>
      <w:r w:rsidR="007A6A60">
        <w:t>AuthN r</w:t>
      </w:r>
      <w:r w:rsidR="007A6A60" w:rsidRPr="00106F5E">
        <w:t xml:space="preserve">esponse sent back to </w:t>
      </w:r>
      <w:r w:rsidR="007A6A60">
        <w:t xml:space="preserve">the </w:t>
      </w:r>
      <w:r w:rsidR="00626453">
        <w:t xml:space="preserve">SP App’s </w:t>
      </w:r>
      <w:r w:rsidR="007A6A60">
        <w:t>user agent</w:t>
      </w:r>
      <w:r>
        <w:t xml:space="preserve"> from ID GW</w:t>
      </w:r>
      <w:r w:rsidR="00687DC7">
        <w:t>.</w:t>
      </w:r>
    </w:p>
    <w:p w14:paraId="0EC101FD" w14:textId="77777777" w:rsidR="007A6A60" w:rsidRDefault="007A6A60" w:rsidP="00072FF3">
      <w:pPr>
        <w:pStyle w:val="NormalParagraph"/>
        <w:numPr>
          <w:ilvl w:val="0"/>
          <w:numId w:val="73"/>
        </w:numPr>
        <w:spacing w:before="40"/>
      </w:pPr>
      <w:r w:rsidRPr="00A302C5">
        <w:t xml:space="preserve">User </w:t>
      </w:r>
      <w:r w:rsidR="00C1352B">
        <w:t>continues with the journey on SP</w:t>
      </w:r>
      <w:r>
        <w:t xml:space="preserve"> app</w:t>
      </w:r>
      <w:r w:rsidR="00C1352B">
        <w:t>;</w:t>
      </w:r>
      <w:r w:rsidRPr="00A302C5">
        <w:t xml:space="preserve"> </w:t>
      </w:r>
      <w:r w:rsidR="007E50CD">
        <w:t xml:space="preserve">the </w:t>
      </w:r>
      <w:r w:rsidR="007E50CD" w:rsidRPr="0023352F">
        <w:t xml:space="preserve">result of </w:t>
      </w:r>
      <w:r w:rsidR="007E50CD">
        <w:t>the authentication being</w:t>
      </w:r>
      <w:r w:rsidR="007E50CD" w:rsidRPr="0023352F">
        <w:t xml:space="preserve"> displayed to the user</w:t>
      </w:r>
      <w:r w:rsidR="007E50CD">
        <w:t>.</w:t>
      </w:r>
    </w:p>
    <w:p w14:paraId="1D76094D" w14:textId="77777777" w:rsidR="006529C0" w:rsidRPr="003E67B6" w:rsidRDefault="006529C0" w:rsidP="00CC4D48">
      <w:pPr>
        <w:pStyle w:val="Heading4"/>
      </w:pPr>
      <w:r w:rsidRPr="003E67B6">
        <w:lastRenderedPageBreak/>
        <w:t>Technical flow</w:t>
      </w:r>
      <w:r w:rsidR="0017766D" w:rsidRPr="003E67B6">
        <w:t xml:space="preserve"> – User </w:t>
      </w:r>
      <w:r w:rsidR="00754DEF" w:rsidRPr="003E67B6">
        <w:t>is prompted</w:t>
      </w:r>
      <w:r w:rsidR="001C3E1E" w:rsidRPr="003E67B6">
        <w:t xml:space="preserve"> for</w:t>
      </w:r>
      <w:r w:rsidR="0017766D" w:rsidRPr="003E67B6">
        <w:t xml:space="preserve"> </w:t>
      </w:r>
      <w:r w:rsidR="00754DEF" w:rsidRPr="003E67B6">
        <w:t>MSISDN i</w:t>
      </w:r>
      <w:r w:rsidR="00EF2714">
        <w:t>n SP App</w:t>
      </w:r>
    </w:p>
    <w:p w14:paraId="544F7FE6" w14:textId="77777777" w:rsidR="00AA15E9" w:rsidRDefault="00DC70FF" w:rsidP="006D2DAD">
      <w:pPr>
        <w:pStyle w:val="NormalParagraph"/>
        <w:rPr>
          <w:lang w:eastAsia="en-US"/>
        </w:rPr>
      </w:pPr>
      <w:r w:rsidRPr="00334258">
        <w:rPr>
          <w:noProof/>
        </w:rPr>
        <w:drawing>
          <wp:inline distT="0" distB="0" distL="0" distR="0" wp14:anchorId="085CD2EB" wp14:editId="6C143631">
            <wp:extent cx="5731510" cy="620971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6209718"/>
                    </a:xfrm>
                    <a:prstGeom prst="rect">
                      <a:avLst/>
                    </a:prstGeom>
                    <a:noFill/>
                    <a:ln>
                      <a:noFill/>
                    </a:ln>
                  </pic:spPr>
                </pic:pic>
              </a:graphicData>
            </a:graphic>
          </wp:inline>
        </w:drawing>
      </w:r>
    </w:p>
    <w:p w14:paraId="08EA8BDA" w14:textId="6E3E8910" w:rsidR="00742310" w:rsidRDefault="00742310" w:rsidP="006D2DAD">
      <w:pPr>
        <w:pStyle w:val="Caption"/>
        <w:rPr>
          <w:rFonts w:eastAsia="Times New Roman" w:cs="Arial"/>
          <w:bCs/>
          <w:sz w:val="28"/>
          <w:szCs w:val="32"/>
          <w:lang w:eastAsia="en-US"/>
        </w:rPr>
      </w:pPr>
      <w:bookmarkStart w:id="9624" w:name="_Toc452115550"/>
      <w:bookmarkStart w:id="9625" w:name="_Toc14341022"/>
      <w:r>
        <w:t xml:space="preserve">Figure </w:t>
      </w:r>
      <w:fldSimple w:instr=" SEQ Figure \* ARABIC ">
        <w:r w:rsidR="00A20BCF">
          <w:rPr>
            <w:noProof/>
          </w:rPr>
          <w:t>19</w:t>
        </w:r>
      </w:fldSimple>
      <w:r w:rsidR="001D1AA3">
        <w:t xml:space="preserve">: </w:t>
      </w:r>
      <w:r w:rsidR="009616DA">
        <w:t>SAA Client</w:t>
      </w:r>
      <w:r w:rsidR="00684ED0">
        <w:t xml:space="preserve"> </w:t>
      </w:r>
      <w:r w:rsidR="00F87972">
        <w:t>l</w:t>
      </w:r>
      <w:r>
        <w:t xml:space="preserve">ocal </w:t>
      </w:r>
      <w:r w:rsidR="00F87972">
        <w:t>i</w:t>
      </w:r>
      <w:r>
        <w:t xml:space="preserve">nvocation </w:t>
      </w:r>
      <w:r w:rsidR="003F155C">
        <w:t>t</w:t>
      </w:r>
      <w:r w:rsidR="00435B8C">
        <w:t xml:space="preserve">echnical </w:t>
      </w:r>
      <w:r w:rsidR="003F155C">
        <w:t>f</w:t>
      </w:r>
      <w:r w:rsidR="00435B8C">
        <w:t>low</w:t>
      </w:r>
      <w:bookmarkStart w:id="9626" w:name="_Ref437584912"/>
      <w:r w:rsidR="001C3E1E">
        <w:t xml:space="preserve"> (MSISDN prompt in SP App)</w:t>
      </w:r>
      <w:bookmarkEnd w:id="9624"/>
      <w:bookmarkEnd w:id="9625"/>
      <w:r>
        <w:br w:type="page"/>
      </w:r>
    </w:p>
    <w:p w14:paraId="2903CFE3" w14:textId="77777777" w:rsidR="00134985" w:rsidRPr="001E1A3B" w:rsidRDefault="00134985" w:rsidP="00844B18">
      <w:pPr>
        <w:pStyle w:val="NormalParagraph"/>
        <w:numPr>
          <w:ilvl w:val="0"/>
          <w:numId w:val="18"/>
        </w:numPr>
        <w:spacing w:before="40"/>
      </w:pPr>
      <w:r w:rsidRPr="001E1A3B">
        <w:lastRenderedPageBreak/>
        <w:t xml:space="preserve">User accesses </w:t>
      </w:r>
      <w:r>
        <w:t xml:space="preserve">SP app on </w:t>
      </w:r>
      <w:r w:rsidR="00B2506C">
        <w:t>the mobile device</w:t>
      </w:r>
      <w:r w:rsidRPr="001E1A3B">
        <w:t xml:space="preserve"> </w:t>
      </w:r>
      <w:r>
        <w:t>and needs to authenticate</w:t>
      </w:r>
    </w:p>
    <w:p w14:paraId="124AF8F5" w14:textId="77777777" w:rsidR="00134985" w:rsidRPr="00927A52" w:rsidRDefault="00134985" w:rsidP="00072FF3">
      <w:pPr>
        <w:pStyle w:val="NormalParagraph"/>
        <w:numPr>
          <w:ilvl w:val="1"/>
          <w:numId w:val="64"/>
        </w:numPr>
        <w:spacing w:before="40"/>
        <w:ind w:left="993" w:hanging="284"/>
        <w:rPr>
          <w:sz w:val="20"/>
        </w:rPr>
      </w:pPr>
      <w:r w:rsidRPr="00927A52">
        <w:rPr>
          <w:sz w:val="20"/>
        </w:rPr>
        <w:t>The SP implementation uses a Discovery mechanism such as the API Exchange to identify the Operator and needed parameters</w:t>
      </w:r>
      <w:r w:rsidR="00EC39BD">
        <w:rPr>
          <w:sz w:val="20"/>
        </w:rPr>
        <w:t>.</w:t>
      </w:r>
    </w:p>
    <w:p w14:paraId="613D7909" w14:textId="77777777" w:rsidR="00134985" w:rsidRDefault="00134985" w:rsidP="00094EBD">
      <w:pPr>
        <w:pStyle w:val="NormalParagraph"/>
        <w:numPr>
          <w:ilvl w:val="0"/>
          <w:numId w:val="18"/>
        </w:numPr>
        <w:spacing w:before="40"/>
      </w:pPr>
      <w:r w:rsidRPr="001E1A3B">
        <w:t>The SP</w:t>
      </w:r>
      <w:r w:rsidR="00B2506C">
        <w:t xml:space="preserve"> app</w:t>
      </w:r>
      <w:r w:rsidRPr="001E1A3B">
        <w:t xml:space="preserve"> sends </w:t>
      </w:r>
      <w:r>
        <w:t xml:space="preserve">an </w:t>
      </w:r>
      <w:r w:rsidR="007A2BC9">
        <w:t xml:space="preserve">OIDC </w:t>
      </w:r>
      <w:r>
        <w:t>AuthZ code</w:t>
      </w:r>
      <w:r w:rsidRPr="001E1A3B">
        <w:t xml:space="preserve"> request </w:t>
      </w:r>
      <w:r w:rsidR="00774AF8">
        <w:t>to the ID GW of the O</w:t>
      </w:r>
      <w:r>
        <w:t>perator</w:t>
      </w:r>
      <w:r w:rsidR="00B2506C">
        <w:t xml:space="preserve"> through an external user agent</w:t>
      </w:r>
      <w:r w:rsidR="007A2BC9">
        <w:t xml:space="preserve"> passing SP client_id, state, context</w:t>
      </w:r>
      <w:r w:rsidR="00640629">
        <w:t>, login_hint</w:t>
      </w:r>
      <w:r w:rsidR="007A2BC9">
        <w:t xml:space="preserve"> and other relevant parameters</w:t>
      </w:r>
      <w:r w:rsidR="00EC39BD">
        <w:t>.</w:t>
      </w:r>
      <w:r w:rsidR="00972439">
        <w:t xml:space="preserve"> In parallel, the SP app invokes the custom URL of the SAA Client.</w:t>
      </w:r>
    </w:p>
    <w:p w14:paraId="0E594AA7" w14:textId="77777777" w:rsidR="00134985" w:rsidRDefault="00134985" w:rsidP="00844B18">
      <w:pPr>
        <w:pStyle w:val="NormalParagraph"/>
        <w:numPr>
          <w:ilvl w:val="0"/>
          <w:numId w:val="18"/>
        </w:numPr>
        <w:spacing w:before="40"/>
      </w:pPr>
      <w:r>
        <w:t>The ID GW validates the p</w:t>
      </w:r>
      <w:r w:rsidR="00774AF8">
        <w:t>arameters passed in the request</w:t>
      </w:r>
      <w:r w:rsidR="00EC39BD">
        <w:t>.</w:t>
      </w:r>
    </w:p>
    <w:p w14:paraId="1291B03A" w14:textId="77777777" w:rsidR="001E6115" w:rsidRDefault="001E6115" w:rsidP="001E6115">
      <w:pPr>
        <w:pStyle w:val="NormalParagraph"/>
        <w:numPr>
          <w:ilvl w:val="0"/>
          <w:numId w:val="18"/>
        </w:numPr>
        <w:spacing w:before="40"/>
      </w:pPr>
      <w:r>
        <w:t>The ID GW retrieves the MSISDN/PCR of the user. The MSISDN/PCR is retrieved either by:</w:t>
      </w:r>
    </w:p>
    <w:p w14:paraId="7A226673" w14:textId="77777777" w:rsidR="001E6115" w:rsidRPr="006D2DAD" w:rsidRDefault="001E6115" w:rsidP="001E6115">
      <w:pPr>
        <w:pStyle w:val="NormalParagraph"/>
        <w:numPr>
          <w:ilvl w:val="1"/>
          <w:numId w:val="64"/>
        </w:numPr>
        <w:spacing w:before="40"/>
        <w:ind w:left="993" w:hanging="284"/>
        <w:rPr>
          <w:sz w:val="20"/>
        </w:rPr>
      </w:pPr>
      <w:r w:rsidRPr="006D2DAD">
        <w:rPr>
          <w:sz w:val="20"/>
        </w:rPr>
        <w:t>Header enrichment</w:t>
      </w:r>
    </w:p>
    <w:p w14:paraId="14C151A0" w14:textId="77777777" w:rsidR="001E6115" w:rsidRDefault="001E6115" w:rsidP="001E6115">
      <w:pPr>
        <w:pStyle w:val="NormalParagraph"/>
        <w:numPr>
          <w:ilvl w:val="1"/>
          <w:numId w:val="64"/>
        </w:numPr>
        <w:spacing w:before="40"/>
        <w:ind w:left="993" w:hanging="284"/>
        <w:rPr>
          <w:sz w:val="20"/>
        </w:rPr>
      </w:pPr>
      <w:r>
        <w:rPr>
          <w:sz w:val="20"/>
        </w:rPr>
        <w:t>Encrypted MSISDN p</w:t>
      </w:r>
      <w:r w:rsidRPr="006D2DAD">
        <w:rPr>
          <w:sz w:val="20"/>
        </w:rPr>
        <w:t>assed in AuthZ code request</w:t>
      </w:r>
      <w:r>
        <w:rPr>
          <w:sz w:val="20"/>
        </w:rPr>
        <w:t>’s login_hint parameter</w:t>
      </w:r>
    </w:p>
    <w:p w14:paraId="576526BD" w14:textId="77777777" w:rsidR="001E6115" w:rsidRDefault="001E6115" w:rsidP="001E6115">
      <w:pPr>
        <w:pStyle w:val="NormalParagraph"/>
        <w:numPr>
          <w:ilvl w:val="1"/>
          <w:numId w:val="64"/>
        </w:numPr>
        <w:spacing w:before="40"/>
        <w:ind w:left="993" w:hanging="284"/>
        <w:rPr>
          <w:sz w:val="20"/>
        </w:rPr>
      </w:pPr>
      <w:r>
        <w:rPr>
          <w:sz w:val="20"/>
        </w:rPr>
        <w:t xml:space="preserve">Plain text MSISDN passed in </w:t>
      </w:r>
      <w:r w:rsidRPr="006D2DAD">
        <w:rPr>
          <w:sz w:val="20"/>
        </w:rPr>
        <w:t>AuthZ code request</w:t>
      </w:r>
      <w:r>
        <w:rPr>
          <w:sz w:val="20"/>
        </w:rPr>
        <w:t>’s login_hint parameter, in case of trusted SP</w:t>
      </w:r>
    </w:p>
    <w:p w14:paraId="5E8C02AA" w14:textId="77777777" w:rsidR="001E6115" w:rsidRPr="006D2DAD" w:rsidRDefault="001E6115" w:rsidP="001E6115">
      <w:pPr>
        <w:pStyle w:val="NormalParagraph"/>
        <w:numPr>
          <w:ilvl w:val="1"/>
          <w:numId w:val="64"/>
        </w:numPr>
        <w:spacing w:before="40"/>
        <w:ind w:left="993" w:hanging="284"/>
        <w:rPr>
          <w:sz w:val="20"/>
        </w:rPr>
      </w:pPr>
      <w:r>
        <w:rPr>
          <w:sz w:val="20"/>
        </w:rPr>
        <w:t>PCR p</w:t>
      </w:r>
      <w:r w:rsidRPr="006D2DAD">
        <w:rPr>
          <w:sz w:val="20"/>
        </w:rPr>
        <w:t>assed in AuthZ code request</w:t>
      </w:r>
      <w:r>
        <w:rPr>
          <w:sz w:val="20"/>
        </w:rPr>
        <w:t>’s login_hint parameter</w:t>
      </w:r>
    </w:p>
    <w:p w14:paraId="3C4F2413" w14:textId="77777777" w:rsidR="00640629" w:rsidRDefault="00640629" w:rsidP="00844B18">
      <w:pPr>
        <w:pStyle w:val="NormalParagraph"/>
        <w:numPr>
          <w:ilvl w:val="0"/>
          <w:numId w:val="18"/>
        </w:numPr>
        <w:spacing w:before="40"/>
      </w:pPr>
      <w:r>
        <w:t>Optionally, If the ID GW is unable to retrieve MSISDN/PCR in the OIDC request, it presents a MSISDN discovery page in SP app’s external user agent to capture user’s registered MSISDN.</w:t>
      </w:r>
    </w:p>
    <w:p w14:paraId="4327D175" w14:textId="77777777" w:rsidR="00134985" w:rsidRDefault="00134985" w:rsidP="00844B18">
      <w:pPr>
        <w:pStyle w:val="NormalParagraph"/>
        <w:numPr>
          <w:ilvl w:val="0"/>
          <w:numId w:val="18"/>
        </w:numPr>
        <w:spacing w:before="40"/>
      </w:pPr>
      <w:r w:rsidRPr="001E1A3B">
        <w:t xml:space="preserve">The ID GW </w:t>
      </w:r>
      <w:r>
        <w:t xml:space="preserve">checks the standing of the MSISDN/Mobile Connect account being authenticated; </w:t>
      </w:r>
      <w:r w:rsidR="00774AF8">
        <w:t>i</w:t>
      </w:r>
      <w:r w:rsidRPr="004F2205">
        <w:t>f the mobile account is inactive/suspended, the ID GW reject</w:t>
      </w:r>
      <w:r>
        <w:t>s</w:t>
      </w:r>
      <w:r w:rsidRPr="004F2205">
        <w:t xml:space="preserve"> the SP authentication request (passing back the requisite error codes)</w:t>
      </w:r>
      <w:r w:rsidR="00EC39BD">
        <w:t>.</w:t>
      </w:r>
    </w:p>
    <w:p w14:paraId="699B4633" w14:textId="77777777" w:rsidR="00134985" w:rsidRDefault="00134985" w:rsidP="00844B18">
      <w:pPr>
        <w:pStyle w:val="NormalParagraph"/>
        <w:numPr>
          <w:ilvl w:val="0"/>
          <w:numId w:val="18"/>
        </w:numPr>
        <w:spacing w:before="40"/>
      </w:pPr>
      <w:r>
        <w:t xml:space="preserve">The ID GW initiates an AuthN request call </w:t>
      </w:r>
      <w:r w:rsidR="00774AF8">
        <w:t>via the</w:t>
      </w:r>
      <w:r>
        <w:t xml:space="preserve"> </w:t>
      </w:r>
      <w:r w:rsidR="009616DA">
        <w:t>SAA Adapter</w:t>
      </w:r>
      <w:r>
        <w:t xml:space="preserve"> passing the parameters received in </w:t>
      </w:r>
      <w:r w:rsidR="00774AF8">
        <w:t xml:space="preserve">the </w:t>
      </w:r>
      <w:r>
        <w:t>ori</w:t>
      </w:r>
      <w:r w:rsidR="00774AF8">
        <w:t>ginal request along with MSISDN</w:t>
      </w:r>
      <w:r w:rsidR="00EC39BD">
        <w:t>.</w:t>
      </w:r>
    </w:p>
    <w:p w14:paraId="04E1046C" w14:textId="77777777" w:rsidR="00134985" w:rsidRDefault="009616DA" w:rsidP="00844B18">
      <w:pPr>
        <w:pStyle w:val="NormalParagraph"/>
        <w:numPr>
          <w:ilvl w:val="0"/>
          <w:numId w:val="18"/>
        </w:numPr>
        <w:spacing w:before="40"/>
      </w:pPr>
      <w:r>
        <w:t>SAA Adapter</w:t>
      </w:r>
      <w:r w:rsidR="00134985">
        <w:t xml:space="preserve"> generates a unique session id for the combinatio</w:t>
      </w:r>
      <w:r w:rsidR="007F532B">
        <w:t xml:space="preserve">n of </w:t>
      </w:r>
      <w:r w:rsidR="00636116">
        <w:t>SP client_id</w:t>
      </w:r>
      <w:r w:rsidR="007F532B">
        <w:t xml:space="preserve"> and state</w:t>
      </w:r>
      <w:r w:rsidR="00EC39BD">
        <w:t>.</w:t>
      </w:r>
    </w:p>
    <w:p w14:paraId="47735A4E" w14:textId="77777777" w:rsidR="00134985" w:rsidRDefault="009616DA" w:rsidP="00844B18">
      <w:pPr>
        <w:pStyle w:val="NormalParagraph"/>
        <w:numPr>
          <w:ilvl w:val="0"/>
          <w:numId w:val="18"/>
        </w:numPr>
        <w:spacing w:before="40"/>
      </w:pPr>
      <w:r>
        <w:t>SAA Adapter</w:t>
      </w:r>
      <w:r w:rsidR="00134985">
        <w:t xml:space="preserve"> dete</w:t>
      </w:r>
      <w:r w:rsidR="00774AF8">
        <w:t xml:space="preserve">rmines the required AuthN level </w:t>
      </w:r>
      <w:r w:rsidR="00134985">
        <w:t xml:space="preserve">based on </w:t>
      </w:r>
      <w:r w:rsidR="00774AF8">
        <w:t>the acr_value passed in the SP request</w:t>
      </w:r>
      <w:r w:rsidR="00EC39BD">
        <w:t>.</w:t>
      </w:r>
    </w:p>
    <w:p w14:paraId="2F5C4F95" w14:textId="77777777" w:rsidR="00134985" w:rsidRDefault="009616DA" w:rsidP="00844B18">
      <w:pPr>
        <w:pStyle w:val="NormalParagraph"/>
        <w:numPr>
          <w:ilvl w:val="0"/>
          <w:numId w:val="18"/>
        </w:numPr>
        <w:spacing w:before="40"/>
      </w:pPr>
      <w:r>
        <w:t>SAA Adapter</w:t>
      </w:r>
      <w:r w:rsidR="00134985">
        <w:t xml:space="preserve"> retrieves </w:t>
      </w:r>
      <w:r w:rsidR="00774AF8">
        <w:t xml:space="preserve">the </w:t>
      </w:r>
      <w:r w:rsidR="00134985">
        <w:t>SAA Client</w:t>
      </w:r>
      <w:r w:rsidR="00774AF8">
        <w:t xml:space="preserve"> ID corresponding to the MSISDN</w:t>
      </w:r>
      <w:r w:rsidR="00EC39BD">
        <w:t>.</w:t>
      </w:r>
    </w:p>
    <w:p w14:paraId="0365DA87" w14:textId="77777777" w:rsidR="00EC39BD" w:rsidRDefault="00EC39BD" w:rsidP="00844B18">
      <w:pPr>
        <w:pStyle w:val="NormalParagraph"/>
        <w:numPr>
          <w:ilvl w:val="0"/>
          <w:numId w:val="18"/>
        </w:numPr>
        <w:spacing w:before="40"/>
      </w:pPr>
      <w:r>
        <w:t>SAA Adapter utilises the SAA Server API to initiate an AuthN session with the SAA Client passing the relevant parameters (AuthN level, session id, details of SP [</w:t>
      </w:r>
      <w:r w:rsidR="0003239A">
        <w:t xml:space="preserve">short </w:t>
      </w:r>
      <w:r>
        <w:t>name, SP logo URL, SP background image URL etc.,], context and SAA Client ID).</w:t>
      </w:r>
    </w:p>
    <w:p w14:paraId="757D26E2" w14:textId="261CD769" w:rsidR="00EC39BD" w:rsidRPr="00EF0A05" w:rsidRDefault="00EC39BD" w:rsidP="00072FF3">
      <w:pPr>
        <w:pStyle w:val="NormalParagraph"/>
        <w:numPr>
          <w:ilvl w:val="1"/>
          <w:numId w:val="98"/>
        </w:numPr>
        <w:spacing w:before="40"/>
        <w:rPr>
          <w:sz w:val="20"/>
        </w:rPr>
      </w:pPr>
      <w:r w:rsidRPr="00EF0A05">
        <w:rPr>
          <w:sz w:val="20"/>
        </w:rPr>
        <w:t xml:space="preserve">The SAA Server checks the validity of the SAA Client ID (e.g., whether or not it has been revoked due to Lifecycle events. See section </w:t>
      </w:r>
      <w:r w:rsidRPr="00EF0A05">
        <w:rPr>
          <w:sz w:val="20"/>
        </w:rPr>
        <w:fldChar w:fldCharType="begin"/>
      </w:r>
      <w:r w:rsidRPr="00EF0A05">
        <w:rPr>
          <w:sz w:val="20"/>
        </w:rPr>
        <w:instrText xml:space="preserve"> REF _Ref448061610 \r \h </w:instrText>
      </w:r>
      <w:r w:rsidR="00EF0A05">
        <w:rPr>
          <w:sz w:val="20"/>
        </w:rPr>
        <w:instrText xml:space="preserve"> \* MERGEFORMAT </w:instrText>
      </w:r>
      <w:r w:rsidRPr="00EF0A05">
        <w:rPr>
          <w:sz w:val="20"/>
        </w:rPr>
      </w:r>
      <w:r w:rsidRPr="00EF0A05">
        <w:rPr>
          <w:sz w:val="20"/>
        </w:rPr>
        <w:fldChar w:fldCharType="separate"/>
      </w:r>
      <w:r w:rsidR="00A20BCF">
        <w:rPr>
          <w:sz w:val="20"/>
        </w:rPr>
        <w:t>5.5.1</w:t>
      </w:r>
      <w:r w:rsidRPr="00EF0A05">
        <w:rPr>
          <w:sz w:val="20"/>
        </w:rPr>
        <w:fldChar w:fldCharType="end"/>
      </w:r>
      <w:r w:rsidRPr="00EF0A05">
        <w:rPr>
          <w:sz w:val="20"/>
        </w:rPr>
        <w:t xml:space="preserve"> for lifecycle events integration with Mobile Connect).</w:t>
      </w:r>
    </w:p>
    <w:p w14:paraId="5D49B4FE" w14:textId="77777777" w:rsidR="00EC39BD" w:rsidRPr="00EF0A05" w:rsidRDefault="00EC39BD" w:rsidP="00072FF3">
      <w:pPr>
        <w:pStyle w:val="NormalParagraph"/>
        <w:numPr>
          <w:ilvl w:val="1"/>
          <w:numId w:val="98"/>
        </w:numPr>
        <w:spacing w:before="40"/>
        <w:rPr>
          <w:sz w:val="20"/>
        </w:rPr>
      </w:pPr>
      <w:r w:rsidRPr="00EF0A05">
        <w:rPr>
          <w:sz w:val="20"/>
        </w:rPr>
        <w:t>If valid, SAA Server creates a new transaction record with unique transaction id for SAA Client ID;  transaction id is returned to SAA Adapter.</w:t>
      </w:r>
    </w:p>
    <w:p w14:paraId="6FB16F14" w14:textId="77777777" w:rsidR="00EC39BD" w:rsidRPr="00EF0A05" w:rsidRDefault="00EC39BD" w:rsidP="00072FF3">
      <w:pPr>
        <w:pStyle w:val="NormalParagraph"/>
        <w:numPr>
          <w:ilvl w:val="1"/>
          <w:numId w:val="98"/>
        </w:numPr>
        <w:spacing w:before="40"/>
        <w:rPr>
          <w:sz w:val="20"/>
        </w:rPr>
      </w:pPr>
      <w:r w:rsidRPr="00EF0A05">
        <w:rPr>
          <w:sz w:val="20"/>
        </w:rPr>
        <w:t>SAA Adapter records the transaction id against the session id and marks the transaction in “Pending” state.</w:t>
      </w:r>
    </w:p>
    <w:p w14:paraId="04FF474F" w14:textId="77777777" w:rsidR="00857CB3" w:rsidRDefault="009616DA" w:rsidP="00844B18">
      <w:pPr>
        <w:pStyle w:val="NormalParagraph"/>
        <w:numPr>
          <w:ilvl w:val="0"/>
          <w:numId w:val="18"/>
        </w:numPr>
        <w:spacing w:before="40"/>
      </w:pPr>
      <w:r>
        <w:t>SAA Server</w:t>
      </w:r>
      <w:r w:rsidR="00134985">
        <w:t xml:space="preserve"> </w:t>
      </w:r>
      <w:r w:rsidR="00857CB3">
        <w:t xml:space="preserve">waits for ‘x’ </w:t>
      </w:r>
      <w:r w:rsidR="00F022EE">
        <w:t>milli</w:t>
      </w:r>
      <w:r w:rsidR="00857CB3">
        <w:t>seconds before triggering</w:t>
      </w:r>
      <w:r w:rsidR="00774AF8">
        <w:t xml:space="preserve"> a push message via the appropriate PNS</w:t>
      </w:r>
      <w:r w:rsidR="00EF0A05">
        <w:t>:</w:t>
      </w:r>
    </w:p>
    <w:p w14:paraId="505F4AAF" w14:textId="77777777" w:rsidR="00CA3EC7" w:rsidRDefault="00300ADC" w:rsidP="00072FF3">
      <w:pPr>
        <w:pStyle w:val="NormalParagraph"/>
        <w:numPr>
          <w:ilvl w:val="1"/>
          <w:numId w:val="99"/>
        </w:numPr>
        <w:spacing w:before="40"/>
        <w:rPr>
          <w:sz w:val="20"/>
        </w:rPr>
      </w:pPr>
      <w:r>
        <w:rPr>
          <w:sz w:val="20"/>
        </w:rPr>
        <w:t xml:space="preserve">The SAA Server must support </w:t>
      </w:r>
      <w:r w:rsidR="00CA3EC7">
        <w:rPr>
          <w:sz w:val="20"/>
        </w:rPr>
        <w:t xml:space="preserve">invocation of </w:t>
      </w:r>
      <w:r w:rsidR="00D91CE0">
        <w:rPr>
          <w:sz w:val="20"/>
        </w:rPr>
        <w:t xml:space="preserve">the </w:t>
      </w:r>
      <w:r w:rsidR="00CA3EC7">
        <w:rPr>
          <w:sz w:val="20"/>
        </w:rPr>
        <w:t xml:space="preserve">SAA Client using the network push model and also support local invocation of </w:t>
      </w:r>
      <w:r w:rsidR="00D91CE0">
        <w:rPr>
          <w:sz w:val="20"/>
        </w:rPr>
        <w:t xml:space="preserve">the </w:t>
      </w:r>
      <w:r w:rsidR="00CA3EC7">
        <w:rPr>
          <w:sz w:val="20"/>
        </w:rPr>
        <w:t xml:space="preserve">SAA Client. Ideally, a </w:t>
      </w:r>
      <w:r w:rsidR="00A641DE">
        <w:rPr>
          <w:sz w:val="20"/>
        </w:rPr>
        <w:t xml:space="preserve">special value in </w:t>
      </w:r>
      <w:r w:rsidR="00A641DE" w:rsidRPr="00A641DE">
        <w:rPr>
          <w:b/>
          <w:sz w:val="20"/>
        </w:rPr>
        <w:t>prompt</w:t>
      </w:r>
      <w:r w:rsidR="00A641DE">
        <w:rPr>
          <w:sz w:val="20"/>
        </w:rPr>
        <w:t xml:space="preserve"> </w:t>
      </w:r>
      <w:r w:rsidR="00CA3EC7">
        <w:rPr>
          <w:sz w:val="20"/>
        </w:rPr>
        <w:t xml:space="preserve">parameter in </w:t>
      </w:r>
      <w:r w:rsidR="00D91CE0">
        <w:rPr>
          <w:sz w:val="20"/>
        </w:rPr>
        <w:t xml:space="preserve">the </w:t>
      </w:r>
      <w:r w:rsidR="00CA3EC7">
        <w:rPr>
          <w:sz w:val="20"/>
        </w:rPr>
        <w:t xml:space="preserve">OIDC AuthZ code request will inform </w:t>
      </w:r>
      <w:r w:rsidR="00D91CE0">
        <w:rPr>
          <w:sz w:val="20"/>
        </w:rPr>
        <w:t xml:space="preserve">the </w:t>
      </w:r>
      <w:r w:rsidR="00A641DE">
        <w:rPr>
          <w:sz w:val="20"/>
        </w:rPr>
        <w:t>ID GW to suppress network push for initiating user’s AuthN challenge</w:t>
      </w:r>
      <w:r w:rsidR="00CA3EC7">
        <w:rPr>
          <w:sz w:val="20"/>
        </w:rPr>
        <w:t xml:space="preserve">. At present, the </w:t>
      </w:r>
      <w:r w:rsidR="00A641DE">
        <w:rPr>
          <w:sz w:val="20"/>
        </w:rPr>
        <w:t xml:space="preserve">Mobile Connect </w:t>
      </w:r>
      <w:r w:rsidR="00CA3EC7">
        <w:rPr>
          <w:sz w:val="20"/>
        </w:rPr>
        <w:t xml:space="preserve">OIDC spec does </w:t>
      </w:r>
      <w:r w:rsidR="00A641DE">
        <w:rPr>
          <w:sz w:val="20"/>
        </w:rPr>
        <w:t xml:space="preserve">this special value to be passed in the </w:t>
      </w:r>
      <w:r w:rsidR="00A641DE" w:rsidRPr="00A641DE">
        <w:rPr>
          <w:b/>
          <w:sz w:val="20"/>
        </w:rPr>
        <w:t>prompt</w:t>
      </w:r>
      <w:r w:rsidR="00A641DE">
        <w:rPr>
          <w:sz w:val="20"/>
        </w:rPr>
        <w:t xml:space="preserve"> </w:t>
      </w:r>
      <w:r w:rsidR="00CA3EC7">
        <w:rPr>
          <w:sz w:val="20"/>
        </w:rPr>
        <w:t>par</w:t>
      </w:r>
      <w:r w:rsidR="00B34833">
        <w:rPr>
          <w:sz w:val="20"/>
        </w:rPr>
        <w:t>ameter</w:t>
      </w:r>
      <w:r w:rsidR="00EF0A05">
        <w:rPr>
          <w:sz w:val="20"/>
        </w:rPr>
        <w:t>.</w:t>
      </w:r>
    </w:p>
    <w:p w14:paraId="72C1031F" w14:textId="77777777" w:rsidR="00CA3EC7" w:rsidRPr="00CA3EC7" w:rsidRDefault="00CA3EC7" w:rsidP="00072FF3">
      <w:pPr>
        <w:pStyle w:val="NormalParagraph"/>
        <w:numPr>
          <w:ilvl w:val="1"/>
          <w:numId w:val="99"/>
        </w:numPr>
        <w:spacing w:before="40"/>
        <w:rPr>
          <w:sz w:val="20"/>
        </w:rPr>
      </w:pPr>
      <w:r>
        <w:rPr>
          <w:sz w:val="20"/>
        </w:rPr>
        <w:lastRenderedPageBreak/>
        <w:t xml:space="preserve">As an alternative, </w:t>
      </w:r>
      <w:r w:rsidR="00774AF8">
        <w:rPr>
          <w:sz w:val="20"/>
        </w:rPr>
        <w:t xml:space="preserve">the </w:t>
      </w:r>
      <w:r w:rsidR="009616DA">
        <w:rPr>
          <w:sz w:val="20"/>
        </w:rPr>
        <w:t>SAA Server</w:t>
      </w:r>
      <w:r w:rsidR="00857CB3" w:rsidRPr="006D2DAD">
        <w:rPr>
          <w:sz w:val="20"/>
        </w:rPr>
        <w:t xml:space="preserve"> </w:t>
      </w:r>
      <w:r w:rsidR="007A2BC9">
        <w:rPr>
          <w:sz w:val="20"/>
        </w:rPr>
        <w:t xml:space="preserve">waits for ‘x’ </w:t>
      </w:r>
      <w:r w:rsidR="004466F1">
        <w:rPr>
          <w:sz w:val="20"/>
        </w:rPr>
        <w:t>milli</w:t>
      </w:r>
      <w:r w:rsidR="007A2BC9">
        <w:rPr>
          <w:sz w:val="20"/>
        </w:rPr>
        <w:t xml:space="preserve">seconds before triggering a push message. </w:t>
      </w:r>
      <w:r w:rsidR="004466F1">
        <w:rPr>
          <w:sz w:val="20"/>
        </w:rPr>
        <w:t xml:space="preserve">During the wait time, </w:t>
      </w:r>
      <w:r w:rsidR="00857CB3" w:rsidRPr="006D2DAD">
        <w:rPr>
          <w:sz w:val="20"/>
        </w:rPr>
        <w:t xml:space="preserve">if it receives </w:t>
      </w:r>
      <w:r w:rsidR="00300ADC">
        <w:rPr>
          <w:sz w:val="20"/>
        </w:rPr>
        <w:t xml:space="preserve">an </w:t>
      </w:r>
      <w:r w:rsidR="00857CB3" w:rsidRPr="006D2DAD">
        <w:rPr>
          <w:sz w:val="20"/>
        </w:rPr>
        <w:t xml:space="preserve">AuthN </w:t>
      </w:r>
      <w:r w:rsidR="004466F1">
        <w:rPr>
          <w:sz w:val="20"/>
        </w:rPr>
        <w:t xml:space="preserve">initiation </w:t>
      </w:r>
      <w:r w:rsidR="00857CB3" w:rsidRPr="006D2DAD">
        <w:rPr>
          <w:sz w:val="20"/>
        </w:rPr>
        <w:t xml:space="preserve">request from </w:t>
      </w:r>
      <w:r w:rsidR="009616DA">
        <w:rPr>
          <w:sz w:val="20"/>
        </w:rPr>
        <w:t>SAA Client</w:t>
      </w:r>
      <w:r w:rsidR="00857CB3" w:rsidRPr="006D2DAD">
        <w:rPr>
          <w:sz w:val="20"/>
        </w:rPr>
        <w:t xml:space="preserve"> </w:t>
      </w:r>
      <w:r w:rsidR="004466F1">
        <w:rPr>
          <w:sz w:val="20"/>
        </w:rPr>
        <w:t xml:space="preserve">directly </w:t>
      </w:r>
      <w:r w:rsidR="00A93175">
        <w:rPr>
          <w:sz w:val="20"/>
        </w:rPr>
        <w:t>(in case of local invocation)</w:t>
      </w:r>
      <w:r w:rsidR="007A2BC9">
        <w:rPr>
          <w:sz w:val="20"/>
        </w:rPr>
        <w:t xml:space="preserve">, then </w:t>
      </w:r>
      <w:r w:rsidR="004466F1">
        <w:rPr>
          <w:sz w:val="20"/>
        </w:rPr>
        <w:t xml:space="preserve">triggering of </w:t>
      </w:r>
      <w:r w:rsidR="00A84A80">
        <w:rPr>
          <w:sz w:val="20"/>
        </w:rPr>
        <w:t>push message</w:t>
      </w:r>
      <w:r w:rsidR="004466F1">
        <w:rPr>
          <w:sz w:val="20"/>
        </w:rPr>
        <w:t xml:space="preserve"> is suppressed</w:t>
      </w:r>
      <w:r>
        <w:rPr>
          <w:sz w:val="20"/>
        </w:rPr>
        <w:t>. An edge case can be a delay in SAA Client initiating AuthN</w:t>
      </w:r>
      <w:r w:rsidR="00B34833">
        <w:rPr>
          <w:sz w:val="20"/>
        </w:rPr>
        <w:t xml:space="preserve"> request and SAA Server meanwhile triggering a network push.</w:t>
      </w:r>
      <w:r w:rsidR="004466F1">
        <w:rPr>
          <w:sz w:val="20"/>
        </w:rPr>
        <w:t xml:space="preserve"> This will not have any adverse impact on SAA Client, as SAA Client is already active and no user’s action is required to activate SAA Client</w:t>
      </w:r>
      <w:r w:rsidR="00EF0A05">
        <w:rPr>
          <w:sz w:val="20"/>
        </w:rPr>
        <w:t>.</w:t>
      </w:r>
    </w:p>
    <w:p w14:paraId="71A1BD83" w14:textId="522C8F90" w:rsidR="009360A7" w:rsidRDefault="00972439" w:rsidP="009360A7">
      <w:pPr>
        <w:pStyle w:val="NormalParagraph"/>
        <w:numPr>
          <w:ilvl w:val="0"/>
          <w:numId w:val="18"/>
        </w:numPr>
        <w:spacing w:before="40"/>
      </w:pPr>
      <w:r>
        <w:t xml:space="preserve">On activation, </w:t>
      </w:r>
      <w:r w:rsidR="00CB2398" w:rsidRPr="00880143">
        <w:t>SAA Client perform</w:t>
      </w:r>
      <w:r w:rsidR="00EC39BD">
        <w:t>s</w:t>
      </w:r>
      <w:r w:rsidR="00CB2398" w:rsidRPr="00880143">
        <w:t xml:space="preserve"> device security checks as described in section</w:t>
      </w:r>
      <w:r w:rsidR="00E93BDF">
        <w:t xml:space="preserve"> </w:t>
      </w:r>
      <w:r w:rsidR="00E93BDF">
        <w:fldChar w:fldCharType="begin"/>
      </w:r>
      <w:r w:rsidR="00E93BDF">
        <w:instrText xml:space="preserve"> REF _Ref449700145 \r \h </w:instrText>
      </w:r>
      <w:r w:rsidR="00E93BDF">
        <w:fldChar w:fldCharType="separate"/>
      </w:r>
      <w:r w:rsidR="00A20BCF">
        <w:t>5.2.1</w:t>
      </w:r>
      <w:r w:rsidR="00E93BDF">
        <w:fldChar w:fldCharType="end"/>
      </w:r>
      <w:r w:rsidR="00CB2398" w:rsidRPr="00880143">
        <w:t>.</w:t>
      </w:r>
    </w:p>
    <w:p w14:paraId="64F0312A" w14:textId="31D0804D" w:rsidR="00134985" w:rsidRPr="009360A7" w:rsidRDefault="009616DA" w:rsidP="009360A7">
      <w:pPr>
        <w:pStyle w:val="NormalParagraph"/>
        <w:numPr>
          <w:ilvl w:val="0"/>
          <w:numId w:val="18"/>
        </w:numPr>
        <w:spacing w:before="40"/>
      </w:pPr>
      <w:r>
        <w:t>SAA Client</w:t>
      </w:r>
      <w:r w:rsidR="00134985">
        <w:t xml:space="preserve"> retrieves private key, SAA Client Device ID </w:t>
      </w:r>
      <w:r w:rsidR="00362102">
        <w:t xml:space="preserve">from </w:t>
      </w:r>
      <w:r w:rsidR="009360A7" w:rsidRPr="009360A7">
        <w:t xml:space="preserve">device secure key-store as described in section </w:t>
      </w:r>
      <w:r w:rsidR="009360A7" w:rsidRPr="009360A7">
        <w:fldChar w:fldCharType="begin"/>
      </w:r>
      <w:r w:rsidR="009360A7" w:rsidRPr="009360A7">
        <w:instrText xml:space="preserve"> REF _Ref449371642 \r \h  \* MERGEFORMAT </w:instrText>
      </w:r>
      <w:r w:rsidR="009360A7" w:rsidRPr="009360A7">
        <w:fldChar w:fldCharType="separate"/>
      </w:r>
      <w:r w:rsidR="00A20BCF">
        <w:t>5.2.2</w:t>
      </w:r>
      <w:r w:rsidR="009360A7" w:rsidRPr="009360A7">
        <w:fldChar w:fldCharType="end"/>
      </w:r>
      <w:r w:rsidR="009360A7" w:rsidRPr="009360A7">
        <w:t>.</w:t>
      </w:r>
    </w:p>
    <w:p w14:paraId="6D9B0BB8" w14:textId="77777777" w:rsidR="00CA0A2E" w:rsidRDefault="00CA0A2E" w:rsidP="00844B18">
      <w:pPr>
        <w:pStyle w:val="NormalParagraph"/>
        <w:numPr>
          <w:ilvl w:val="0"/>
          <w:numId w:val="18"/>
        </w:numPr>
        <w:spacing w:before="40"/>
      </w:pPr>
      <w:r>
        <w:t>SAA Client retrieves pending transaction details (including transaction id) from SAA Server passing SAA Client Device ID.</w:t>
      </w:r>
    </w:p>
    <w:p w14:paraId="701D8E86" w14:textId="77777777" w:rsidR="00134985" w:rsidRDefault="009616DA" w:rsidP="00844B18">
      <w:pPr>
        <w:pStyle w:val="NormalParagraph"/>
        <w:numPr>
          <w:ilvl w:val="0"/>
          <w:numId w:val="18"/>
        </w:numPr>
        <w:spacing w:before="40"/>
      </w:pPr>
      <w:r>
        <w:t>SAA Client</w:t>
      </w:r>
      <w:r w:rsidR="00134985">
        <w:t xml:space="preserve"> </w:t>
      </w:r>
      <w:r w:rsidR="00362102">
        <w:t>utilises the</w:t>
      </w:r>
      <w:r w:rsidR="00134985">
        <w:t xml:space="preserve"> </w:t>
      </w:r>
      <w:r>
        <w:t>SAA Server</w:t>
      </w:r>
      <w:r w:rsidR="00134985">
        <w:t xml:space="preserve"> </w:t>
      </w:r>
      <w:r w:rsidR="00362102">
        <w:t xml:space="preserve">API </w:t>
      </w:r>
      <w:r w:rsidR="00134985">
        <w:t xml:space="preserve">to initiate </w:t>
      </w:r>
      <w:r w:rsidR="00362102">
        <w:t xml:space="preserve">an </w:t>
      </w:r>
      <w:r w:rsidR="00134985">
        <w:t>AuthN session passing SAA Client Device ID</w:t>
      </w:r>
      <w:r w:rsidR="006D76DD">
        <w:t xml:space="preserve"> and transaction id</w:t>
      </w:r>
      <w:r w:rsidR="00750FFB">
        <w:t>.</w:t>
      </w:r>
    </w:p>
    <w:p w14:paraId="38F18E1C" w14:textId="77777777" w:rsidR="006D76DD" w:rsidRDefault="006D76DD" w:rsidP="00844B18">
      <w:pPr>
        <w:pStyle w:val="NormalParagraph"/>
        <w:numPr>
          <w:ilvl w:val="0"/>
          <w:numId w:val="18"/>
        </w:numPr>
        <w:spacing w:before="40"/>
      </w:pPr>
      <w:r>
        <w:t xml:space="preserve">SAA Server validates incoming parameters and </w:t>
      </w:r>
      <w:r w:rsidR="003076B4">
        <w:t xml:space="preserve">retrieves transaction </w:t>
      </w:r>
      <w:r w:rsidR="00763C68">
        <w:t xml:space="preserve">record matching the </w:t>
      </w:r>
      <w:r>
        <w:t>transaction id.</w:t>
      </w:r>
    </w:p>
    <w:p w14:paraId="25E5A383" w14:textId="77777777" w:rsidR="006D76DD" w:rsidRPr="006D2DAD" w:rsidRDefault="006D76DD" w:rsidP="00844B18">
      <w:pPr>
        <w:pStyle w:val="NormalParagraph"/>
        <w:numPr>
          <w:ilvl w:val="0"/>
          <w:numId w:val="18"/>
        </w:numPr>
        <w:spacing w:before="40"/>
      </w:pPr>
      <w:r>
        <w:t>SAA Server generates a unique challenge and returns an AuthN request message containing the challenge, transaction id, AuthN level, context and details of SP.</w:t>
      </w:r>
    </w:p>
    <w:p w14:paraId="75BE9C2C" w14:textId="77777777" w:rsidR="006D76DD" w:rsidRDefault="006D76DD" w:rsidP="00844B18">
      <w:pPr>
        <w:pStyle w:val="NormalParagraph"/>
        <w:numPr>
          <w:ilvl w:val="0"/>
          <w:numId w:val="18"/>
        </w:numPr>
        <w:spacing w:before="40"/>
      </w:pPr>
      <w:r w:rsidRPr="001E1A3B">
        <w:t xml:space="preserve">The </w:t>
      </w:r>
      <w:r>
        <w:t>SAA Client</w:t>
      </w:r>
      <w:r w:rsidRPr="001E1A3B">
        <w:t xml:space="preserve"> prompts the user for a </w:t>
      </w:r>
      <w:r>
        <w:t>‘</w:t>
      </w:r>
      <w:r w:rsidRPr="001E1A3B">
        <w:t>Click OK</w:t>
      </w:r>
      <w:r>
        <w:t>’</w:t>
      </w:r>
      <w:r w:rsidRPr="001E1A3B">
        <w:t xml:space="preserve"> or to </w:t>
      </w:r>
      <w:r>
        <w:t>‘E</w:t>
      </w:r>
      <w:r w:rsidRPr="001E1A3B">
        <w:t>nter the</w:t>
      </w:r>
      <w:r>
        <w:t>ir</w:t>
      </w:r>
      <w:r w:rsidRPr="001E1A3B">
        <w:t xml:space="preserve"> PIN</w:t>
      </w:r>
      <w:r>
        <w:t>’ or ‘Fingerprint swipe’ or ‘Facial/Iris Scan’ depending on AuthN level.</w:t>
      </w:r>
    </w:p>
    <w:p w14:paraId="2C7A3E0B" w14:textId="77777777" w:rsidR="00763C68" w:rsidRDefault="00763C68" w:rsidP="00763C68">
      <w:pPr>
        <w:pStyle w:val="NormalParagraph"/>
        <w:numPr>
          <w:ilvl w:val="0"/>
          <w:numId w:val="18"/>
        </w:numPr>
        <w:spacing w:before="40"/>
      </w:pPr>
      <w:r>
        <w:t xml:space="preserve">On successful authentication, SAA Client generates a new assertion object containing device characteristics (locale, device locked/unlocked </w:t>
      </w:r>
      <w:r w:rsidR="00EF0A05">
        <w:t>etc.</w:t>
      </w:r>
      <w:r>
        <w:t>) and signed challenge (using the private key).</w:t>
      </w:r>
    </w:p>
    <w:p w14:paraId="68AB01C9" w14:textId="77777777" w:rsidR="006D76DD" w:rsidRDefault="006D76DD" w:rsidP="00844B18">
      <w:pPr>
        <w:pStyle w:val="NormalParagraph"/>
        <w:numPr>
          <w:ilvl w:val="0"/>
          <w:numId w:val="18"/>
        </w:numPr>
        <w:spacing w:before="40"/>
      </w:pPr>
      <w:r>
        <w:t>SAA Client invokes an API in SAA Server to process AuthN response message passing the assertion object, SAA Client Device ID and transaction id.</w:t>
      </w:r>
    </w:p>
    <w:p w14:paraId="03707B67" w14:textId="77777777" w:rsidR="006D76DD" w:rsidRDefault="006D76DD" w:rsidP="00844B18">
      <w:pPr>
        <w:pStyle w:val="NormalParagraph"/>
        <w:numPr>
          <w:ilvl w:val="0"/>
          <w:numId w:val="18"/>
        </w:numPr>
        <w:spacing w:before="40"/>
      </w:pPr>
      <w:r>
        <w:t>SAA Server</w:t>
      </w:r>
      <w:r w:rsidRPr="001E1A3B">
        <w:t xml:space="preserve"> validates the </w:t>
      </w:r>
      <w:r>
        <w:t xml:space="preserve">AuthN response </w:t>
      </w:r>
      <w:r w:rsidRPr="001E1A3B">
        <w:t>message</w:t>
      </w:r>
      <w:r>
        <w:t xml:space="preserve"> and responds appropriately to SAA Client.</w:t>
      </w:r>
    </w:p>
    <w:p w14:paraId="0D3AC9CE" w14:textId="77777777" w:rsidR="00937106" w:rsidRDefault="00937106" w:rsidP="00844B18">
      <w:pPr>
        <w:pStyle w:val="NormalParagraph"/>
        <w:numPr>
          <w:ilvl w:val="0"/>
          <w:numId w:val="18"/>
        </w:numPr>
        <w:spacing w:before="40"/>
      </w:pPr>
      <w:r>
        <w:t>SAA Server returns the transaction id back to SAA Client.</w:t>
      </w:r>
    </w:p>
    <w:p w14:paraId="235C9DD5" w14:textId="77777777" w:rsidR="00937106" w:rsidRPr="001E1A3B" w:rsidRDefault="00937106" w:rsidP="00844B18">
      <w:pPr>
        <w:pStyle w:val="NormalParagraph"/>
        <w:numPr>
          <w:ilvl w:val="0"/>
          <w:numId w:val="18"/>
        </w:numPr>
        <w:spacing w:before="40"/>
      </w:pPr>
      <w:r>
        <w:t>SAA Client returns control back to the SP app</w:t>
      </w:r>
      <w:r w:rsidR="00D47F26">
        <w:t>’s user agent</w:t>
      </w:r>
      <w:r>
        <w:t xml:space="preserve"> by invoking the custom URL of the SP app and passing the transaction id.</w:t>
      </w:r>
    </w:p>
    <w:p w14:paraId="331FBE7C" w14:textId="77777777" w:rsidR="006D76DD" w:rsidRDefault="006D76DD" w:rsidP="00844B18">
      <w:pPr>
        <w:pStyle w:val="NormalParagraph"/>
        <w:numPr>
          <w:ilvl w:val="0"/>
          <w:numId w:val="18"/>
        </w:numPr>
        <w:spacing w:before="40"/>
      </w:pPr>
      <w:r>
        <w:t xml:space="preserve">SAA Server invokes a </w:t>
      </w:r>
      <w:r w:rsidR="00D47F26">
        <w:t>call-back</w:t>
      </w:r>
      <w:r>
        <w:t xml:space="preserve"> API in SAA Adapter to process AuthN response message passing the transaction id and assertion object. </w:t>
      </w:r>
    </w:p>
    <w:p w14:paraId="63DB672C" w14:textId="77777777" w:rsidR="006D76DD" w:rsidRDefault="006D76DD" w:rsidP="00844B18">
      <w:pPr>
        <w:pStyle w:val="NormalParagraph"/>
        <w:numPr>
          <w:ilvl w:val="0"/>
          <w:numId w:val="18"/>
        </w:numPr>
        <w:spacing w:before="40"/>
      </w:pPr>
      <w:r>
        <w:t>SAA Adapter records the assertion object and marks the transaction as “Complete”; passes AuthN response back to ID GW containing the transaction id and session id.</w:t>
      </w:r>
    </w:p>
    <w:p w14:paraId="7311F1CD" w14:textId="77777777" w:rsidR="006D76DD" w:rsidRDefault="006D76DD" w:rsidP="00844B18">
      <w:pPr>
        <w:pStyle w:val="NormalParagraph"/>
        <w:numPr>
          <w:ilvl w:val="0"/>
          <w:numId w:val="18"/>
        </w:numPr>
        <w:spacing w:before="40"/>
      </w:pPr>
      <w:r w:rsidRPr="001E1A3B">
        <w:t xml:space="preserve">The </w:t>
      </w:r>
      <w:r>
        <w:t xml:space="preserve">ID GW generates an OIDC response back </w:t>
      </w:r>
      <w:r w:rsidRPr="001E1A3B">
        <w:t>to the SP</w:t>
      </w:r>
      <w:r>
        <w:t>:</w:t>
      </w:r>
    </w:p>
    <w:p w14:paraId="1276381E" w14:textId="77777777" w:rsidR="006D76DD" w:rsidRPr="005E0EC1" w:rsidRDefault="006D76DD" w:rsidP="00072FF3">
      <w:pPr>
        <w:pStyle w:val="NormalParagraph"/>
        <w:numPr>
          <w:ilvl w:val="3"/>
          <w:numId w:val="81"/>
        </w:numPr>
        <w:spacing w:before="40"/>
        <w:rPr>
          <w:sz w:val="20"/>
          <w:szCs w:val="20"/>
        </w:rPr>
      </w:pPr>
      <w:r w:rsidRPr="005E0EC1">
        <w:rPr>
          <w:sz w:val="20"/>
          <w:szCs w:val="20"/>
        </w:rPr>
        <w:t xml:space="preserve">The AuthZ code </w:t>
      </w:r>
      <w:r w:rsidR="0007065F">
        <w:rPr>
          <w:sz w:val="20"/>
          <w:szCs w:val="20"/>
        </w:rPr>
        <w:t xml:space="preserve">and state parameters are </w:t>
      </w:r>
      <w:r w:rsidRPr="005E0EC1">
        <w:rPr>
          <w:sz w:val="20"/>
          <w:szCs w:val="20"/>
        </w:rPr>
        <w:t xml:space="preserve">sent as </w:t>
      </w:r>
      <w:r w:rsidR="0007065F">
        <w:rPr>
          <w:sz w:val="20"/>
          <w:szCs w:val="20"/>
        </w:rPr>
        <w:t xml:space="preserve">query parameters in the OIDC response </w:t>
      </w:r>
      <w:r w:rsidRPr="005E0EC1">
        <w:rPr>
          <w:sz w:val="20"/>
          <w:szCs w:val="20"/>
        </w:rPr>
        <w:t>(through consumption device’s user agent) to the registered redirect_uri of SP.</w:t>
      </w:r>
    </w:p>
    <w:p w14:paraId="5C538713" w14:textId="77777777" w:rsidR="006D76DD" w:rsidRPr="005E0EC1" w:rsidRDefault="006D76DD" w:rsidP="00072FF3">
      <w:pPr>
        <w:pStyle w:val="NormalParagraph"/>
        <w:numPr>
          <w:ilvl w:val="3"/>
          <w:numId w:val="81"/>
        </w:numPr>
        <w:spacing w:before="40"/>
        <w:rPr>
          <w:sz w:val="20"/>
          <w:szCs w:val="20"/>
        </w:rPr>
      </w:pPr>
      <w:r w:rsidRPr="005E0EC1">
        <w:rPr>
          <w:sz w:val="20"/>
          <w:szCs w:val="20"/>
        </w:rPr>
        <w:t>The SP backend server implementing the redirect_uri retrieves th</w:t>
      </w:r>
      <w:r w:rsidR="00D47F26">
        <w:rPr>
          <w:sz w:val="20"/>
          <w:szCs w:val="20"/>
        </w:rPr>
        <w:t>e</w:t>
      </w:r>
      <w:r w:rsidRPr="005E0EC1">
        <w:rPr>
          <w:sz w:val="20"/>
          <w:szCs w:val="20"/>
        </w:rPr>
        <w:t xml:space="preserve"> AuthZ code from the URI.</w:t>
      </w:r>
    </w:p>
    <w:p w14:paraId="0B71DC3E" w14:textId="77777777" w:rsidR="006D76DD" w:rsidRDefault="006D76DD" w:rsidP="00072FF3">
      <w:pPr>
        <w:pStyle w:val="NormalParagraph"/>
        <w:numPr>
          <w:ilvl w:val="3"/>
          <w:numId w:val="81"/>
        </w:numPr>
        <w:spacing w:before="40"/>
      </w:pPr>
      <w:r w:rsidRPr="005E0EC1">
        <w:rPr>
          <w:sz w:val="20"/>
          <w:szCs w:val="20"/>
        </w:rPr>
        <w:t>The SP backend server makes the token call passing the AuthZ code to get the access token and the ID Token which contains the PCR</w:t>
      </w:r>
      <w:r>
        <w:t>.</w:t>
      </w:r>
    </w:p>
    <w:p w14:paraId="2A1ADF10" w14:textId="77777777" w:rsidR="0007065F" w:rsidRPr="0007065F" w:rsidRDefault="0007065F" w:rsidP="00072FF3">
      <w:pPr>
        <w:pStyle w:val="NormalParagraph"/>
        <w:numPr>
          <w:ilvl w:val="3"/>
          <w:numId w:val="81"/>
        </w:numPr>
        <w:spacing w:before="40"/>
        <w:rPr>
          <w:sz w:val="20"/>
          <w:szCs w:val="20"/>
        </w:rPr>
      </w:pPr>
      <w:r w:rsidRPr="0007065F">
        <w:rPr>
          <w:sz w:val="20"/>
          <w:szCs w:val="20"/>
        </w:rPr>
        <w:t>The SP backend server returns control back to the SP app’s external user agent.</w:t>
      </w:r>
    </w:p>
    <w:p w14:paraId="758FE2D6" w14:textId="77777777" w:rsidR="00134985" w:rsidRDefault="00134985" w:rsidP="006D2DAD">
      <w:pPr>
        <w:pStyle w:val="NormalParagraph"/>
      </w:pPr>
    </w:p>
    <w:p w14:paraId="2BFE0FFF" w14:textId="77777777" w:rsidR="00754DEF" w:rsidRDefault="003C4A7E" w:rsidP="00CC4D48">
      <w:pPr>
        <w:pStyle w:val="Heading4"/>
      </w:pPr>
      <w:bookmarkStart w:id="9627" w:name="_SAA_client_remote_1"/>
      <w:bookmarkEnd w:id="9627"/>
      <w:r>
        <w:br w:type="page"/>
      </w:r>
      <w:r w:rsidR="00754DEF">
        <w:lastRenderedPageBreak/>
        <w:t>Technical flow – User is not prompted to enter MSISDN in SP App</w:t>
      </w:r>
    </w:p>
    <w:p w14:paraId="4CB884F9" w14:textId="77777777" w:rsidR="006D338C" w:rsidRDefault="006D338C" w:rsidP="006D338C">
      <w:pPr>
        <w:pStyle w:val="NormalParagraph"/>
        <w:rPr>
          <w:lang w:eastAsia="en-US" w:bidi="bn-BD"/>
        </w:rPr>
      </w:pPr>
      <w:r w:rsidRPr="006D338C">
        <w:rPr>
          <w:noProof/>
        </w:rPr>
        <w:drawing>
          <wp:inline distT="0" distB="0" distL="0" distR="0" wp14:anchorId="5E6FF82D" wp14:editId="0890B24A">
            <wp:extent cx="5835650" cy="6710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5663" cy="6710060"/>
                    </a:xfrm>
                    <a:prstGeom prst="rect">
                      <a:avLst/>
                    </a:prstGeom>
                    <a:noFill/>
                    <a:ln>
                      <a:noFill/>
                    </a:ln>
                  </pic:spPr>
                </pic:pic>
              </a:graphicData>
            </a:graphic>
          </wp:inline>
        </w:drawing>
      </w:r>
    </w:p>
    <w:p w14:paraId="5DD22E67" w14:textId="57366C3A" w:rsidR="006D338C" w:rsidRPr="006D338C" w:rsidRDefault="006D338C" w:rsidP="006D338C">
      <w:pPr>
        <w:pStyle w:val="Caption"/>
        <w:rPr>
          <w:lang w:eastAsia="en-US"/>
        </w:rPr>
      </w:pPr>
      <w:bookmarkStart w:id="9628" w:name="_Toc452115551"/>
      <w:bookmarkStart w:id="9629" w:name="_Toc14341023"/>
      <w:r>
        <w:t xml:space="preserve">Figure </w:t>
      </w:r>
      <w:fldSimple w:instr=" SEQ Figure \* ARABIC ">
        <w:r w:rsidR="00A20BCF">
          <w:rPr>
            <w:noProof/>
          </w:rPr>
          <w:t>20</w:t>
        </w:r>
      </w:fldSimple>
      <w:r w:rsidR="001D1AA3">
        <w:t xml:space="preserve">: </w:t>
      </w:r>
      <w:r>
        <w:t>SAA Client local invocation technical flow (without MSISDN prompt in SP App)</w:t>
      </w:r>
      <w:bookmarkEnd w:id="9628"/>
      <w:bookmarkEnd w:id="9629"/>
    </w:p>
    <w:p w14:paraId="634B1F79" w14:textId="77777777" w:rsidR="00754DEF" w:rsidRPr="001E1A3B" w:rsidRDefault="00754DEF" w:rsidP="00072FF3">
      <w:pPr>
        <w:pStyle w:val="NormalParagraph"/>
        <w:numPr>
          <w:ilvl w:val="0"/>
          <w:numId w:val="80"/>
        </w:numPr>
        <w:spacing w:before="40"/>
      </w:pPr>
      <w:r w:rsidRPr="001E1A3B">
        <w:t xml:space="preserve">User accesses </w:t>
      </w:r>
      <w:r>
        <w:t>SP app on the mobile device</w:t>
      </w:r>
      <w:r w:rsidRPr="001E1A3B">
        <w:t xml:space="preserve"> </w:t>
      </w:r>
      <w:r>
        <w:t>and needs to authenticate</w:t>
      </w:r>
    </w:p>
    <w:p w14:paraId="5403610A" w14:textId="77777777" w:rsidR="00754DEF" w:rsidRPr="00927A52" w:rsidRDefault="00754DEF" w:rsidP="00072FF3">
      <w:pPr>
        <w:pStyle w:val="NormalParagraph"/>
        <w:numPr>
          <w:ilvl w:val="1"/>
          <w:numId w:val="64"/>
        </w:numPr>
        <w:spacing w:before="40"/>
        <w:ind w:left="993" w:hanging="284"/>
        <w:rPr>
          <w:sz w:val="20"/>
        </w:rPr>
      </w:pPr>
      <w:r w:rsidRPr="00927A52">
        <w:rPr>
          <w:sz w:val="20"/>
        </w:rPr>
        <w:t>The SP implementation uses a Discovery mechanism such as the API Exchange to identify the Operator and needed parameters</w:t>
      </w:r>
    </w:p>
    <w:p w14:paraId="20AE8EAE" w14:textId="77777777" w:rsidR="004560F1" w:rsidRDefault="00754DEF" w:rsidP="004560F1">
      <w:pPr>
        <w:pStyle w:val="NormalParagraph"/>
        <w:numPr>
          <w:ilvl w:val="0"/>
          <w:numId w:val="80"/>
        </w:numPr>
        <w:spacing w:before="40"/>
      </w:pPr>
      <w:r w:rsidRPr="001E1A3B">
        <w:t>The SP</w:t>
      </w:r>
      <w:r>
        <w:t xml:space="preserve"> app</w:t>
      </w:r>
      <w:r w:rsidRPr="001E1A3B">
        <w:t xml:space="preserve"> sends </w:t>
      </w:r>
      <w:r>
        <w:t>an OIDC AuthZ code</w:t>
      </w:r>
      <w:r w:rsidRPr="001E1A3B">
        <w:t xml:space="preserve"> request </w:t>
      </w:r>
      <w:r>
        <w:t xml:space="preserve">to the ID GW of the Operator through an external user agent passing SP client_id, state, context and other relevant </w:t>
      </w:r>
      <w:r>
        <w:lastRenderedPageBreak/>
        <w:t>parameters.</w:t>
      </w:r>
      <w:r w:rsidR="0062392B">
        <w:t xml:space="preserve"> In parallel, the SP app invokes the custom URL of the SAA Client</w:t>
      </w:r>
      <w:r w:rsidR="004560F1">
        <w:t xml:space="preserve"> passing SP client_id and state parameters.</w:t>
      </w:r>
    </w:p>
    <w:p w14:paraId="63A47F14" w14:textId="77777777" w:rsidR="00754DEF" w:rsidRDefault="00754DEF" w:rsidP="00072FF3">
      <w:pPr>
        <w:pStyle w:val="NormalParagraph"/>
        <w:numPr>
          <w:ilvl w:val="0"/>
          <w:numId w:val="80"/>
        </w:numPr>
        <w:spacing w:before="40"/>
      </w:pPr>
      <w:r>
        <w:t>The ID GW validates the parameters passed in the request.</w:t>
      </w:r>
    </w:p>
    <w:p w14:paraId="38AC0240" w14:textId="77777777" w:rsidR="00C829FA" w:rsidRDefault="00754DEF" w:rsidP="00072FF3">
      <w:pPr>
        <w:pStyle w:val="NormalParagraph"/>
        <w:numPr>
          <w:ilvl w:val="0"/>
          <w:numId w:val="80"/>
        </w:numPr>
        <w:spacing w:before="40"/>
      </w:pPr>
      <w:r>
        <w:t xml:space="preserve">The ID GW is unable to retrieve the MSISDN from the incoming request. </w:t>
      </w:r>
      <w:r w:rsidR="00C829FA">
        <w:t xml:space="preserve">It initiates an AuthN request call via the SAA Adapter passing the parameters received in the original request </w:t>
      </w:r>
      <w:r w:rsidR="00C829FA" w:rsidRPr="00A41335">
        <w:rPr>
          <w:b/>
        </w:rPr>
        <w:t>without the</w:t>
      </w:r>
      <w:r w:rsidR="00C829FA">
        <w:t xml:space="preserve"> MSISDN.</w:t>
      </w:r>
    </w:p>
    <w:p w14:paraId="39DF1EE0" w14:textId="77777777" w:rsidR="00786E4D" w:rsidRPr="00D81BD5" w:rsidRDefault="00786E4D" w:rsidP="00786E4D">
      <w:pPr>
        <w:pStyle w:val="NormalParagraph"/>
        <w:spacing w:before="120"/>
        <w:ind w:left="720"/>
        <w:rPr>
          <w:i/>
        </w:rPr>
      </w:pPr>
      <w:r w:rsidRPr="00D81BD5">
        <w:rPr>
          <w:i/>
        </w:rPr>
        <w:t>Note: A change will be required in OIDC Mobile Connect profile to pass a new value in login_hint that will inform ID GW to suppress display of MSISDN page if unable to extract from login_hint and stop further MSISDN validation.</w:t>
      </w:r>
    </w:p>
    <w:p w14:paraId="3FB0581C" w14:textId="77777777" w:rsidR="00C829FA" w:rsidRDefault="00C829FA" w:rsidP="00072FF3">
      <w:pPr>
        <w:pStyle w:val="NormalParagraph"/>
        <w:numPr>
          <w:ilvl w:val="0"/>
          <w:numId w:val="80"/>
        </w:numPr>
        <w:spacing w:before="40"/>
      </w:pPr>
      <w:r>
        <w:t>SAA Adapter generates a unique session id for the combination of SP client_id and state</w:t>
      </w:r>
      <w:r w:rsidR="00EC39BD">
        <w:t>.</w:t>
      </w:r>
    </w:p>
    <w:p w14:paraId="6B30F0C1" w14:textId="77777777" w:rsidR="00754DEF" w:rsidRPr="00754DEF" w:rsidRDefault="00C829FA" w:rsidP="00072FF3">
      <w:pPr>
        <w:pStyle w:val="NormalParagraph"/>
        <w:numPr>
          <w:ilvl w:val="0"/>
          <w:numId w:val="80"/>
        </w:numPr>
        <w:spacing w:before="40"/>
        <w:rPr>
          <w:sz w:val="20"/>
        </w:rPr>
      </w:pPr>
      <w:r>
        <w:t xml:space="preserve">SAA Adapter </w:t>
      </w:r>
      <w:r w:rsidR="006C6EF1">
        <w:t xml:space="preserve">records </w:t>
      </w:r>
      <w:r w:rsidR="003A2B27">
        <w:t>new</w:t>
      </w:r>
      <w:r w:rsidR="00754DEF">
        <w:t xml:space="preserve"> transaction in “Pending” state</w:t>
      </w:r>
      <w:r w:rsidR="00BF0517">
        <w:t xml:space="preserve"> along with incoming parameters</w:t>
      </w:r>
      <w:r>
        <w:t xml:space="preserve"> and session id</w:t>
      </w:r>
      <w:r w:rsidR="00754DEF">
        <w:t>.</w:t>
      </w:r>
    </w:p>
    <w:p w14:paraId="4F90F9FF" w14:textId="642E79B0" w:rsidR="008A5EF4" w:rsidRDefault="0062392B" w:rsidP="00072FF3">
      <w:pPr>
        <w:pStyle w:val="NormalParagraph"/>
        <w:numPr>
          <w:ilvl w:val="0"/>
          <w:numId w:val="80"/>
        </w:numPr>
        <w:spacing w:before="40"/>
      </w:pPr>
      <w:r>
        <w:t xml:space="preserve">On activation, </w:t>
      </w:r>
      <w:r w:rsidR="001F38CB">
        <w:t xml:space="preserve">SAA </w:t>
      </w:r>
      <w:r w:rsidR="00754DEF" w:rsidRPr="00880143">
        <w:t>Client perform</w:t>
      </w:r>
      <w:r w:rsidR="004C2FA0">
        <w:t>s</w:t>
      </w:r>
      <w:r w:rsidR="00754DEF" w:rsidRPr="00880143">
        <w:t xml:space="preserve"> device security checks as described in section</w:t>
      </w:r>
      <w:r w:rsidR="001712FB">
        <w:t xml:space="preserve"> </w:t>
      </w:r>
      <w:r w:rsidR="001712FB">
        <w:fldChar w:fldCharType="begin"/>
      </w:r>
      <w:r w:rsidR="001712FB">
        <w:instrText xml:space="preserve"> REF _Ref449700145 \r \h </w:instrText>
      </w:r>
      <w:r w:rsidR="001712FB">
        <w:fldChar w:fldCharType="separate"/>
      </w:r>
      <w:r w:rsidR="00A20BCF">
        <w:t>5.2.1</w:t>
      </w:r>
      <w:r w:rsidR="001712FB">
        <w:fldChar w:fldCharType="end"/>
      </w:r>
      <w:r w:rsidR="005E0EC1">
        <w:t>.</w:t>
      </w:r>
    </w:p>
    <w:p w14:paraId="07D39C68" w14:textId="0D21F265" w:rsidR="00754DEF" w:rsidRPr="008A5EF4" w:rsidRDefault="00754DEF" w:rsidP="00072FF3">
      <w:pPr>
        <w:pStyle w:val="NormalParagraph"/>
        <w:numPr>
          <w:ilvl w:val="0"/>
          <w:numId w:val="80"/>
        </w:numPr>
        <w:spacing w:before="40"/>
      </w:pPr>
      <w:r>
        <w:t xml:space="preserve">SAA Client retrieves private key, and SAA Client Device ID from </w:t>
      </w:r>
      <w:r w:rsidR="008A5EF4" w:rsidRPr="008A5EF4">
        <w:t xml:space="preserve">device secure key-store as described in section </w:t>
      </w:r>
      <w:r w:rsidR="008A5EF4" w:rsidRPr="008A5EF4">
        <w:fldChar w:fldCharType="begin"/>
      </w:r>
      <w:r w:rsidR="008A5EF4" w:rsidRPr="008A5EF4">
        <w:instrText xml:space="preserve"> REF _Ref449371642 \r \h  \* MERGEFORMAT </w:instrText>
      </w:r>
      <w:r w:rsidR="008A5EF4" w:rsidRPr="008A5EF4">
        <w:fldChar w:fldCharType="separate"/>
      </w:r>
      <w:r w:rsidR="00A20BCF">
        <w:t>5.2.2</w:t>
      </w:r>
      <w:r w:rsidR="008A5EF4" w:rsidRPr="008A5EF4">
        <w:fldChar w:fldCharType="end"/>
      </w:r>
      <w:r w:rsidR="008A5EF4" w:rsidRPr="008A5EF4">
        <w:t>.</w:t>
      </w:r>
    </w:p>
    <w:p w14:paraId="5C24036B" w14:textId="77777777" w:rsidR="00754DEF" w:rsidRDefault="00754DEF" w:rsidP="00072FF3">
      <w:pPr>
        <w:pStyle w:val="NormalParagraph"/>
        <w:numPr>
          <w:ilvl w:val="0"/>
          <w:numId w:val="80"/>
        </w:numPr>
        <w:spacing w:before="40"/>
      </w:pPr>
      <w:r>
        <w:t>SAA Client utilises the SAA Server API to initiate an AuthN session passing SAA</w:t>
      </w:r>
      <w:r w:rsidR="00152B3D">
        <w:t xml:space="preserve"> Client Device ID, SP client_id and</w:t>
      </w:r>
      <w:r>
        <w:t xml:space="preserve"> state</w:t>
      </w:r>
      <w:r w:rsidR="00152B3D">
        <w:t xml:space="preserve"> parameters</w:t>
      </w:r>
      <w:r>
        <w:t>.</w:t>
      </w:r>
    </w:p>
    <w:p w14:paraId="6CA3FE34" w14:textId="03F17B8A" w:rsidR="00754DEF" w:rsidRDefault="00754DEF" w:rsidP="00072FF3">
      <w:pPr>
        <w:pStyle w:val="NormalParagraph"/>
        <w:numPr>
          <w:ilvl w:val="0"/>
          <w:numId w:val="80"/>
        </w:numPr>
        <w:spacing w:before="40"/>
      </w:pPr>
      <w:r>
        <w:t xml:space="preserve">SAA Server </w:t>
      </w:r>
      <w:r w:rsidR="00152B3D">
        <w:t>retrieves SAA Client ID matching SAA Client Device ID</w:t>
      </w:r>
      <w:r w:rsidR="005D12E7">
        <w:t xml:space="preserve"> and validates it (e.g., whether or not it has been revoked due to Lifecycle events. See section </w:t>
      </w:r>
      <w:r w:rsidR="005D12E7">
        <w:fldChar w:fldCharType="begin"/>
      </w:r>
      <w:r w:rsidR="005D12E7">
        <w:instrText xml:space="preserve"> REF _Ref448061610 \r \h </w:instrText>
      </w:r>
      <w:r w:rsidR="005D12E7">
        <w:fldChar w:fldCharType="separate"/>
      </w:r>
      <w:r w:rsidR="00A20BCF">
        <w:t>5.5.1</w:t>
      </w:r>
      <w:r w:rsidR="005D12E7">
        <w:fldChar w:fldCharType="end"/>
      </w:r>
      <w:r w:rsidR="005D12E7">
        <w:t xml:space="preserve"> for lifecycle events integration with Mobile Connect).</w:t>
      </w:r>
    </w:p>
    <w:p w14:paraId="6A5C0507" w14:textId="77777777" w:rsidR="00754DEF" w:rsidRDefault="00754DEF" w:rsidP="00072FF3">
      <w:pPr>
        <w:pStyle w:val="NormalParagraph"/>
        <w:numPr>
          <w:ilvl w:val="0"/>
          <w:numId w:val="80"/>
        </w:numPr>
        <w:spacing w:before="40"/>
      </w:pPr>
      <w:r>
        <w:t xml:space="preserve">On successful validation, </w:t>
      </w:r>
      <w:r w:rsidR="00A46656">
        <w:t xml:space="preserve">SAA Server creates a new transaction record with unique transaction id for SAA Client ID; </w:t>
      </w:r>
      <w:r>
        <w:t>the SAA Server</w:t>
      </w:r>
      <w:r w:rsidR="00152B3D">
        <w:t xml:space="preserve"> invokes an API in SAA Adapter to retrieve AuthN transaction details passing SAA Client ID</w:t>
      </w:r>
      <w:r w:rsidR="00C81A40">
        <w:t>, SP client_id, state</w:t>
      </w:r>
      <w:r w:rsidR="00A46656">
        <w:t xml:space="preserve"> and transaction id</w:t>
      </w:r>
      <w:r>
        <w:t>.</w:t>
      </w:r>
    </w:p>
    <w:p w14:paraId="6739CC5C" w14:textId="77777777" w:rsidR="005D12E7" w:rsidRDefault="005D12E7" w:rsidP="00F0586B">
      <w:pPr>
        <w:pStyle w:val="NormalParagraph"/>
        <w:numPr>
          <w:ilvl w:val="0"/>
          <w:numId w:val="80"/>
        </w:numPr>
        <w:spacing w:before="40"/>
      </w:pPr>
      <w:r>
        <w:t>SAA Adapter retrieves the MSISDN matching SAA Client ID. It checks the standing of the MSISDN/Mobile Connect account being authenticated; i</w:t>
      </w:r>
      <w:r w:rsidRPr="004F2205">
        <w:t>f the mobile acc</w:t>
      </w:r>
      <w:r>
        <w:t xml:space="preserve">ount is inactive/suspended, </w:t>
      </w:r>
      <w:r w:rsidRPr="004F2205">
        <w:t xml:space="preserve">the SP authentication request </w:t>
      </w:r>
      <w:r>
        <w:t xml:space="preserve">is rejected </w:t>
      </w:r>
      <w:r w:rsidRPr="004F2205">
        <w:t>(passing back the requisite error codes)</w:t>
      </w:r>
      <w:r>
        <w:t>.</w:t>
      </w:r>
    </w:p>
    <w:p w14:paraId="2F61D810" w14:textId="77777777" w:rsidR="005D12E7" w:rsidRDefault="005D12E7" w:rsidP="00072FF3">
      <w:pPr>
        <w:pStyle w:val="NormalParagraph"/>
        <w:numPr>
          <w:ilvl w:val="0"/>
          <w:numId w:val="80"/>
        </w:numPr>
        <w:spacing w:before="40"/>
      </w:pPr>
      <w:r>
        <w:t>SAA Adapter</w:t>
      </w:r>
      <w:r w:rsidR="003A2B27">
        <w:t xml:space="preserve"> retrieves the transaction </w:t>
      </w:r>
      <w:r w:rsidR="004E2B94">
        <w:t xml:space="preserve">details </w:t>
      </w:r>
      <w:r w:rsidR="003A2B27">
        <w:t xml:space="preserve">matching SP client_id and state (created in step 6); records transaction id and </w:t>
      </w:r>
      <w:r>
        <w:t>returns the transaction details</w:t>
      </w:r>
      <w:r w:rsidR="003F3D7B">
        <w:t xml:space="preserve"> to SAA Server</w:t>
      </w:r>
      <w:r w:rsidR="00FB5885">
        <w:t xml:space="preserve"> (AuthN level, session id, details of SP [</w:t>
      </w:r>
      <w:r w:rsidR="00FE1808">
        <w:t xml:space="preserve">short </w:t>
      </w:r>
      <w:r w:rsidR="00FB5885">
        <w:t>name, SP logo URL, SP background image URL etc.,], context and SAA Client ID)</w:t>
      </w:r>
      <w:r>
        <w:t>.</w:t>
      </w:r>
    </w:p>
    <w:p w14:paraId="57AAB434" w14:textId="77777777" w:rsidR="00937106" w:rsidRPr="004F2205" w:rsidRDefault="00937106" w:rsidP="00072FF3">
      <w:pPr>
        <w:pStyle w:val="NormalParagraph"/>
        <w:numPr>
          <w:ilvl w:val="0"/>
          <w:numId w:val="80"/>
        </w:numPr>
        <w:spacing w:before="40"/>
      </w:pPr>
      <w:r>
        <w:t>SAA Server generates a unique challenge and returns an AuthN request message containing the challenge, transaction id, AuthN level, context and details of SP.</w:t>
      </w:r>
    </w:p>
    <w:p w14:paraId="4AD0194A" w14:textId="77777777" w:rsidR="00754DEF" w:rsidRDefault="00754DEF" w:rsidP="00072FF3">
      <w:pPr>
        <w:pStyle w:val="NormalParagraph"/>
        <w:numPr>
          <w:ilvl w:val="0"/>
          <w:numId w:val="80"/>
        </w:numPr>
        <w:spacing w:before="40"/>
      </w:pPr>
      <w:r>
        <w:t>SAA Client</w:t>
      </w:r>
      <w:r w:rsidRPr="001E1A3B">
        <w:t xml:space="preserve"> prompts the user </w:t>
      </w:r>
      <w:r>
        <w:t>to authenticate (using the appropriate user I/O based on the authenticator type that was selected; e.g., ‘</w:t>
      </w:r>
      <w:r w:rsidRPr="001E1A3B">
        <w:t>Click OK</w:t>
      </w:r>
      <w:r>
        <w:t>’,</w:t>
      </w:r>
      <w:r w:rsidRPr="001E1A3B">
        <w:t xml:space="preserve"> </w:t>
      </w:r>
      <w:r>
        <w:t>‘Enter</w:t>
      </w:r>
      <w:r w:rsidRPr="001E1A3B">
        <w:t xml:space="preserve"> PIN</w:t>
      </w:r>
      <w:r>
        <w:t>’, ‘Fingerprint swipe’, ‘Facial/Iris Scan’ etc.) dependent on AuthN level.</w:t>
      </w:r>
    </w:p>
    <w:p w14:paraId="2C670307" w14:textId="77777777" w:rsidR="009E2F36" w:rsidRDefault="009E2F36" w:rsidP="00072FF3">
      <w:pPr>
        <w:pStyle w:val="NormalParagraph"/>
        <w:numPr>
          <w:ilvl w:val="0"/>
          <w:numId w:val="80"/>
        </w:numPr>
        <w:spacing w:before="40"/>
      </w:pPr>
      <w:r>
        <w:t xml:space="preserve">On successful authentication, SAA Client generates a new assertion object containing device characteristics (locale, device locked/unlocked </w:t>
      </w:r>
      <w:r w:rsidR="005E0EC1">
        <w:t>etc.</w:t>
      </w:r>
      <w:r>
        <w:t>) and signed challenge (using the private key).</w:t>
      </w:r>
    </w:p>
    <w:p w14:paraId="06EBE08A" w14:textId="77777777" w:rsidR="00937106" w:rsidRDefault="00937106" w:rsidP="00072FF3">
      <w:pPr>
        <w:pStyle w:val="NormalParagraph"/>
        <w:numPr>
          <w:ilvl w:val="0"/>
          <w:numId w:val="80"/>
        </w:numPr>
        <w:spacing w:before="40"/>
      </w:pPr>
      <w:r>
        <w:t>SAA Client invokes an API in SAA Server to process AuthN response message passing the assertion object, SAA Client Device ID and transaction id.</w:t>
      </w:r>
    </w:p>
    <w:p w14:paraId="2211BC11" w14:textId="77777777" w:rsidR="00937106" w:rsidRDefault="00937106" w:rsidP="00072FF3">
      <w:pPr>
        <w:pStyle w:val="NormalParagraph"/>
        <w:numPr>
          <w:ilvl w:val="0"/>
          <w:numId w:val="80"/>
        </w:numPr>
        <w:spacing w:before="40"/>
      </w:pPr>
      <w:r>
        <w:lastRenderedPageBreak/>
        <w:t>SAA Server</w:t>
      </w:r>
      <w:r w:rsidRPr="001E1A3B">
        <w:t xml:space="preserve"> validates the </w:t>
      </w:r>
      <w:r>
        <w:t xml:space="preserve">AuthN response </w:t>
      </w:r>
      <w:r w:rsidRPr="001E1A3B">
        <w:t>message</w:t>
      </w:r>
      <w:r>
        <w:t xml:space="preserve"> and responds appropriately to SAA Client passing transaction id for successful transaction.</w:t>
      </w:r>
    </w:p>
    <w:p w14:paraId="1D6898EB" w14:textId="77777777" w:rsidR="00937106" w:rsidRPr="001E1A3B" w:rsidRDefault="00937106" w:rsidP="00072FF3">
      <w:pPr>
        <w:pStyle w:val="NormalParagraph"/>
        <w:numPr>
          <w:ilvl w:val="0"/>
          <w:numId w:val="80"/>
        </w:numPr>
        <w:spacing w:before="40"/>
      </w:pPr>
      <w:r>
        <w:t>SAA Client returns control back to the SP app</w:t>
      </w:r>
      <w:r w:rsidR="00980B42">
        <w:t>’s user agent</w:t>
      </w:r>
      <w:r>
        <w:t xml:space="preserve"> by invoking the custom URL of the SP app and passing the transaction id.</w:t>
      </w:r>
    </w:p>
    <w:p w14:paraId="50BF2073" w14:textId="77777777" w:rsidR="00937106" w:rsidRDefault="00D712CD" w:rsidP="00072FF3">
      <w:pPr>
        <w:pStyle w:val="NormalParagraph"/>
        <w:numPr>
          <w:ilvl w:val="0"/>
          <w:numId w:val="80"/>
        </w:numPr>
        <w:spacing w:before="40"/>
      </w:pPr>
      <w:r>
        <w:t xml:space="preserve">In parallel, </w:t>
      </w:r>
      <w:r w:rsidR="00937106">
        <w:t xml:space="preserve">SAA Server invokes a </w:t>
      </w:r>
      <w:r w:rsidR="00352A2E">
        <w:t>callback</w:t>
      </w:r>
      <w:r w:rsidR="00937106">
        <w:t xml:space="preserve"> API in SAA Adapter to process AuthN response message passing the transaction id and assertion object. </w:t>
      </w:r>
    </w:p>
    <w:p w14:paraId="4F4CB4A4" w14:textId="77777777" w:rsidR="00937106" w:rsidRDefault="00937106" w:rsidP="00072FF3">
      <w:pPr>
        <w:pStyle w:val="NormalParagraph"/>
        <w:numPr>
          <w:ilvl w:val="0"/>
          <w:numId w:val="80"/>
        </w:numPr>
        <w:spacing w:before="40"/>
      </w:pPr>
      <w:r>
        <w:t xml:space="preserve">SAA Adapter </w:t>
      </w:r>
      <w:r w:rsidR="003A2B27">
        <w:t xml:space="preserve">retrieves transaction </w:t>
      </w:r>
      <w:r w:rsidR="004E2B94">
        <w:t>details</w:t>
      </w:r>
      <w:r w:rsidR="009E2F36">
        <w:t xml:space="preserve"> </w:t>
      </w:r>
      <w:r w:rsidR="003A2B27">
        <w:t xml:space="preserve">matching the transaction id; </w:t>
      </w:r>
      <w:r>
        <w:t>records the assertion object and marks the transaction as “Complete”; passes AuthN response back to ID GW containing the transaction id and session id.</w:t>
      </w:r>
    </w:p>
    <w:p w14:paraId="4CBAE1C0" w14:textId="77777777" w:rsidR="00937106" w:rsidRDefault="00937106" w:rsidP="00072FF3">
      <w:pPr>
        <w:pStyle w:val="NormalParagraph"/>
        <w:numPr>
          <w:ilvl w:val="0"/>
          <w:numId w:val="80"/>
        </w:numPr>
        <w:spacing w:before="40"/>
      </w:pPr>
      <w:r w:rsidRPr="001E1A3B">
        <w:t xml:space="preserve">The </w:t>
      </w:r>
      <w:r>
        <w:t xml:space="preserve">ID GW generates an OIDC response back </w:t>
      </w:r>
      <w:r w:rsidRPr="001E1A3B">
        <w:t>to the SP</w:t>
      </w:r>
      <w:r>
        <w:t>:</w:t>
      </w:r>
    </w:p>
    <w:p w14:paraId="38736B5A" w14:textId="77777777" w:rsidR="00F97488" w:rsidRPr="005E0EC1" w:rsidRDefault="00F97488" w:rsidP="00F97488">
      <w:pPr>
        <w:pStyle w:val="NormalParagraph"/>
        <w:numPr>
          <w:ilvl w:val="3"/>
          <w:numId w:val="110"/>
        </w:numPr>
        <w:spacing w:before="40"/>
        <w:rPr>
          <w:sz w:val="20"/>
          <w:szCs w:val="20"/>
        </w:rPr>
      </w:pPr>
      <w:bookmarkStart w:id="9630" w:name="_Ref448065018"/>
      <w:r w:rsidRPr="005E0EC1">
        <w:rPr>
          <w:sz w:val="20"/>
          <w:szCs w:val="20"/>
        </w:rPr>
        <w:t xml:space="preserve">The AuthZ code </w:t>
      </w:r>
      <w:r>
        <w:rPr>
          <w:sz w:val="20"/>
          <w:szCs w:val="20"/>
        </w:rPr>
        <w:t xml:space="preserve">and state parameters are </w:t>
      </w:r>
      <w:r w:rsidRPr="005E0EC1">
        <w:rPr>
          <w:sz w:val="20"/>
          <w:szCs w:val="20"/>
        </w:rPr>
        <w:t xml:space="preserve">sent as </w:t>
      </w:r>
      <w:r>
        <w:rPr>
          <w:sz w:val="20"/>
          <w:szCs w:val="20"/>
        </w:rPr>
        <w:t xml:space="preserve">query parameters in the OIDC response </w:t>
      </w:r>
      <w:r w:rsidRPr="005E0EC1">
        <w:rPr>
          <w:sz w:val="20"/>
          <w:szCs w:val="20"/>
        </w:rPr>
        <w:t>(through consumption device’s user agent) to the registered redirect_uri of SP.</w:t>
      </w:r>
    </w:p>
    <w:p w14:paraId="3EEA250D" w14:textId="77777777" w:rsidR="00F97488" w:rsidRPr="005E0EC1" w:rsidRDefault="00F97488" w:rsidP="00F97488">
      <w:pPr>
        <w:pStyle w:val="NormalParagraph"/>
        <w:numPr>
          <w:ilvl w:val="3"/>
          <w:numId w:val="110"/>
        </w:numPr>
        <w:spacing w:before="40"/>
        <w:rPr>
          <w:sz w:val="20"/>
          <w:szCs w:val="20"/>
        </w:rPr>
      </w:pPr>
      <w:r w:rsidRPr="005E0EC1">
        <w:rPr>
          <w:sz w:val="20"/>
          <w:szCs w:val="20"/>
        </w:rPr>
        <w:t>The SP backend server implementing the redirect_uri retrieves th</w:t>
      </w:r>
      <w:r>
        <w:rPr>
          <w:sz w:val="20"/>
          <w:szCs w:val="20"/>
        </w:rPr>
        <w:t>e</w:t>
      </w:r>
      <w:r w:rsidRPr="005E0EC1">
        <w:rPr>
          <w:sz w:val="20"/>
          <w:szCs w:val="20"/>
        </w:rPr>
        <w:t xml:space="preserve"> AuthZ code from the URI.</w:t>
      </w:r>
    </w:p>
    <w:p w14:paraId="379C36E5" w14:textId="77777777" w:rsidR="00F97488" w:rsidRPr="00F97488" w:rsidRDefault="00F97488" w:rsidP="00F97488">
      <w:pPr>
        <w:pStyle w:val="NormalParagraph"/>
        <w:numPr>
          <w:ilvl w:val="3"/>
          <w:numId w:val="110"/>
        </w:numPr>
        <w:spacing w:before="40"/>
        <w:rPr>
          <w:sz w:val="20"/>
          <w:szCs w:val="20"/>
        </w:rPr>
      </w:pPr>
      <w:r w:rsidRPr="005E0EC1">
        <w:rPr>
          <w:sz w:val="20"/>
          <w:szCs w:val="20"/>
        </w:rPr>
        <w:t>The SP backend server makes the token call passing the AuthZ code to get the access token and the ID Token which contains the PCR</w:t>
      </w:r>
      <w:r w:rsidRPr="00F97488">
        <w:rPr>
          <w:sz w:val="20"/>
          <w:szCs w:val="20"/>
        </w:rPr>
        <w:t>.</w:t>
      </w:r>
    </w:p>
    <w:p w14:paraId="7EF2BA7E" w14:textId="77777777" w:rsidR="00F97488" w:rsidRPr="0007065F" w:rsidRDefault="00F97488" w:rsidP="00F97488">
      <w:pPr>
        <w:pStyle w:val="NormalParagraph"/>
        <w:numPr>
          <w:ilvl w:val="3"/>
          <w:numId w:val="110"/>
        </w:numPr>
        <w:spacing w:before="40"/>
        <w:rPr>
          <w:sz w:val="20"/>
          <w:szCs w:val="20"/>
        </w:rPr>
      </w:pPr>
      <w:r w:rsidRPr="0007065F">
        <w:rPr>
          <w:sz w:val="20"/>
          <w:szCs w:val="20"/>
        </w:rPr>
        <w:t>The SP backend server returns control back to the SP app’s external user agent.</w:t>
      </w:r>
    </w:p>
    <w:p w14:paraId="40E962AB" w14:textId="77777777" w:rsidR="00DB29C4" w:rsidRDefault="00DB29C4" w:rsidP="00F37C6E">
      <w:pPr>
        <w:pStyle w:val="Heading2"/>
      </w:pPr>
      <w:bookmarkStart w:id="9631" w:name="_Ref468697961"/>
      <w:bookmarkStart w:id="9632" w:name="_Toc14341094"/>
      <w:r>
        <w:t>Mobile Connect lifecycle events</w:t>
      </w:r>
      <w:bookmarkEnd w:id="9630"/>
      <w:bookmarkEnd w:id="9631"/>
      <w:bookmarkEnd w:id="9632"/>
    </w:p>
    <w:p w14:paraId="547B0D5E" w14:textId="77777777" w:rsidR="00866DED" w:rsidRDefault="00866DED" w:rsidP="00416FAB">
      <w:pPr>
        <w:pStyle w:val="Heading3"/>
        <w:ind w:left="709" w:hanging="709"/>
      </w:pPr>
      <w:bookmarkStart w:id="9633" w:name="_Ref448061610"/>
      <w:bookmarkStart w:id="9634" w:name="_Toc14341095"/>
      <w:r>
        <w:t>Lifecycle events integration with Mobile Connect</w:t>
      </w:r>
      <w:bookmarkEnd w:id="9633"/>
      <w:bookmarkEnd w:id="9634"/>
    </w:p>
    <w:p w14:paraId="0FBCA16C" w14:textId="77777777" w:rsidR="00866DED" w:rsidRDefault="00866DED" w:rsidP="00866DED">
      <w:pPr>
        <w:pStyle w:val="NormalParagraph"/>
      </w:pPr>
      <w:r>
        <w:t xml:space="preserve">The </w:t>
      </w:r>
      <w:r w:rsidR="001406AB">
        <w:t>Operator</w:t>
      </w:r>
      <w:r>
        <w:t xml:space="preserve"> Systems (e.g. Provisioning Systems, CRM/CVM systems, HLR etc.) </w:t>
      </w:r>
      <w:r w:rsidR="00C42972">
        <w:t>involved in</w:t>
      </w:r>
      <w:r>
        <w:t xml:space="preserve"> any Lifecycle events need to </w:t>
      </w:r>
      <w:r w:rsidR="00CD6C29">
        <w:t xml:space="preserve">notify user’s account status </w:t>
      </w:r>
      <w:r>
        <w:t>to the M</w:t>
      </w:r>
      <w:r w:rsidR="00C42972">
        <w:t>obile Connect System (ID GW)</w:t>
      </w:r>
      <w:r>
        <w:t xml:space="preserve"> so that </w:t>
      </w:r>
      <w:r w:rsidR="00784444">
        <w:t xml:space="preserve">an </w:t>
      </w:r>
      <w:r>
        <w:t>appropriate act</w:t>
      </w:r>
      <w:r w:rsidR="00CB1750">
        <w:t>ion (progressing or rejecting a request) can be taken when an</w:t>
      </w:r>
      <w:r>
        <w:t xml:space="preserve"> </w:t>
      </w:r>
      <w:r w:rsidR="00390E42">
        <w:t xml:space="preserve">AuthN </w:t>
      </w:r>
      <w:r>
        <w:t>request arrives at the ID GW</w:t>
      </w:r>
      <w:r w:rsidR="00CD6C29">
        <w:t xml:space="preserve"> for that user</w:t>
      </w:r>
      <w:r>
        <w:t>.</w:t>
      </w:r>
      <w:r w:rsidR="00CD6C29">
        <w:t xml:space="preserve"> Also, ID GW in turn will have to notify SAA Server through SAA Adapter to allow SAA Server to change the status of corresponding SAA Client ID accordingly.</w:t>
      </w:r>
    </w:p>
    <w:p w14:paraId="528970A5" w14:textId="77777777" w:rsidR="00866DED" w:rsidRDefault="00DA074D" w:rsidP="00866DED">
      <w:pPr>
        <w:pStyle w:val="NormalParagraph"/>
      </w:pPr>
      <w:r>
        <w:t>The</w:t>
      </w:r>
      <w:r w:rsidR="00866DED">
        <w:t xml:space="preserve"> proposed</w:t>
      </w:r>
      <w:r w:rsidR="00500111">
        <w:t xml:space="preserve"> integration</w:t>
      </w:r>
      <w:r w:rsidR="00D52F10">
        <w:t xml:space="preserve"> options are</w:t>
      </w:r>
      <w:r w:rsidR="00866DED">
        <w:t>:</w:t>
      </w:r>
    </w:p>
    <w:p w14:paraId="7DB33D8F" w14:textId="2410AD7F" w:rsidR="00866DED" w:rsidRDefault="00866DED" w:rsidP="00072FF3">
      <w:pPr>
        <w:pStyle w:val="NormalParagraph"/>
        <w:numPr>
          <w:ilvl w:val="0"/>
          <w:numId w:val="38"/>
        </w:numPr>
      </w:pPr>
      <w:r>
        <w:t xml:space="preserve">The </w:t>
      </w:r>
      <w:r w:rsidR="001406AB">
        <w:t>Operator</w:t>
      </w:r>
      <w:r w:rsidR="00B14140">
        <w:t xml:space="preserve">’s BSS </w:t>
      </w:r>
      <w:r>
        <w:t>send</w:t>
      </w:r>
      <w:r w:rsidR="00B14140">
        <w:t>s</w:t>
      </w:r>
      <w:r>
        <w:t xml:space="preserve"> a push notification of the event to the ID GW and a specific state is added in the </w:t>
      </w:r>
      <w:r w:rsidR="00CB1750">
        <w:t xml:space="preserve">Mobile Connect </w:t>
      </w:r>
      <w:r>
        <w:t>account database at the ID GW</w:t>
      </w:r>
      <w:r w:rsidR="00B14140">
        <w:t xml:space="preserve"> </w:t>
      </w:r>
      <w:r w:rsidR="00B14140" w:rsidRPr="00FE1360">
        <w:rPr>
          <w:b/>
        </w:rPr>
        <w:t>(Base requirement)</w:t>
      </w:r>
      <w:r>
        <w:t>.</w:t>
      </w:r>
    </w:p>
    <w:p w14:paraId="604D8C0F" w14:textId="77777777" w:rsidR="00866DED" w:rsidRDefault="00866DED" w:rsidP="00072FF3">
      <w:pPr>
        <w:pStyle w:val="NormalParagraph"/>
        <w:numPr>
          <w:ilvl w:val="1"/>
          <w:numId w:val="38"/>
        </w:numPr>
        <w:spacing w:before="40"/>
      </w:pPr>
      <w:r>
        <w:t xml:space="preserve">This can be done using a </w:t>
      </w:r>
      <w:r w:rsidR="00D52F10">
        <w:t>call-back</w:t>
      </w:r>
      <w:r>
        <w:t xml:space="preserve">/notification API implemented by the ID GW and called by the </w:t>
      </w:r>
      <w:r w:rsidR="001406AB">
        <w:t>Operator</w:t>
      </w:r>
      <w:r>
        <w:t xml:space="preserve"> systems</w:t>
      </w:r>
      <w:r w:rsidR="00750FFB">
        <w:t>.</w:t>
      </w:r>
    </w:p>
    <w:p w14:paraId="1A03180F" w14:textId="77777777" w:rsidR="00866DED" w:rsidRDefault="00866DED" w:rsidP="00072FF3">
      <w:pPr>
        <w:pStyle w:val="NormalParagraph"/>
        <w:numPr>
          <w:ilvl w:val="0"/>
          <w:numId w:val="38"/>
        </w:numPr>
      </w:pPr>
      <w:r>
        <w:t xml:space="preserve">The </w:t>
      </w:r>
      <w:r w:rsidR="001406AB">
        <w:t>Operator</w:t>
      </w:r>
      <w:r>
        <w:t xml:space="preserve"> systems expose a</w:t>
      </w:r>
      <w:r w:rsidR="00C42972">
        <w:t>n MSISDN validation API</w:t>
      </w:r>
      <w:r>
        <w:t xml:space="preserve"> which is called by the ID GW:</w:t>
      </w:r>
    </w:p>
    <w:p w14:paraId="03BEAD8D" w14:textId="77777777" w:rsidR="00866DED" w:rsidRDefault="00C42972" w:rsidP="00072FF3">
      <w:pPr>
        <w:pStyle w:val="NormalParagraph"/>
        <w:numPr>
          <w:ilvl w:val="1"/>
          <w:numId w:val="38"/>
        </w:numPr>
        <w:spacing w:before="40"/>
      </w:pPr>
      <w:r>
        <w:t>W</w:t>
      </w:r>
      <w:r w:rsidR="00866DED">
        <w:t>hen an Authentication request arrives</w:t>
      </w:r>
      <w:r w:rsidR="00750FFB">
        <w:t>.</w:t>
      </w:r>
    </w:p>
    <w:p w14:paraId="4514B33E" w14:textId="77777777" w:rsidR="00866DED" w:rsidRDefault="00866DED" w:rsidP="00072FF3">
      <w:pPr>
        <w:pStyle w:val="NormalParagraph"/>
        <w:numPr>
          <w:ilvl w:val="1"/>
          <w:numId w:val="38"/>
        </w:numPr>
        <w:spacing w:before="40"/>
      </w:pPr>
      <w:r>
        <w:t xml:space="preserve">Periodically polled and the </w:t>
      </w:r>
      <w:r w:rsidR="00750FFB">
        <w:t xml:space="preserve">Mobile Connect </w:t>
      </w:r>
      <w:r>
        <w:t xml:space="preserve">account database </w:t>
      </w:r>
      <w:r w:rsidR="00CB1750">
        <w:t>updated</w:t>
      </w:r>
      <w:r>
        <w:t xml:space="preserve"> with the state</w:t>
      </w:r>
      <w:r w:rsidR="00750FFB">
        <w:t>.</w:t>
      </w:r>
    </w:p>
    <w:p w14:paraId="462D3421" w14:textId="77777777" w:rsidR="00EB69C1" w:rsidRPr="003A378C" w:rsidRDefault="00EB69C1" w:rsidP="00EB69C1">
      <w:pPr>
        <w:pStyle w:val="NormalParagraph"/>
        <w:numPr>
          <w:ilvl w:val="0"/>
          <w:numId w:val="38"/>
        </w:numPr>
      </w:pPr>
      <w:r>
        <w:t>Enabling the user to manually update their Mobile Connect account from the Operator’s Mobile Connect website (or similar business process).</w:t>
      </w:r>
    </w:p>
    <w:p w14:paraId="1A776425" w14:textId="77777777" w:rsidR="00866DED" w:rsidRDefault="00C42972" w:rsidP="00866DED">
      <w:pPr>
        <w:pStyle w:val="NormalParagraph"/>
      </w:pPr>
      <w:r>
        <w:t>The following diagram shows an</w:t>
      </w:r>
      <w:r w:rsidR="00866DED">
        <w:t xml:space="preserve"> indicative architecture for the notification mechanism:</w:t>
      </w:r>
    </w:p>
    <w:p w14:paraId="71498ECB" w14:textId="77777777" w:rsidR="00866DED" w:rsidRDefault="007030FA" w:rsidP="00866DED">
      <w:pPr>
        <w:pStyle w:val="NormalParagraph"/>
        <w:jc w:val="center"/>
      </w:pPr>
      <w:r w:rsidRPr="00ED2455">
        <w:rPr>
          <w:noProof/>
        </w:rPr>
        <w:lastRenderedPageBreak/>
        <w:drawing>
          <wp:inline distT="0" distB="0" distL="0" distR="0" wp14:anchorId="32146F7D" wp14:editId="5505E780">
            <wp:extent cx="4894580" cy="18732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4580" cy="1873250"/>
                    </a:xfrm>
                    <a:prstGeom prst="rect">
                      <a:avLst/>
                    </a:prstGeom>
                    <a:noFill/>
                    <a:ln>
                      <a:noFill/>
                    </a:ln>
                  </pic:spPr>
                </pic:pic>
              </a:graphicData>
            </a:graphic>
          </wp:inline>
        </w:drawing>
      </w:r>
    </w:p>
    <w:p w14:paraId="2DF7FA28" w14:textId="728B1F32" w:rsidR="00866DED" w:rsidRDefault="00866DED" w:rsidP="00EE56FA">
      <w:pPr>
        <w:pStyle w:val="Caption"/>
        <w:spacing w:before="0"/>
      </w:pPr>
      <w:bookmarkStart w:id="9635" w:name="_Toc452115552"/>
      <w:bookmarkStart w:id="9636" w:name="_Toc14341024"/>
      <w:r w:rsidRPr="00963FD1">
        <w:t xml:space="preserve">Figure </w:t>
      </w:r>
      <w:fldSimple w:instr=" SEQ Figure \* ARABIC ">
        <w:r w:rsidR="00A20BCF">
          <w:rPr>
            <w:noProof/>
          </w:rPr>
          <w:t>21</w:t>
        </w:r>
      </w:fldSimple>
      <w:r w:rsidR="001D1AA3">
        <w:t xml:space="preserve">: </w:t>
      </w:r>
      <w:r>
        <w:t>Lifecycle events integration with Mobile Connect</w:t>
      </w:r>
      <w:bookmarkEnd w:id="9635"/>
      <w:bookmarkEnd w:id="9636"/>
    </w:p>
    <w:p w14:paraId="1D44A67A" w14:textId="77777777" w:rsidR="008A7429" w:rsidRDefault="008A7429" w:rsidP="00416FAB">
      <w:pPr>
        <w:pStyle w:val="Heading3"/>
        <w:ind w:left="709" w:hanging="709"/>
      </w:pPr>
      <w:bookmarkStart w:id="9637" w:name="_Account_status_notification"/>
      <w:bookmarkStart w:id="9638" w:name="_Handling_of_Account"/>
      <w:bookmarkStart w:id="9639" w:name="_Handling_of_device"/>
      <w:bookmarkStart w:id="9640" w:name="_Ref447881915"/>
      <w:bookmarkStart w:id="9641" w:name="_Ref447884939"/>
      <w:bookmarkStart w:id="9642" w:name="_Toc14341096"/>
      <w:bookmarkEnd w:id="9637"/>
      <w:bookmarkEnd w:id="9638"/>
      <w:bookmarkEnd w:id="9639"/>
      <w:r>
        <w:t>Handling of device change notification</w:t>
      </w:r>
      <w:bookmarkEnd w:id="9640"/>
      <w:bookmarkEnd w:id="9641"/>
      <w:bookmarkEnd w:id="9642"/>
    </w:p>
    <w:p w14:paraId="6DB356E8" w14:textId="77777777" w:rsidR="00D04F90" w:rsidRDefault="00C42972" w:rsidP="00D04F90">
      <w:pPr>
        <w:pStyle w:val="NormalParagraph"/>
      </w:pPr>
      <w:r>
        <w:t>The</w:t>
      </w:r>
      <w:r w:rsidR="00D04F90">
        <w:t xml:space="preserve"> device change scenario </w:t>
      </w:r>
      <w:r w:rsidR="007C2D6F">
        <w:t>should</w:t>
      </w:r>
      <w:r>
        <w:t xml:space="preserve"> be managed as follows</w:t>
      </w:r>
      <w:r w:rsidR="00D04F90">
        <w:t>:</w:t>
      </w:r>
    </w:p>
    <w:p w14:paraId="1419F227" w14:textId="77777777" w:rsidR="00D04F90" w:rsidRDefault="00D04F90" w:rsidP="00CB1750">
      <w:pPr>
        <w:pStyle w:val="NormalParagraph"/>
        <w:numPr>
          <w:ilvl w:val="0"/>
          <w:numId w:val="103"/>
        </w:numPr>
        <w:spacing w:before="40"/>
      </w:pPr>
      <w:r>
        <w:t xml:space="preserve">The ID GW marks the state of the </w:t>
      </w:r>
      <w:r w:rsidR="000F06EE">
        <w:t>Mobile Connect</w:t>
      </w:r>
      <w:r>
        <w:t xml:space="preserve"> account for the MSISDN to “</w:t>
      </w:r>
      <w:r w:rsidRPr="009D4BE2">
        <w:rPr>
          <w:b/>
        </w:rPr>
        <w:t>device changed</w:t>
      </w:r>
      <w:r w:rsidR="00784444">
        <w:t>”.</w:t>
      </w:r>
    </w:p>
    <w:p w14:paraId="426B7CFD" w14:textId="77777777" w:rsidR="00D04F90" w:rsidRDefault="00D04F90" w:rsidP="00CB1750">
      <w:pPr>
        <w:pStyle w:val="NormalParagraph"/>
        <w:numPr>
          <w:ilvl w:val="0"/>
          <w:numId w:val="103"/>
        </w:numPr>
        <w:spacing w:before="40"/>
      </w:pPr>
      <w:r>
        <w:t>The ID GW -&gt; SAA Adapter removes the association of the SAA Client ID</w:t>
      </w:r>
      <w:r w:rsidR="00784444">
        <w:t>.</w:t>
      </w:r>
    </w:p>
    <w:p w14:paraId="30A6BFF1" w14:textId="77777777" w:rsidR="00D04F90" w:rsidRDefault="00D04F90" w:rsidP="00CB1750">
      <w:pPr>
        <w:pStyle w:val="NormalParagraph"/>
        <w:numPr>
          <w:ilvl w:val="0"/>
          <w:numId w:val="103"/>
        </w:numPr>
        <w:spacing w:before="40"/>
      </w:pPr>
      <w:r>
        <w:t xml:space="preserve">The ID GW-&gt; SAA Adapter notifies </w:t>
      </w:r>
      <w:r w:rsidR="00C42972">
        <w:t xml:space="preserve">the </w:t>
      </w:r>
      <w:r w:rsidR="009616DA">
        <w:t>SAA Server</w:t>
      </w:r>
      <w:r>
        <w:t xml:space="preserve"> to block the </w:t>
      </w:r>
      <w:r w:rsidR="009616DA">
        <w:t>SAA Client</w:t>
      </w:r>
      <w:r w:rsidR="00784444">
        <w:t>.</w:t>
      </w:r>
    </w:p>
    <w:p w14:paraId="081E45B7" w14:textId="77777777" w:rsidR="00D04F90" w:rsidRDefault="00D04F90" w:rsidP="00CB1750">
      <w:pPr>
        <w:pStyle w:val="NormalParagraph"/>
        <w:numPr>
          <w:ilvl w:val="0"/>
          <w:numId w:val="103"/>
        </w:numPr>
        <w:spacing w:before="40"/>
      </w:pPr>
      <w:r>
        <w:t>The user is either sent a</w:t>
      </w:r>
      <w:r w:rsidR="00C42972">
        <w:t>n</w:t>
      </w:r>
      <w:r>
        <w:t xml:space="preserve"> SMS with a link to download the </w:t>
      </w:r>
      <w:r w:rsidR="009616DA">
        <w:t>SAA Client</w:t>
      </w:r>
      <w:r>
        <w:t xml:space="preserve"> OR the user initiates the process using the </w:t>
      </w:r>
      <w:r w:rsidR="001406AB">
        <w:t>Operator</w:t>
      </w:r>
      <w:r>
        <w:t xml:space="preserve"> self-care</w:t>
      </w:r>
      <w:r w:rsidR="00784444">
        <w:t xml:space="preserve"> portal.</w:t>
      </w:r>
    </w:p>
    <w:p w14:paraId="0C6523B3" w14:textId="430B7D23" w:rsidR="00D04F90" w:rsidRDefault="00D04F90" w:rsidP="00CB1750">
      <w:pPr>
        <w:pStyle w:val="NormalParagraph"/>
        <w:numPr>
          <w:ilvl w:val="0"/>
          <w:numId w:val="103"/>
        </w:numPr>
        <w:spacing w:before="40"/>
      </w:pPr>
      <w:r>
        <w:t xml:space="preserve">The </w:t>
      </w:r>
      <w:r w:rsidR="009616DA">
        <w:t>SAA Client</w:t>
      </w:r>
      <w:r>
        <w:t xml:space="preserve"> </w:t>
      </w:r>
      <w:r w:rsidR="00C42972">
        <w:t>activation</w:t>
      </w:r>
      <w:r>
        <w:t xml:space="preserve"> process is performed using account recovery information</w:t>
      </w:r>
      <w:r w:rsidR="00363369">
        <w:t xml:space="preserve"> (see section </w:t>
      </w:r>
      <w:r w:rsidR="00363369">
        <w:fldChar w:fldCharType="begin"/>
      </w:r>
      <w:r w:rsidR="00363369">
        <w:instrText xml:space="preserve"> REF _Ref448162599 \r \h </w:instrText>
      </w:r>
      <w:r w:rsidR="00363369">
        <w:fldChar w:fldCharType="separate"/>
      </w:r>
      <w:r w:rsidR="00A20BCF">
        <w:t>(1)</w:t>
      </w:r>
      <w:r w:rsidR="00363369">
        <w:fldChar w:fldCharType="end"/>
      </w:r>
      <w:r w:rsidR="00363369">
        <w:t>)</w:t>
      </w:r>
      <w:r w:rsidR="00A93175">
        <w:t xml:space="preserve">. </w:t>
      </w:r>
    </w:p>
    <w:p w14:paraId="1F172F92" w14:textId="77777777" w:rsidR="0032716F" w:rsidRDefault="00C7743A" w:rsidP="00416FAB">
      <w:pPr>
        <w:pStyle w:val="Heading3"/>
        <w:ind w:left="709" w:hanging="709"/>
      </w:pPr>
      <w:bookmarkStart w:id="9643" w:name="_Toc447814515"/>
      <w:bookmarkStart w:id="9644" w:name="_Toc447815730"/>
      <w:bookmarkStart w:id="9645" w:name="_Toc447816984"/>
      <w:bookmarkStart w:id="9646" w:name="_Toc447818241"/>
      <w:bookmarkStart w:id="9647" w:name="_Toc447819498"/>
      <w:bookmarkStart w:id="9648" w:name="_Toc447820757"/>
      <w:bookmarkStart w:id="9649" w:name="_Ref447882189"/>
      <w:bookmarkStart w:id="9650" w:name="_Ref447884959"/>
      <w:bookmarkStart w:id="9651" w:name="_Toc14341097"/>
      <w:bookmarkEnd w:id="9643"/>
      <w:bookmarkEnd w:id="9644"/>
      <w:bookmarkEnd w:id="9645"/>
      <w:bookmarkEnd w:id="9646"/>
      <w:bookmarkEnd w:id="9647"/>
      <w:bookmarkEnd w:id="9648"/>
      <w:r>
        <w:t xml:space="preserve">Handling of </w:t>
      </w:r>
      <w:r w:rsidR="00C42972">
        <w:t>Mobile a</w:t>
      </w:r>
      <w:r w:rsidR="0032716F">
        <w:t xml:space="preserve">ccount </w:t>
      </w:r>
      <w:r w:rsidR="00972DE0">
        <w:t>status notification</w:t>
      </w:r>
      <w:bookmarkEnd w:id="9649"/>
      <w:bookmarkEnd w:id="9650"/>
      <w:bookmarkEnd w:id="9651"/>
    </w:p>
    <w:p w14:paraId="5788A797" w14:textId="77777777" w:rsidR="00C7743A" w:rsidRDefault="00C42972" w:rsidP="00CC4D48">
      <w:pPr>
        <w:pStyle w:val="Heading4"/>
      </w:pPr>
      <w:r>
        <w:t>Mobile a</w:t>
      </w:r>
      <w:r w:rsidR="00C7743A">
        <w:t>ccount suspended</w:t>
      </w:r>
    </w:p>
    <w:p w14:paraId="3092247F" w14:textId="77777777" w:rsidR="00C7743A" w:rsidRDefault="00C7743A" w:rsidP="00072FF3">
      <w:pPr>
        <w:pStyle w:val="NormalParagraph"/>
        <w:numPr>
          <w:ilvl w:val="0"/>
          <w:numId w:val="39"/>
        </w:numPr>
        <w:spacing w:before="40"/>
        <w:ind w:left="714" w:hanging="357"/>
      </w:pPr>
      <w:r>
        <w:t>The SP should receive</w:t>
      </w:r>
      <w:r w:rsidR="00C42972">
        <w:t xml:space="preserve"> an error message indicating </w:t>
      </w:r>
      <w:r w:rsidR="00F175E5">
        <w:t>an error in accessing account details</w:t>
      </w:r>
      <w:r w:rsidR="00784444">
        <w:t>.</w:t>
      </w:r>
    </w:p>
    <w:p w14:paraId="718EF167" w14:textId="77777777" w:rsidR="00C7743A" w:rsidRDefault="00C7743A" w:rsidP="00072FF3">
      <w:pPr>
        <w:pStyle w:val="NormalParagraph"/>
        <w:numPr>
          <w:ilvl w:val="0"/>
          <w:numId w:val="39"/>
        </w:numPr>
        <w:spacing w:before="40"/>
        <w:ind w:left="714" w:hanging="357"/>
      </w:pPr>
      <w:r>
        <w:t xml:space="preserve">Both the </w:t>
      </w:r>
      <w:r w:rsidR="000F06EE">
        <w:t>Mobile Connect</w:t>
      </w:r>
      <w:r>
        <w:t xml:space="preserve"> account and SAA Client ID should be marked as ‘</w:t>
      </w:r>
      <w:r w:rsidRPr="005D6E45">
        <w:rPr>
          <w:b/>
        </w:rPr>
        <w:t>Suspended</w:t>
      </w:r>
      <w:r>
        <w:t xml:space="preserve">’ in the ID GW and </w:t>
      </w:r>
      <w:r w:rsidR="009616DA">
        <w:t>SAA Server</w:t>
      </w:r>
      <w:r>
        <w:t xml:space="preserve"> respectively</w:t>
      </w:r>
      <w:r w:rsidR="00784444">
        <w:t>.</w:t>
      </w:r>
    </w:p>
    <w:p w14:paraId="13CFF162" w14:textId="77777777" w:rsidR="00C7743A" w:rsidRDefault="00C7743A" w:rsidP="00072FF3">
      <w:pPr>
        <w:pStyle w:val="NormalParagraph"/>
        <w:numPr>
          <w:ilvl w:val="0"/>
          <w:numId w:val="39"/>
        </w:numPr>
        <w:spacing w:before="40"/>
        <w:ind w:left="714" w:hanging="357"/>
      </w:pPr>
      <w:r>
        <w:t>The SP can then flag that user account as being unavailable via Mobile Connect and use an alternate method for authentication</w:t>
      </w:r>
      <w:r w:rsidR="00784444">
        <w:t>.</w:t>
      </w:r>
    </w:p>
    <w:p w14:paraId="2B6C04E9" w14:textId="77777777" w:rsidR="00C7743A" w:rsidRDefault="00C7743A" w:rsidP="00072FF3">
      <w:pPr>
        <w:pStyle w:val="NormalParagraph"/>
        <w:numPr>
          <w:ilvl w:val="0"/>
          <w:numId w:val="39"/>
        </w:numPr>
        <w:spacing w:before="40"/>
        <w:ind w:left="714" w:hanging="357"/>
      </w:pPr>
      <w:r>
        <w:t xml:space="preserve">The </w:t>
      </w:r>
      <w:r w:rsidR="009616DA">
        <w:t>SAA Server</w:t>
      </w:r>
      <w:r>
        <w:t xml:space="preserve"> needs to provide an API </w:t>
      </w:r>
      <w:r w:rsidR="00C42972">
        <w:t xml:space="preserve">that the ID GW can </w:t>
      </w:r>
      <w:r w:rsidR="000813A2">
        <w:t>invoke</w:t>
      </w:r>
      <w:r w:rsidR="00C42972">
        <w:t xml:space="preserve"> to</w:t>
      </w:r>
      <w:r>
        <w:t xml:space="preserve"> notify the</w:t>
      </w:r>
      <w:r w:rsidR="00C42972">
        <w:t xml:space="preserve"> SAA Server of the</w:t>
      </w:r>
      <w:r>
        <w:t xml:space="preserve"> account’s suspended status</w:t>
      </w:r>
      <w:r w:rsidR="00784444">
        <w:t>.</w:t>
      </w:r>
    </w:p>
    <w:p w14:paraId="6A051CFC" w14:textId="77777777" w:rsidR="00C7743A" w:rsidRDefault="00C42972" w:rsidP="00CC4D48">
      <w:pPr>
        <w:pStyle w:val="Heading4"/>
      </w:pPr>
      <w:r>
        <w:t>Mobile a</w:t>
      </w:r>
      <w:r w:rsidR="00C7743A">
        <w:t>ccount reactivation</w:t>
      </w:r>
    </w:p>
    <w:p w14:paraId="6135CE2E" w14:textId="77777777" w:rsidR="00C7743A" w:rsidRDefault="00C7743A" w:rsidP="00072FF3">
      <w:pPr>
        <w:pStyle w:val="NormalParagraph"/>
        <w:numPr>
          <w:ilvl w:val="0"/>
          <w:numId w:val="39"/>
        </w:numPr>
        <w:spacing w:before="40"/>
        <w:ind w:left="714" w:hanging="357"/>
      </w:pPr>
      <w:r>
        <w:t xml:space="preserve">This should also reactivate the </w:t>
      </w:r>
      <w:r w:rsidR="000F06EE">
        <w:t>Mobile Connect</w:t>
      </w:r>
      <w:r>
        <w:t xml:space="preserve"> account and SAA Client ID from the ID GW and </w:t>
      </w:r>
      <w:r w:rsidR="009616DA">
        <w:t>SAA Server</w:t>
      </w:r>
      <w:r>
        <w:t xml:space="preserve"> respectively</w:t>
      </w:r>
      <w:r w:rsidR="00784444">
        <w:t>.</w:t>
      </w:r>
    </w:p>
    <w:p w14:paraId="6833A45C" w14:textId="77777777" w:rsidR="00C7743A" w:rsidRDefault="00C7743A" w:rsidP="00072FF3">
      <w:pPr>
        <w:pStyle w:val="NormalParagraph"/>
        <w:numPr>
          <w:ilvl w:val="0"/>
          <w:numId w:val="39"/>
        </w:numPr>
        <w:spacing w:before="40"/>
        <w:ind w:left="714" w:hanging="357"/>
      </w:pPr>
      <w:r>
        <w:t xml:space="preserve">Both the </w:t>
      </w:r>
      <w:r w:rsidR="000F06EE">
        <w:t>Mobile Connect</w:t>
      </w:r>
      <w:r>
        <w:t xml:space="preserve"> account and SAA Client ID should be marked as ‘</w:t>
      </w:r>
      <w:r w:rsidRPr="009D4BE2">
        <w:rPr>
          <w:b/>
        </w:rPr>
        <w:t>Active</w:t>
      </w:r>
      <w:r>
        <w:t xml:space="preserve">’ in the ID GW and </w:t>
      </w:r>
      <w:r w:rsidR="009616DA">
        <w:t>SAA Server</w:t>
      </w:r>
      <w:r w:rsidR="00784444">
        <w:t xml:space="preserve"> respectively.</w:t>
      </w:r>
    </w:p>
    <w:p w14:paraId="20353B9C" w14:textId="77777777" w:rsidR="00C7743A" w:rsidRDefault="00C7743A" w:rsidP="00072FF3">
      <w:pPr>
        <w:pStyle w:val="NormalParagraph"/>
        <w:numPr>
          <w:ilvl w:val="0"/>
          <w:numId w:val="39"/>
        </w:numPr>
        <w:spacing w:before="40"/>
        <w:ind w:left="714" w:hanging="357"/>
      </w:pPr>
      <w:r>
        <w:t>The current assumption is that the SP will not be notified explicitly when the account is reactivated so will need to discover this through issuing authentication requests</w:t>
      </w:r>
      <w:r w:rsidR="00784444">
        <w:t>.</w:t>
      </w:r>
    </w:p>
    <w:p w14:paraId="353C8F83" w14:textId="77777777" w:rsidR="00C7743A" w:rsidRDefault="00C7743A" w:rsidP="00072FF3">
      <w:pPr>
        <w:pStyle w:val="NormalParagraph"/>
        <w:numPr>
          <w:ilvl w:val="0"/>
          <w:numId w:val="39"/>
        </w:numPr>
        <w:spacing w:before="40"/>
        <w:ind w:left="714" w:hanging="357"/>
      </w:pPr>
      <w:r>
        <w:t xml:space="preserve">The </w:t>
      </w:r>
      <w:r w:rsidR="009616DA">
        <w:t>SAA Server</w:t>
      </w:r>
      <w:r>
        <w:t xml:space="preserve"> needs to provide an API </w:t>
      </w:r>
      <w:r w:rsidR="00C42972">
        <w:t xml:space="preserve">that the ID GW can </w:t>
      </w:r>
      <w:r w:rsidR="000813A2">
        <w:t xml:space="preserve">invoke </w:t>
      </w:r>
      <w:r>
        <w:t>to notify the account’s reactivated status</w:t>
      </w:r>
      <w:r w:rsidR="00784444">
        <w:t>.</w:t>
      </w:r>
    </w:p>
    <w:p w14:paraId="6F5A6523" w14:textId="77777777" w:rsidR="00C7743A" w:rsidRDefault="00C42972" w:rsidP="00CC4D48">
      <w:pPr>
        <w:pStyle w:val="Heading4"/>
      </w:pPr>
      <w:r>
        <w:lastRenderedPageBreak/>
        <w:t>Mobile a</w:t>
      </w:r>
      <w:r w:rsidR="00C7743A">
        <w:t>ccount deletion</w:t>
      </w:r>
    </w:p>
    <w:p w14:paraId="79E6D3AA" w14:textId="77777777" w:rsidR="004F12A0" w:rsidRDefault="00C7743A" w:rsidP="004F12A0">
      <w:pPr>
        <w:pStyle w:val="NormalParagraph"/>
        <w:numPr>
          <w:ilvl w:val="0"/>
          <w:numId w:val="39"/>
        </w:numPr>
        <w:spacing w:before="40"/>
        <w:ind w:left="714" w:hanging="357"/>
      </w:pPr>
      <w:r>
        <w:t>The SP should receive</w:t>
      </w:r>
      <w:r w:rsidR="00C42972">
        <w:t xml:space="preserve"> an error message </w:t>
      </w:r>
      <w:r w:rsidR="004F12A0">
        <w:t>indicating an error in accessing account details.</w:t>
      </w:r>
    </w:p>
    <w:p w14:paraId="27532CF3" w14:textId="77777777" w:rsidR="00C7743A" w:rsidRDefault="00C7743A" w:rsidP="00E03A27">
      <w:pPr>
        <w:pStyle w:val="NormalParagraph"/>
        <w:numPr>
          <w:ilvl w:val="0"/>
          <w:numId w:val="39"/>
        </w:numPr>
        <w:spacing w:before="40"/>
        <w:ind w:left="714" w:hanging="357"/>
      </w:pPr>
      <w:r>
        <w:t xml:space="preserve">Both the </w:t>
      </w:r>
      <w:r w:rsidR="000F06EE">
        <w:t>Mobile Connect</w:t>
      </w:r>
      <w:r>
        <w:t xml:space="preserve"> account and SAA Client ID should be marked as ‘</w:t>
      </w:r>
      <w:r w:rsidRPr="004F12A0">
        <w:rPr>
          <w:b/>
        </w:rPr>
        <w:t>Deleted</w:t>
      </w:r>
      <w:r>
        <w:t xml:space="preserve">’ in the ID GW and </w:t>
      </w:r>
      <w:r w:rsidR="009616DA">
        <w:t>SAA Server</w:t>
      </w:r>
      <w:r>
        <w:t xml:space="preserve"> respectively. </w:t>
      </w:r>
      <w:r w:rsidR="00D24128">
        <w:t xml:space="preserve"> </w:t>
      </w:r>
      <w:r>
        <w:t xml:space="preserve">The duration to keep the account in a dormant state </w:t>
      </w:r>
      <w:r w:rsidR="00C42972">
        <w:t xml:space="preserve">before deleting is based on </w:t>
      </w:r>
      <w:r w:rsidR="001406AB">
        <w:t>Operator</w:t>
      </w:r>
      <w:r>
        <w:t xml:space="preserve"> policy</w:t>
      </w:r>
      <w:r w:rsidR="00784444">
        <w:t>.</w:t>
      </w:r>
    </w:p>
    <w:p w14:paraId="3CF03A6C" w14:textId="77777777" w:rsidR="00C7743A" w:rsidRDefault="00C7743A" w:rsidP="00072FF3">
      <w:pPr>
        <w:pStyle w:val="NormalParagraph"/>
        <w:numPr>
          <w:ilvl w:val="0"/>
          <w:numId w:val="39"/>
        </w:numPr>
        <w:spacing w:before="40"/>
        <w:ind w:left="714" w:hanging="357"/>
      </w:pPr>
      <w:r>
        <w:t xml:space="preserve">The </w:t>
      </w:r>
      <w:r w:rsidR="009616DA">
        <w:t>SAA Server</w:t>
      </w:r>
      <w:r>
        <w:t xml:space="preserve"> needs to provide an API </w:t>
      </w:r>
      <w:r w:rsidR="00C42972">
        <w:t xml:space="preserve">that the ID GW can </w:t>
      </w:r>
      <w:r w:rsidR="000813A2">
        <w:t xml:space="preserve">invoke </w:t>
      </w:r>
      <w:r>
        <w:t>to notify the account deletion status</w:t>
      </w:r>
      <w:r w:rsidR="00784444">
        <w:t>.</w:t>
      </w:r>
    </w:p>
    <w:p w14:paraId="66FE1A66" w14:textId="77777777" w:rsidR="0032716F" w:rsidRDefault="0032716F" w:rsidP="00CC4D48">
      <w:pPr>
        <w:pStyle w:val="Heading4"/>
      </w:pPr>
      <w:bookmarkStart w:id="9652" w:name="_Toc447796657"/>
      <w:bookmarkStart w:id="9653" w:name="_Toc447799671"/>
      <w:bookmarkEnd w:id="9652"/>
      <w:bookmarkEnd w:id="9653"/>
      <w:r>
        <w:lastRenderedPageBreak/>
        <w:t>Technical flow</w:t>
      </w:r>
      <w:r w:rsidR="00011A18">
        <w:t xml:space="preserve"> </w:t>
      </w:r>
    </w:p>
    <w:p w14:paraId="3D479ABD" w14:textId="77777777" w:rsidR="00F95BD7" w:rsidRDefault="00C60B61" w:rsidP="006D2DAD">
      <w:pPr>
        <w:pStyle w:val="NormalParagraph"/>
      </w:pPr>
      <w:r w:rsidRPr="00334258">
        <w:rPr>
          <w:noProof/>
        </w:rPr>
        <w:drawing>
          <wp:inline distT="0" distB="0" distL="0" distR="0" wp14:anchorId="5E8EF237" wp14:editId="2CEF0438">
            <wp:extent cx="5427177" cy="812409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35223" cy="8136136"/>
                    </a:xfrm>
                    <a:prstGeom prst="rect">
                      <a:avLst/>
                    </a:prstGeom>
                    <a:noFill/>
                    <a:ln>
                      <a:noFill/>
                    </a:ln>
                  </pic:spPr>
                </pic:pic>
              </a:graphicData>
            </a:graphic>
          </wp:inline>
        </w:drawing>
      </w:r>
    </w:p>
    <w:p w14:paraId="7F081CC6" w14:textId="106486CA" w:rsidR="002D6F9F" w:rsidRDefault="002D6F9F" w:rsidP="004B797C">
      <w:pPr>
        <w:pStyle w:val="Caption"/>
        <w:spacing w:before="0"/>
      </w:pPr>
      <w:bookmarkStart w:id="9654" w:name="_Toc452115553"/>
      <w:bookmarkStart w:id="9655" w:name="_Toc14341025"/>
      <w:r>
        <w:t xml:space="preserve">Figure </w:t>
      </w:r>
      <w:fldSimple w:instr=" SEQ Figure \* ARABIC ">
        <w:r w:rsidR="00A20BCF">
          <w:rPr>
            <w:noProof/>
          </w:rPr>
          <w:t>22</w:t>
        </w:r>
      </w:fldSimple>
      <w:r w:rsidR="001D1AA3">
        <w:t xml:space="preserve">: </w:t>
      </w:r>
      <w:r>
        <w:t xml:space="preserve">User’s </w:t>
      </w:r>
      <w:r w:rsidR="002505A4">
        <w:t>a</w:t>
      </w:r>
      <w:r>
        <w:t>ccount suspension/reactivation/deletion technical flow</w:t>
      </w:r>
      <w:bookmarkEnd w:id="9654"/>
      <w:bookmarkEnd w:id="9655"/>
    </w:p>
    <w:p w14:paraId="7544C925" w14:textId="77777777" w:rsidR="00C60B61" w:rsidRDefault="003C4A7E" w:rsidP="00072FF3">
      <w:pPr>
        <w:pStyle w:val="NormalParagraph"/>
        <w:numPr>
          <w:ilvl w:val="0"/>
          <w:numId w:val="57"/>
        </w:numPr>
        <w:spacing w:before="40"/>
      </w:pPr>
      <w:r>
        <w:br w:type="page"/>
      </w:r>
      <w:r w:rsidR="00C60B61">
        <w:lastRenderedPageBreak/>
        <w:t>MNO self-care console notifies ID GW of mobile account status change (Blocked/Deleted/Reactivated)</w:t>
      </w:r>
      <w:r w:rsidR="005B3162">
        <w:t>.</w:t>
      </w:r>
    </w:p>
    <w:p w14:paraId="6AE57BF6" w14:textId="77777777" w:rsidR="00C60B61" w:rsidRDefault="00C60B61" w:rsidP="00072FF3">
      <w:pPr>
        <w:pStyle w:val="NormalParagraph"/>
        <w:numPr>
          <w:ilvl w:val="0"/>
          <w:numId w:val="57"/>
        </w:numPr>
        <w:spacing w:before="40"/>
      </w:pPr>
      <w:r>
        <w:t>ID GW validates the status of corresponding MC account</w:t>
      </w:r>
      <w:r w:rsidR="005B3162">
        <w:t>.</w:t>
      </w:r>
    </w:p>
    <w:p w14:paraId="00D17F63" w14:textId="77777777" w:rsidR="00C60B61" w:rsidRDefault="00C60B61" w:rsidP="00072FF3">
      <w:pPr>
        <w:pStyle w:val="NormalParagraph"/>
        <w:numPr>
          <w:ilvl w:val="0"/>
          <w:numId w:val="57"/>
        </w:numPr>
        <w:spacing w:before="40"/>
      </w:pPr>
      <w:r>
        <w:t>ID GW changes the status of MC account accordingly (Blocked, Active, Deleted)</w:t>
      </w:r>
      <w:r w:rsidR="005B3162">
        <w:t>.</w:t>
      </w:r>
    </w:p>
    <w:p w14:paraId="0010A58D" w14:textId="77777777" w:rsidR="00C60B61" w:rsidRDefault="00C60B61" w:rsidP="00072FF3">
      <w:pPr>
        <w:pStyle w:val="NormalParagraph"/>
        <w:numPr>
          <w:ilvl w:val="0"/>
          <w:numId w:val="57"/>
        </w:numPr>
        <w:spacing w:before="40"/>
      </w:pPr>
      <w:r>
        <w:t>ID GW notifies SAA adapter to handle account status change</w:t>
      </w:r>
      <w:r w:rsidR="005B3162">
        <w:t>.</w:t>
      </w:r>
    </w:p>
    <w:p w14:paraId="19ABC8A0" w14:textId="77777777" w:rsidR="00C60B61" w:rsidRDefault="00C60B61" w:rsidP="00072FF3">
      <w:pPr>
        <w:pStyle w:val="NormalParagraph"/>
        <w:numPr>
          <w:ilvl w:val="0"/>
          <w:numId w:val="57"/>
        </w:numPr>
        <w:spacing w:before="40"/>
      </w:pPr>
      <w:r>
        <w:t xml:space="preserve">SAA adapter modifies the status of </w:t>
      </w:r>
      <w:r w:rsidR="000A545C">
        <w:t>SAA Client</w:t>
      </w:r>
      <w:r>
        <w:t xml:space="preserve"> account accordingly (Blocked, Active, Deleted)</w:t>
      </w:r>
      <w:r w:rsidR="005B3162">
        <w:t>.</w:t>
      </w:r>
    </w:p>
    <w:p w14:paraId="6E3C5C27" w14:textId="77777777" w:rsidR="00C60B61" w:rsidRDefault="00C60B61" w:rsidP="00072FF3">
      <w:pPr>
        <w:pStyle w:val="NormalParagraph"/>
        <w:numPr>
          <w:ilvl w:val="0"/>
          <w:numId w:val="57"/>
        </w:numPr>
        <w:spacing w:before="40"/>
      </w:pPr>
      <w:r>
        <w:t xml:space="preserve">SAA adapter notifies SAA server through notification API to handle account status change for the </w:t>
      </w:r>
      <w:r w:rsidR="000A545C">
        <w:t>SAA Client</w:t>
      </w:r>
      <w:r w:rsidR="005B3162">
        <w:t>.</w:t>
      </w:r>
    </w:p>
    <w:p w14:paraId="1CA83674" w14:textId="77777777" w:rsidR="00C60B61" w:rsidRPr="00334258" w:rsidRDefault="00C60B61" w:rsidP="00072FF3">
      <w:pPr>
        <w:pStyle w:val="NormalParagraph"/>
        <w:numPr>
          <w:ilvl w:val="0"/>
          <w:numId w:val="57"/>
        </w:numPr>
        <w:spacing w:before="40"/>
      </w:pPr>
      <w:r>
        <w:t xml:space="preserve">SAA server modifies the status of </w:t>
      </w:r>
      <w:r w:rsidR="000A545C">
        <w:t>SAA Client</w:t>
      </w:r>
      <w:r>
        <w:t xml:space="preserve"> account accordingly</w:t>
      </w:r>
      <w:r w:rsidR="005B3162">
        <w:t>.</w:t>
      </w:r>
    </w:p>
    <w:p w14:paraId="7C3DD255" w14:textId="27006535" w:rsidR="00505CCA" w:rsidRDefault="00505CCA" w:rsidP="00F37C6E">
      <w:pPr>
        <w:pStyle w:val="Heading2"/>
      </w:pPr>
      <w:bookmarkStart w:id="9656" w:name="_Ref447952527"/>
      <w:bookmarkStart w:id="9657" w:name="_Toc14341098"/>
      <w:r>
        <w:lastRenderedPageBreak/>
        <w:t xml:space="preserve">SP </w:t>
      </w:r>
      <w:bookmarkEnd w:id="9656"/>
      <w:r w:rsidR="006E75F4">
        <w:t>binding management</w:t>
      </w:r>
      <w:bookmarkEnd w:id="9657"/>
    </w:p>
    <w:p w14:paraId="6ABB110B" w14:textId="77777777" w:rsidR="003739A0" w:rsidRDefault="003739A0" w:rsidP="00416FAB">
      <w:pPr>
        <w:pStyle w:val="Heading3"/>
        <w:ind w:left="709" w:hanging="709"/>
      </w:pPr>
      <w:bookmarkStart w:id="9658" w:name="_Toc14341099"/>
      <w:r>
        <w:t>Technical flow</w:t>
      </w:r>
      <w:bookmarkEnd w:id="9658"/>
    </w:p>
    <w:p w14:paraId="2589D11A" w14:textId="55376384" w:rsidR="0027760E" w:rsidRDefault="00777C3E" w:rsidP="006D2DAD">
      <w:pPr>
        <w:pStyle w:val="NormalParagraph"/>
      </w:pPr>
      <w:r w:rsidRPr="00777C3E">
        <w:t xml:space="preserve"> </w:t>
      </w:r>
      <w:r w:rsidRPr="00777C3E">
        <w:rPr>
          <w:noProof/>
        </w:rPr>
        <w:drawing>
          <wp:inline distT="0" distB="0" distL="0" distR="0" wp14:anchorId="62165185" wp14:editId="7A4B0C8E">
            <wp:extent cx="6117189" cy="7373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7423" cy="7373902"/>
                    </a:xfrm>
                    <a:prstGeom prst="rect">
                      <a:avLst/>
                    </a:prstGeom>
                    <a:noFill/>
                    <a:ln>
                      <a:noFill/>
                    </a:ln>
                  </pic:spPr>
                </pic:pic>
              </a:graphicData>
            </a:graphic>
          </wp:inline>
        </w:drawing>
      </w:r>
    </w:p>
    <w:p w14:paraId="3327A0D2" w14:textId="6055C8D3" w:rsidR="007444EF" w:rsidRDefault="007444EF" w:rsidP="004B797C">
      <w:pPr>
        <w:pStyle w:val="Caption"/>
        <w:spacing w:before="0"/>
      </w:pPr>
      <w:bookmarkStart w:id="9659" w:name="_Toc452115554"/>
      <w:bookmarkStart w:id="9660" w:name="_Toc14341026"/>
      <w:r>
        <w:t xml:space="preserve">Figure </w:t>
      </w:r>
      <w:fldSimple w:instr=" SEQ Figure \* ARABIC ">
        <w:r w:rsidR="00A20BCF">
          <w:rPr>
            <w:noProof/>
          </w:rPr>
          <w:t>23</w:t>
        </w:r>
      </w:fldSimple>
      <w:r w:rsidR="00A91A08">
        <w:t xml:space="preserve">: </w:t>
      </w:r>
      <w:r>
        <w:t xml:space="preserve">SP </w:t>
      </w:r>
      <w:r w:rsidR="009157B2">
        <w:t xml:space="preserve">binding management </w:t>
      </w:r>
      <w:r>
        <w:t>technical flow</w:t>
      </w:r>
      <w:bookmarkEnd w:id="9659"/>
      <w:bookmarkEnd w:id="9660"/>
    </w:p>
    <w:p w14:paraId="125171FB" w14:textId="48B3DE6C" w:rsidR="005A2477" w:rsidRDefault="005A2477" w:rsidP="005A2477">
      <w:pPr>
        <w:pStyle w:val="NormalParagraph"/>
        <w:numPr>
          <w:ilvl w:val="0"/>
          <w:numId w:val="58"/>
        </w:numPr>
        <w:spacing w:before="40"/>
      </w:pPr>
      <w:bookmarkStart w:id="9661" w:name="_Interfaces"/>
      <w:bookmarkStart w:id="9662" w:name="_Toc447709697"/>
      <w:bookmarkStart w:id="9663" w:name="_Toc447710312"/>
      <w:bookmarkStart w:id="9664" w:name="_Toc447716803"/>
      <w:bookmarkStart w:id="9665" w:name="_Toc447717619"/>
      <w:bookmarkStart w:id="9666" w:name="_Toc447718438"/>
      <w:bookmarkStart w:id="9667" w:name="_Toc447709698"/>
      <w:bookmarkStart w:id="9668" w:name="_Toc447710313"/>
      <w:bookmarkStart w:id="9669" w:name="_Toc447716804"/>
      <w:bookmarkStart w:id="9670" w:name="_Toc447717620"/>
      <w:bookmarkStart w:id="9671" w:name="_Toc447718439"/>
      <w:bookmarkStart w:id="9672" w:name="_Toc447709699"/>
      <w:bookmarkStart w:id="9673" w:name="_Toc447710314"/>
      <w:bookmarkStart w:id="9674" w:name="_Toc447716805"/>
      <w:bookmarkStart w:id="9675" w:name="_Toc447717621"/>
      <w:bookmarkStart w:id="9676" w:name="_Toc447718440"/>
      <w:bookmarkStart w:id="9677" w:name="_Toc447709700"/>
      <w:bookmarkStart w:id="9678" w:name="_Toc447710315"/>
      <w:bookmarkStart w:id="9679" w:name="_Toc447716806"/>
      <w:bookmarkStart w:id="9680" w:name="_Toc447717622"/>
      <w:bookmarkStart w:id="9681" w:name="_Toc447718441"/>
      <w:bookmarkStart w:id="9682" w:name="_Toc447709701"/>
      <w:bookmarkStart w:id="9683" w:name="_Toc447710316"/>
      <w:bookmarkStart w:id="9684" w:name="_Toc447716807"/>
      <w:bookmarkStart w:id="9685" w:name="_Toc447717623"/>
      <w:bookmarkStart w:id="9686" w:name="_Toc447718442"/>
      <w:bookmarkStart w:id="9687" w:name="_Toc447709702"/>
      <w:bookmarkStart w:id="9688" w:name="_Toc447710317"/>
      <w:bookmarkStart w:id="9689" w:name="_Toc447716808"/>
      <w:bookmarkStart w:id="9690" w:name="_Toc447717624"/>
      <w:bookmarkStart w:id="9691" w:name="_Toc447718443"/>
      <w:bookmarkStart w:id="9692" w:name="_Toc447709703"/>
      <w:bookmarkStart w:id="9693" w:name="_Toc447710318"/>
      <w:bookmarkStart w:id="9694" w:name="_Toc447716809"/>
      <w:bookmarkStart w:id="9695" w:name="_Toc447717625"/>
      <w:bookmarkStart w:id="9696" w:name="_Toc447718444"/>
      <w:bookmarkStart w:id="9697" w:name="_Toc447709704"/>
      <w:bookmarkStart w:id="9698" w:name="_Toc447710319"/>
      <w:bookmarkStart w:id="9699" w:name="_Toc447716810"/>
      <w:bookmarkStart w:id="9700" w:name="_Toc447717626"/>
      <w:bookmarkStart w:id="9701" w:name="_Toc447718445"/>
      <w:bookmarkStart w:id="9702" w:name="_Toc447709705"/>
      <w:bookmarkStart w:id="9703" w:name="_Toc447710320"/>
      <w:bookmarkStart w:id="9704" w:name="_Toc447716811"/>
      <w:bookmarkStart w:id="9705" w:name="_Toc447717627"/>
      <w:bookmarkStart w:id="9706" w:name="_Toc447718446"/>
      <w:bookmarkStart w:id="9707" w:name="_Toc447709706"/>
      <w:bookmarkStart w:id="9708" w:name="_Toc447710321"/>
      <w:bookmarkStart w:id="9709" w:name="_Toc447716812"/>
      <w:bookmarkStart w:id="9710" w:name="_Toc447717628"/>
      <w:bookmarkStart w:id="9711" w:name="_Toc447718447"/>
      <w:bookmarkStart w:id="9712" w:name="_Toc447709707"/>
      <w:bookmarkStart w:id="9713" w:name="_Toc447710322"/>
      <w:bookmarkStart w:id="9714" w:name="_Toc447716813"/>
      <w:bookmarkStart w:id="9715" w:name="_Toc447717629"/>
      <w:bookmarkStart w:id="9716" w:name="_Toc447718448"/>
      <w:bookmarkStart w:id="9717" w:name="_Toc447709708"/>
      <w:bookmarkStart w:id="9718" w:name="_Toc447710323"/>
      <w:bookmarkStart w:id="9719" w:name="_Toc447716814"/>
      <w:bookmarkStart w:id="9720" w:name="_Toc447717630"/>
      <w:bookmarkStart w:id="9721" w:name="_Toc447718449"/>
      <w:bookmarkStart w:id="9722" w:name="_Toc447709709"/>
      <w:bookmarkStart w:id="9723" w:name="_Toc447710324"/>
      <w:bookmarkStart w:id="9724" w:name="_Toc447716815"/>
      <w:bookmarkStart w:id="9725" w:name="_Toc447717631"/>
      <w:bookmarkStart w:id="9726" w:name="_Toc447718450"/>
      <w:bookmarkStart w:id="9727" w:name="_Toc447709710"/>
      <w:bookmarkStart w:id="9728" w:name="_Toc447710325"/>
      <w:bookmarkStart w:id="9729" w:name="_Toc447716816"/>
      <w:bookmarkStart w:id="9730" w:name="_Toc447717632"/>
      <w:bookmarkStart w:id="9731" w:name="_Toc447718451"/>
      <w:bookmarkStart w:id="9732" w:name="_Toc447709711"/>
      <w:bookmarkStart w:id="9733" w:name="_Toc447710326"/>
      <w:bookmarkStart w:id="9734" w:name="_Toc447716817"/>
      <w:bookmarkStart w:id="9735" w:name="_Toc447717633"/>
      <w:bookmarkStart w:id="9736" w:name="_Toc447718452"/>
      <w:bookmarkStart w:id="9737" w:name="_Toc447709712"/>
      <w:bookmarkStart w:id="9738" w:name="_Toc447710327"/>
      <w:bookmarkStart w:id="9739" w:name="_Toc447716818"/>
      <w:bookmarkStart w:id="9740" w:name="_Toc447717634"/>
      <w:bookmarkStart w:id="9741" w:name="_Toc447718453"/>
      <w:bookmarkStart w:id="9742" w:name="_Toc447709713"/>
      <w:bookmarkStart w:id="9743" w:name="_Toc447710328"/>
      <w:bookmarkStart w:id="9744" w:name="_Toc447716819"/>
      <w:bookmarkStart w:id="9745" w:name="_Toc447717635"/>
      <w:bookmarkStart w:id="9746" w:name="_Toc447718454"/>
      <w:bookmarkStart w:id="9747" w:name="_Toc447709714"/>
      <w:bookmarkStart w:id="9748" w:name="_Toc447710329"/>
      <w:bookmarkStart w:id="9749" w:name="_Toc447716820"/>
      <w:bookmarkStart w:id="9750" w:name="_Toc447717636"/>
      <w:bookmarkStart w:id="9751" w:name="_Toc447718455"/>
      <w:bookmarkStart w:id="9752" w:name="_Toc447709715"/>
      <w:bookmarkStart w:id="9753" w:name="_Toc447710330"/>
      <w:bookmarkStart w:id="9754" w:name="_Toc447716821"/>
      <w:bookmarkStart w:id="9755" w:name="_Toc447717637"/>
      <w:bookmarkStart w:id="9756" w:name="_Toc447718456"/>
      <w:bookmarkStart w:id="9757" w:name="_Toc447709716"/>
      <w:bookmarkStart w:id="9758" w:name="_Toc447710331"/>
      <w:bookmarkStart w:id="9759" w:name="_Toc447716822"/>
      <w:bookmarkStart w:id="9760" w:name="_Toc447717638"/>
      <w:bookmarkStart w:id="9761" w:name="_Toc447718457"/>
      <w:bookmarkStart w:id="9762" w:name="_Toc447709717"/>
      <w:bookmarkStart w:id="9763" w:name="_Toc447710332"/>
      <w:bookmarkStart w:id="9764" w:name="_Toc447716823"/>
      <w:bookmarkStart w:id="9765" w:name="_Toc447717639"/>
      <w:bookmarkStart w:id="9766" w:name="_Toc447718458"/>
      <w:bookmarkStart w:id="9767" w:name="_Toc447709718"/>
      <w:bookmarkStart w:id="9768" w:name="_Toc447710333"/>
      <w:bookmarkStart w:id="9769" w:name="_Toc447716824"/>
      <w:bookmarkStart w:id="9770" w:name="_Toc447717640"/>
      <w:bookmarkStart w:id="9771" w:name="_Toc447718459"/>
      <w:bookmarkStart w:id="9772" w:name="_Toc447709719"/>
      <w:bookmarkStart w:id="9773" w:name="_Toc447710334"/>
      <w:bookmarkStart w:id="9774" w:name="_Toc447716825"/>
      <w:bookmarkStart w:id="9775" w:name="_Toc447717641"/>
      <w:bookmarkStart w:id="9776" w:name="_Toc447718460"/>
      <w:bookmarkStart w:id="9777" w:name="_Toc447709720"/>
      <w:bookmarkStart w:id="9778" w:name="_Toc447710335"/>
      <w:bookmarkStart w:id="9779" w:name="_Toc447716826"/>
      <w:bookmarkStart w:id="9780" w:name="_Toc447717642"/>
      <w:bookmarkStart w:id="9781" w:name="_Toc447718461"/>
      <w:bookmarkStart w:id="9782" w:name="_Toc447709721"/>
      <w:bookmarkStart w:id="9783" w:name="_Toc447710336"/>
      <w:bookmarkStart w:id="9784" w:name="_Toc447716827"/>
      <w:bookmarkStart w:id="9785" w:name="_Toc447717643"/>
      <w:bookmarkStart w:id="9786" w:name="_Toc447718462"/>
      <w:bookmarkStart w:id="9787" w:name="_Toc447709722"/>
      <w:bookmarkStart w:id="9788" w:name="_Toc447710337"/>
      <w:bookmarkStart w:id="9789" w:name="_Toc447716828"/>
      <w:bookmarkStart w:id="9790" w:name="_Toc447717644"/>
      <w:bookmarkStart w:id="9791" w:name="_Toc447718463"/>
      <w:bookmarkStart w:id="9792" w:name="_Toc447709723"/>
      <w:bookmarkStart w:id="9793" w:name="_Toc447710338"/>
      <w:bookmarkStart w:id="9794" w:name="_Toc447716829"/>
      <w:bookmarkStart w:id="9795" w:name="_Toc447717645"/>
      <w:bookmarkStart w:id="9796" w:name="_Toc447718464"/>
      <w:bookmarkStart w:id="9797" w:name="_Toc447709724"/>
      <w:bookmarkStart w:id="9798" w:name="_Toc447710339"/>
      <w:bookmarkStart w:id="9799" w:name="_Toc447716830"/>
      <w:bookmarkStart w:id="9800" w:name="_Toc447717646"/>
      <w:bookmarkStart w:id="9801" w:name="_Toc447718465"/>
      <w:bookmarkStart w:id="9802" w:name="_Toc447709725"/>
      <w:bookmarkStart w:id="9803" w:name="_Toc447710340"/>
      <w:bookmarkStart w:id="9804" w:name="_Toc447716831"/>
      <w:bookmarkStart w:id="9805" w:name="_Toc447717647"/>
      <w:bookmarkStart w:id="9806" w:name="_Toc447718466"/>
      <w:bookmarkStart w:id="9807" w:name="_Toc447709726"/>
      <w:bookmarkStart w:id="9808" w:name="_Toc447710341"/>
      <w:bookmarkStart w:id="9809" w:name="_Toc447716832"/>
      <w:bookmarkStart w:id="9810" w:name="_Toc447717648"/>
      <w:bookmarkStart w:id="9811" w:name="_Toc447718467"/>
      <w:bookmarkStart w:id="9812" w:name="_Toc447709727"/>
      <w:bookmarkStart w:id="9813" w:name="_Toc447710342"/>
      <w:bookmarkStart w:id="9814" w:name="_Toc447716833"/>
      <w:bookmarkStart w:id="9815" w:name="_Toc447717649"/>
      <w:bookmarkStart w:id="9816" w:name="_Toc447718468"/>
      <w:bookmarkStart w:id="9817" w:name="_Toc447709728"/>
      <w:bookmarkStart w:id="9818" w:name="_Toc447710343"/>
      <w:bookmarkStart w:id="9819" w:name="_Toc447716834"/>
      <w:bookmarkStart w:id="9820" w:name="_Toc447717650"/>
      <w:bookmarkStart w:id="9821" w:name="_Toc447718469"/>
      <w:bookmarkStart w:id="9822" w:name="_Toc447709729"/>
      <w:bookmarkStart w:id="9823" w:name="_Toc447710344"/>
      <w:bookmarkStart w:id="9824" w:name="_Toc447716835"/>
      <w:bookmarkStart w:id="9825" w:name="_Toc447717651"/>
      <w:bookmarkStart w:id="9826" w:name="_Toc447718470"/>
      <w:bookmarkStart w:id="9827" w:name="_Toc447709730"/>
      <w:bookmarkStart w:id="9828" w:name="_Toc447710345"/>
      <w:bookmarkStart w:id="9829" w:name="_Toc447716836"/>
      <w:bookmarkStart w:id="9830" w:name="_Toc447717652"/>
      <w:bookmarkStart w:id="9831" w:name="_Toc447718471"/>
      <w:bookmarkStart w:id="9832" w:name="_Toc447709759"/>
      <w:bookmarkStart w:id="9833" w:name="_Toc447710374"/>
      <w:bookmarkStart w:id="9834" w:name="_Toc447716865"/>
      <w:bookmarkStart w:id="9835" w:name="_Toc447717681"/>
      <w:bookmarkStart w:id="9836" w:name="_Toc447718500"/>
      <w:bookmarkStart w:id="9837" w:name="_Toc447709760"/>
      <w:bookmarkStart w:id="9838" w:name="_Toc447710375"/>
      <w:bookmarkStart w:id="9839" w:name="_Toc447716866"/>
      <w:bookmarkStart w:id="9840" w:name="_Toc447717682"/>
      <w:bookmarkStart w:id="9841" w:name="_Toc447718501"/>
      <w:bookmarkStart w:id="9842" w:name="_Toc447709761"/>
      <w:bookmarkStart w:id="9843" w:name="_Toc447710376"/>
      <w:bookmarkStart w:id="9844" w:name="_Toc447716867"/>
      <w:bookmarkStart w:id="9845" w:name="_Toc447717683"/>
      <w:bookmarkStart w:id="9846" w:name="_Toc447718502"/>
      <w:bookmarkStart w:id="9847" w:name="_Toc447709762"/>
      <w:bookmarkStart w:id="9848" w:name="_Toc447710377"/>
      <w:bookmarkStart w:id="9849" w:name="_Toc447716868"/>
      <w:bookmarkStart w:id="9850" w:name="_Toc447717684"/>
      <w:bookmarkStart w:id="9851" w:name="_Toc447718503"/>
      <w:bookmarkStart w:id="9852" w:name="_Toc447709763"/>
      <w:bookmarkStart w:id="9853" w:name="_Toc447710378"/>
      <w:bookmarkStart w:id="9854" w:name="_Toc447716869"/>
      <w:bookmarkStart w:id="9855" w:name="_Toc447717685"/>
      <w:bookmarkStart w:id="9856" w:name="_Toc447718504"/>
      <w:bookmarkStart w:id="9857" w:name="_Toc447709764"/>
      <w:bookmarkStart w:id="9858" w:name="_Toc447710379"/>
      <w:bookmarkStart w:id="9859" w:name="_Toc447716870"/>
      <w:bookmarkStart w:id="9860" w:name="_Toc447717686"/>
      <w:bookmarkStart w:id="9861" w:name="_Toc447718505"/>
      <w:bookmarkStart w:id="9862" w:name="_Toc447709765"/>
      <w:bookmarkStart w:id="9863" w:name="_Toc447710380"/>
      <w:bookmarkStart w:id="9864" w:name="_Toc447716871"/>
      <w:bookmarkStart w:id="9865" w:name="_Toc447717687"/>
      <w:bookmarkStart w:id="9866" w:name="_Toc447718506"/>
      <w:bookmarkStart w:id="9867" w:name="_Toc447709766"/>
      <w:bookmarkStart w:id="9868" w:name="_Toc447710381"/>
      <w:bookmarkStart w:id="9869" w:name="_Toc447716872"/>
      <w:bookmarkStart w:id="9870" w:name="_Toc447717688"/>
      <w:bookmarkStart w:id="9871" w:name="_Toc447718507"/>
      <w:bookmarkStart w:id="9872" w:name="_Toc447709767"/>
      <w:bookmarkStart w:id="9873" w:name="_Toc447710382"/>
      <w:bookmarkStart w:id="9874" w:name="_Toc447716873"/>
      <w:bookmarkStart w:id="9875" w:name="_Toc447717689"/>
      <w:bookmarkStart w:id="9876" w:name="_Toc447718508"/>
      <w:bookmarkStart w:id="9877" w:name="_Toc447709768"/>
      <w:bookmarkStart w:id="9878" w:name="_Toc447710383"/>
      <w:bookmarkStart w:id="9879" w:name="_Toc447716874"/>
      <w:bookmarkStart w:id="9880" w:name="_Toc447717690"/>
      <w:bookmarkStart w:id="9881" w:name="_Toc447718509"/>
      <w:bookmarkStart w:id="9882" w:name="_Toc447709769"/>
      <w:bookmarkStart w:id="9883" w:name="_Toc447710384"/>
      <w:bookmarkStart w:id="9884" w:name="_Toc447716875"/>
      <w:bookmarkStart w:id="9885" w:name="_Toc447717691"/>
      <w:bookmarkStart w:id="9886" w:name="_Toc447718510"/>
      <w:bookmarkStart w:id="9887" w:name="_Toc447709770"/>
      <w:bookmarkStart w:id="9888" w:name="_Toc447710385"/>
      <w:bookmarkStart w:id="9889" w:name="_Toc447716876"/>
      <w:bookmarkStart w:id="9890" w:name="_Toc447717692"/>
      <w:bookmarkStart w:id="9891" w:name="_Toc447718511"/>
      <w:bookmarkStart w:id="9892" w:name="_Toc447709771"/>
      <w:bookmarkStart w:id="9893" w:name="_Toc447710386"/>
      <w:bookmarkStart w:id="9894" w:name="_Toc447716877"/>
      <w:bookmarkStart w:id="9895" w:name="_Toc447717693"/>
      <w:bookmarkStart w:id="9896" w:name="_Toc447718512"/>
      <w:bookmarkStart w:id="9897" w:name="_Toc447709772"/>
      <w:bookmarkStart w:id="9898" w:name="_Toc447710387"/>
      <w:bookmarkStart w:id="9899" w:name="_Toc447716878"/>
      <w:bookmarkStart w:id="9900" w:name="_Toc447717694"/>
      <w:bookmarkStart w:id="9901" w:name="_Toc447718513"/>
      <w:bookmarkStart w:id="9902" w:name="_Toc447709773"/>
      <w:bookmarkStart w:id="9903" w:name="_Toc447710388"/>
      <w:bookmarkStart w:id="9904" w:name="_Toc447716879"/>
      <w:bookmarkStart w:id="9905" w:name="_Toc447717695"/>
      <w:bookmarkStart w:id="9906" w:name="_Toc447718514"/>
      <w:bookmarkStart w:id="9907" w:name="_Toc447709774"/>
      <w:bookmarkStart w:id="9908" w:name="_Toc447710389"/>
      <w:bookmarkStart w:id="9909" w:name="_Toc447716880"/>
      <w:bookmarkStart w:id="9910" w:name="_Toc447717696"/>
      <w:bookmarkStart w:id="9911" w:name="_Toc447718515"/>
      <w:bookmarkStart w:id="9912" w:name="_Toc447709775"/>
      <w:bookmarkStart w:id="9913" w:name="_Toc447710390"/>
      <w:bookmarkStart w:id="9914" w:name="_Toc447716881"/>
      <w:bookmarkStart w:id="9915" w:name="_Toc447717697"/>
      <w:bookmarkStart w:id="9916" w:name="_Toc447718516"/>
      <w:bookmarkStart w:id="9917" w:name="_Toc447709776"/>
      <w:bookmarkStart w:id="9918" w:name="_Toc447710391"/>
      <w:bookmarkStart w:id="9919" w:name="_Toc447716882"/>
      <w:bookmarkStart w:id="9920" w:name="_Toc447717698"/>
      <w:bookmarkStart w:id="9921" w:name="_Toc447718517"/>
      <w:bookmarkStart w:id="9922" w:name="_Toc447642624"/>
      <w:bookmarkStart w:id="9923" w:name="_Toc447643201"/>
      <w:bookmarkStart w:id="9924" w:name="_Toc447643778"/>
      <w:bookmarkStart w:id="9925" w:name="_Toc447709777"/>
      <w:bookmarkStart w:id="9926" w:name="_Toc447710392"/>
      <w:bookmarkStart w:id="9927" w:name="_Toc447716883"/>
      <w:bookmarkStart w:id="9928" w:name="_Toc447717699"/>
      <w:bookmarkStart w:id="9929" w:name="_Toc447718518"/>
      <w:bookmarkStart w:id="9930" w:name="_Toc447616580"/>
      <w:bookmarkStart w:id="9931" w:name="_Toc447618536"/>
      <w:bookmarkStart w:id="9932" w:name="_Toc447619200"/>
      <w:bookmarkStart w:id="9933" w:name="_Toc447623055"/>
      <w:bookmarkStart w:id="9934" w:name="_Toc447629230"/>
      <w:bookmarkStart w:id="9935" w:name="_Toc447630697"/>
      <w:bookmarkStart w:id="9936" w:name="_Toc447631145"/>
      <w:bookmarkStart w:id="9937" w:name="_Toc447637466"/>
      <w:bookmarkStart w:id="9938" w:name="_Toc447640336"/>
      <w:bookmarkStart w:id="9939" w:name="_Toc447640947"/>
      <w:bookmarkStart w:id="9940" w:name="_Toc447642625"/>
      <w:bookmarkStart w:id="9941" w:name="_Toc447643202"/>
      <w:bookmarkStart w:id="9942" w:name="_Toc447643779"/>
      <w:bookmarkStart w:id="9943" w:name="_Toc447709778"/>
      <w:bookmarkStart w:id="9944" w:name="_Toc447710393"/>
      <w:bookmarkStart w:id="9945" w:name="_Toc447716884"/>
      <w:bookmarkStart w:id="9946" w:name="_Toc447717700"/>
      <w:bookmarkStart w:id="9947" w:name="_Toc447718519"/>
      <w:bookmarkStart w:id="9948" w:name="_Toc447616581"/>
      <w:bookmarkStart w:id="9949" w:name="_Toc447618537"/>
      <w:bookmarkStart w:id="9950" w:name="_Toc447619201"/>
      <w:bookmarkStart w:id="9951" w:name="_Toc447623056"/>
      <w:bookmarkStart w:id="9952" w:name="_Toc447629231"/>
      <w:bookmarkStart w:id="9953" w:name="_Toc447630698"/>
      <w:bookmarkStart w:id="9954" w:name="_Toc447631146"/>
      <w:bookmarkStart w:id="9955" w:name="_Toc447637467"/>
      <w:bookmarkStart w:id="9956" w:name="_Toc447640337"/>
      <w:bookmarkStart w:id="9957" w:name="_Toc447640948"/>
      <w:bookmarkStart w:id="9958" w:name="_Toc447642626"/>
      <w:bookmarkStart w:id="9959" w:name="_Toc447643203"/>
      <w:bookmarkStart w:id="9960" w:name="_Toc447643780"/>
      <w:bookmarkStart w:id="9961" w:name="_Toc447709779"/>
      <w:bookmarkStart w:id="9962" w:name="_Toc447710394"/>
      <w:bookmarkStart w:id="9963" w:name="_Toc447716885"/>
      <w:bookmarkStart w:id="9964" w:name="_Toc447717701"/>
      <w:bookmarkStart w:id="9965" w:name="_Toc447718520"/>
      <w:bookmarkStart w:id="9966" w:name="_Toc447616582"/>
      <w:bookmarkStart w:id="9967" w:name="_Toc447618538"/>
      <w:bookmarkStart w:id="9968" w:name="_Toc447619202"/>
      <w:bookmarkStart w:id="9969" w:name="_Toc447623057"/>
      <w:bookmarkStart w:id="9970" w:name="_Toc447629232"/>
      <w:bookmarkStart w:id="9971" w:name="_Toc447630699"/>
      <w:bookmarkStart w:id="9972" w:name="_Toc447631147"/>
      <w:bookmarkStart w:id="9973" w:name="_Toc447637468"/>
      <w:bookmarkStart w:id="9974" w:name="_Toc447640338"/>
      <w:bookmarkStart w:id="9975" w:name="_Toc447640949"/>
      <w:bookmarkStart w:id="9976" w:name="_Toc447642627"/>
      <w:bookmarkStart w:id="9977" w:name="_Toc447643204"/>
      <w:bookmarkStart w:id="9978" w:name="_Toc447643781"/>
      <w:bookmarkStart w:id="9979" w:name="_Toc447709780"/>
      <w:bookmarkStart w:id="9980" w:name="_Toc447710395"/>
      <w:bookmarkStart w:id="9981" w:name="_Toc447716886"/>
      <w:bookmarkStart w:id="9982" w:name="_Toc447717702"/>
      <w:bookmarkStart w:id="9983" w:name="_Toc447718521"/>
      <w:bookmarkEnd w:id="9626"/>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r>
        <w:lastRenderedPageBreak/>
        <w:t xml:space="preserve">On activation, SAA </w:t>
      </w:r>
      <w:r w:rsidRPr="00880143">
        <w:t>Client perform</w:t>
      </w:r>
      <w:r>
        <w:t>s</w:t>
      </w:r>
      <w:r w:rsidRPr="00880143">
        <w:t xml:space="preserve"> device security checks as described in section</w:t>
      </w:r>
      <w:r>
        <w:t xml:space="preserve"> </w:t>
      </w:r>
      <w:r>
        <w:fldChar w:fldCharType="begin"/>
      </w:r>
      <w:r>
        <w:instrText xml:space="preserve"> REF _Ref449700145 \r \h </w:instrText>
      </w:r>
      <w:r>
        <w:fldChar w:fldCharType="separate"/>
      </w:r>
      <w:r w:rsidR="00A20BCF">
        <w:t>5.2.1</w:t>
      </w:r>
      <w:r>
        <w:fldChar w:fldCharType="end"/>
      </w:r>
      <w:r>
        <w:t>.</w:t>
      </w:r>
    </w:p>
    <w:p w14:paraId="598E6DEB" w14:textId="77777777" w:rsidR="00C60B61" w:rsidRDefault="00C60B61" w:rsidP="00072FF3">
      <w:pPr>
        <w:pStyle w:val="NormalParagraph"/>
        <w:numPr>
          <w:ilvl w:val="0"/>
          <w:numId w:val="58"/>
        </w:numPr>
        <w:spacing w:before="40"/>
      </w:pPr>
      <w:r>
        <w:t xml:space="preserve">User decides to review SP bindings in </w:t>
      </w:r>
      <w:r w:rsidR="000A545C">
        <w:t>SAA Client</w:t>
      </w:r>
      <w:r w:rsidR="005B3162">
        <w:t>.</w:t>
      </w:r>
    </w:p>
    <w:p w14:paraId="481BB201" w14:textId="567A5543" w:rsidR="005A2477" w:rsidRDefault="000A545C" w:rsidP="005A2477">
      <w:pPr>
        <w:pStyle w:val="NormalParagraph"/>
        <w:numPr>
          <w:ilvl w:val="0"/>
          <w:numId w:val="58"/>
        </w:numPr>
        <w:spacing w:before="40"/>
      </w:pPr>
      <w:r>
        <w:t>SAA Client</w:t>
      </w:r>
      <w:r w:rsidR="00C60B61">
        <w:t xml:space="preserve"> authenticates the user</w:t>
      </w:r>
      <w:r w:rsidR="005A2477">
        <w:t xml:space="preserve"> locally </w:t>
      </w:r>
      <w:r w:rsidR="00BF1B47">
        <w:t>using the PIN.</w:t>
      </w:r>
    </w:p>
    <w:p w14:paraId="3338EA88" w14:textId="45C0C132" w:rsidR="00BF1B47" w:rsidRPr="008A5EF4" w:rsidRDefault="00BF1B47" w:rsidP="00BF1B47">
      <w:pPr>
        <w:pStyle w:val="NormalParagraph"/>
        <w:numPr>
          <w:ilvl w:val="0"/>
          <w:numId w:val="58"/>
        </w:numPr>
        <w:spacing w:before="40"/>
      </w:pPr>
      <w:r>
        <w:t xml:space="preserve">SAA Client retrieves SAA Client Device ID from </w:t>
      </w:r>
      <w:r w:rsidRPr="008A5EF4">
        <w:t xml:space="preserve">device secure key-store as described in section </w:t>
      </w:r>
      <w:r w:rsidRPr="008A5EF4">
        <w:fldChar w:fldCharType="begin"/>
      </w:r>
      <w:r w:rsidRPr="008A5EF4">
        <w:instrText xml:space="preserve"> REF _Ref449371642 \r \h  \* MERGEFORMAT </w:instrText>
      </w:r>
      <w:r w:rsidRPr="008A5EF4">
        <w:fldChar w:fldCharType="separate"/>
      </w:r>
      <w:r w:rsidR="00A20BCF">
        <w:t>5.2.2</w:t>
      </w:r>
      <w:r w:rsidRPr="008A5EF4">
        <w:fldChar w:fldCharType="end"/>
      </w:r>
      <w:r w:rsidRPr="008A5EF4">
        <w:t>.</w:t>
      </w:r>
    </w:p>
    <w:p w14:paraId="69889DD6" w14:textId="77777777" w:rsidR="00C60B61" w:rsidRDefault="00C60B61" w:rsidP="00072FF3">
      <w:pPr>
        <w:pStyle w:val="NormalParagraph"/>
        <w:numPr>
          <w:ilvl w:val="0"/>
          <w:numId w:val="58"/>
        </w:numPr>
        <w:spacing w:before="40"/>
      </w:pPr>
      <w:r>
        <w:t>On successful authentication</w:t>
      </w:r>
      <w:r w:rsidR="005A2477">
        <w:t xml:space="preserve"> and validation</w:t>
      </w:r>
      <w:r>
        <w:t xml:space="preserve">, </w:t>
      </w:r>
      <w:r w:rsidR="000A545C">
        <w:t>SAA Client</w:t>
      </w:r>
      <w:r>
        <w:t xml:space="preserve"> invokes an API </w:t>
      </w:r>
      <w:r w:rsidR="00D24128">
        <w:t>provided by the SAA S</w:t>
      </w:r>
      <w:r>
        <w:t>erver to retrieve the list of SP bindings passing SAA Client Device ID and SAA Client ID</w:t>
      </w:r>
      <w:r w:rsidR="005B3162">
        <w:t>.</w:t>
      </w:r>
    </w:p>
    <w:p w14:paraId="63079931" w14:textId="084FB94C" w:rsidR="006E2578" w:rsidRDefault="006E2578" w:rsidP="006E2578">
      <w:pPr>
        <w:pStyle w:val="NormalParagraph"/>
        <w:numPr>
          <w:ilvl w:val="0"/>
          <w:numId w:val="58"/>
        </w:numPr>
        <w:spacing w:before="40"/>
      </w:pPr>
      <w:r>
        <w:t xml:space="preserve">SAA Server retrieves SAA Client ID matching SAA Client Device ID and validates it (e.g., whether or not it has been revoked due to Lifecycle events. See section </w:t>
      </w:r>
      <w:r>
        <w:fldChar w:fldCharType="begin"/>
      </w:r>
      <w:r>
        <w:instrText xml:space="preserve"> REF _Ref448061610 \r \h </w:instrText>
      </w:r>
      <w:r>
        <w:fldChar w:fldCharType="separate"/>
      </w:r>
      <w:r w:rsidR="00A20BCF">
        <w:t>5.5.1</w:t>
      </w:r>
      <w:r>
        <w:fldChar w:fldCharType="end"/>
      </w:r>
      <w:r>
        <w:t xml:space="preserve"> for lifecycle events integration with Mobile Connect).</w:t>
      </w:r>
    </w:p>
    <w:p w14:paraId="4AC82C3B" w14:textId="78F373ED" w:rsidR="006E2578" w:rsidRDefault="006E2578" w:rsidP="006E2578">
      <w:pPr>
        <w:pStyle w:val="NormalParagraph"/>
        <w:numPr>
          <w:ilvl w:val="0"/>
          <w:numId w:val="58"/>
        </w:numPr>
        <w:spacing w:before="40"/>
      </w:pPr>
      <w:r>
        <w:t>On successful validation, SAA Server invokes corresponding API in SAA Adapter passing SAA Client ID.</w:t>
      </w:r>
    </w:p>
    <w:p w14:paraId="053453BF" w14:textId="2BF5A1D5" w:rsidR="00C60B61" w:rsidRDefault="00D24128" w:rsidP="00072FF3">
      <w:pPr>
        <w:pStyle w:val="NormalParagraph"/>
        <w:numPr>
          <w:ilvl w:val="0"/>
          <w:numId w:val="58"/>
        </w:numPr>
        <w:spacing w:before="40"/>
      </w:pPr>
      <w:r>
        <w:t xml:space="preserve">SAA </w:t>
      </w:r>
      <w:r w:rsidR="00254D46">
        <w:t xml:space="preserve">Adapter </w:t>
      </w:r>
      <w:r w:rsidR="00C60B61">
        <w:t>retrieves the MSISDN for SAA Client ID and validates it</w:t>
      </w:r>
      <w:r w:rsidR="005B3162">
        <w:t>.</w:t>
      </w:r>
    </w:p>
    <w:p w14:paraId="437D7D29" w14:textId="77777777" w:rsidR="00C60B61" w:rsidRDefault="00C60B61" w:rsidP="00072FF3">
      <w:pPr>
        <w:pStyle w:val="NormalParagraph"/>
        <w:numPr>
          <w:ilvl w:val="0"/>
          <w:numId w:val="58"/>
        </w:numPr>
        <w:spacing w:before="40"/>
      </w:pPr>
      <w:r>
        <w:t xml:space="preserve">It returns a list of SP bindings back to </w:t>
      </w:r>
      <w:r w:rsidR="000A545C">
        <w:t>SAA Client</w:t>
      </w:r>
      <w:r w:rsidR="00D24128">
        <w:t xml:space="preserve"> through SAA S</w:t>
      </w:r>
      <w:r>
        <w:t>erver</w:t>
      </w:r>
      <w:r w:rsidR="005B3162">
        <w:t>.</w:t>
      </w:r>
    </w:p>
    <w:p w14:paraId="40375F44" w14:textId="4EF206A3" w:rsidR="00C60B61" w:rsidRDefault="00C60B61" w:rsidP="000C56B1">
      <w:pPr>
        <w:pStyle w:val="NormalParagraph"/>
        <w:numPr>
          <w:ilvl w:val="0"/>
          <w:numId w:val="58"/>
        </w:numPr>
        <w:spacing w:before="40"/>
      </w:pPr>
      <w:r>
        <w:t xml:space="preserve">If the </w:t>
      </w:r>
      <w:r w:rsidRPr="003D70AD">
        <w:rPr>
          <w:b/>
        </w:rPr>
        <w:t>user decides to revoke an SP</w:t>
      </w:r>
      <w:r>
        <w:t xml:space="preserve">, the above validation steps are carried </w:t>
      </w:r>
      <w:r w:rsidR="00D24128">
        <w:t xml:space="preserve">out </w:t>
      </w:r>
      <w:r>
        <w:t xml:space="preserve">again before SAA adapter removes </w:t>
      </w:r>
      <w:r w:rsidR="00D7406A">
        <w:t xml:space="preserve">user’s OIDC </w:t>
      </w:r>
      <w:r>
        <w:t>tokens associated with the SP</w:t>
      </w:r>
      <w:r w:rsidR="00D7406A">
        <w:t xml:space="preserve"> from ID GW database</w:t>
      </w:r>
      <w:r>
        <w:t>.</w:t>
      </w:r>
    </w:p>
    <w:p w14:paraId="274E9796" w14:textId="0F98EB90" w:rsidR="00C60B61" w:rsidRPr="00334258" w:rsidRDefault="00C60B61" w:rsidP="00072FF3">
      <w:pPr>
        <w:pStyle w:val="NormalParagraph"/>
        <w:numPr>
          <w:ilvl w:val="0"/>
          <w:numId w:val="58"/>
        </w:numPr>
        <w:spacing w:before="40"/>
      </w:pPr>
      <w:r>
        <w:t xml:space="preserve">If the </w:t>
      </w:r>
      <w:r w:rsidRPr="003D70AD">
        <w:rPr>
          <w:b/>
        </w:rPr>
        <w:t>user decides to remove an SP binding</w:t>
      </w:r>
      <w:r>
        <w:t xml:space="preserve">, the above validation steps are carried </w:t>
      </w:r>
      <w:r w:rsidR="00D24128">
        <w:t>out again before SAA A</w:t>
      </w:r>
      <w:r>
        <w:t xml:space="preserve">dapter removes </w:t>
      </w:r>
      <w:r w:rsidR="00D7406A">
        <w:t xml:space="preserve">user’s OIDC </w:t>
      </w:r>
      <w:r>
        <w:t>tokens associated with the SP</w:t>
      </w:r>
      <w:r w:rsidR="00D7406A">
        <w:t>, removes user’s PCR associated with the SP</w:t>
      </w:r>
      <w:r>
        <w:t xml:space="preserve"> and deletes the SP binding </w:t>
      </w:r>
      <w:r w:rsidR="00D7406A">
        <w:t>record from ID GW database</w:t>
      </w:r>
      <w:r w:rsidR="005B3162">
        <w:t>.</w:t>
      </w:r>
    </w:p>
    <w:p w14:paraId="389AD0D5" w14:textId="77777777" w:rsidR="00E75D55" w:rsidRDefault="00E75D55">
      <w:pPr>
        <w:spacing w:before="0"/>
        <w:jc w:val="left"/>
        <w:rPr>
          <w:rFonts w:eastAsia="Times New Roman" w:cs="Arial"/>
          <w:b/>
          <w:bCs/>
          <w:iCs/>
          <w:sz w:val="24"/>
          <w:szCs w:val="28"/>
          <w:lang w:eastAsia="en-US"/>
        </w:rPr>
      </w:pPr>
      <w:bookmarkStart w:id="9984" w:name="_Ref448118486"/>
      <w:r>
        <w:br w:type="page"/>
      </w:r>
    </w:p>
    <w:p w14:paraId="20D01D3B" w14:textId="78919D58" w:rsidR="000A417F" w:rsidRDefault="000A417F" w:rsidP="000A417F">
      <w:pPr>
        <w:pStyle w:val="Heading2"/>
      </w:pPr>
      <w:bookmarkStart w:id="9985" w:name="_Toc14341100"/>
      <w:r>
        <w:lastRenderedPageBreak/>
        <w:t xml:space="preserve">Secured messaging </w:t>
      </w:r>
      <w:r w:rsidR="009F1694">
        <w:t>flows</w:t>
      </w:r>
      <w:bookmarkEnd w:id="9985"/>
    </w:p>
    <w:p w14:paraId="258BAD13" w14:textId="28A36F61" w:rsidR="00437B64" w:rsidRDefault="00437B64" w:rsidP="00437B64">
      <w:pPr>
        <w:pStyle w:val="Heading3"/>
        <w:keepNext w:val="0"/>
        <w:keepLines w:val="0"/>
        <w:ind w:left="709" w:hanging="709"/>
      </w:pPr>
      <w:bookmarkStart w:id="9986" w:name="_Toc14341101"/>
      <w:r>
        <w:t>Message template management</w:t>
      </w:r>
      <w:bookmarkEnd w:id="9986"/>
    </w:p>
    <w:p w14:paraId="56DBF1B6" w14:textId="235DB802" w:rsidR="00E75D55" w:rsidRDefault="00E75D55" w:rsidP="003D70AD">
      <w:pPr>
        <w:pStyle w:val="NormalParagraph"/>
      </w:pPr>
      <w:r w:rsidRPr="00E75D55">
        <w:rPr>
          <w:noProof/>
        </w:rPr>
        <w:drawing>
          <wp:inline distT="0" distB="0" distL="0" distR="0" wp14:anchorId="258F5D17" wp14:editId="5676D230">
            <wp:extent cx="5568950" cy="427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8950" cy="4279900"/>
                    </a:xfrm>
                    <a:prstGeom prst="rect">
                      <a:avLst/>
                    </a:prstGeom>
                    <a:noFill/>
                    <a:ln>
                      <a:noFill/>
                    </a:ln>
                  </pic:spPr>
                </pic:pic>
              </a:graphicData>
            </a:graphic>
          </wp:inline>
        </w:drawing>
      </w:r>
    </w:p>
    <w:p w14:paraId="40D28EB0" w14:textId="125C3CF0" w:rsidR="00E75D55" w:rsidRDefault="00E75D55" w:rsidP="00E75D55">
      <w:pPr>
        <w:pStyle w:val="Caption"/>
        <w:spacing w:before="0"/>
      </w:pPr>
      <w:bookmarkStart w:id="9987" w:name="_Toc14341027"/>
      <w:r>
        <w:t xml:space="preserve">Figure </w:t>
      </w:r>
      <w:fldSimple w:instr=" SEQ Figure \* ARABIC ">
        <w:r w:rsidR="00A20BCF">
          <w:rPr>
            <w:noProof/>
          </w:rPr>
          <w:t>24</w:t>
        </w:r>
      </w:fldSimple>
      <w:r>
        <w:t>: Message template management technical flow</w:t>
      </w:r>
      <w:bookmarkEnd w:id="9987"/>
    </w:p>
    <w:p w14:paraId="3AED1983" w14:textId="77777777" w:rsidR="00E75D55" w:rsidRPr="0056131F" w:rsidRDefault="00E75D55" w:rsidP="003D70AD">
      <w:pPr>
        <w:pStyle w:val="NormalParagraph"/>
      </w:pPr>
    </w:p>
    <w:p w14:paraId="526EE044" w14:textId="1824801D" w:rsidR="00956EB1" w:rsidRDefault="00956EB1" w:rsidP="003D70AD">
      <w:pPr>
        <w:pStyle w:val="NormalParagraph"/>
        <w:numPr>
          <w:ilvl w:val="0"/>
          <w:numId w:val="112"/>
        </w:numPr>
        <w:spacing w:before="40"/>
      </w:pPr>
      <w:r>
        <w:t>SP invokes a private API in ID GW to either create or update or delete a message template.</w:t>
      </w:r>
    </w:p>
    <w:p w14:paraId="2A68F8FB" w14:textId="79D0CD1C" w:rsidR="00956EB1" w:rsidRDefault="00956EB1" w:rsidP="003D70AD">
      <w:pPr>
        <w:pStyle w:val="NormalParagraph"/>
        <w:numPr>
          <w:ilvl w:val="0"/>
          <w:numId w:val="112"/>
        </w:numPr>
        <w:spacing w:before="40"/>
      </w:pPr>
      <w:r>
        <w:t>ID GW checks the standing of SP status in ID GW (Blocked or Deleted) to ensure validity of SP.</w:t>
      </w:r>
    </w:p>
    <w:p w14:paraId="12664E26" w14:textId="4312770A" w:rsidR="00956EB1" w:rsidRDefault="00956EB1" w:rsidP="003D70AD">
      <w:pPr>
        <w:pStyle w:val="NormalParagraph"/>
        <w:numPr>
          <w:ilvl w:val="0"/>
          <w:numId w:val="112"/>
        </w:numPr>
        <w:spacing w:before="40"/>
      </w:pPr>
      <w:r>
        <w:t>ID GW delegates the API request to SAA Server for processing.</w:t>
      </w:r>
    </w:p>
    <w:p w14:paraId="4F246A65" w14:textId="0BDA71C4" w:rsidR="00956EB1" w:rsidRPr="00A8789B" w:rsidRDefault="00956EB1" w:rsidP="003D70AD">
      <w:pPr>
        <w:pStyle w:val="NormalParagraph"/>
        <w:numPr>
          <w:ilvl w:val="0"/>
          <w:numId w:val="112"/>
        </w:numPr>
        <w:spacing w:before="40"/>
      </w:pPr>
      <w:r>
        <w:t>SAA Server either creates or updates or deletes the message template and responds accordingly to the calling client.</w:t>
      </w:r>
    </w:p>
    <w:p w14:paraId="1E4422C5" w14:textId="5879A0A7" w:rsidR="00956EB1" w:rsidRDefault="00956EB1" w:rsidP="00956EB1">
      <w:pPr>
        <w:pStyle w:val="Heading3"/>
        <w:keepNext w:val="0"/>
        <w:keepLines w:val="0"/>
        <w:ind w:left="709" w:hanging="709"/>
      </w:pPr>
      <w:bookmarkStart w:id="9988" w:name="_Toc14341102"/>
      <w:r>
        <w:t>Send message</w:t>
      </w:r>
      <w:bookmarkEnd w:id="9988"/>
    </w:p>
    <w:p w14:paraId="4E4996B8" w14:textId="661EF1E6" w:rsidR="00E16FA5" w:rsidRDefault="00E16FA5" w:rsidP="003D70AD">
      <w:pPr>
        <w:pStyle w:val="NormalParagraph"/>
      </w:pPr>
      <w:r w:rsidRPr="00E16FA5">
        <w:rPr>
          <w:noProof/>
        </w:rPr>
        <w:lastRenderedPageBreak/>
        <w:drawing>
          <wp:inline distT="0" distB="0" distL="0" distR="0" wp14:anchorId="135987EF" wp14:editId="665A4446">
            <wp:extent cx="6115050"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3111500"/>
                    </a:xfrm>
                    <a:prstGeom prst="rect">
                      <a:avLst/>
                    </a:prstGeom>
                    <a:noFill/>
                    <a:ln>
                      <a:noFill/>
                    </a:ln>
                  </pic:spPr>
                </pic:pic>
              </a:graphicData>
            </a:graphic>
          </wp:inline>
        </w:drawing>
      </w:r>
    </w:p>
    <w:p w14:paraId="526F62A9" w14:textId="7813B256" w:rsidR="00E16FA5" w:rsidRDefault="00E16FA5" w:rsidP="00E16FA5">
      <w:pPr>
        <w:pStyle w:val="Caption"/>
        <w:spacing w:before="0"/>
      </w:pPr>
      <w:bookmarkStart w:id="9989" w:name="_Toc14341028"/>
      <w:r>
        <w:t xml:space="preserve">Figure </w:t>
      </w:r>
      <w:fldSimple w:instr=" SEQ Figure \* ARABIC ">
        <w:r w:rsidR="00A20BCF">
          <w:rPr>
            <w:noProof/>
          </w:rPr>
          <w:t>25</w:t>
        </w:r>
      </w:fldSimple>
      <w:r>
        <w:t>: Send message technical flow</w:t>
      </w:r>
      <w:bookmarkEnd w:id="9989"/>
    </w:p>
    <w:p w14:paraId="7253C0E2" w14:textId="77777777" w:rsidR="00E16FA5" w:rsidRPr="0056131F" w:rsidRDefault="00E16FA5" w:rsidP="003D70AD">
      <w:pPr>
        <w:pStyle w:val="NormalParagraph"/>
      </w:pPr>
    </w:p>
    <w:p w14:paraId="7BA820D4" w14:textId="72431417" w:rsidR="00956EB1" w:rsidRDefault="00956EB1" w:rsidP="003D70AD">
      <w:pPr>
        <w:pStyle w:val="NormalParagraph"/>
        <w:numPr>
          <w:ilvl w:val="0"/>
          <w:numId w:val="113"/>
        </w:numPr>
        <w:spacing w:before="40"/>
      </w:pPr>
      <w:r>
        <w:t>SP invokes a private API in ID GW to send a message to multiple recipients identified by MSISDN. The API request contains message template id, list of MSISDN and placeholder parameters</w:t>
      </w:r>
      <w:r w:rsidR="00BF1B47">
        <w:t xml:space="preserve"> (key-value pair)</w:t>
      </w:r>
      <w:r>
        <w:t>.</w:t>
      </w:r>
    </w:p>
    <w:p w14:paraId="01A11444" w14:textId="77777777" w:rsidR="00956EB1" w:rsidRDefault="00956EB1" w:rsidP="00956EB1">
      <w:pPr>
        <w:pStyle w:val="NormalParagraph"/>
        <w:numPr>
          <w:ilvl w:val="0"/>
          <w:numId w:val="113"/>
        </w:numPr>
        <w:spacing w:before="40"/>
      </w:pPr>
      <w:r>
        <w:t>ID GW checks the standing of SP status in ID GW (Blocked or Deleted) to ensure validity of SP.</w:t>
      </w:r>
    </w:p>
    <w:p w14:paraId="4C21C0C0" w14:textId="293BA76D" w:rsidR="00956EB1" w:rsidRDefault="00956EB1" w:rsidP="003D70AD">
      <w:pPr>
        <w:pStyle w:val="NormalParagraph"/>
        <w:numPr>
          <w:ilvl w:val="0"/>
          <w:numId w:val="113"/>
        </w:numPr>
        <w:spacing w:before="40"/>
      </w:pPr>
      <w:r>
        <w:t>ID GW resolves the list of MSISDN to retrieve corresponding SAA Client ID for each MSISDN.</w:t>
      </w:r>
    </w:p>
    <w:p w14:paraId="3EE9C51C" w14:textId="0D58C49F" w:rsidR="00956EB1" w:rsidRDefault="00956EB1" w:rsidP="003D70AD">
      <w:pPr>
        <w:pStyle w:val="NormalParagraph"/>
        <w:numPr>
          <w:ilvl w:val="0"/>
          <w:numId w:val="113"/>
        </w:numPr>
        <w:spacing w:before="40"/>
      </w:pPr>
      <w:r>
        <w:t>ID GW invokes an API in SAA Server passing message template id, list of SAA Client IDs and placeholder parameters.</w:t>
      </w:r>
    </w:p>
    <w:p w14:paraId="759FC516" w14:textId="6CED7BEE" w:rsidR="00956EB1" w:rsidRDefault="00956EB1" w:rsidP="003D70AD">
      <w:pPr>
        <w:pStyle w:val="NormalParagraph"/>
        <w:numPr>
          <w:ilvl w:val="0"/>
          <w:numId w:val="113"/>
        </w:numPr>
        <w:spacing w:before="40"/>
      </w:pPr>
      <w:r>
        <w:t xml:space="preserve">SAA Server retrieves the message template corresponding to message template id and replaces placeholder keywords with corresponding </w:t>
      </w:r>
      <w:r w:rsidR="00BF1B47">
        <w:t>values.</w:t>
      </w:r>
    </w:p>
    <w:p w14:paraId="01AD3596" w14:textId="1BB35D3D" w:rsidR="00BF1B47" w:rsidRDefault="00BF1B47" w:rsidP="003D70AD">
      <w:pPr>
        <w:pStyle w:val="NormalParagraph"/>
        <w:numPr>
          <w:ilvl w:val="0"/>
          <w:numId w:val="113"/>
        </w:numPr>
        <w:spacing w:before="40"/>
      </w:pPr>
      <w:r>
        <w:t>SAA Server creates the message for each SAA Client ID in local database storage. The message will be retrieved when the user accesses message inbox interface on SAA Client.</w:t>
      </w:r>
    </w:p>
    <w:p w14:paraId="102752FC" w14:textId="73007728" w:rsidR="00BF1B47" w:rsidRDefault="00BF1B47" w:rsidP="00BF1B47">
      <w:pPr>
        <w:pStyle w:val="Heading3"/>
        <w:keepNext w:val="0"/>
        <w:keepLines w:val="0"/>
        <w:ind w:left="709" w:hanging="709"/>
      </w:pPr>
      <w:bookmarkStart w:id="9990" w:name="_Toc14341103"/>
      <w:r>
        <w:t>Read message</w:t>
      </w:r>
      <w:bookmarkEnd w:id="9990"/>
    </w:p>
    <w:p w14:paraId="74493757" w14:textId="76560336" w:rsidR="00FA4580" w:rsidRDefault="00FA4580" w:rsidP="003D70AD">
      <w:pPr>
        <w:pStyle w:val="NormalParagraph"/>
      </w:pPr>
      <w:r w:rsidRPr="00FA4580">
        <w:rPr>
          <w:noProof/>
        </w:rPr>
        <w:lastRenderedPageBreak/>
        <w:drawing>
          <wp:inline distT="0" distB="0" distL="0" distR="0" wp14:anchorId="21EA4E6E" wp14:editId="4083E8E7">
            <wp:extent cx="5716222" cy="3862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8021" cy="3863921"/>
                    </a:xfrm>
                    <a:prstGeom prst="rect">
                      <a:avLst/>
                    </a:prstGeom>
                    <a:noFill/>
                    <a:ln>
                      <a:noFill/>
                    </a:ln>
                  </pic:spPr>
                </pic:pic>
              </a:graphicData>
            </a:graphic>
          </wp:inline>
        </w:drawing>
      </w:r>
    </w:p>
    <w:p w14:paraId="7D757443" w14:textId="1CE8B6B4" w:rsidR="00FA4580" w:rsidRDefault="00FA4580" w:rsidP="00FA4580">
      <w:pPr>
        <w:pStyle w:val="Caption"/>
        <w:spacing w:before="0"/>
      </w:pPr>
      <w:bookmarkStart w:id="9991" w:name="_Toc14341029"/>
      <w:r>
        <w:t xml:space="preserve">Figure </w:t>
      </w:r>
      <w:fldSimple w:instr=" SEQ Figure \* ARABIC ">
        <w:r w:rsidR="00A20BCF">
          <w:rPr>
            <w:noProof/>
          </w:rPr>
          <w:t>26</w:t>
        </w:r>
      </w:fldSimple>
      <w:r>
        <w:t>: Read message technical flow</w:t>
      </w:r>
      <w:bookmarkEnd w:id="9991"/>
    </w:p>
    <w:p w14:paraId="324168D6" w14:textId="28AFE740" w:rsidR="00BF1B47" w:rsidRDefault="00BF1B47" w:rsidP="003D70AD">
      <w:pPr>
        <w:pStyle w:val="NormalParagraph"/>
        <w:numPr>
          <w:ilvl w:val="0"/>
          <w:numId w:val="114"/>
        </w:numPr>
        <w:spacing w:before="40"/>
      </w:pPr>
      <w:r>
        <w:t xml:space="preserve">On activation, SAA </w:t>
      </w:r>
      <w:r w:rsidRPr="00880143">
        <w:t>Client perform</w:t>
      </w:r>
      <w:r>
        <w:t>s</w:t>
      </w:r>
      <w:r w:rsidRPr="00880143">
        <w:t xml:space="preserve"> device security checks as described in section</w:t>
      </w:r>
      <w:r>
        <w:t xml:space="preserve"> </w:t>
      </w:r>
      <w:r>
        <w:fldChar w:fldCharType="begin"/>
      </w:r>
      <w:r>
        <w:instrText xml:space="preserve"> REF _Ref449700145 \r \h </w:instrText>
      </w:r>
      <w:r>
        <w:fldChar w:fldCharType="separate"/>
      </w:r>
      <w:r w:rsidR="00A20BCF">
        <w:t>5.2.1</w:t>
      </w:r>
      <w:r>
        <w:fldChar w:fldCharType="end"/>
      </w:r>
      <w:r>
        <w:t>.</w:t>
      </w:r>
    </w:p>
    <w:p w14:paraId="125FA606" w14:textId="17CEAA6C" w:rsidR="00BF1B47" w:rsidRDefault="00BF1B47" w:rsidP="003D70AD">
      <w:pPr>
        <w:pStyle w:val="NormalParagraph"/>
        <w:numPr>
          <w:ilvl w:val="0"/>
          <w:numId w:val="114"/>
        </w:numPr>
        <w:spacing w:before="40"/>
      </w:pPr>
      <w:r>
        <w:t xml:space="preserve">User decides to review </w:t>
      </w:r>
      <w:r w:rsidR="00254D46">
        <w:t xml:space="preserve">list of messages </w:t>
      </w:r>
      <w:r>
        <w:t>in SAA Client.</w:t>
      </w:r>
    </w:p>
    <w:p w14:paraId="36B01E8B" w14:textId="77777777" w:rsidR="00254D46" w:rsidRDefault="00254D46" w:rsidP="00254D46">
      <w:pPr>
        <w:pStyle w:val="NormalParagraph"/>
        <w:numPr>
          <w:ilvl w:val="0"/>
          <w:numId w:val="114"/>
        </w:numPr>
        <w:spacing w:before="40"/>
      </w:pPr>
      <w:r>
        <w:t>SAA Client authenticates the user locally using the PIN.</w:t>
      </w:r>
    </w:p>
    <w:p w14:paraId="1D909E27" w14:textId="6E8AFCB3" w:rsidR="00254D46" w:rsidRPr="008A5EF4" w:rsidRDefault="00254D46" w:rsidP="00254D46">
      <w:pPr>
        <w:pStyle w:val="NormalParagraph"/>
        <w:numPr>
          <w:ilvl w:val="0"/>
          <w:numId w:val="114"/>
        </w:numPr>
        <w:spacing w:before="40"/>
      </w:pPr>
      <w:r>
        <w:t xml:space="preserve">SAA Client retrieves SAA Client Device ID from </w:t>
      </w:r>
      <w:r w:rsidRPr="008A5EF4">
        <w:t xml:space="preserve">device secure key-store as described in section </w:t>
      </w:r>
      <w:r w:rsidRPr="008A5EF4">
        <w:fldChar w:fldCharType="begin"/>
      </w:r>
      <w:r w:rsidRPr="008A5EF4">
        <w:instrText xml:space="preserve"> REF _Ref449371642 \r \h  \* MERGEFORMAT </w:instrText>
      </w:r>
      <w:r w:rsidRPr="008A5EF4">
        <w:fldChar w:fldCharType="separate"/>
      </w:r>
      <w:r w:rsidR="00A20BCF">
        <w:t>5.2.2</w:t>
      </w:r>
      <w:r w:rsidRPr="008A5EF4">
        <w:fldChar w:fldCharType="end"/>
      </w:r>
      <w:r w:rsidRPr="008A5EF4">
        <w:t>.</w:t>
      </w:r>
    </w:p>
    <w:p w14:paraId="3BD1C5D7" w14:textId="0BCE2655" w:rsidR="00BF1B47" w:rsidRDefault="00BF1B47" w:rsidP="00BF1B47">
      <w:pPr>
        <w:pStyle w:val="NormalParagraph"/>
        <w:numPr>
          <w:ilvl w:val="0"/>
          <w:numId w:val="114"/>
        </w:numPr>
        <w:spacing w:before="40"/>
      </w:pPr>
      <w:r>
        <w:t xml:space="preserve">On successful authentication and validation, SAA Client invokes an API provided by the SAA Server to retrieve the list of </w:t>
      </w:r>
      <w:r w:rsidR="00702C83">
        <w:t>messages</w:t>
      </w:r>
      <w:r>
        <w:t xml:space="preserve"> passing SAA Client Device ID.</w:t>
      </w:r>
    </w:p>
    <w:p w14:paraId="7B9BFEB5" w14:textId="4A424C41" w:rsidR="00B370F5" w:rsidRDefault="00B370F5" w:rsidP="00B370F5">
      <w:pPr>
        <w:pStyle w:val="NormalParagraph"/>
        <w:numPr>
          <w:ilvl w:val="0"/>
          <w:numId w:val="114"/>
        </w:numPr>
        <w:spacing w:before="40"/>
      </w:pPr>
      <w:r>
        <w:t xml:space="preserve">SAA Server retrieves SAA Client ID matching SAA Client Device ID and validates it (e.g., whether or not it has been revoked due to Lifecycle events. See section </w:t>
      </w:r>
      <w:r>
        <w:fldChar w:fldCharType="begin"/>
      </w:r>
      <w:r>
        <w:instrText xml:space="preserve"> REF _Ref448061610 \r \h </w:instrText>
      </w:r>
      <w:r>
        <w:fldChar w:fldCharType="separate"/>
      </w:r>
      <w:r w:rsidR="00A20BCF">
        <w:t>5.5.1</w:t>
      </w:r>
      <w:r>
        <w:fldChar w:fldCharType="end"/>
      </w:r>
      <w:r>
        <w:t xml:space="preserve"> for lifecycle events integration with Mobile Connect).</w:t>
      </w:r>
    </w:p>
    <w:p w14:paraId="6ED4FA87" w14:textId="7C349078" w:rsidR="00B370F5" w:rsidRDefault="00B370F5" w:rsidP="00BF1B47">
      <w:pPr>
        <w:pStyle w:val="NormalParagraph"/>
        <w:numPr>
          <w:ilvl w:val="0"/>
          <w:numId w:val="114"/>
        </w:numPr>
        <w:spacing w:before="40"/>
      </w:pPr>
      <w:r>
        <w:t>On successful validation, SAA Server retrieves the list of messages for SAA Client ID from local database storage and returns the list to SAA Client.</w:t>
      </w:r>
    </w:p>
    <w:p w14:paraId="07973ADE" w14:textId="0ECAB3F6" w:rsidR="00B370F5" w:rsidRDefault="00B370F5" w:rsidP="00BF1B47">
      <w:pPr>
        <w:pStyle w:val="NormalParagraph"/>
        <w:numPr>
          <w:ilvl w:val="0"/>
          <w:numId w:val="114"/>
        </w:numPr>
        <w:spacing w:before="40"/>
      </w:pPr>
      <w:r>
        <w:t>User selects the message from the inbox to read.</w:t>
      </w:r>
    </w:p>
    <w:p w14:paraId="685B39F1" w14:textId="35AEFC4D" w:rsidR="00B370F5" w:rsidRDefault="00B370F5" w:rsidP="00BF1B47">
      <w:pPr>
        <w:pStyle w:val="NormalParagraph"/>
        <w:numPr>
          <w:ilvl w:val="0"/>
          <w:numId w:val="114"/>
        </w:numPr>
        <w:spacing w:before="40"/>
      </w:pPr>
      <w:r>
        <w:t>SAA Client fetches the details of the message from SAA Server and renders it for display resolving the icon image from the public facing icon image URL.</w:t>
      </w:r>
    </w:p>
    <w:p w14:paraId="6E414582" w14:textId="4F240B2D" w:rsidR="00611324" w:rsidRDefault="00611324" w:rsidP="00BF1B47">
      <w:pPr>
        <w:pStyle w:val="NormalParagraph"/>
        <w:numPr>
          <w:ilvl w:val="0"/>
          <w:numId w:val="114"/>
        </w:numPr>
        <w:spacing w:before="40"/>
      </w:pPr>
      <w:r>
        <w:t xml:space="preserve">On reading the message, SAA Client marks the message status as </w:t>
      </w:r>
      <w:r w:rsidRPr="003D70AD">
        <w:rPr>
          <w:b/>
        </w:rPr>
        <w:t>“READ”</w:t>
      </w:r>
      <w:r>
        <w:rPr>
          <w:b/>
        </w:rPr>
        <w:t xml:space="preserve"> </w:t>
      </w:r>
      <w:r w:rsidRPr="003D70AD">
        <w:t>in SAA Server</w:t>
      </w:r>
      <w:r>
        <w:t>.</w:t>
      </w:r>
    </w:p>
    <w:p w14:paraId="0AA76C93" w14:textId="24BAFC33" w:rsidR="00B370F5" w:rsidRDefault="00B370F5" w:rsidP="00B370F5">
      <w:pPr>
        <w:pStyle w:val="Heading3"/>
        <w:keepNext w:val="0"/>
        <w:keepLines w:val="0"/>
        <w:ind w:left="709" w:hanging="709"/>
      </w:pPr>
      <w:bookmarkStart w:id="9992" w:name="_Toc14341104"/>
      <w:r>
        <w:t>Delete message</w:t>
      </w:r>
      <w:bookmarkEnd w:id="9992"/>
    </w:p>
    <w:p w14:paraId="47DD9755" w14:textId="51065C2D" w:rsidR="007C0782" w:rsidRDefault="007C0782" w:rsidP="003D70AD">
      <w:pPr>
        <w:pStyle w:val="NormalParagraph"/>
      </w:pPr>
      <w:r w:rsidRPr="007C0782">
        <w:rPr>
          <w:noProof/>
        </w:rPr>
        <w:lastRenderedPageBreak/>
        <w:drawing>
          <wp:inline distT="0" distB="0" distL="0" distR="0" wp14:anchorId="61855BE1" wp14:editId="0624968D">
            <wp:extent cx="5608646" cy="3926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8972" cy="3927068"/>
                    </a:xfrm>
                    <a:prstGeom prst="rect">
                      <a:avLst/>
                    </a:prstGeom>
                    <a:noFill/>
                    <a:ln>
                      <a:noFill/>
                    </a:ln>
                  </pic:spPr>
                </pic:pic>
              </a:graphicData>
            </a:graphic>
          </wp:inline>
        </w:drawing>
      </w:r>
    </w:p>
    <w:p w14:paraId="2062DB81" w14:textId="55595911" w:rsidR="007C0782" w:rsidRDefault="007C0782" w:rsidP="007C0782">
      <w:pPr>
        <w:pStyle w:val="Caption"/>
        <w:spacing w:before="0"/>
      </w:pPr>
      <w:bookmarkStart w:id="9993" w:name="_Toc14341030"/>
      <w:r>
        <w:t xml:space="preserve">Figure </w:t>
      </w:r>
      <w:fldSimple w:instr=" SEQ Figure \* ARABIC ">
        <w:r w:rsidR="00A20BCF">
          <w:rPr>
            <w:noProof/>
          </w:rPr>
          <w:t>27</w:t>
        </w:r>
      </w:fldSimple>
      <w:r>
        <w:t>: Delete message technical flow</w:t>
      </w:r>
      <w:bookmarkEnd w:id="9993"/>
    </w:p>
    <w:p w14:paraId="2B10A1FB" w14:textId="1C1DBDAD" w:rsidR="00B370F5" w:rsidRDefault="00B370F5" w:rsidP="003D70AD">
      <w:pPr>
        <w:pStyle w:val="NormalParagraph"/>
        <w:numPr>
          <w:ilvl w:val="0"/>
          <w:numId w:val="115"/>
        </w:numPr>
        <w:spacing w:before="40"/>
      </w:pPr>
      <w:r>
        <w:t xml:space="preserve">On activation, SAA </w:t>
      </w:r>
      <w:r w:rsidRPr="00880143">
        <w:t>Client perform</w:t>
      </w:r>
      <w:r>
        <w:t>s</w:t>
      </w:r>
      <w:r w:rsidRPr="00880143">
        <w:t xml:space="preserve"> device security checks as described in section</w:t>
      </w:r>
      <w:r>
        <w:t xml:space="preserve"> </w:t>
      </w:r>
      <w:r>
        <w:fldChar w:fldCharType="begin"/>
      </w:r>
      <w:r>
        <w:instrText xml:space="preserve"> REF _Ref449700145 \r \h </w:instrText>
      </w:r>
      <w:r>
        <w:fldChar w:fldCharType="separate"/>
      </w:r>
      <w:r w:rsidR="00A20BCF">
        <w:t>5.2.1</w:t>
      </w:r>
      <w:r>
        <w:fldChar w:fldCharType="end"/>
      </w:r>
      <w:r>
        <w:t>.</w:t>
      </w:r>
    </w:p>
    <w:p w14:paraId="3822DFF1" w14:textId="194C85E0" w:rsidR="00B370F5" w:rsidRDefault="00B370F5" w:rsidP="003D70AD">
      <w:pPr>
        <w:pStyle w:val="NormalParagraph"/>
        <w:numPr>
          <w:ilvl w:val="0"/>
          <w:numId w:val="115"/>
        </w:numPr>
        <w:spacing w:before="40"/>
      </w:pPr>
      <w:r>
        <w:t>User decides to delete a messages from the inbox in SAA Client.</w:t>
      </w:r>
    </w:p>
    <w:p w14:paraId="2CF5FE83" w14:textId="77777777" w:rsidR="00B370F5" w:rsidRDefault="00B370F5" w:rsidP="003D70AD">
      <w:pPr>
        <w:pStyle w:val="NormalParagraph"/>
        <w:numPr>
          <w:ilvl w:val="0"/>
          <w:numId w:val="115"/>
        </w:numPr>
        <w:spacing w:before="40"/>
      </w:pPr>
      <w:r>
        <w:t>SAA Client authenticates the user locally using the PIN.</w:t>
      </w:r>
    </w:p>
    <w:p w14:paraId="7431B8E2" w14:textId="40CEEF4A" w:rsidR="00B370F5" w:rsidRPr="008A5EF4" w:rsidRDefault="00B370F5" w:rsidP="003D70AD">
      <w:pPr>
        <w:pStyle w:val="NormalParagraph"/>
        <w:numPr>
          <w:ilvl w:val="0"/>
          <w:numId w:val="115"/>
        </w:numPr>
        <w:spacing w:before="40"/>
      </w:pPr>
      <w:r>
        <w:t xml:space="preserve">SAA Client retrieves SAA Client Device ID from </w:t>
      </w:r>
      <w:r w:rsidRPr="008A5EF4">
        <w:t xml:space="preserve">device secure key-store as described in section </w:t>
      </w:r>
      <w:r w:rsidRPr="008A5EF4">
        <w:fldChar w:fldCharType="begin"/>
      </w:r>
      <w:r w:rsidRPr="008A5EF4">
        <w:instrText xml:space="preserve"> REF _Ref449371642 \r \h  \* MERGEFORMAT </w:instrText>
      </w:r>
      <w:r w:rsidRPr="008A5EF4">
        <w:fldChar w:fldCharType="separate"/>
      </w:r>
      <w:r w:rsidR="00A20BCF">
        <w:t>5.2.2</w:t>
      </w:r>
      <w:r w:rsidRPr="008A5EF4">
        <w:fldChar w:fldCharType="end"/>
      </w:r>
      <w:r w:rsidRPr="008A5EF4">
        <w:t>.</w:t>
      </w:r>
    </w:p>
    <w:p w14:paraId="328EB961" w14:textId="2877B15E" w:rsidR="00B370F5" w:rsidRDefault="00B370F5" w:rsidP="003D70AD">
      <w:pPr>
        <w:pStyle w:val="NormalParagraph"/>
        <w:numPr>
          <w:ilvl w:val="0"/>
          <w:numId w:val="115"/>
        </w:numPr>
        <w:spacing w:before="40"/>
      </w:pPr>
      <w:r>
        <w:t>On successful authentication and validation, SAA Client invokes an API provided by the SAA Server to delete the message passing SAA Client Device ID and message identifier.</w:t>
      </w:r>
    </w:p>
    <w:p w14:paraId="286A7AB5" w14:textId="772B871F" w:rsidR="00B370F5" w:rsidRDefault="00B370F5" w:rsidP="003D70AD">
      <w:pPr>
        <w:pStyle w:val="NormalParagraph"/>
        <w:numPr>
          <w:ilvl w:val="0"/>
          <w:numId w:val="115"/>
        </w:numPr>
        <w:spacing w:before="40"/>
      </w:pPr>
      <w:r>
        <w:t xml:space="preserve">SAA Server retrieves SAA Client ID matching SAA Client Device ID and validates it (e.g., whether or not it has been revoked due to Lifecycle events. See section </w:t>
      </w:r>
      <w:r>
        <w:fldChar w:fldCharType="begin"/>
      </w:r>
      <w:r>
        <w:instrText xml:space="preserve"> REF _Ref448061610 \r \h </w:instrText>
      </w:r>
      <w:r>
        <w:fldChar w:fldCharType="separate"/>
      </w:r>
      <w:r w:rsidR="00A20BCF">
        <w:t>5.5.1</w:t>
      </w:r>
      <w:r>
        <w:fldChar w:fldCharType="end"/>
      </w:r>
      <w:r>
        <w:t xml:space="preserve"> for lifecycle events integration with Mobile Connect).</w:t>
      </w:r>
    </w:p>
    <w:p w14:paraId="17F23BA3" w14:textId="473F9297" w:rsidR="00B370F5" w:rsidRDefault="00B370F5" w:rsidP="003D70AD">
      <w:pPr>
        <w:pStyle w:val="NormalParagraph"/>
        <w:numPr>
          <w:ilvl w:val="0"/>
          <w:numId w:val="115"/>
        </w:numPr>
        <w:spacing w:before="40"/>
      </w:pPr>
      <w:r>
        <w:t>On successful validation, SAA Server deletes the message for SAA Client ID identified by message identifier from local database storage and returns a successful response to SAA Client.</w:t>
      </w:r>
    </w:p>
    <w:p w14:paraId="22B30482" w14:textId="58F01E02" w:rsidR="00B370F5" w:rsidRDefault="00B370F5" w:rsidP="003D70AD">
      <w:pPr>
        <w:pStyle w:val="NormalParagraph"/>
        <w:numPr>
          <w:ilvl w:val="0"/>
          <w:numId w:val="115"/>
        </w:numPr>
        <w:spacing w:before="40"/>
      </w:pPr>
      <w:r>
        <w:t>SAA Client removes the message from the list view.</w:t>
      </w:r>
    </w:p>
    <w:p w14:paraId="14B1F8EE" w14:textId="77777777" w:rsidR="00B370F5" w:rsidRDefault="00B370F5" w:rsidP="003D70AD">
      <w:pPr>
        <w:pStyle w:val="NormalParagraph"/>
        <w:spacing w:before="40"/>
      </w:pPr>
    </w:p>
    <w:p w14:paraId="7AF8601A" w14:textId="77777777" w:rsidR="00437B64" w:rsidRPr="0056131F" w:rsidRDefault="00437B64" w:rsidP="003D70AD">
      <w:pPr>
        <w:pStyle w:val="NormalParagraph"/>
      </w:pPr>
    </w:p>
    <w:p w14:paraId="0D1A0DD7" w14:textId="77777777" w:rsidR="00231C02" w:rsidRDefault="00231C02" w:rsidP="00231C02">
      <w:pPr>
        <w:pStyle w:val="Heading2"/>
      </w:pPr>
      <w:bookmarkStart w:id="9994" w:name="_Toc14341105"/>
      <w:r>
        <w:lastRenderedPageBreak/>
        <w:t>API summary (Base and Enhanced SAAs)</w:t>
      </w:r>
      <w:bookmarkEnd w:id="9994"/>
    </w:p>
    <w:p w14:paraId="3B91BB5C" w14:textId="77777777" w:rsidR="00ED5970" w:rsidRDefault="000E4924" w:rsidP="00231C02">
      <w:pPr>
        <w:pStyle w:val="NormalParagraph"/>
      </w:pPr>
      <w:r>
        <w:t>The</w:t>
      </w:r>
      <w:r w:rsidR="00231C02">
        <w:t xml:space="preserve"> </w:t>
      </w:r>
      <w:r>
        <w:t xml:space="preserve">following table </w:t>
      </w:r>
      <w:r w:rsidR="00231C02">
        <w:t xml:space="preserve">summarises all the APIs that have been outlined </w:t>
      </w:r>
      <w:r w:rsidR="00B530EF">
        <w:t>for the Base and Enhanced SAA solutions:</w:t>
      </w:r>
    </w:p>
    <w:p w14:paraId="60CD927C" w14:textId="77777777" w:rsidR="008C508B" w:rsidRDefault="008C508B" w:rsidP="008C508B">
      <w:pPr>
        <w:pStyle w:val="NormalParagraph"/>
        <w:spacing w:before="0"/>
      </w:pPr>
    </w:p>
    <w:tbl>
      <w:tblPr>
        <w:tblStyle w:val="Table2Style"/>
        <w:tblW w:w="9754" w:type="dxa"/>
        <w:jc w:val="center"/>
        <w:tblLook w:val="04A0" w:firstRow="1" w:lastRow="0" w:firstColumn="1" w:lastColumn="0" w:noHBand="0" w:noVBand="1"/>
      </w:tblPr>
      <w:tblGrid>
        <w:gridCol w:w="1327"/>
        <w:gridCol w:w="1327"/>
        <w:gridCol w:w="7100"/>
      </w:tblGrid>
      <w:tr w:rsidR="00D24128" w:rsidRPr="008C508B" w14:paraId="23C43282" w14:textId="77777777" w:rsidTr="003B3499">
        <w:trPr>
          <w:cnfStyle w:val="100000000000" w:firstRow="1" w:lastRow="0" w:firstColumn="0" w:lastColumn="0" w:oddVBand="0" w:evenVBand="0" w:oddHBand="0" w:evenHBand="0" w:firstRowFirstColumn="0" w:firstRowLastColumn="0" w:lastRowFirstColumn="0" w:lastRowLastColumn="0"/>
          <w:jc w:val="center"/>
        </w:trPr>
        <w:tc>
          <w:tcPr>
            <w:tcW w:w="1327" w:type="dxa"/>
            <w:tcBorders>
              <w:bottom w:val="single" w:sz="4" w:space="0" w:color="auto"/>
            </w:tcBorders>
            <w:shd w:val="clear" w:color="auto" w:fill="9BBB59" w:themeFill="accent3"/>
            <w:vAlign w:val="center"/>
          </w:tcPr>
          <w:p w14:paraId="497985A0" w14:textId="77777777" w:rsidR="00D24128" w:rsidRPr="008C508B" w:rsidRDefault="00D24128" w:rsidP="002F6706">
            <w:pPr>
              <w:spacing w:before="40" w:after="40"/>
              <w:jc w:val="center"/>
              <w:rPr>
                <w:color w:val="000000" w:themeColor="text1"/>
                <w:sz w:val="20"/>
              </w:rPr>
            </w:pPr>
            <w:r w:rsidRPr="008C508B">
              <w:rPr>
                <w:color w:val="000000" w:themeColor="text1"/>
                <w:sz w:val="20"/>
              </w:rPr>
              <w:t>Calling Component</w:t>
            </w:r>
          </w:p>
        </w:tc>
        <w:tc>
          <w:tcPr>
            <w:tcW w:w="1327" w:type="dxa"/>
            <w:tcBorders>
              <w:bottom w:val="single" w:sz="4" w:space="0" w:color="auto"/>
            </w:tcBorders>
            <w:shd w:val="clear" w:color="auto" w:fill="4BACC6" w:themeFill="accent5"/>
            <w:vAlign w:val="center"/>
          </w:tcPr>
          <w:p w14:paraId="56081826" w14:textId="77777777" w:rsidR="00D24128" w:rsidRPr="008C508B" w:rsidRDefault="00D24128" w:rsidP="002F6706">
            <w:pPr>
              <w:spacing w:before="40" w:after="40"/>
              <w:jc w:val="center"/>
              <w:rPr>
                <w:color w:val="000000" w:themeColor="text1"/>
                <w:sz w:val="20"/>
              </w:rPr>
            </w:pPr>
            <w:r w:rsidRPr="008C508B">
              <w:rPr>
                <w:color w:val="000000" w:themeColor="text1"/>
                <w:sz w:val="20"/>
              </w:rPr>
              <w:t>Provider Component</w:t>
            </w:r>
          </w:p>
        </w:tc>
        <w:tc>
          <w:tcPr>
            <w:tcW w:w="7100" w:type="dxa"/>
            <w:tcBorders>
              <w:bottom w:val="single" w:sz="4" w:space="0" w:color="auto"/>
            </w:tcBorders>
            <w:vAlign w:val="center"/>
          </w:tcPr>
          <w:p w14:paraId="0F935F85" w14:textId="77777777" w:rsidR="00D24128" w:rsidRPr="008C508B" w:rsidRDefault="00D24128" w:rsidP="002F6706">
            <w:pPr>
              <w:spacing w:before="40" w:after="40"/>
              <w:jc w:val="center"/>
              <w:rPr>
                <w:color w:val="000000" w:themeColor="text1"/>
                <w:sz w:val="20"/>
              </w:rPr>
            </w:pPr>
            <w:r w:rsidRPr="008C508B">
              <w:rPr>
                <w:color w:val="000000" w:themeColor="text1"/>
                <w:sz w:val="20"/>
              </w:rPr>
              <w:t>API Description</w:t>
            </w:r>
          </w:p>
        </w:tc>
      </w:tr>
      <w:tr w:rsidR="003B3499" w:rsidRPr="008C508B" w14:paraId="78CA0140" w14:textId="77777777" w:rsidTr="003B3499">
        <w:trPr>
          <w:jc w:val="center"/>
        </w:trPr>
        <w:tc>
          <w:tcPr>
            <w:tcW w:w="9754" w:type="dxa"/>
            <w:gridSpan w:val="3"/>
            <w:shd w:val="clear" w:color="auto" w:fill="FBD4B4" w:themeFill="accent6" w:themeFillTint="66"/>
          </w:tcPr>
          <w:p w14:paraId="38D259C1" w14:textId="77777777" w:rsidR="003B3499" w:rsidRDefault="003B3499" w:rsidP="005434B6">
            <w:pPr>
              <w:spacing w:before="40" w:after="40"/>
              <w:jc w:val="left"/>
              <w:rPr>
                <w:sz w:val="18"/>
                <w:szCs w:val="18"/>
              </w:rPr>
            </w:pPr>
            <w:r>
              <w:rPr>
                <w:sz w:val="18"/>
                <w:szCs w:val="18"/>
              </w:rPr>
              <w:t>Base SAA</w:t>
            </w:r>
          </w:p>
        </w:tc>
      </w:tr>
      <w:tr w:rsidR="003B3499" w:rsidRPr="008C508B" w14:paraId="6A3EE488" w14:textId="77777777" w:rsidTr="003B3499">
        <w:trPr>
          <w:jc w:val="center"/>
        </w:trPr>
        <w:tc>
          <w:tcPr>
            <w:tcW w:w="1327" w:type="dxa"/>
            <w:shd w:val="clear" w:color="auto" w:fill="D6E3BC" w:themeFill="accent3" w:themeFillTint="66"/>
          </w:tcPr>
          <w:p w14:paraId="789EE0AB" w14:textId="77777777" w:rsidR="003B3499" w:rsidRPr="008C508B" w:rsidRDefault="003B3499" w:rsidP="001063BD">
            <w:pPr>
              <w:spacing w:before="40" w:after="40"/>
              <w:jc w:val="left"/>
              <w:rPr>
                <w:sz w:val="18"/>
                <w:szCs w:val="18"/>
              </w:rPr>
            </w:pPr>
            <w:r w:rsidRPr="008C508B">
              <w:rPr>
                <w:sz w:val="18"/>
                <w:szCs w:val="18"/>
              </w:rPr>
              <w:t>SAA Adapter</w:t>
            </w:r>
          </w:p>
        </w:tc>
        <w:tc>
          <w:tcPr>
            <w:tcW w:w="1327" w:type="dxa"/>
            <w:shd w:val="clear" w:color="auto" w:fill="B6DDE8" w:themeFill="accent5" w:themeFillTint="66"/>
          </w:tcPr>
          <w:p w14:paraId="021DFA09"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530DCCC3" w14:textId="77777777" w:rsidR="003B3499" w:rsidRDefault="003B3499" w:rsidP="005434B6">
            <w:pPr>
              <w:spacing w:before="40" w:after="40"/>
              <w:jc w:val="left"/>
              <w:rPr>
                <w:sz w:val="18"/>
                <w:szCs w:val="18"/>
              </w:rPr>
            </w:pPr>
            <w:r w:rsidRPr="008C508B">
              <w:rPr>
                <w:sz w:val="18"/>
                <w:szCs w:val="18"/>
              </w:rPr>
              <w:t xml:space="preserve">Means for the ID GW to initiate </w:t>
            </w:r>
            <w:r>
              <w:rPr>
                <w:sz w:val="18"/>
                <w:szCs w:val="18"/>
              </w:rPr>
              <w:t xml:space="preserve">an </w:t>
            </w:r>
            <w:r w:rsidRPr="008C508B">
              <w:rPr>
                <w:sz w:val="18"/>
                <w:szCs w:val="18"/>
              </w:rPr>
              <w:t xml:space="preserve">AuthN session with </w:t>
            </w:r>
            <w:r>
              <w:rPr>
                <w:sz w:val="18"/>
                <w:szCs w:val="18"/>
              </w:rPr>
              <w:t xml:space="preserve">the </w:t>
            </w:r>
            <w:r w:rsidRPr="008C508B">
              <w:rPr>
                <w:sz w:val="18"/>
                <w:szCs w:val="18"/>
              </w:rPr>
              <w:t>SAA Server passing unique session id and other parameters</w:t>
            </w:r>
            <w:r>
              <w:rPr>
                <w:sz w:val="18"/>
                <w:szCs w:val="18"/>
              </w:rPr>
              <w:t>:</w:t>
            </w:r>
          </w:p>
          <w:p w14:paraId="53753619" w14:textId="77777777" w:rsidR="003B3499" w:rsidRDefault="003B3499" w:rsidP="00072FF3">
            <w:pPr>
              <w:pStyle w:val="ListParagraph"/>
              <w:numPr>
                <w:ilvl w:val="0"/>
                <w:numId w:val="85"/>
              </w:numPr>
              <w:spacing w:before="40" w:after="40"/>
              <w:jc w:val="left"/>
              <w:rPr>
                <w:sz w:val="18"/>
                <w:szCs w:val="18"/>
              </w:rPr>
            </w:pPr>
            <w:r>
              <w:rPr>
                <w:sz w:val="18"/>
                <w:szCs w:val="18"/>
              </w:rPr>
              <w:t>S</w:t>
            </w:r>
            <w:r w:rsidRPr="008C508B">
              <w:rPr>
                <w:sz w:val="18"/>
                <w:szCs w:val="18"/>
              </w:rPr>
              <w:t>tipulate the p</w:t>
            </w:r>
            <w:r>
              <w:rPr>
                <w:sz w:val="18"/>
                <w:szCs w:val="18"/>
              </w:rPr>
              <w:t>referred/required LoA (the SAA C</w:t>
            </w:r>
            <w:r w:rsidRPr="008C508B">
              <w:rPr>
                <w:sz w:val="18"/>
                <w:szCs w:val="18"/>
              </w:rPr>
              <w:t>lient then selecting an authenticator based on locally-set user preferences)</w:t>
            </w:r>
          </w:p>
          <w:p w14:paraId="52A94515" w14:textId="77777777" w:rsidR="003B3499" w:rsidRDefault="003B3499" w:rsidP="00072FF3">
            <w:pPr>
              <w:pStyle w:val="ListParagraph"/>
              <w:numPr>
                <w:ilvl w:val="0"/>
                <w:numId w:val="85"/>
              </w:numPr>
              <w:spacing w:before="40" w:after="40"/>
              <w:jc w:val="left"/>
              <w:rPr>
                <w:sz w:val="18"/>
                <w:szCs w:val="18"/>
              </w:rPr>
            </w:pPr>
            <w:r>
              <w:rPr>
                <w:sz w:val="18"/>
                <w:szCs w:val="18"/>
              </w:rPr>
              <w:t>S</w:t>
            </w:r>
            <w:r w:rsidRPr="008C508B">
              <w:rPr>
                <w:sz w:val="18"/>
                <w:szCs w:val="18"/>
              </w:rPr>
              <w:t>tipulate the authenticator type that the SAA must use in authenticating the user</w:t>
            </w:r>
            <w:r>
              <w:rPr>
                <w:sz w:val="18"/>
                <w:szCs w:val="18"/>
              </w:rPr>
              <w:t xml:space="preserve"> (e.g., PIN vs biometric)</w:t>
            </w:r>
          </w:p>
          <w:p w14:paraId="42CC14F7" w14:textId="77777777" w:rsidR="003B3499" w:rsidRDefault="003B3499" w:rsidP="00072FF3">
            <w:pPr>
              <w:pStyle w:val="ListParagraph"/>
              <w:numPr>
                <w:ilvl w:val="0"/>
                <w:numId w:val="85"/>
              </w:numPr>
              <w:spacing w:before="40" w:after="40"/>
              <w:jc w:val="left"/>
              <w:rPr>
                <w:sz w:val="18"/>
                <w:szCs w:val="18"/>
              </w:rPr>
            </w:pPr>
            <w:r>
              <w:rPr>
                <w:sz w:val="18"/>
                <w:szCs w:val="18"/>
              </w:rPr>
              <w:t>O</w:t>
            </w:r>
            <w:r w:rsidRPr="008C508B">
              <w:rPr>
                <w:sz w:val="18"/>
                <w:szCs w:val="18"/>
              </w:rPr>
              <w:t>verride any local user preference expressed on the device (in terms of which authenticator to use for a given LoA</w:t>
            </w:r>
            <w:r>
              <w:rPr>
                <w:sz w:val="18"/>
                <w:szCs w:val="18"/>
              </w:rPr>
              <w:t>)</w:t>
            </w:r>
          </w:p>
          <w:p w14:paraId="2A4D1582" w14:textId="77777777" w:rsidR="003B3499" w:rsidRPr="003B3499" w:rsidRDefault="003B3499" w:rsidP="003B3499">
            <w:pPr>
              <w:spacing w:before="40" w:after="40"/>
              <w:jc w:val="left"/>
              <w:rPr>
                <w:sz w:val="18"/>
                <w:szCs w:val="18"/>
              </w:rPr>
            </w:pPr>
            <w:r w:rsidRPr="003B3499">
              <w:rPr>
                <w:sz w:val="18"/>
                <w:szCs w:val="18"/>
              </w:rPr>
              <w:t>This is the standard interface (INT1) between SAA Server and ID GW (SAA Adapter)</w:t>
            </w:r>
          </w:p>
        </w:tc>
      </w:tr>
      <w:tr w:rsidR="003B3499" w:rsidRPr="008C508B" w14:paraId="06572D3C" w14:textId="77777777" w:rsidTr="003B3499">
        <w:trPr>
          <w:jc w:val="center"/>
        </w:trPr>
        <w:tc>
          <w:tcPr>
            <w:tcW w:w="1327" w:type="dxa"/>
            <w:shd w:val="clear" w:color="auto" w:fill="D6E3BC" w:themeFill="accent3" w:themeFillTint="66"/>
          </w:tcPr>
          <w:p w14:paraId="09D21A1D" w14:textId="77777777" w:rsidR="003B3499" w:rsidRPr="008C508B" w:rsidRDefault="003B3499" w:rsidP="001063BD">
            <w:pPr>
              <w:spacing w:before="40" w:after="40"/>
              <w:jc w:val="left"/>
              <w:rPr>
                <w:sz w:val="18"/>
                <w:szCs w:val="18"/>
              </w:rPr>
            </w:pPr>
            <w:r w:rsidRPr="008C508B">
              <w:rPr>
                <w:sz w:val="18"/>
                <w:szCs w:val="18"/>
              </w:rPr>
              <w:t>SAA Adapter</w:t>
            </w:r>
          </w:p>
        </w:tc>
        <w:tc>
          <w:tcPr>
            <w:tcW w:w="1327" w:type="dxa"/>
            <w:shd w:val="clear" w:color="auto" w:fill="B6DDE8" w:themeFill="accent5" w:themeFillTint="66"/>
          </w:tcPr>
          <w:p w14:paraId="5C4082CE"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31E7027C" w14:textId="7B705BE3" w:rsidR="003B3499" w:rsidRPr="008C508B" w:rsidRDefault="003B3499" w:rsidP="00CD6C29">
            <w:pPr>
              <w:spacing w:before="40" w:after="40"/>
              <w:jc w:val="left"/>
              <w:rPr>
                <w:sz w:val="18"/>
                <w:szCs w:val="18"/>
              </w:rPr>
            </w:pPr>
            <w:r w:rsidRPr="008C508B">
              <w:rPr>
                <w:sz w:val="18"/>
                <w:szCs w:val="18"/>
              </w:rPr>
              <w:t>Means for the ID GW to notify the SAA Server of user’s device change status</w:t>
            </w:r>
            <w:r w:rsidR="00BA4D0D">
              <w:rPr>
                <w:sz w:val="18"/>
                <w:szCs w:val="18"/>
              </w:rPr>
              <w:t xml:space="preserve"> to support Mobile Connect lifecycle events</w:t>
            </w:r>
            <w:r w:rsidR="00761142">
              <w:rPr>
                <w:sz w:val="18"/>
                <w:szCs w:val="18"/>
              </w:rPr>
              <w:t xml:space="preserve"> (</w:t>
            </w:r>
            <w:r w:rsidR="00EB69C1">
              <w:rPr>
                <w:sz w:val="18"/>
                <w:szCs w:val="18"/>
              </w:rPr>
              <w:t xml:space="preserve">see section </w:t>
            </w:r>
            <w:r w:rsidR="00CD6C29">
              <w:rPr>
                <w:sz w:val="18"/>
                <w:szCs w:val="18"/>
              </w:rPr>
              <w:fldChar w:fldCharType="begin"/>
            </w:r>
            <w:r w:rsidR="00CD6C29">
              <w:rPr>
                <w:sz w:val="18"/>
                <w:szCs w:val="18"/>
              </w:rPr>
              <w:instrText xml:space="preserve"> REF _Ref448061610 \r \h </w:instrText>
            </w:r>
            <w:r w:rsidR="00CD6C29">
              <w:rPr>
                <w:sz w:val="18"/>
                <w:szCs w:val="18"/>
              </w:rPr>
            </w:r>
            <w:r w:rsidR="00CD6C29">
              <w:rPr>
                <w:sz w:val="18"/>
                <w:szCs w:val="18"/>
              </w:rPr>
              <w:fldChar w:fldCharType="separate"/>
            </w:r>
            <w:r w:rsidR="00A20BCF">
              <w:rPr>
                <w:sz w:val="18"/>
                <w:szCs w:val="18"/>
              </w:rPr>
              <w:t>5.5.1</w:t>
            </w:r>
            <w:r w:rsidR="00CD6C29">
              <w:rPr>
                <w:sz w:val="18"/>
                <w:szCs w:val="18"/>
              </w:rPr>
              <w:fldChar w:fldCharType="end"/>
            </w:r>
            <w:r w:rsidR="00761142">
              <w:rPr>
                <w:sz w:val="18"/>
                <w:szCs w:val="18"/>
              </w:rPr>
              <w:t>)</w:t>
            </w:r>
          </w:p>
        </w:tc>
      </w:tr>
      <w:tr w:rsidR="003B3499" w:rsidRPr="008C508B" w14:paraId="3540D06D" w14:textId="77777777" w:rsidTr="003B3499">
        <w:trPr>
          <w:jc w:val="center"/>
        </w:trPr>
        <w:tc>
          <w:tcPr>
            <w:tcW w:w="1327" w:type="dxa"/>
            <w:shd w:val="clear" w:color="auto" w:fill="D6E3BC" w:themeFill="accent3" w:themeFillTint="66"/>
          </w:tcPr>
          <w:p w14:paraId="596F16A2" w14:textId="77777777" w:rsidR="003B3499" w:rsidRPr="008C508B" w:rsidRDefault="003B3499" w:rsidP="001063BD">
            <w:pPr>
              <w:spacing w:before="40" w:after="40"/>
              <w:jc w:val="left"/>
              <w:rPr>
                <w:sz w:val="18"/>
                <w:szCs w:val="18"/>
              </w:rPr>
            </w:pPr>
            <w:r w:rsidRPr="008C508B">
              <w:rPr>
                <w:sz w:val="18"/>
                <w:szCs w:val="18"/>
              </w:rPr>
              <w:t>SAA Adapter</w:t>
            </w:r>
          </w:p>
        </w:tc>
        <w:tc>
          <w:tcPr>
            <w:tcW w:w="1327" w:type="dxa"/>
            <w:shd w:val="clear" w:color="auto" w:fill="B6DDE8" w:themeFill="accent5" w:themeFillTint="66"/>
          </w:tcPr>
          <w:p w14:paraId="15C43BC4"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24358BCC" w14:textId="3AAC281C" w:rsidR="003B3499" w:rsidRPr="008C508B" w:rsidRDefault="003B3499" w:rsidP="00CD6C29">
            <w:pPr>
              <w:spacing w:before="40" w:after="40"/>
              <w:jc w:val="left"/>
              <w:rPr>
                <w:sz w:val="18"/>
                <w:szCs w:val="18"/>
              </w:rPr>
            </w:pPr>
            <w:r w:rsidRPr="008C508B">
              <w:rPr>
                <w:sz w:val="18"/>
                <w:szCs w:val="18"/>
              </w:rPr>
              <w:t xml:space="preserve">Means for the ID GW to notify the SAA Server of user’s account status change </w:t>
            </w:r>
            <w:r w:rsidR="00BA4D0D">
              <w:rPr>
                <w:sz w:val="18"/>
                <w:szCs w:val="18"/>
              </w:rPr>
              <w:t>to support Mobile Connect lifecycle events</w:t>
            </w:r>
            <w:r w:rsidR="00BA4D0D" w:rsidRPr="008C508B">
              <w:rPr>
                <w:sz w:val="18"/>
                <w:szCs w:val="18"/>
              </w:rPr>
              <w:t xml:space="preserve"> </w:t>
            </w:r>
            <w:r w:rsidR="00CD6C29">
              <w:rPr>
                <w:sz w:val="18"/>
                <w:szCs w:val="18"/>
              </w:rPr>
              <w:t xml:space="preserve">(see section </w:t>
            </w:r>
            <w:r w:rsidR="00CD6C29">
              <w:rPr>
                <w:sz w:val="18"/>
                <w:szCs w:val="18"/>
              </w:rPr>
              <w:fldChar w:fldCharType="begin"/>
            </w:r>
            <w:r w:rsidR="00CD6C29">
              <w:rPr>
                <w:sz w:val="18"/>
                <w:szCs w:val="18"/>
              </w:rPr>
              <w:instrText xml:space="preserve"> REF _Ref448061610 \r \h </w:instrText>
            </w:r>
            <w:r w:rsidR="00CD6C29">
              <w:rPr>
                <w:sz w:val="18"/>
                <w:szCs w:val="18"/>
              </w:rPr>
            </w:r>
            <w:r w:rsidR="00CD6C29">
              <w:rPr>
                <w:sz w:val="18"/>
                <w:szCs w:val="18"/>
              </w:rPr>
              <w:fldChar w:fldCharType="separate"/>
            </w:r>
            <w:r w:rsidR="00A20BCF">
              <w:rPr>
                <w:sz w:val="18"/>
                <w:szCs w:val="18"/>
              </w:rPr>
              <w:t>5.5.1</w:t>
            </w:r>
            <w:r w:rsidR="00CD6C29">
              <w:rPr>
                <w:sz w:val="18"/>
                <w:szCs w:val="18"/>
              </w:rPr>
              <w:fldChar w:fldCharType="end"/>
            </w:r>
            <w:r w:rsidR="00CD6C29">
              <w:rPr>
                <w:sz w:val="18"/>
                <w:szCs w:val="18"/>
              </w:rPr>
              <w:t>)</w:t>
            </w:r>
          </w:p>
        </w:tc>
      </w:tr>
      <w:tr w:rsidR="003B3499" w:rsidRPr="008C508B" w14:paraId="2E521376" w14:textId="77777777" w:rsidTr="003B3499">
        <w:trPr>
          <w:jc w:val="center"/>
        </w:trPr>
        <w:tc>
          <w:tcPr>
            <w:tcW w:w="1327" w:type="dxa"/>
            <w:shd w:val="clear" w:color="auto" w:fill="D6E3BC" w:themeFill="accent3" w:themeFillTint="66"/>
          </w:tcPr>
          <w:p w14:paraId="1288ABBC" w14:textId="77777777" w:rsidR="003B3499" w:rsidRPr="008C508B" w:rsidRDefault="003B3499" w:rsidP="001063BD">
            <w:pPr>
              <w:spacing w:before="40" w:after="40"/>
              <w:jc w:val="left"/>
              <w:rPr>
                <w:sz w:val="18"/>
                <w:szCs w:val="18"/>
              </w:rPr>
            </w:pPr>
            <w:r w:rsidRPr="008C508B">
              <w:rPr>
                <w:sz w:val="18"/>
                <w:szCs w:val="18"/>
              </w:rPr>
              <w:t>SAA Server</w:t>
            </w:r>
          </w:p>
        </w:tc>
        <w:tc>
          <w:tcPr>
            <w:tcW w:w="1327" w:type="dxa"/>
            <w:shd w:val="clear" w:color="auto" w:fill="B6DDE8" w:themeFill="accent5" w:themeFillTint="66"/>
          </w:tcPr>
          <w:p w14:paraId="2030FF60" w14:textId="77777777" w:rsidR="003B3499" w:rsidRPr="008C508B" w:rsidRDefault="003B3499" w:rsidP="001063BD">
            <w:pPr>
              <w:spacing w:before="40" w:after="40"/>
              <w:jc w:val="left"/>
              <w:rPr>
                <w:sz w:val="18"/>
                <w:szCs w:val="18"/>
              </w:rPr>
            </w:pPr>
            <w:r w:rsidRPr="008C508B">
              <w:rPr>
                <w:sz w:val="18"/>
                <w:szCs w:val="18"/>
              </w:rPr>
              <w:t>SAA Adapter</w:t>
            </w:r>
          </w:p>
        </w:tc>
        <w:tc>
          <w:tcPr>
            <w:tcW w:w="7100" w:type="dxa"/>
            <w:shd w:val="clear" w:color="auto" w:fill="F2DBDB" w:themeFill="accent2" w:themeFillTint="33"/>
          </w:tcPr>
          <w:p w14:paraId="12C1C292" w14:textId="77777777" w:rsidR="003B3499" w:rsidRPr="008C508B" w:rsidRDefault="003B3499" w:rsidP="008E21F9">
            <w:pPr>
              <w:spacing w:before="40" w:after="40"/>
              <w:jc w:val="left"/>
              <w:rPr>
                <w:sz w:val="18"/>
                <w:szCs w:val="18"/>
              </w:rPr>
            </w:pPr>
            <w:r w:rsidRPr="008C508B">
              <w:rPr>
                <w:sz w:val="18"/>
                <w:szCs w:val="18"/>
              </w:rPr>
              <w:t>Means for the SAA Server to validate user’s Mobile Connect account in ID GW</w:t>
            </w:r>
          </w:p>
        </w:tc>
      </w:tr>
      <w:tr w:rsidR="003B3499" w:rsidRPr="008C508B" w14:paraId="1D20CAD2" w14:textId="77777777" w:rsidTr="003B3499">
        <w:trPr>
          <w:jc w:val="center"/>
        </w:trPr>
        <w:tc>
          <w:tcPr>
            <w:tcW w:w="1327" w:type="dxa"/>
            <w:shd w:val="clear" w:color="auto" w:fill="D6E3BC" w:themeFill="accent3" w:themeFillTint="66"/>
          </w:tcPr>
          <w:p w14:paraId="1DC16718" w14:textId="77777777" w:rsidR="003B3499" w:rsidRPr="008C508B" w:rsidRDefault="003B3499" w:rsidP="009E1D82">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1F9CB34D" w14:textId="77777777" w:rsidR="003B3499" w:rsidRPr="008C508B" w:rsidRDefault="003B3499" w:rsidP="009E1D82">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5997518F" w14:textId="7B7AA018" w:rsidR="003B3499" w:rsidRPr="008C508B" w:rsidRDefault="003B3499" w:rsidP="00675D54">
            <w:pPr>
              <w:spacing w:before="40" w:after="40"/>
              <w:jc w:val="left"/>
              <w:rPr>
                <w:sz w:val="18"/>
                <w:szCs w:val="18"/>
              </w:rPr>
            </w:pPr>
            <w:r w:rsidRPr="008C508B">
              <w:rPr>
                <w:sz w:val="18"/>
                <w:szCs w:val="18"/>
              </w:rPr>
              <w:t xml:space="preserve">Means for the SAA Client to enrol/setup with </w:t>
            </w:r>
            <w:r>
              <w:rPr>
                <w:sz w:val="18"/>
                <w:szCs w:val="18"/>
              </w:rPr>
              <w:t xml:space="preserve">the </w:t>
            </w:r>
            <w:r w:rsidRPr="008C508B">
              <w:rPr>
                <w:sz w:val="18"/>
                <w:szCs w:val="18"/>
              </w:rPr>
              <w:t xml:space="preserve">SAA Server using </w:t>
            </w:r>
            <w:r>
              <w:rPr>
                <w:sz w:val="18"/>
                <w:szCs w:val="18"/>
              </w:rPr>
              <w:t xml:space="preserve">an </w:t>
            </w:r>
            <w:r w:rsidRPr="008C508B">
              <w:rPr>
                <w:b/>
                <w:sz w:val="18"/>
                <w:szCs w:val="18"/>
              </w:rPr>
              <w:t>association code</w:t>
            </w:r>
            <w:r w:rsidRPr="008C508B">
              <w:rPr>
                <w:sz w:val="18"/>
                <w:szCs w:val="18"/>
              </w:rPr>
              <w:t xml:space="preserve"> for linking with </w:t>
            </w:r>
            <w:r>
              <w:rPr>
                <w:sz w:val="18"/>
                <w:szCs w:val="18"/>
              </w:rPr>
              <w:t xml:space="preserve">the </w:t>
            </w:r>
            <w:r w:rsidRPr="008C508B">
              <w:rPr>
                <w:sz w:val="18"/>
                <w:szCs w:val="18"/>
              </w:rPr>
              <w:t>user’s Mobile Connect account</w:t>
            </w:r>
            <w:r w:rsidR="00CD6C29">
              <w:rPr>
                <w:sz w:val="18"/>
                <w:szCs w:val="18"/>
              </w:rPr>
              <w:t xml:space="preserve"> (see section </w:t>
            </w:r>
            <w:r w:rsidR="00CD6C29">
              <w:rPr>
                <w:sz w:val="18"/>
                <w:szCs w:val="18"/>
              </w:rPr>
              <w:fldChar w:fldCharType="begin"/>
            </w:r>
            <w:r w:rsidR="00CD6C29">
              <w:rPr>
                <w:sz w:val="18"/>
                <w:szCs w:val="18"/>
              </w:rPr>
              <w:instrText xml:space="preserve"> REF _Ref451967832 \r \h </w:instrText>
            </w:r>
            <w:r w:rsidR="00CD6C29">
              <w:rPr>
                <w:sz w:val="18"/>
                <w:szCs w:val="18"/>
              </w:rPr>
            </w:r>
            <w:r w:rsidR="00CD6C29">
              <w:rPr>
                <w:sz w:val="18"/>
                <w:szCs w:val="18"/>
              </w:rPr>
              <w:fldChar w:fldCharType="separate"/>
            </w:r>
            <w:r w:rsidR="00A20BCF">
              <w:rPr>
                <w:sz w:val="18"/>
                <w:szCs w:val="18"/>
              </w:rPr>
              <w:t>3.7.1.2</w:t>
            </w:r>
            <w:r w:rsidR="00CD6C29">
              <w:rPr>
                <w:sz w:val="18"/>
                <w:szCs w:val="18"/>
              </w:rPr>
              <w:fldChar w:fldCharType="end"/>
            </w:r>
            <w:r w:rsidR="00CD6C29">
              <w:rPr>
                <w:sz w:val="18"/>
                <w:szCs w:val="18"/>
              </w:rPr>
              <w:t>)</w:t>
            </w:r>
          </w:p>
        </w:tc>
      </w:tr>
      <w:tr w:rsidR="003B3499" w:rsidRPr="008C508B" w14:paraId="1BBC8419" w14:textId="77777777" w:rsidTr="003B3499">
        <w:trPr>
          <w:jc w:val="center"/>
        </w:trPr>
        <w:tc>
          <w:tcPr>
            <w:tcW w:w="1327" w:type="dxa"/>
            <w:shd w:val="clear" w:color="auto" w:fill="D6E3BC" w:themeFill="accent3" w:themeFillTint="66"/>
          </w:tcPr>
          <w:p w14:paraId="0E119509" w14:textId="77777777" w:rsidR="003B3499" w:rsidRPr="008C508B" w:rsidRDefault="003B3499" w:rsidP="00257FCC">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538F3D54" w14:textId="77777777" w:rsidR="003B3499" w:rsidRPr="008C508B" w:rsidRDefault="003B3499" w:rsidP="00257FCC">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3930AF29" w14:textId="40FE5531" w:rsidR="003B3499" w:rsidRPr="008C508B" w:rsidRDefault="003B3499" w:rsidP="00257FCC">
            <w:pPr>
              <w:spacing w:before="40" w:after="40"/>
              <w:jc w:val="left"/>
              <w:rPr>
                <w:sz w:val="18"/>
                <w:szCs w:val="18"/>
              </w:rPr>
            </w:pPr>
            <w:r w:rsidRPr="008C508B">
              <w:rPr>
                <w:sz w:val="18"/>
                <w:szCs w:val="18"/>
              </w:rPr>
              <w:t xml:space="preserve">Means for the SAA Client to recover </w:t>
            </w:r>
            <w:r>
              <w:rPr>
                <w:sz w:val="18"/>
                <w:szCs w:val="18"/>
              </w:rPr>
              <w:t xml:space="preserve">an </w:t>
            </w:r>
            <w:r w:rsidRPr="008C508B">
              <w:rPr>
                <w:sz w:val="18"/>
                <w:szCs w:val="18"/>
              </w:rPr>
              <w:t xml:space="preserve">existing account using </w:t>
            </w:r>
            <w:r>
              <w:rPr>
                <w:sz w:val="18"/>
                <w:szCs w:val="18"/>
              </w:rPr>
              <w:t xml:space="preserve">the </w:t>
            </w:r>
            <w:r w:rsidRPr="008C508B">
              <w:rPr>
                <w:b/>
                <w:sz w:val="18"/>
                <w:szCs w:val="18"/>
              </w:rPr>
              <w:t>user’s recovery information</w:t>
            </w:r>
            <w:r w:rsidR="00CD6C29">
              <w:rPr>
                <w:b/>
                <w:sz w:val="18"/>
                <w:szCs w:val="18"/>
              </w:rPr>
              <w:t xml:space="preserve"> </w:t>
            </w:r>
            <w:r w:rsidR="00CD6C29" w:rsidRPr="00CD6C29">
              <w:rPr>
                <w:sz w:val="18"/>
                <w:szCs w:val="18"/>
              </w:rPr>
              <w:t xml:space="preserve">(see section </w:t>
            </w:r>
            <w:r w:rsidR="00CD6C29">
              <w:rPr>
                <w:sz w:val="18"/>
                <w:szCs w:val="18"/>
              </w:rPr>
              <w:fldChar w:fldCharType="begin"/>
            </w:r>
            <w:r w:rsidR="00CD6C29">
              <w:rPr>
                <w:sz w:val="18"/>
                <w:szCs w:val="18"/>
              </w:rPr>
              <w:instrText xml:space="preserve"> REF _Ref447953904 \r \h </w:instrText>
            </w:r>
            <w:r w:rsidR="00CD6C29">
              <w:rPr>
                <w:sz w:val="18"/>
                <w:szCs w:val="18"/>
              </w:rPr>
            </w:r>
            <w:r w:rsidR="00CD6C29">
              <w:rPr>
                <w:sz w:val="18"/>
                <w:szCs w:val="18"/>
              </w:rPr>
              <w:fldChar w:fldCharType="separate"/>
            </w:r>
            <w:r w:rsidR="00A20BCF">
              <w:rPr>
                <w:sz w:val="18"/>
                <w:szCs w:val="18"/>
              </w:rPr>
              <w:t>3.7.2</w:t>
            </w:r>
            <w:r w:rsidR="00CD6C29">
              <w:rPr>
                <w:sz w:val="18"/>
                <w:szCs w:val="18"/>
              </w:rPr>
              <w:fldChar w:fldCharType="end"/>
            </w:r>
            <w:r w:rsidR="00CD6C29">
              <w:rPr>
                <w:sz w:val="18"/>
                <w:szCs w:val="18"/>
              </w:rPr>
              <w:t>)</w:t>
            </w:r>
          </w:p>
        </w:tc>
      </w:tr>
      <w:tr w:rsidR="003B3499" w:rsidRPr="008C508B" w14:paraId="2310D007" w14:textId="77777777" w:rsidTr="003B3499">
        <w:trPr>
          <w:jc w:val="center"/>
        </w:trPr>
        <w:tc>
          <w:tcPr>
            <w:tcW w:w="1327" w:type="dxa"/>
            <w:shd w:val="clear" w:color="auto" w:fill="D6E3BC" w:themeFill="accent3" w:themeFillTint="66"/>
          </w:tcPr>
          <w:p w14:paraId="2A248282" w14:textId="77777777" w:rsidR="003B3499" w:rsidRDefault="003B3499" w:rsidP="00461DF9">
            <w:pPr>
              <w:spacing w:before="40" w:after="40"/>
              <w:jc w:val="left"/>
              <w:rPr>
                <w:sz w:val="18"/>
                <w:szCs w:val="18"/>
              </w:rPr>
            </w:pPr>
            <w:r>
              <w:rPr>
                <w:sz w:val="18"/>
                <w:szCs w:val="18"/>
              </w:rPr>
              <w:t>SAA Server</w:t>
            </w:r>
          </w:p>
        </w:tc>
        <w:tc>
          <w:tcPr>
            <w:tcW w:w="1327" w:type="dxa"/>
            <w:shd w:val="clear" w:color="auto" w:fill="B6DDE8" w:themeFill="accent5" w:themeFillTint="66"/>
          </w:tcPr>
          <w:p w14:paraId="55AF7D62" w14:textId="77777777" w:rsidR="003B3499" w:rsidRPr="008C508B" w:rsidRDefault="003B3499" w:rsidP="00461DF9">
            <w:pPr>
              <w:spacing w:before="40" w:after="40"/>
              <w:jc w:val="left"/>
              <w:rPr>
                <w:sz w:val="18"/>
                <w:szCs w:val="18"/>
              </w:rPr>
            </w:pPr>
            <w:r>
              <w:rPr>
                <w:sz w:val="18"/>
                <w:szCs w:val="18"/>
              </w:rPr>
              <w:t>SAA Adapter</w:t>
            </w:r>
          </w:p>
        </w:tc>
        <w:tc>
          <w:tcPr>
            <w:tcW w:w="7100" w:type="dxa"/>
            <w:shd w:val="clear" w:color="auto" w:fill="F2DBDB" w:themeFill="accent2" w:themeFillTint="33"/>
          </w:tcPr>
          <w:p w14:paraId="4869EF5E" w14:textId="25A66C9C" w:rsidR="003B3499" w:rsidRPr="008C508B" w:rsidRDefault="003B3499" w:rsidP="00775DFA">
            <w:pPr>
              <w:spacing w:before="40" w:after="40"/>
              <w:jc w:val="left"/>
              <w:rPr>
                <w:sz w:val="18"/>
                <w:szCs w:val="18"/>
              </w:rPr>
            </w:pPr>
            <w:r>
              <w:rPr>
                <w:sz w:val="18"/>
                <w:szCs w:val="18"/>
              </w:rPr>
              <w:t xml:space="preserve">Means for the SAA </w:t>
            </w:r>
            <w:r w:rsidR="00775DFA">
              <w:rPr>
                <w:sz w:val="18"/>
                <w:szCs w:val="18"/>
              </w:rPr>
              <w:t>Server</w:t>
            </w:r>
            <w:r>
              <w:rPr>
                <w:sz w:val="18"/>
                <w:szCs w:val="18"/>
              </w:rPr>
              <w:t xml:space="preserve"> to retrieve user’s account details using account recovery information</w:t>
            </w:r>
            <w:r w:rsidR="00344D3D">
              <w:rPr>
                <w:sz w:val="18"/>
                <w:szCs w:val="18"/>
              </w:rPr>
              <w:t xml:space="preserve"> </w:t>
            </w:r>
            <w:r w:rsidR="00344D3D" w:rsidRPr="00CD6C29">
              <w:rPr>
                <w:sz w:val="18"/>
                <w:szCs w:val="18"/>
              </w:rPr>
              <w:t xml:space="preserve">(see section </w:t>
            </w:r>
            <w:r w:rsidR="00344D3D">
              <w:rPr>
                <w:sz w:val="18"/>
                <w:szCs w:val="18"/>
              </w:rPr>
              <w:fldChar w:fldCharType="begin"/>
            </w:r>
            <w:r w:rsidR="00344D3D">
              <w:rPr>
                <w:sz w:val="18"/>
                <w:szCs w:val="18"/>
              </w:rPr>
              <w:instrText xml:space="preserve"> REF _Ref447953904 \r \h </w:instrText>
            </w:r>
            <w:r w:rsidR="00344D3D">
              <w:rPr>
                <w:sz w:val="18"/>
                <w:szCs w:val="18"/>
              </w:rPr>
            </w:r>
            <w:r w:rsidR="00344D3D">
              <w:rPr>
                <w:sz w:val="18"/>
                <w:szCs w:val="18"/>
              </w:rPr>
              <w:fldChar w:fldCharType="separate"/>
            </w:r>
            <w:r w:rsidR="00A20BCF">
              <w:rPr>
                <w:sz w:val="18"/>
                <w:szCs w:val="18"/>
              </w:rPr>
              <w:t>3.7.2</w:t>
            </w:r>
            <w:r w:rsidR="00344D3D">
              <w:rPr>
                <w:sz w:val="18"/>
                <w:szCs w:val="18"/>
              </w:rPr>
              <w:fldChar w:fldCharType="end"/>
            </w:r>
            <w:r w:rsidR="00344D3D">
              <w:rPr>
                <w:sz w:val="18"/>
                <w:szCs w:val="18"/>
              </w:rPr>
              <w:t>)</w:t>
            </w:r>
          </w:p>
        </w:tc>
      </w:tr>
      <w:tr w:rsidR="003B3499" w:rsidRPr="008C508B" w14:paraId="16E9AC75" w14:textId="77777777" w:rsidTr="003B3499">
        <w:trPr>
          <w:jc w:val="center"/>
        </w:trPr>
        <w:tc>
          <w:tcPr>
            <w:tcW w:w="1327" w:type="dxa"/>
            <w:shd w:val="clear" w:color="auto" w:fill="D6E3BC" w:themeFill="accent3" w:themeFillTint="66"/>
          </w:tcPr>
          <w:p w14:paraId="57095F14" w14:textId="77777777" w:rsidR="003B3499" w:rsidRDefault="003B3499" w:rsidP="00461DF9">
            <w:pPr>
              <w:spacing w:before="40" w:after="40"/>
              <w:jc w:val="left"/>
              <w:rPr>
                <w:sz w:val="18"/>
                <w:szCs w:val="18"/>
              </w:rPr>
            </w:pPr>
            <w:r>
              <w:rPr>
                <w:sz w:val="18"/>
                <w:szCs w:val="18"/>
              </w:rPr>
              <w:t>SAA Server</w:t>
            </w:r>
          </w:p>
        </w:tc>
        <w:tc>
          <w:tcPr>
            <w:tcW w:w="1327" w:type="dxa"/>
            <w:shd w:val="clear" w:color="auto" w:fill="B6DDE8" w:themeFill="accent5" w:themeFillTint="66"/>
          </w:tcPr>
          <w:p w14:paraId="1D91677F" w14:textId="77777777" w:rsidR="003B3499" w:rsidRPr="008C508B" w:rsidRDefault="003B3499" w:rsidP="00461DF9">
            <w:pPr>
              <w:spacing w:before="40" w:after="40"/>
              <w:jc w:val="left"/>
              <w:rPr>
                <w:sz w:val="18"/>
                <w:szCs w:val="18"/>
              </w:rPr>
            </w:pPr>
            <w:r>
              <w:rPr>
                <w:sz w:val="18"/>
                <w:szCs w:val="18"/>
              </w:rPr>
              <w:t>SAA Adapter</w:t>
            </w:r>
          </w:p>
        </w:tc>
        <w:tc>
          <w:tcPr>
            <w:tcW w:w="7100" w:type="dxa"/>
            <w:shd w:val="clear" w:color="auto" w:fill="F2DBDB" w:themeFill="accent2" w:themeFillTint="33"/>
          </w:tcPr>
          <w:p w14:paraId="6E3C35D2" w14:textId="55B47AA5" w:rsidR="003B3499" w:rsidRPr="008C508B" w:rsidRDefault="003B3499" w:rsidP="00461DF9">
            <w:pPr>
              <w:spacing w:before="40" w:after="40"/>
              <w:jc w:val="left"/>
              <w:rPr>
                <w:sz w:val="18"/>
                <w:szCs w:val="18"/>
              </w:rPr>
            </w:pPr>
            <w:r>
              <w:rPr>
                <w:sz w:val="18"/>
                <w:szCs w:val="18"/>
              </w:rPr>
              <w:t>Means for the SAA Server to retrieve user’s account recovery information for display purpose</w:t>
            </w:r>
            <w:r w:rsidR="00344D3D">
              <w:rPr>
                <w:sz w:val="18"/>
                <w:szCs w:val="18"/>
              </w:rPr>
              <w:t xml:space="preserve"> </w:t>
            </w:r>
            <w:r w:rsidR="00344D3D" w:rsidRPr="00CD6C29">
              <w:rPr>
                <w:sz w:val="18"/>
                <w:szCs w:val="18"/>
              </w:rPr>
              <w:t xml:space="preserve">(see section </w:t>
            </w:r>
            <w:r w:rsidR="00344D3D">
              <w:rPr>
                <w:sz w:val="18"/>
                <w:szCs w:val="18"/>
              </w:rPr>
              <w:fldChar w:fldCharType="begin"/>
            </w:r>
            <w:r w:rsidR="00344D3D">
              <w:rPr>
                <w:sz w:val="18"/>
                <w:szCs w:val="18"/>
              </w:rPr>
              <w:instrText xml:space="preserve"> REF _Ref447953904 \r \h </w:instrText>
            </w:r>
            <w:r w:rsidR="00344D3D">
              <w:rPr>
                <w:sz w:val="18"/>
                <w:szCs w:val="18"/>
              </w:rPr>
            </w:r>
            <w:r w:rsidR="00344D3D">
              <w:rPr>
                <w:sz w:val="18"/>
                <w:szCs w:val="18"/>
              </w:rPr>
              <w:fldChar w:fldCharType="separate"/>
            </w:r>
            <w:r w:rsidR="00A20BCF">
              <w:rPr>
                <w:sz w:val="18"/>
                <w:szCs w:val="18"/>
              </w:rPr>
              <w:t>3.7.2</w:t>
            </w:r>
            <w:r w:rsidR="00344D3D">
              <w:rPr>
                <w:sz w:val="18"/>
                <w:szCs w:val="18"/>
              </w:rPr>
              <w:fldChar w:fldCharType="end"/>
            </w:r>
            <w:r w:rsidR="00344D3D">
              <w:rPr>
                <w:sz w:val="18"/>
                <w:szCs w:val="18"/>
              </w:rPr>
              <w:t>)</w:t>
            </w:r>
          </w:p>
        </w:tc>
      </w:tr>
      <w:tr w:rsidR="003B3499" w:rsidRPr="008C508B" w14:paraId="1F805E91" w14:textId="77777777" w:rsidTr="003B3499">
        <w:trPr>
          <w:jc w:val="center"/>
        </w:trPr>
        <w:tc>
          <w:tcPr>
            <w:tcW w:w="1327" w:type="dxa"/>
            <w:shd w:val="clear" w:color="auto" w:fill="D6E3BC" w:themeFill="accent3" w:themeFillTint="66"/>
          </w:tcPr>
          <w:p w14:paraId="1D89BF06" w14:textId="77777777" w:rsidR="003B3499" w:rsidRDefault="003B3499" w:rsidP="00BE29AB">
            <w:pPr>
              <w:spacing w:before="40" w:after="40"/>
              <w:jc w:val="left"/>
              <w:rPr>
                <w:sz w:val="18"/>
                <w:szCs w:val="18"/>
              </w:rPr>
            </w:pPr>
            <w:r>
              <w:rPr>
                <w:sz w:val="18"/>
                <w:szCs w:val="18"/>
              </w:rPr>
              <w:t>SAA Client</w:t>
            </w:r>
          </w:p>
        </w:tc>
        <w:tc>
          <w:tcPr>
            <w:tcW w:w="1327" w:type="dxa"/>
            <w:shd w:val="clear" w:color="auto" w:fill="B6DDE8" w:themeFill="accent5" w:themeFillTint="66"/>
          </w:tcPr>
          <w:p w14:paraId="48721DB3" w14:textId="77777777" w:rsidR="003B3499" w:rsidRPr="008C508B" w:rsidRDefault="003B3499" w:rsidP="00BE29AB">
            <w:pPr>
              <w:spacing w:before="40" w:after="40"/>
              <w:jc w:val="left"/>
              <w:rPr>
                <w:sz w:val="18"/>
                <w:szCs w:val="18"/>
              </w:rPr>
            </w:pPr>
            <w:r>
              <w:rPr>
                <w:sz w:val="18"/>
                <w:szCs w:val="18"/>
              </w:rPr>
              <w:t>SAA Server</w:t>
            </w:r>
          </w:p>
        </w:tc>
        <w:tc>
          <w:tcPr>
            <w:tcW w:w="7100" w:type="dxa"/>
            <w:shd w:val="clear" w:color="auto" w:fill="F2DBDB" w:themeFill="accent2" w:themeFillTint="33"/>
          </w:tcPr>
          <w:p w14:paraId="5CEA31AB" w14:textId="1C856304" w:rsidR="003B3499" w:rsidRPr="008C508B" w:rsidRDefault="003B3499" w:rsidP="00CB7B0E">
            <w:pPr>
              <w:spacing w:before="40" w:after="40"/>
              <w:jc w:val="left"/>
              <w:rPr>
                <w:sz w:val="18"/>
                <w:szCs w:val="18"/>
              </w:rPr>
            </w:pPr>
            <w:r>
              <w:rPr>
                <w:sz w:val="18"/>
                <w:szCs w:val="18"/>
              </w:rPr>
              <w:t>Means for the SAA Client to retrieve user’s account recovery information for display purpose</w:t>
            </w:r>
            <w:r w:rsidR="00344D3D">
              <w:rPr>
                <w:sz w:val="18"/>
                <w:szCs w:val="18"/>
              </w:rPr>
              <w:t xml:space="preserve"> </w:t>
            </w:r>
            <w:r w:rsidR="00344D3D" w:rsidRPr="00CD6C29">
              <w:rPr>
                <w:sz w:val="18"/>
                <w:szCs w:val="18"/>
              </w:rPr>
              <w:t xml:space="preserve">(see section </w:t>
            </w:r>
            <w:r w:rsidR="00344D3D">
              <w:rPr>
                <w:sz w:val="18"/>
                <w:szCs w:val="18"/>
              </w:rPr>
              <w:fldChar w:fldCharType="begin"/>
            </w:r>
            <w:r w:rsidR="00344D3D">
              <w:rPr>
                <w:sz w:val="18"/>
                <w:szCs w:val="18"/>
              </w:rPr>
              <w:instrText xml:space="preserve"> REF _Ref447953904 \r \h </w:instrText>
            </w:r>
            <w:r w:rsidR="00344D3D">
              <w:rPr>
                <w:sz w:val="18"/>
                <w:szCs w:val="18"/>
              </w:rPr>
            </w:r>
            <w:r w:rsidR="00344D3D">
              <w:rPr>
                <w:sz w:val="18"/>
                <w:szCs w:val="18"/>
              </w:rPr>
              <w:fldChar w:fldCharType="separate"/>
            </w:r>
            <w:r w:rsidR="00A20BCF">
              <w:rPr>
                <w:sz w:val="18"/>
                <w:szCs w:val="18"/>
              </w:rPr>
              <w:t>3.7.2</w:t>
            </w:r>
            <w:r w:rsidR="00344D3D">
              <w:rPr>
                <w:sz w:val="18"/>
                <w:szCs w:val="18"/>
              </w:rPr>
              <w:fldChar w:fldCharType="end"/>
            </w:r>
            <w:r w:rsidR="00344D3D">
              <w:rPr>
                <w:sz w:val="18"/>
                <w:szCs w:val="18"/>
              </w:rPr>
              <w:t>)</w:t>
            </w:r>
          </w:p>
        </w:tc>
      </w:tr>
      <w:tr w:rsidR="003B3499" w:rsidRPr="008C508B" w14:paraId="064438C5" w14:textId="77777777" w:rsidTr="003B3499">
        <w:trPr>
          <w:jc w:val="center"/>
        </w:trPr>
        <w:tc>
          <w:tcPr>
            <w:tcW w:w="1327" w:type="dxa"/>
            <w:shd w:val="clear" w:color="auto" w:fill="D6E3BC" w:themeFill="accent3" w:themeFillTint="66"/>
          </w:tcPr>
          <w:p w14:paraId="1AB8944E" w14:textId="77777777" w:rsidR="003B3499" w:rsidRPr="008C508B" w:rsidRDefault="003B3499" w:rsidP="00BE29AB">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361E2D95" w14:textId="77777777" w:rsidR="003B3499" w:rsidRPr="008C508B" w:rsidRDefault="003B3499" w:rsidP="00BE29AB">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3EC77E47" w14:textId="28ADDEA1" w:rsidR="003B3499" w:rsidRPr="008C508B" w:rsidRDefault="003B3499" w:rsidP="00CB7B0E">
            <w:pPr>
              <w:spacing w:before="40" w:after="40"/>
              <w:jc w:val="left"/>
              <w:rPr>
                <w:sz w:val="18"/>
                <w:szCs w:val="18"/>
              </w:rPr>
            </w:pPr>
            <w:r w:rsidRPr="008C508B">
              <w:rPr>
                <w:sz w:val="18"/>
                <w:szCs w:val="18"/>
              </w:rPr>
              <w:t>Means for the SAA Client to retrieve pending transaction details</w:t>
            </w:r>
            <w:r w:rsidR="00344D3D">
              <w:rPr>
                <w:sz w:val="18"/>
                <w:szCs w:val="18"/>
              </w:rPr>
              <w:t xml:space="preserve"> (see section </w:t>
            </w:r>
            <w:r w:rsidR="00344D3D">
              <w:rPr>
                <w:sz w:val="18"/>
                <w:szCs w:val="18"/>
              </w:rPr>
              <w:fldChar w:fldCharType="begin"/>
            </w:r>
            <w:r w:rsidR="00344D3D">
              <w:rPr>
                <w:sz w:val="18"/>
                <w:szCs w:val="18"/>
              </w:rPr>
              <w:instrText xml:space="preserve"> REF _Ref448152772 \r \h </w:instrText>
            </w:r>
            <w:r w:rsidR="00344D3D">
              <w:rPr>
                <w:sz w:val="18"/>
                <w:szCs w:val="18"/>
              </w:rPr>
            </w:r>
            <w:r w:rsidR="00344D3D">
              <w:rPr>
                <w:sz w:val="18"/>
                <w:szCs w:val="18"/>
              </w:rPr>
              <w:fldChar w:fldCharType="separate"/>
            </w:r>
            <w:r w:rsidR="00A20BCF">
              <w:rPr>
                <w:sz w:val="18"/>
                <w:szCs w:val="18"/>
              </w:rPr>
              <w:t>5.4.1.2</w:t>
            </w:r>
            <w:r w:rsidR="00344D3D">
              <w:rPr>
                <w:sz w:val="18"/>
                <w:szCs w:val="18"/>
              </w:rPr>
              <w:fldChar w:fldCharType="end"/>
            </w:r>
            <w:r w:rsidR="00344D3D">
              <w:rPr>
                <w:sz w:val="18"/>
                <w:szCs w:val="18"/>
              </w:rPr>
              <w:t>)</w:t>
            </w:r>
          </w:p>
        </w:tc>
      </w:tr>
      <w:tr w:rsidR="003B3499" w:rsidRPr="008C508B" w14:paraId="696BCE74" w14:textId="77777777" w:rsidTr="003B3499">
        <w:trPr>
          <w:jc w:val="center"/>
        </w:trPr>
        <w:tc>
          <w:tcPr>
            <w:tcW w:w="1327" w:type="dxa"/>
            <w:shd w:val="clear" w:color="auto" w:fill="D6E3BC" w:themeFill="accent3" w:themeFillTint="66"/>
          </w:tcPr>
          <w:p w14:paraId="0242A248" w14:textId="77777777" w:rsidR="003B3499" w:rsidRPr="008C508B" w:rsidRDefault="003B3499" w:rsidP="009E1D82">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515846EC" w14:textId="77777777" w:rsidR="003B3499" w:rsidRPr="008C508B" w:rsidRDefault="003B3499" w:rsidP="009E1D82">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42A5B05E" w14:textId="6075B192" w:rsidR="003B3499" w:rsidRPr="008C508B" w:rsidRDefault="003B3499" w:rsidP="006D3539">
            <w:pPr>
              <w:spacing w:before="40" w:after="40"/>
              <w:jc w:val="left"/>
              <w:rPr>
                <w:sz w:val="18"/>
                <w:szCs w:val="18"/>
              </w:rPr>
            </w:pPr>
            <w:r w:rsidRPr="008C508B">
              <w:rPr>
                <w:sz w:val="18"/>
                <w:szCs w:val="18"/>
              </w:rPr>
              <w:t>Means for the SAA Client to i</w:t>
            </w:r>
            <w:r w:rsidR="00775DFA">
              <w:rPr>
                <w:sz w:val="18"/>
                <w:szCs w:val="18"/>
              </w:rPr>
              <w:t>nitiate AuthN session with SAA S</w:t>
            </w:r>
            <w:r w:rsidRPr="008C508B">
              <w:rPr>
                <w:sz w:val="18"/>
                <w:szCs w:val="18"/>
              </w:rPr>
              <w:t xml:space="preserve">erver passing </w:t>
            </w:r>
            <w:r w:rsidRPr="008C508B">
              <w:rPr>
                <w:b/>
                <w:sz w:val="18"/>
                <w:szCs w:val="18"/>
              </w:rPr>
              <w:t>server generated transaction id</w:t>
            </w:r>
            <w:r w:rsidR="00344D3D">
              <w:rPr>
                <w:b/>
                <w:sz w:val="18"/>
                <w:szCs w:val="18"/>
              </w:rPr>
              <w:t xml:space="preserve"> </w:t>
            </w:r>
            <w:r w:rsidR="00344D3D">
              <w:rPr>
                <w:sz w:val="18"/>
                <w:szCs w:val="18"/>
              </w:rPr>
              <w:t xml:space="preserve">(see section </w:t>
            </w:r>
            <w:r w:rsidR="00344D3D">
              <w:rPr>
                <w:sz w:val="18"/>
                <w:szCs w:val="18"/>
              </w:rPr>
              <w:fldChar w:fldCharType="begin"/>
            </w:r>
            <w:r w:rsidR="00344D3D">
              <w:rPr>
                <w:sz w:val="18"/>
                <w:szCs w:val="18"/>
              </w:rPr>
              <w:instrText xml:space="preserve"> REF _Ref448152772 \r \h </w:instrText>
            </w:r>
            <w:r w:rsidR="00344D3D">
              <w:rPr>
                <w:sz w:val="18"/>
                <w:szCs w:val="18"/>
              </w:rPr>
            </w:r>
            <w:r w:rsidR="00344D3D">
              <w:rPr>
                <w:sz w:val="18"/>
                <w:szCs w:val="18"/>
              </w:rPr>
              <w:fldChar w:fldCharType="separate"/>
            </w:r>
            <w:r w:rsidR="00A20BCF">
              <w:rPr>
                <w:sz w:val="18"/>
                <w:szCs w:val="18"/>
              </w:rPr>
              <w:t>5.4.1.2</w:t>
            </w:r>
            <w:r w:rsidR="00344D3D">
              <w:rPr>
                <w:sz w:val="18"/>
                <w:szCs w:val="18"/>
              </w:rPr>
              <w:fldChar w:fldCharType="end"/>
            </w:r>
            <w:r w:rsidR="00344D3D">
              <w:rPr>
                <w:sz w:val="18"/>
                <w:szCs w:val="18"/>
              </w:rPr>
              <w:t>)</w:t>
            </w:r>
          </w:p>
        </w:tc>
      </w:tr>
      <w:tr w:rsidR="003B3499" w:rsidRPr="008C508B" w14:paraId="3FA01AE8" w14:textId="77777777" w:rsidTr="003B3499">
        <w:trPr>
          <w:jc w:val="center"/>
        </w:trPr>
        <w:tc>
          <w:tcPr>
            <w:tcW w:w="1327" w:type="dxa"/>
            <w:tcBorders>
              <w:bottom w:val="single" w:sz="4" w:space="0" w:color="auto"/>
            </w:tcBorders>
            <w:shd w:val="clear" w:color="auto" w:fill="D6E3BC" w:themeFill="accent3" w:themeFillTint="66"/>
          </w:tcPr>
          <w:p w14:paraId="67DC1CD8" w14:textId="77777777" w:rsidR="003B3499" w:rsidRPr="008C508B" w:rsidRDefault="003B3499" w:rsidP="002F6706">
            <w:pPr>
              <w:spacing w:before="40" w:after="40"/>
              <w:jc w:val="left"/>
              <w:rPr>
                <w:sz w:val="18"/>
                <w:szCs w:val="18"/>
              </w:rPr>
            </w:pPr>
            <w:r w:rsidRPr="008C508B">
              <w:rPr>
                <w:sz w:val="18"/>
                <w:szCs w:val="18"/>
              </w:rPr>
              <w:t>SAA Client</w:t>
            </w:r>
          </w:p>
        </w:tc>
        <w:tc>
          <w:tcPr>
            <w:tcW w:w="1327" w:type="dxa"/>
            <w:tcBorders>
              <w:bottom w:val="single" w:sz="4" w:space="0" w:color="auto"/>
            </w:tcBorders>
            <w:shd w:val="clear" w:color="auto" w:fill="B6DDE8" w:themeFill="accent5" w:themeFillTint="66"/>
          </w:tcPr>
          <w:p w14:paraId="024B691B" w14:textId="77777777" w:rsidR="003B3499" w:rsidRPr="008C508B" w:rsidRDefault="003B3499" w:rsidP="002F6706">
            <w:pPr>
              <w:spacing w:before="40" w:after="40"/>
              <w:jc w:val="left"/>
              <w:rPr>
                <w:sz w:val="18"/>
                <w:szCs w:val="18"/>
              </w:rPr>
            </w:pPr>
            <w:r w:rsidRPr="008C508B">
              <w:rPr>
                <w:sz w:val="18"/>
                <w:szCs w:val="18"/>
              </w:rPr>
              <w:t>SAA Server</w:t>
            </w:r>
          </w:p>
        </w:tc>
        <w:tc>
          <w:tcPr>
            <w:tcW w:w="7100" w:type="dxa"/>
            <w:tcBorders>
              <w:bottom w:val="single" w:sz="4" w:space="0" w:color="auto"/>
            </w:tcBorders>
            <w:shd w:val="clear" w:color="auto" w:fill="F2DBDB" w:themeFill="accent2" w:themeFillTint="33"/>
          </w:tcPr>
          <w:p w14:paraId="220BF419" w14:textId="4F93BC5B" w:rsidR="003B3499" w:rsidRPr="008C508B" w:rsidRDefault="003B3499" w:rsidP="00165327">
            <w:pPr>
              <w:spacing w:before="40" w:after="40"/>
              <w:jc w:val="left"/>
              <w:rPr>
                <w:sz w:val="18"/>
                <w:szCs w:val="18"/>
              </w:rPr>
            </w:pPr>
            <w:r w:rsidRPr="008C508B">
              <w:rPr>
                <w:sz w:val="18"/>
                <w:szCs w:val="18"/>
              </w:rPr>
              <w:t>Means for the SAA Client to send AuthN challenge response after user’s authentication on the device</w:t>
            </w:r>
            <w:r w:rsidR="00344D3D">
              <w:rPr>
                <w:sz w:val="18"/>
                <w:szCs w:val="18"/>
              </w:rPr>
              <w:t xml:space="preserve"> (see section </w:t>
            </w:r>
            <w:r w:rsidR="00344D3D">
              <w:rPr>
                <w:sz w:val="18"/>
                <w:szCs w:val="18"/>
              </w:rPr>
              <w:fldChar w:fldCharType="begin"/>
            </w:r>
            <w:r w:rsidR="00344D3D">
              <w:rPr>
                <w:sz w:val="18"/>
                <w:szCs w:val="18"/>
              </w:rPr>
              <w:instrText xml:space="preserve"> REF _Ref448152772 \r \h </w:instrText>
            </w:r>
            <w:r w:rsidR="00344D3D">
              <w:rPr>
                <w:sz w:val="18"/>
                <w:szCs w:val="18"/>
              </w:rPr>
            </w:r>
            <w:r w:rsidR="00344D3D">
              <w:rPr>
                <w:sz w:val="18"/>
                <w:szCs w:val="18"/>
              </w:rPr>
              <w:fldChar w:fldCharType="separate"/>
            </w:r>
            <w:r w:rsidR="00A20BCF">
              <w:rPr>
                <w:sz w:val="18"/>
                <w:szCs w:val="18"/>
              </w:rPr>
              <w:t>5.4.1.2</w:t>
            </w:r>
            <w:r w:rsidR="00344D3D">
              <w:rPr>
                <w:sz w:val="18"/>
                <w:szCs w:val="18"/>
              </w:rPr>
              <w:fldChar w:fldCharType="end"/>
            </w:r>
            <w:r w:rsidR="00344D3D">
              <w:rPr>
                <w:sz w:val="18"/>
                <w:szCs w:val="18"/>
              </w:rPr>
              <w:t>)</w:t>
            </w:r>
          </w:p>
        </w:tc>
      </w:tr>
      <w:tr w:rsidR="00344D3D" w:rsidRPr="008C508B" w14:paraId="7174FBD5" w14:textId="77777777" w:rsidTr="003B3499">
        <w:trPr>
          <w:jc w:val="center"/>
        </w:trPr>
        <w:tc>
          <w:tcPr>
            <w:tcW w:w="1327" w:type="dxa"/>
            <w:tcBorders>
              <w:bottom w:val="single" w:sz="4" w:space="0" w:color="auto"/>
            </w:tcBorders>
            <w:shd w:val="clear" w:color="auto" w:fill="D6E3BC" w:themeFill="accent3" w:themeFillTint="66"/>
          </w:tcPr>
          <w:p w14:paraId="7C350D1F" w14:textId="77777777" w:rsidR="00344D3D" w:rsidRPr="008C508B" w:rsidRDefault="00344D3D" w:rsidP="002F6706">
            <w:pPr>
              <w:spacing w:before="40" w:after="40"/>
              <w:jc w:val="left"/>
              <w:rPr>
                <w:sz w:val="18"/>
                <w:szCs w:val="18"/>
              </w:rPr>
            </w:pPr>
            <w:r>
              <w:rPr>
                <w:sz w:val="18"/>
                <w:szCs w:val="18"/>
              </w:rPr>
              <w:t>SAA Server</w:t>
            </w:r>
          </w:p>
        </w:tc>
        <w:tc>
          <w:tcPr>
            <w:tcW w:w="1327" w:type="dxa"/>
            <w:tcBorders>
              <w:bottom w:val="single" w:sz="4" w:space="0" w:color="auto"/>
            </w:tcBorders>
            <w:shd w:val="clear" w:color="auto" w:fill="B6DDE8" w:themeFill="accent5" w:themeFillTint="66"/>
          </w:tcPr>
          <w:p w14:paraId="1A454C1C" w14:textId="77777777" w:rsidR="00344D3D" w:rsidRPr="008C508B" w:rsidRDefault="00344D3D" w:rsidP="002F6706">
            <w:pPr>
              <w:spacing w:before="40" w:after="40"/>
              <w:jc w:val="left"/>
              <w:rPr>
                <w:sz w:val="18"/>
                <w:szCs w:val="18"/>
              </w:rPr>
            </w:pPr>
            <w:r>
              <w:rPr>
                <w:sz w:val="18"/>
                <w:szCs w:val="18"/>
              </w:rPr>
              <w:t>SAA Adapter</w:t>
            </w:r>
          </w:p>
        </w:tc>
        <w:tc>
          <w:tcPr>
            <w:tcW w:w="7100" w:type="dxa"/>
            <w:tcBorders>
              <w:bottom w:val="single" w:sz="4" w:space="0" w:color="auto"/>
            </w:tcBorders>
            <w:shd w:val="clear" w:color="auto" w:fill="F2DBDB" w:themeFill="accent2" w:themeFillTint="33"/>
          </w:tcPr>
          <w:p w14:paraId="6F858CBC" w14:textId="330C70B6" w:rsidR="00344D3D" w:rsidRPr="008C508B" w:rsidRDefault="00344D3D" w:rsidP="00165327">
            <w:pPr>
              <w:spacing w:before="40" w:after="40"/>
              <w:jc w:val="left"/>
              <w:rPr>
                <w:sz w:val="18"/>
                <w:szCs w:val="18"/>
              </w:rPr>
            </w:pPr>
            <w:r>
              <w:rPr>
                <w:sz w:val="18"/>
                <w:szCs w:val="18"/>
              </w:rPr>
              <w:t xml:space="preserve">Means for the SAA Server to send AuthN assertion to ID GW following user’s AuthN challenge response (see section </w:t>
            </w:r>
            <w:r>
              <w:rPr>
                <w:sz w:val="18"/>
                <w:szCs w:val="18"/>
              </w:rPr>
              <w:fldChar w:fldCharType="begin"/>
            </w:r>
            <w:r>
              <w:rPr>
                <w:sz w:val="18"/>
                <w:szCs w:val="18"/>
              </w:rPr>
              <w:instrText xml:space="preserve"> REF _Ref448152772 \r \h </w:instrText>
            </w:r>
            <w:r>
              <w:rPr>
                <w:sz w:val="18"/>
                <w:szCs w:val="18"/>
              </w:rPr>
            </w:r>
            <w:r>
              <w:rPr>
                <w:sz w:val="18"/>
                <w:szCs w:val="18"/>
              </w:rPr>
              <w:fldChar w:fldCharType="separate"/>
            </w:r>
            <w:r w:rsidR="00A20BCF">
              <w:rPr>
                <w:sz w:val="18"/>
                <w:szCs w:val="18"/>
              </w:rPr>
              <w:t>5.4.1.2</w:t>
            </w:r>
            <w:r>
              <w:rPr>
                <w:sz w:val="18"/>
                <w:szCs w:val="18"/>
              </w:rPr>
              <w:fldChar w:fldCharType="end"/>
            </w:r>
            <w:r>
              <w:rPr>
                <w:sz w:val="18"/>
                <w:szCs w:val="18"/>
              </w:rPr>
              <w:t>)</w:t>
            </w:r>
          </w:p>
        </w:tc>
      </w:tr>
      <w:tr w:rsidR="003B3499" w:rsidRPr="008C508B" w14:paraId="5D0891AB" w14:textId="77777777" w:rsidTr="008F162B">
        <w:trPr>
          <w:jc w:val="center"/>
        </w:trPr>
        <w:tc>
          <w:tcPr>
            <w:tcW w:w="9754" w:type="dxa"/>
            <w:gridSpan w:val="3"/>
            <w:shd w:val="clear" w:color="auto" w:fill="FBD4B4" w:themeFill="accent6" w:themeFillTint="66"/>
          </w:tcPr>
          <w:p w14:paraId="2FEE1E2E" w14:textId="77777777" w:rsidR="003B3499" w:rsidRPr="00BA551F" w:rsidRDefault="003B3499" w:rsidP="008F162B">
            <w:pPr>
              <w:spacing w:before="40" w:after="40"/>
              <w:jc w:val="left"/>
              <w:rPr>
                <w:sz w:val="18"/>
                <w:szCs w:val="18"/>
              </w:rPr>
            </w:pPr>
            <w:r>
              <w:rPr>
                <w:sz w:val="18"/>
                <w:szCs w:val="18"/>
              </w:rPr>
              <w:t>Enhanced SAA</w:t>
            </w:r>
          </w:p>
        </w:tc>
      </w:tr>
      <w:tr w:rsidR="003B3499" w:rsidRPr="008C508B" w14:paraId="18635FD4" w14:textId="77777777" w:rsidTr="003B3499">
        <w:trPr>
          <w:jc w:val="center"/>
        </w:trPr>
        <w:tc>
          <w:tcPr>
            <w:tcW w:w="1327" w:type="dxa"/>
            <w:tcBorders>
              <w:bottom w:val="single" w:sz="4" w:space="0" w:color="auto"/>
            </w:tcBorders>
            <w:shd w:val="clear" w:color="auto" w:fill="D6E3BC" w:themeFill="accent3" w:themeFillTint="66"/>
          </w:tcPr>
          <w:p w14:paraId="2CC9277C" w14:textId="77777777" w:rsidR="003B3499" w:rsidRDefault="003B3499" w:rsidP="0049230A">
            <w:pPr>
              <w:spacing w:before="40" w:after="40"/>
              <w:jc w:val="left"/>
              <w:rPr>
                <w:sz w:val="18"/>
                <w:szCs w:val="18"/>
              </w:rPr>
            </w:pPr>
            <w:r>
              <w:rPr>
                <w:sz w:val="18"/>
                <w:szCs w:val="18"/>
              </w:rPr>
              <w:t>SAA Adapter</w:t>
            </w:r>
          </w:p>
        </w:tc>
        <w:tc>
          <w:tcPr>
            <w:tcW w:w="1327" w:type="dxa"/>
            <w:tcBorders>
              <w:bottom w:val="single" w:sz="4" w:space="0" w:color="auto"/>
            </w:tcBorders>
            <w:shd w:val="clear" w:color="auto" w:fill="B6DDE8" w:themeFill="accent5" w:themeFillTint="66"/>
          </w:tcPr>
          <w:p w14:paraId="3BFC9C22" w14:textId="77777777" w:rsidR="003B3499" w:rsidRPr="008C508B" w:rsidRDefault="003B3499" w:rsidP="0049230A">
            <w:pPr>
              <w:spacing w:before="40" w:after="40"/>
              <w:jc w:val="left"/>
              <w:rPr>
                <w:sz w:val="18"/>
                <w:szCs w:val="18"/>
              </w:rPr>
            </w:pPr>
            <w:r>
              <w:rPr>
                <w:sz w:val="18"/>
                <w:szCs w:val="18"/>
              </w:rPr>
              <w:t>API Exchange</w:t>
            </w:r>
          </w:p>
        </w:tc>
        <w:tc>
          <w:tcPr>
            <w:tcW w:w="7100" w:type="dxa"/>
            <w:tcBorders>
              <w:bottom w:val="single" w:sz="4" w:space="0" w:color="auto"/>
            </w:tcBorders>
            <w:shd w:val="clear" w:color="auto" w:fill="F2DBDB" w:themeFill="accent2" w:themeFillTint="33"/>
          </w:tcPr>
          <w:p w14:paraId="64FEA741" w14:textId="3E4ED8A5" w:rsidR="003B3499" w:rsidRPr="008C508B" w:rsidRDefault="00775DFA" w:rsidP="003C2993">
            <w:pPr>
              <w:spacing w:before="40" w:after="40"/>
              <w:jc w:val="left"/>
              <w:rPr>
                <w:sz w:val="18"/>
                <w:szCs w:val="18"/>
              </w:rPr>
            </w:pPr>
            <w:r>
              <w:rPr>
                <w:sz w:val="18"/>
                <w:szCs w:val="18"/>
              </w:rPr>
              <w:t xml:space="preserve">Update to the API Exchange Request Validator API </w:t>
            </w:r>
            <w:r w:rsidR="003B3499">
              <w:rPr>
                <w:sz w:val="18"/>
                <w:szCs w:val="18"/>
              </w:rPr>
              <w:t>for the ID GW to retrieve SP details (SP logo URL, SP background image URL, SP short name and SP name) by passing SP client_id. This information will be used by SAA Client for displaying transaction</w:t>
            </w:r>
            <w:r w:rsidR="003C2993">
              <w:rPr>
                <w:sz w:val="18"/>
                <w:szCs w:val="18"/>
              </w:rPr>
              <w:t xml:space="preserve"> related context information (see section </w:t>
            </w:r>
            <w:r w:rsidR="003C2993">
              <w:rPr>
                <w:sz w:val="18"/>
                <w:szCs w:val="18"/>
              </w:rPr>
              <w:fldChar w:fldCharType="begin"/>
            </w:r>
            <w:r w:rsidR="003C2993">
              <w:rPr>
                <w:sz w:val="18"/>
                <w:szCs w:val="18"/>
              </w:rPr>
              <w:instrText xml:space="preserve"> REF _Ref449372601 \r \h </w:instrText>
            </w:r>
            <w:r w:rsidR="003C2993">
              <w:rPr>
                <w:sz w:val="18"/>
                <w:szCs w:val="18"/>
              </w:rPr>
            </w:r>
            <w:r w:rsidR="003C2993">
              <w:rPr>
                <w:sz w:val="18"/>
                <w:szCs w:val="18"/>
              </w:rPr>
              <w:fldChar w:fldCharType="separate"/>
            </w:r>
            <w:r w:rsidR="00A20BCF">
              <w:rPr>
                <w:sz w:val="18"/>
                <w:szCs w:val="18"/>
              </w:rPr>
              <w:t>4.2</w:t>
            </w:r>
            <w:r w:rsidR="003C2993">
              <w:rPr>
                <w:sz w:val="18"/>
                <w:szCs w:val="18"/>
              </w:rPr>
              <w:fldChar w:fldCharType="end"/>
            </w:r>
            <w:r w:rsidR="003C2993">
              <w:rPr>
                <w:sz w:val="18"/>
                <w:szCs w:val="18"/>
              </w:rPr>
              <w:t>)</w:t>
            </w:r>
          </w:p>
        </w:tc>
      </w:tr>
      <w:tr w:rsidR="003B3499" w:rsidRPr="008C508B" w14:paraId="07E4040D" w14:textId="77777777" w:rsidTr="003B3499">
        <w:trPr>
          <w:jc w:val="center"/>
        </w:trPr>
        <w:tc>
          <w:tcPr>
            <w:tcW w:w="1327" w:type="dxa"/>
            <w:shd w:val="clear" w:color="auto" w:fill="D6E3BC" w:themeFill="accent3" w:themeFillTint="66"/>
          </w:tcPr>
          <w:p w14:paraId="375FFB1E" w14:textId="77777777" w:rsidR="003B3499" w:rsidRDefault="003B3499" w:rsidP="001063BD">
            <w:pPr>
              <w:spacing w:before="40" w:after="40"/>
              <w:jc w:val="left"/>
              <w:rPr>
                <w:sz w:val="18"/>
                <w:szCs w:val="18"/>
              </w:rPr>
            </w:pPr>
            <w:r>
              <w:rPr>
                <w:sz w:val="18"/>
                <w:szCs w:val="18"/>
              </w:rPr>
              <w:t>SP App</w:t>
            </w:r>
          </w:p>
        </w:tc>
        <w:tc>
          <w:tcPr>
            <w:tcW w:w="1327" w:type="dxa"/>
            <w:shd w:val="clear" w:color="auto" w:fill="B6DDE8" w:themeFill="accent5" w:themeFillTint="66"/>
          </w:tcPr>
          <w:p w14:paraId="78318317" w14:textId="77777777" w:rsidR="003B3499" w:rsidRDefault="003B3499" w:rsidP="001063BD">
            <w:pPr>
              <w:spacing w:before="40" w:after="40"/>
              <w:jc w:val="left"/>
              <w:rPr>
                <w:sz w:val="18"/>
                <w:szCs w:val="18"/>
              </w:rPr>
            </w:pPr>
            <w:r>
              <w:rPr>
                <w:sz w:val="18"/>
                <w:szCs w:val="18"/>
              </w:rPr>
              <w:t>API Exchange</w:t>
            </w:r>
          </w:p>
        </w:tc>
        <w:tc>
          <w:tcPr>
            <w:tcW w:w="7100" w:type="dxa"/>
            <w:shd w:val="clear" w:color="auto" w:fill="F2DBDB" w:themeFill="accent2" w:themeFillTint="33"/>
          </w:tcPr>
          <w:p w14:paraId="1E7EF75A" w14:textId="555345B5" w:rsidR="003B3499" w:rsidRDefault="00775DFA" w:rsidP="00F37493">
            <w:pPr>
              <w:spacing w:before="40" w:after="40"/>
              <w:jc w:val="left"/>
              <w:rPr>
                <w:sz w:val="18"/>
                <w:szCs w:val="18"/>
              </w:rPr>
            </w:pPr>
            <w:r>
              <w:rPr>
                <w:sz w:val="18"/>
                <w:szCs w:val="18"/>
              </w:rPr>
              <w:t>Update to the</w:t>
            </w:r>
            <w:r w:rsidR="003B3499" w:rsidRPr="00BA551F">
              <w:rPr>
                <w:sz w:val="18"/>
                <w:szCs w:val="18"/>
              </w:rPr>
              <w:t xml:space="preserve"> API Exchange’s </w:t>
            </w:r>
            <w:r>
              <w:rPr>
                <w:sz w:val="18"/>
                <w:szCs w:val="18"/>
              </w:rPr>
              <w:t>D</w:t>
            </w:r>
            <w:r w:rsidR="003B3499" w:rsidRPr="00BA551F">
              <w:rPr>
                <w:sz w:val="18"/>
                <w:szCs w:val="18"/>
              </w:rPr>
              <w:t xml:space="preserve">iscovery API to </w:t>
            </w:r>
            <w:r w:rsidR="00F37493">
              <w:rPr>
                <w:sz w:val="18"/>
                <w:szCs w:val="18"/>
              </w:rPr>
              <w:t>retrieve</w:t>
            </w:r>
            <w:r>
              <w:rPr>
                <w:sz w:val="18"/>
                <w:szCs w:val="18"/>
              </w:rPr>
              <w:t xml:space="preserve"> the Custom URL of Operator-</w:t>
            </w:r>
            <w:r w:rsidR="003B3499" w:rsidRPr="00BA551F">
              <w:rPr>
                <w:sz w:val="18"/>
                <w:szCs w:val="18"/>
              </w:rPr>
              <w:t>specific SAA Client</w:t>
            </w:r>
            <w:r>
              <w:rPr>
                <w:sz w:val="18"/>
                <w:szCs w:val="18"/>
              </w:rPr>
              <w:t xml:space="preserve"> for </w:t>
            </w:r>
            <w:r w:rsidR="003B3499">
              <w:rPr>
                <w:sz w:val="18"/>
                <w:szCs w:val="18"/>
              </w:rPr>
              <w:t xml:space="preserve">invoking </w:t>
            </w:r>
            <w:r>
              <w:rPr>
                <w:sz w:val="18"/>
                <w:szCs w:val="18"/>
              </w:rPr>
              <w:t xml:space="preserve">the </w:t>
            </w:r>
            <w:r w:rsidR="00F37493">
              <w:rPr>
                <w:sz w:val="18"/>
                <w:szCs w:val="18"/>
              </w:rPr>
              <w:t>SAA Client on the same device using app deep-linking method</w:t>
            </w:r>
            <w:r w:rsidR="008010AF">
              <w:rPr>
                <w:sz w:val="18"/>
                <w:szCs w:val="18"/>
              </w:rPr>
              <w:t xml:space="preserve"> (see section </w:t>
            </w:r>
            <w:r w:rsidR="008010AF">
              <w:rPr>
                <w:sz w:val="18"/>
                <w:szCs w:val="18"/>
              </w:rPr>
              <w:fldChar w:fldCharType="begin"/>
            </w:r>
            <w:r w:rsidR="008010AF">
              <w:rPr>
                <w:sz w:val="18"/>
                <w:szCs w:val="18"/>
              </w:rPr>
              <w:instrText xml:space="preserve"> REF _Ref451970090 \r \h </w:instrText>
            </w:r>
            <w:r w:rsidR="008010AF">
              <w:rPr>
                <w:sz w:val="18"/>
                <w:szCs w:val="18"/>
              </w:rPr>
            </w:r>
            <w:r w:rsidR="008010AF">
              <w:rPr>
                <w:sz w:val="18"/>
                <w:szCs w:val="18"/>
              </w:rPr>
              <w:fldChar w:fldCharType="separate"/>
            </w:r>
            <w:r w:rsidR="00A20BCF">
              <w:rPr>
                <w:sz w:val="18"/>
                <w:szCs w:val="18"/>
              </w:rPr>
              <w:t>4.5</w:t>
            </w:r>
            <w:r w:rsidR="008010AF">
              <w:rPr>
                <w:sz w:val="18"/>
                <w:szCs w:val="18"/>
              </w:rPr>
              <w:fldChar w:fldCharType="end"/>
            </w:r>
            <w:r w:rsidR="008010AF">
              <w:rPr>
                <w:sz w:val="18"/>
                <w:szCs w:val="18"/>
              </w:rPr>
              <w:t>)</w:t>
            </w:r>
          </w:p>
        </w:tc>
      </w:tr>
      <w:tr w:rsidR="003B3499" w:rsidRPr="008C508B" w14:paraId="791D5020" w14:textId="77777777" w:rsidTr="003B3499">
        <w:trPr>
          <w:jc w:val="center"/>
        </w:trPr>
        <w:tc>
          <w:tcPr>
            <w:tcW w:w="1327" w:type="dxa"/>
            <w:shd w:val="clear" w:color="auto" w:fill="D6E3BC" w:themeFill="accent3" w:themeFillTint="66"/>
          </w:tcPr>
          <w:p w14:paraId="517C1DB8" w14:textId="77777777" w:rsidR="003B3499" w:rsidRDefault="003B3499" w:rsidP="001063BD">
            <w:pPr>
              <w:spacing w:before="40" w:after="40"/>
              <w:jc w:val="left"/>
              <w:rPr>
                <w:sz w:val="18"/>
                <w:szCs w:val="18"/>
              </w:rPr>
            </w:pPr>
            <w:r>
              <w:rPr>
                <w:sz w:val="18"/>
                <w:szCs w:val="18"/>
              </w:rPr>
              <w:t>SAA Client</w:t>
            </w:r>
          </w:p>
        </w:tc>
        <w:tc>
          <w:tcPr>
            <w:tcW w:w="1327" w:type="dxa"/>
            <w:shd w:val="clear" w:color="auto" w:fill="B6DDE8" w:themeFill="accent5" w:themeFillTint="66"/>
          </w:tcPr>
          <w:p w14:paraId="218D0220" w14:textId="77777777" w:rsidR="003B3499" w:rsidRPr="008C508B" w:rsidRDefault="003B3499" w:rsidP="001063BD">
            <w:pPr>
              <w:spacing w:before="40" w:after="40"/>
              <w:jc w:val="left"/>
              <w:rPr>
                <w:sz w:val="18"/>
                <w:szCs w:val="18"/>
              </w:rPr>
            </w:pPr>
            <w:r>
              <w:rPr>
                <w:sz w:val="18"/>
                <w:szCs w:val="18"/>
              </w:rPr>
              <w:t>Operator subsystem</w:t>
            </w:r>
          </w:p>
        </w:tc>
        <w:tc>
          <w:tcPr>
            <w:tcW w:w="7100" w:type="dxa"/>
            <w:shd w:val="clear" w:color="auto" w:fill="F2DBDB" w:themeFill="accent2" w:themeFillTint="33"/>
          </w:tcPr>
          <w:p w14:paraId="399736C7" w14:textId="5ADA3BED" w:rsidR="003B3499" w:rsidRPr="008C508B" w:rsidRDefault="003B3499" w:rsidP="000508E6">
            <w:pPr>
              <w:spacing w:before="40" w:after="40"/>
              <w:jc w:val="left"/>
              <w:rPr>
                <w:sz w:val="18"/>
                <w:szCs w:val="18"/>
              </w:rPr>
            </w:pPr>
            <w:r>
              <w:rPr>
                <w:sz w:val="18"/>
                <w:szCs w:val="18"/>
              </w:rPr>
              <w:t xml:space="preserve">Means for the SAA Client to retrieve one-time token </w:t>
            </w:r>
            <w:r w:rsidR="000508E6">
              <w:rPr>
                <w:sz w:val="18"/>
                <w:szCs w:val="18"/>
              </w:rPr>
              <w:t>representing user’s MSISDN</w:t>
            </w:r>
            <w:r w:rsidR="008010AF">
              <w:rPr>
                <w:sz w:val="18"/>
                <w:szCs w:val="18"/>
              </w:rPr>
              <w:t xml:space="preserve"> during SAA Client activation process (</w:t>
            </w:r>
            <w:r w:rsidR="000D64FF">
              <w:rPr>
                <w:sz w:val="18"/>
                <w:szCs w:val="18"/>
              </w:rPr>
              <w:t xml:space="preserve">see section </w:t>
            </w:r>
            <w:r w:rsidR="000D64FF">
              <w:rPr>
                <w:sz w:val="18"/>
                <w:szCs w:val="18"/>
              </w:rPr>
              <w:fldChar w:fldCharType="begin"/>
            </w:r>
            <w:r w:rsidR="000D64FF">
              <w:rPr>
                <w:sz w:val="18"/>
                <w:szCs w:val="18"/>
              </w:rPr>
              <w:instrText xml:space="preserve"> REF _Ref449600471 \r \h </w:instrText>
            </w:r>
            <w:r w:rsidR="000D64FF">
              <w:rPr>
                <w:sz w:val="18"/>
                <w:szCs w:val="18"/>
              </w:rPr>
            </w:r>
            <w:r w:rsidR="000D64FF">
              <w:rPr>
                <w:sz w:val="18"/>
                <w:szCs w:val="18"/>
              </w:rPr>
              <w:fldChar w:fldCharType="separate"/>
            </w:r>
            <w:r w:rsidR="00A20BCF">
              <w:rPr>
                <w:sz w:val="18"/>
                <w:szCs w:val="18"/>
              </w:rPr>
              <w:t>5.3.1</w:t>
            </w:r>
            <w:r w:rsidR="000D64FF">
              <w:rPr>
                <w:sz w:val="18"/>
                <w:szCs w:val="18"/>
              </w:rPr>
              <w:fldChar w:fldCharType="end"/>
            </w:r>
            <w:r w:rsidR="000D64FF">
              <w:rPr>
                <w:sz w:val="18"/>
                <w:szCs w:val="18"/>
              </w:rPr>
              <w:t>)</w:t>
            </w:r>
          </w:p>
        </w:tc>
      </w:tr>
      <w:tr w:rsidR="003B3499" w:rsidRPr="008C508B" w14:paraId="3E2483B4" w14:textId="77777777" w:rsidTr="003B3499">
        <w:trPr>
          <w:jc w:val="center"/>
        </w:trPr>
        <w:tc>
          <w:tcPr>
            <w:tcW w:w="1327" w:type="dxa"/>
            <w:shd w:val="clear" w:color="auto" w:fill="D6E3BC" w:themeFill="accent3" w:themeFillTint="66"/>
          </w:tcPr>
          <w:p w14:paraId="7497C1AD" w14:textId="77777777" w:rsidR="003B3499" w:rsidRDefault="003B3499" w:rsidP="00257FCC">
            <w:pPr>
              <w:spacing w:before="40" w:after="40"/>
              <w:jc w:val="left"/>
              <w:rPr>
                <w:sz w:val="18"/>
                <w:szCs w:val="18"/>
              </w:rPr>
            </w:pPr>
            <w:r>
              <w:rPr>
                <w:sz w:val="18"/>
                <w:szCs w:val="18"/>
              </w:rPr>
              <w:t>SAA Adapter</w:t>
            </w:r>
          </w:p>
        </w:tc>
        <w:tc>
          <w:tcPr>
            <w:tcW w:w="1327" w:type="dxa"/>
            <w:shd w:val="clear" w:color="auto" w:fill="B6DDE8" w:themeFill="accent5" w:themeFillTint="66"/>
          </w:tcPr>
          <w:p w14:paraId="7CEDF2F8" w14:textId="77777777" w:rsidR="003B3499" w:rsidRPr="008C508B" w:rsidRDefault="003B3499" w:rsidP="00257FCC">
            <w:pPr>
              <w:spacing w:before="40" w:after="40"/>
              <w:jc w:val="left"/>
              <w:rPr>
                <w:sz w:val="18"/>
                <w:szCs w:val="18"/>
              </w:rPr>
            </w:pPr>
            <w:r>
              <w:rPr>
                <w:sz w:val="18"/>
                <w:szCs w:val="18"/>
              </w:rPr>
              <w:t>Operator subsystem</w:t>
            </w:r>
          </w:p>
        </w:tc>
        <w:tc>
          <w:tcPr>
            <w:tcW w:w="7100" w:type="dxa"/>
            <w:shd w:val="clear" w:color="auto" w:fill="F2DBDB" w:themeFill="accent2" w:themeFillTint="33"/>
          </w:tcPr>
          <w:p w14:paraId="4F8F0E4D" w14:textId="209D6EB1" w:rsidR="003B3499" w:rsidRPr="008C508B" w:rsidRDefault="003B3499" w:rsidP="000508E6">
            <w:pPr>
              <w:spacing w:before="40" w:after="40"/>
              <w:jc w:val="left"/>
              <w:rPr>
                <w:sz w:val="18"/>
                <w:szCs w:val="18"/>
              </w:rPr>
            </w:pPr>
            <w:r>
              <w:rPr>
                <w:sz w:val="18"/>
                <w:szCs w:val="18"/>
              </w:rPr>
              <w:t>Means for the ID GW to retri</w:t>
            </w:r>
            <w:r w:rsidR="000508E6">
              <w:rPr>
                <w:sz w:val="18"/>
                <w:szCs w:val="18"/>
              </w:rPr>
              <w:t>eve MSISDN using one-time token</w:t>
            </w:r>
            <w:r w:rsidR="00543CE8">
              <w:rPr>
                <w:sz w:val="18"/>
                <w:szCs w:val="18"/>
              </w:rPr>
              <w:t xml:space="preserve"> during SAA Client activation process (see section </w:t>
            </w:r>
            <w:r w:rsidR="00543CE8">
              <w:rPr>
                <w:sz w:val="18"/>
                <w:szCs w:val="18"/>
              </w:rPr>
              <w:fldChar w:fldCharType="begin"/>
            </w:r>
            <w:r w:rsidR="00543CE8">
              <w:rPr>
                <w:sz w:val="18"/>
                <w:szCs w:val="18"/>
              </w:rPr>
              <w:instrText xml:space="preserve"> REF _Ref449600471 \r \h </w:instrText>
            </w:r>
            <w:r w:rsidR="00543CE8">
              <w:rPr>
                <w:sz w:val="18"/>
                <w:szCs w:val="18"/>
              </w:rPr>
            </w:r>
            <w:r w:rsidR="00543CE8">
              <w:rPr>
                <w:sz w:val="18"/>
                <w:szCs w:val="18"/>
              </w:rPr>
              <w:fldChar w:fldCharType="separate"/>
            </w:r>
            <w:r w:rsidR="00A20BCF">
              <w:rPr>
                <w:sz w:val="18"/>
                <w:szCs w:val="18"/>
              </w:rPr>
              <w:t>5.3.1</w:t>
            </w:r>
            <w:r w:rsidR="00543CE8">
              <w:rPr>
                <w:sz w:val="18"/>
                <w:szCs w:val="18"/>
              </w:rPr>
              <w:fldChar w:fldCharType="end"/>
            </w:r>
            <w:r w:rsidR="00543CE8">
              <w:rPr>
                <w:sz w:val="18"/>
                <w:szCs w:val="18"/>
              </w:rPr>
              <w:t>)</w:t>
            </w:r>
          </w:p>
        </w:tc>
      </w:tr>
      <w:tr w:rsidR="00AB2BF8" w:rsidRPr="008C508B" w14:paraId="160D7E38" w14:textId="77777777" w:rsidTr="008F162B">
        <w:trPr>
          <w:jc w:val="center"/>
        </w:trPr>
        <w:tc>
          <w:tcPr>
            <w:tcW w:w="1327" w:type="dxa"/>
            <w:shd w:val="clear" w:color="auto" w:fill="D6E3BC" w:themeFill="accent3" w:themeFillTint="66"/>
          </w:tcPr>
          <w:p w14:paraId="19DD612A" w14:textId="77777777" w:rsidR="00AB2BF8" w:rsidRDefault="00AB2BF8" w:rsidP="008F162B">
            <w:pPr>
              <w:spacing w:before="40" w:after="40"/>
              <w:jc w:val="left"/>
              <w:rPr>
                <w:sz w:val="18"/>
                <w:szCs w:val="18"/>
              </w:rPr>
            </w:pPr>
            <w:r>
              <w:rPr>
                <w:sz w:val="18"/>
                <w:szCs w:val="18"/>
              </w:rPr>
              <w:t>SAA Adapter</w:t>
            </w:r>
          </w:p>
        </w:tc>
        <w:tc>
          <w:tcPr>
            <w:tcW w:w="1327" w:type="dxa"/>
            <w:shd w:val="clear" w:color="auto" w:fill="B6DDE8" w:themeFill="accent5" w:themeFillTint="66"/>
          </w:tcPr>
          <w:p w14:paraId="5CE55AC1" w14:textId="77777777" w:rsidR="00AB2BF8" w:rsidRPr="008C508B" w:rsidRDefault="00AB2BF8" w:rsidP="008F162B">
            <w:pPr>
              <w:spacing w:before="40" w:after="40"/>
              <w:jc w:val="left"/>
              <w:rPr>
                <w:sz w:val="18"/>
                <w:szCs w:val="18"/>
              </w:rPr>
            </w:pPr>
            <w:r>
              <w:rPr>
                <w:sz w:val="18"/>
                <w:szCs w:val="18"/>
              </w:rPr>
              <w:t>Operator subsystem</w:t>
            </w:r>
          </w:p>
        </w:tc>
        <w:tc>
          <w:tcPr>
            <w:tcW w:w="7100" w:type="dxa"/>
            <w:shd w:val="clear" w:color="auto" w:fill="F2DBDB" w:themeFill="accent2" w:themeFillTint="33"/>
          </w:tcPr>
          <w:p w14:paraId="65D7776D" w14:textId="3391F861" w:rsidR="00AB2BF8" w:rsidRPr="008C508B" w:rsidRDefault="00AB2BF8" w:rsidP="00823F06">
            <w:pPr>
              <w:spacing w:before="40" w:after="40"/>
              <w:jc w:val="left"/>
              <w:rPr>
                <w:sz w:val="18"/>
                <w:szCs w:val="18"/>
              </w:rPr>
            </w:pPr>
            <w:r>
              <w:rPr>
                <w:sz w:val="18"/>
                <w:szCs w:val="18"/>
              </w:rPr>
              <w:t>Means for the SAA Adapter to retrieve network parameters (IMSI and IMEI) for a MSISDN</w:t>
            </w:r>
            <w:r w:rsidR="00617190">
              <w:rPr>
                <w:sz w:val="18"/>
                <w:szCs w:val="18"/>
              </w:rPr>
              <w:t xml:space="preserve"> during SAA Client activation process (see</w:t>
            </w:r>
            <w:r w:rsidR="00823F06">
              <w:rPr>
                <w:sz w:val="18"/>
                <w:szCs w:val="18"/>
              </w:rPr>
              <w:t xml:space="preserve"> section </w:t>
            </w:r>
            <w:r w:rsidR="00823F06">
              <w:rPr>
                <w:sz w:val="18"/>
                <w:szCs w:val="18"/>
              </w:rPr>
              <w:fldChar w:fldCharType="begin"/>
            </w:r>
            <w:r w:rsidR="00823F06">
              <w:rPr>
                <w:sz w:val="18"/>
                <w:szCs w:val="18"/>
              </w:rPr>
              <w:instrText xml:space="preserve"> REF _Ref447889832 \r \h </w:instrText>
            </w:r>
            <w:r w:rsidR="00823F06">
              <w:rPr>
                <w:sz w:val="18"/>
                <w:szCs w:val="18"/>
              </w:rPr>
            </w:r>
            <w:r w:rsidR="00823F06">
              <w:rPr>
                <w:sz w:val="18"/>
                <w:szCs w:val="18"/>
              </w:rPr>
              <w:fldChar w:fldCharType="separate"/>
            </w:r>
            <w:r w:rsidR="00A20BCF">
              <w:rPr>
                <w:sz w:val="18"/>
                <w:szCs w:val="18"/>
              </w:rPr>
              <w:t>4.9.1</w:t>
            </w:r>
            <w:r w:rsidR="00823F06">
              <w:rPr>
                <w:sz w:val="18"/>
                <w:szCs w:val="18"/>
              </w:rPr>
              <w:fldChar w:fldCharType="end"/>
            </w:r>
            <w:r w:rsidR="00617190">
              <w:rPr>
                <w:sz w:val="18"/>
                <w:szCs w:val="18"/>
              </w:rPr>
              <w:t>)</w:t>
            </w:r>
          </w:p>
        </w:tc>
      </w:tr>
      <w:tr w:rsidR="00824E43" w:rsidRPr="008C508B" w14:paraId="62F95D8C" w14:textId="77777777" w:rsidTr="003B3499">
        <w:trPr>
          <w:jc w:val="center"/>
        </w:trPr>
        <w:tc>
          <w:tcPr>
            <w:tcW w:w="1327" w:type="dxa"/>
            <w:shd w:val="clear" w:color="auto" w:fill="D6E3BC" w:themeFill="accent3" w:themeFillTint="66"/>
          </w:tcPr>
          <w:p w14:paraId="1EAFFA38" w14:textId="77777777" w:rsidR="00824E43" w:rsidRDefault="00824E43" w:rsidP="00257FCC">
            <w:pPr>
              <w:spacing w:before="40" w:after="40"/>
              <w:jc w:val="left"/>
              <w:rPr>
                <w:sz w:val="18"/>
                <w:szCs w:val="18"/>
              </w:rPr>
            </w:pPr>
            <w:r>
              <w:rPr>
                <w:sz w:val="18"/>
                <w:szCs w:val="18"/>
              </w:rPr>
              <w:lastRenderedPageBreak/>
              <w:t>SAA Client</w:t>
            </w:r>
          </w:p>
        </w:tc>
        <w:tc>
          <w:tcPr>
            <w:tcW w:w="1327" w:type="dxa"/>
            <w:shd w:val="clear" w:color="auto" w:fill="B6DDE8" w:themeFill="accent5" w:themeFillTint="66"/>
          </w:tcPr>
          <w:p w14:paraId="601F01F2" w14:textId="77777777" w:rsidR="00824E43" w:rsidRDefault="00824E43" w:rsidP="00257FCC">
            <w:pPr>
              <w:spacing w:before="40" w:after="40"/>
              <w:jc w:val="left"/>
              <w:rPr>
                <w:sz w:val="18"/>
                <w:szCs w:val="18"/>
              </w:rPr>
            </w:pPr>
            <w:r>
              <w:rPr>
                <w:sz w:val="18"/>
                <w:szCs w:val="18"/>
              </w:rPr>
              <w:t>ID GW/SAA Server</w:t>
            </w:r>
          </w:p>
        </w:tc>
        <w:tc>
          <w:tcPr>
            <w:tcW w:w="7100" w:type="dxa"/>
            <w:shd w:val="clear" w:color="auto" w:fill="F2DBDB" w:themeFill="accent2" w:themeFillTint="33"/>
          </w:tcPr>
          <w:p w14:paraId="209A8552" w14:textId="4E5A2095" w:rsidR="00824E43" w:rsidRDefault="00824E43" w:rsidP="00CA01BE">
            <w:pPr>
              <w:spacing w:before="40" w:after="40"/>
              <w:jc w:val="left"/>
              <w:rPr>
                <w:sz w:val="18"/>
                <w:szCs w:val="18"/>
              </w:rPr>
            </w:pPr>
            <w:r>
              <w:rPr>
                <w:sz w:val="18"/>
                <w:szCs w:val="18"/>
              </w:rPr>
              <w:t>Means for the SAA Client to retrieve Operator’s values including MVNO brand/sub-brand for a MSISDN</w:t>
            </w:r>
            <w:r w:rsidR="002A7AC3">
              <w:rPr>
                <w:sz w:val="18"/>
                <w:szCs w:val="18"/>
              </w:rPr>
              <w:t xml:space="preserve"> for personalisation of SAA Client</w:t>
            </w:r>
            <w:r w:rsidR="003F764F">
              <w:rPr>
                <w:sz w:val="18"/>
                <w:szCs w:val="18"/>
              </w:rPr>
              <w:t xml:space="preserve"> (see section </w:t>
            </w:r>
            <w:r w:rsidR="003F764F">
              <w:rPr>
                <w:sz w:val="18"/>
                <w:szCs w:val="18"/>
              </w:rPr>
              <w:fldChar w:fldCharType="begin"/>
            </w:r>
            <w:r w:rsidR="003F764F">
              <w:rPr>
                <w:sz w:val="18"/>
                <w:szCs w:val="18"/>
              </w:rPr>
              <w:instrText xml:space="preserve"> REF _Ref449372613 \r \h </w:instrText>
            </w:r>
            <w:r w:rsidR="003F764F">
              <w:rPr>
                <w:sz w:val="18"/>
                <w:szCs w:val="18"/>
              </w:rPr>
            </w:r>
            <w:r w:rsidR="003F764F">
              <w:rPr>
                <w:sz w:val="18"/>
                <w:szCs w:val="18"/>
              </w:rPr>
              <w:fldChar w:fldCharType="separate"/>
            </w:r>
            <w:r w:rsidR="00A20BCF">
              <w:rPr>
                <w:sz w:val="18"/>
                <w:szCs w:val="18"/>
              </w:rPr>
              <w:t>3.4</w:t>
            </w:r>
            <w:r w:rsidR="003F764F">
              <w:rPr>
                <w:sz w:val="18"/>
                <w:szCs w:val="18"/>
              </w:rPr>
              <w:fldChar w:fldCharType="end"/>
            </w:r>
            <w:r w:rsidR="003F764F">
              <w:rPr>
                <w:sz w:val="18"/>
                <w:szCs w:val="18"/>
              </w:rPr>
              <w:t>)</w:t>
            </w:r>
          </w:p>
        </w:tc>
      </w:tr>
      <w:tr w:rsidR="00824E43" w:rsidRPr="008C508B" w14:paraId="4F062F7D" w14:textId="77777777" w:rsidTr="00F022EE">
        <w:trPr>
          <w:jc w:val="center"/>
        </w:trPr>
        <w:tc>
          <w:tcPr>
            <w:tcW w:w="1327" w:type="dxa"/>
            <w:shd w:val="clear" w:color="auto" w:fill="D6E3BC" w:themeFill="accent3" w:themeFillTint="66"/>
          </w:tcPr>
          <w:p w14:paraId="1386BDFF" w14:textId="77777777" w:rsidR="00824E43" w:rsidRDefault="00824E43" w:rsidP="00F022EE">
            <w:pPr>
              <w:spacing w:before="40" w:after="40"/>
              <w:jc w:val="left"/>
              <w:rPr>
                <w:sz w:val="18"/>
                <w:szCs w:val="18"/>
              </w:rPr>
            </w:pPr>
            <w:r>
              <w:rPr>
                <w:sz w:val="18"/>
                <w:szCs w:val="18"/>
              </w:rPr>
              <w:t>SAA Client</w:t>
            </w:r>
          </w:p>
        </w:tc>
        <w:tc>
          <w:tcPr>
            <w:tcW w:w="1327" w:type="dxa"/>
            <w:shd w:val="clear" w:color="auto" w:fill="B6DDE8" w:themeFill="accent5" w:themeFillTint="66"/>
          </w:tcPr>
          <w:p w14:paraId="333395F6" w14:textId="77777777" w:rsidR="00824E43" w:rsidRDefault="00824E43" w:rsidP="00F022EE">
            <w:pPr>
              <w:spacing w:before="40" w:after="40"/>
              <w:jc w:val="left"/>
              <w:rPr>
                <w:sz w:val="18"/>
                <w:szCs w:val="18"/>
              </w:rPr>
            </w:pPr>
            <w:r>
              <w:rPr>
                <w:sz w:val="18"/>
                <w:szCs w:val="18"/>
              </w:rPr>
              <w:t>ID GW/SAA Server</w:t>
            </w:r>
          </w:p>
        </w:tc>
        <w:tc>
          <w:tcPr>
            <w:tcW w:w="7100" w:type="dxa"/>
            <w:shd w:val="clear" w:color="auto" w:fill="F2DBDB" w:themeFill="accent2" w:themeFillTint="33"/>
          </w:tcPr>
          <w:p w14:paraId="5D0CCC4B" w14:textId="210FC8FB" w:rsidR="00824E43" w:rsidRDefault="00824E43" w:rsidP="00824E43">
            <w:pPr>
              <w:spacing w:before="40" w:after="40"/>
              <w:jc w:val="left"/>
              <w:rPr>
                <w:sz w:val="18"/>
                <w:szCs w:val="18"/>
              </w:rPr>
            </w:pPr>
            <w:r>
              <w:rPr>
                <w:sz w:val="18"/>
                <w:szCs w:val="18"/>
              </w:rPr>
              <w:t>Means for the SAA Client to retrieve Operator’s logo metadata JSON document for a MSISDN</w:t>
            </w:r>
            <w:r w:rsidR="002A7AC3">
              <w:rPr>
                <w:sz w:val="18"/>
                <w:szCs w:val="18"/>
              </w:rPr>
              <w:t xml:space="preserve"> for personalisation of SAA Client (see section </w:t>
            </w:r>
            <w:r w:rsidR="002A7AC3">
              <w:rPr>
                <w:sz w:val="18"/>
                <w:szCs w:val="18"/>
              </w:rPr>
              <w:fldChar w:fldCharType="begin"/>
            </w:r>
            <w:r w:rsidR="002A7AC3">
              <w:rPr>
                <w:sz w:val="18"/>
                <w:szCs w:val="18"/>
              </w:rPr>
              <w:instrText xml:space="preserve"> REF _Ref449372613 \r \h </w:instrText>
            </w:r>
            <w:r w:rsidR="002A7AC3">
              <w:rPr>
                <w:sz w:val="18"/>
                <w:szCs w:val="18"/>
              </w:rPr>
            </w:r>
            <w:r w:rsidR="002A7AC3">
              <w:rPr>
                <w:sz w:val="18"/>
                <w:szCs w:val="18"/>
              </w:rPr>
              <w:fldChar w:fldCharType="separate"/>
            </w:r>
            <w:r w:rsidR="00A20BCF">
              <w:rPr>
                <w:sz w:val="18"/>
                <w:szCs w:val="18"/>
              </w:rPr>
              <w:t>3.4</w:t>
            </w:r>
            <w:r w:rsidR="002A7AC3">
              <w:rPr>
                <w:sz w:val="18"/>
                <w:szCs w:val="18"/>
              </w:rPr>
              <w:fldChar w:fldCharType="end"/>
            </w:r>
            <w:r w:rsidR="002A7AC3">
              <w:rPr>
                <w:sz w:val="18"/>
                <w:szCs w:val="18"/>
              </w:rPr>
              <w:t>)</w:t>
            </w:r>
          </w:p>
        </w:tc>
      </w:tr>
      <w:tr w:rsidR="00405A74" w:rsidRPr="008C508B" w14:paraId="62897BF2" w14:textId="77777777" w:rsidTr="00F022EE">
        <w:trPr>
          <w:jc w:val="center"/>
        </w:trPr>
        <w:tc>
          <w:tcPr>
            <w:tcW w:w="1327" w:type="dxa"/>
            <w:shd w:val="clear" w:color="auto" w:fill="D6E3BC" w:themeFill="accent3" w:themeFillTint="66"/>
          </w:tcPr>
          <w:p w14:paraId="3B58AADF" w14:textId="77777777" w:rsidR="00405A74" w:rsidRDefault="00405A74" w:rsidP="00F022EE">
            <w:pPr>
              <w:spacing w:before="40" w:after="40"/>
              <w:jc w:val="left"/>
              <w:rPr>
                <w:sz w:val="18"/>
                <w:szCs w:val="18"/>
              </w:rPr>
            </w:pPr>
            <w:r>
              <w:rPr>
                <w:sz w:val="18"/>
                <w:szCs w:val="18"/>
              </w:rPr>
              <w:t>SAA Client</w:t>
            </w:r>
          </w:p>
        </w:tc>
        <w:tc>
          <w:tcPr>
            <w:tcW w:w="1327" w:type="dxa"/>
            <w:shd w:val="clear" w:color="auto" w:fill="B6DDE8" w:themeFill="accent5" w:themeFillTint="66"/>
          </w:tcPr>
          <w:p w14:paraId="53A00C65" w14:textId="77777777" w:rsidR="00405A74" w:rsidRDefault="00405A74" w:rsidP="00F022EE">
            <w:pPr>
              <w:spacing w:before="40" w:after="40"/>
              <w:jc w:val="left"/>
              <w:rPr>
                <w:sz w:val="18"/>
                <w:szCs w:val="18"/>
              </w:rPr>
            </w:pPr>
            <w:r>
              <w:rPr>
                <w:sz w:val="18"/>
                <w:szCs w:val="18"/>
              </w:rPr>
              <w:t>ID GW/SAA Server</w:t>
            </w:r>
          </w:p>
        </w:tc>
        <w:tc>
          <w:tcPr>
            <w:tcW w:w="7100" w:type="dxa"/>
            <w:shd w:val="clear" w:color="auto" w:fill="F2DBDB" w:themeFill="accent2" w:themeFillTint="33"/>
          </w:tcPr>
          <w:p w14:paraId="3E08614C" w14:textId="4D4A042A" w:rsidR="00405A74" w:rsidRDefault="00405A74" w:rsidP="00405A74">
            <w:pPr>
              <w:spacing w:before="40" w:after="40"/>
              <w:jc w:val="left"/>
              <w:rPr>
                <w:sz w:val="18"/>
                <w:szCs w:val="18"/>
              </w:rPr>
            </w:pPr>
            <w:r>
              <w:rPr>
                <w:sz w:val="18"/>
                <w:szCs w:val="18"/>
              </w:rPr>
              <w:t>Means for the SAA Client to retrieve Operator’s logo for a public facing resource URL</w:t>
            </w:r>
            <w:r w:rsidR="002A7AC3">
              <w:rPr>
                <w:sz w:val="18"/>
                <w:szCs w:val="18"/>
              </w:rPr>
              <w:t xml:space="preserve"> for personalisation of SAA Client (see section </w:t>
            </w:r>
            <w:r w:rsidR="002A7AC3">
              <w:rPr>
                <w:sz w:val="18"/>
                <w:szCs w:val="18"/>
              </w:rPr>
              <w:fldChar w:fldCharType="begin"/>
            </w:r>
            <w:r w:rsidR="002A7AC3">
              <w:rPr>
                <w:sz w:val="18"/>
                <w:szCs w:val="18"/>
              </w:rPr>
              <w:instrText xml:space="preserve"> REF _Ref449372613 \r \h </w:instrText>
            </w:r>
            <w:r w:rsidR="002A7AC3">
              <w:rPr>
                <w:sz w:val="18"/>
                <w:szCs w:val="18"/>
              </w:rPr>
            </w:r>
            <w:r w:rsidR="002A7AC3">
              <w:rPr>
                <w:sz w:val="18"/>
                <w:szCs w:val="18"/>
              </w:rPr>
              <w:fldChar w:fldCharType="separate"/>
            </w:r>
            <w:r w:rsidR="00A20BCF">
              <w:rPr>
                <w:sz w:val="18"/>
                <w:szCs w:val="18"/>
              </w:rPr>
              <w:t>3.4</w:t>
            </w:r>
            <w:r w:rsidR="002A7AC3">
              <w:rPr>
                <w:sz w:val="18"/>
                <w:szCs w:val="18"/>
              </w:rPr>
              <w:fldChar w:fldCharType="end"/>
            </w:r>
            <w:r w:rsidR="002A7AC3">
              <w:rPr>
                <w:sz w:val="18"/>
                <w:szCs w:val="18"/>
              </w:rPr>
              <w:t>)</w:t>
            </w:r>
          </w:p>
        </w:tc>
      </w:tr>
      <w:tr w:rsidR="00405A74" w:rsidRPr="008C508B" w14:paraId="37465EF7" w14:textId="77777777" w:rsidTr="003B3499">
        <w:trPr>
          <w:jc w:val="center"/>
        </w:trPr>
        <w:tc>
          <w:tcPr>
            <w:tcW w:w="1327" w:type="dxa"/>
            <w:shd w:val="clear" w:color="auto" w:fill="D6E3BC" w:themeFill="accent3" w:themeFillTint="66"/>
          </w:tcPr>
          <w:p w14:paraId="4F64DCDD" w14:textId="77777777" w:rsidR="00405A74" w:rsidRDefault="00940200" w:rsidP="00257FCC">
            <w:pPr>
              <w:spacing w:before="40" w:after="40"/>
              <w:jc w:val="left"/>
              <w:rPr>
                <w:sz w:val="18"/>
                <w:szCs w:val="18"/>
              </w:rPr>
            </w:pPr>
            <w:r>
              <w:rPr>
                <w:sz w:val="18"/>
                <w:szCs w:val="18"/>
              </w:rPr>
              <w:t>Old Operator ID GW</w:t>
            </w:r>
          </w:p>
        </w:tc>
        <w:tc>
          <w:tcPr>
            <w:tcW w:w="1327" w:type="dxa"/>
            <w:shd w:val="clear" w:color="auto" w:fill="B6DDE8" w:themeFill="accent5" w:themeFillTint="66"/>
          </w:tcPr>
          <w:p w14:paraId="6B79DDFA" w14:textId="77777777" w:rsidR="00405A74" w:rsidRDefault="00940200" w:rsidP="00257FCC">
            <w:pPr>
              <w:spacing w:before="40" w:after="40"/>
              <w:jc w:val="left"/>
              <w:rPr>
                <w:sz w:val="18"/>
                <w:szCs w:val="18"/>
              </w:rPr>
            </w:pPr>
            <w:r>
              <w:rPr>
                <w:sz w:val="18"/>
                <w:szCs w:val="18"/>
              </w:rPr>
              <w:t>New Operator ID GW</w:t>
            </w:r>
          </w:p>
        </w:tc>
        <w:tc>
          <w:tcPr>
            <w:tcW w:w="7100" w:type="dxa"/>
            <w:shd w:val="clear" w:color="auto" w:fill="F2DBDB" w:themeFill="accent2" w:themeFillTint="33"/>
          </w:tcPr>
          <w:p w14:paraId="3D45BBE7" w14:textId="1701B7DD" w:rsidR="00405A74" w:rsidRDefault="00940200" w:rsidP="00CA01BE">
            <w:pPr>
              <w:spacing w:before="40" w:after="40"/>
              <w:jc w:val="left"/>
              <w:rPr>
                <w:sz w:val="18"/>
                <w:szCs w:val="18"/>
              </w:rPr>
            </w:pPr>
            <w:r>
              <w:rPr>
                <w:sz w:val="18"/>
                <w:szCs w:val="18"/>
              </w:rPr>
              <w:t>Modifications to Mobile Connect lifecycle account migration API to support migration of SAA identifiers</w:t>
            </w:r>
            <w:r w:rsidR="00073F2A">
              <w:rPr>
                <w:sz w:val="18"/>
                <w:szCs w:val="18"/>
              </w:rPr>
              <w:t xml:space="preserve"> for user churn event</w:t>
            </w:r>
            <w:r w:rsidR="002A7AC3">
              <w:rPr>
                <w:sz w:val="18"/>
                <w:szCs w:val="18"/>
              </w:rPr>
              <w:t xml:space="preserve"> (see section </w:t>
            </w:r>
            <w:r w:rsidR="002A7AC3">
              <w:rPr>
                <w:sz w:val="18"/>
                <w:szCs w:val="18"/>
              </w:rPr>
              <w:fldChar w:fldCharType="begin"/>
            </w:r>
            <w:r w:rsidR="002A7AC3">
              <w:rPr>
                <w:sz w:val="18"/>
                <w:szCs w:val="18"/>
              </w:rPr>
              <w:instrText xml:space="preserve"> REF _Ref451970498 \r \h </w:instrText>
            </w:r>
            <w:r w:rsidR="002A7AC3">
              <w:rPr>
                <w:sz w:val="18"/>
                <w:szCs w:val="18"/>
              </w:rPr>
            </w:r>
            <w:r w:rsidR="002A7AC3">
              <w:rPr>
                <w:sz w:val="18"/>
                <w:szCs w:val="18"/>
              </w:rPr>
              <w:fldChar w:fldCharType="separate"/>
            </w:r>
            <w:r w:rsidR="00A20BCF">
              <w:rPr>
                <w:sz w:val="18"/>
                <w:szCs w:val="18"/>
              </w:rPr>
              <w:t>4.4.1</w:t>
            </w:r>
            <w:r w:rsidR="002A7AC3">
              <w:rPr>
                <w:sz w:val="18"/>
                <w:szCs w:val="18"/>
              </w:rPr>
              <w:fldChar w:fldCharType="end"/>
            </w:r>
            <w:r w:rsidR="002A7AC3">
              <w:rPr>
                <w:sz w:val="18"/>
                <w:szCs w:val="18"/>
              </w:rPr>
              <w:t>)</w:t>
            </w:r>
          </w:p>
        </w:tc>
      </w:tr>
      <w:tr w:rsidR="003B3499" w:rsidRPr="008C508B" w14:paraId="4C0EC2B4" w14:textId="77777777" w:rsidTr="003B3499">
        <w:trPr>
          <w:jc w:val="center"/>
        </w:trPr>
        <w:tc>
          <w:tcPr>
            <w:tcW w:w="1327" w:type="dxa"/>
            <w:shd w:val="clear" w:color="auto" w:fill="D6E3BC" w:themeFill="accent3" w:themeFillTint="66"/>
          </w:tcPr>
          <w:p w14:paraId="21B5FF9A" w14:textId="77777777" w:rsidR="003B3499" w:rsidRDefault="003B3499" w:rsidP="00257FCC">
            <w:pPr>
              <w:spacing w:before="40" w:after="40"/>
              <w:jc w:val="left"/>
              <w:rPr>
                <w:sz w:val="18"/>
                <w:szCs w:val="18"/>
              </w:rPr>
            </w:pPr>
            <w:r>
              <w:rPr>
                <w:sz w:val="18"/>
                <w:szCs w:val="18"/>
              </w:rPr>
              <w:t>SAA Server</w:t>
            </w:r>
          </w:p>
        </w:tc>
        <w:tc>
          <w:tcPr>
            <w:tcW w:w="1327" w:type="dxa"/>
            <w:shd w:val="clear" w:color="auto" w:fill="B6DDE8" w:themeFill="accent5" w:themeFillTint="66"/>
          </w:tcPr>
          <w:p w14:paraId="5E1B7090" w14:textId="77777777" w:rsidR="003B3499" w:rsidRPr="008C508B" w:rsidRDefault="00AB2BF8" w:rsidP="00257FCC">
            <w:pPr>
              <w:spacing w:before="40" w:after="40"/>
              <w:jc w:val="left"/>
              <w:rPr>
                <w:sz w:val="18"/>
                <w:szCs w:val="18"/>
              </w:rPr>
            </w:pPr>
            <w:r>
              <w:rPr>
                <w:sz w:val="18"/>
                <w:szCs w:val="18"/>
              </w:rPr>
              <w:t>SAA Adapter</w:t>
            </w:r>
          </w:p>
        </w:tc>
        <w:tc>
          <w:tcPr>
            <w:tcW w:w="7100" w:type="dxa"/>
            <w:shd w:val="clear" w:color="auto" w:fill="F2DBDB" w:themeFill="accent2" w:themeFillTint="33"/>
          </w:tcPr>
          <w:p w14:paraId="5DBA384D" w14:textId="2570E4B4" w:rsidR="003B3499" w:rsidRPr="008C508B" w:rsidRDefault="003B3499" w:rsidP="002A7AC3">
            <w:pPr>
              <w:spacing w:before="40" w:after="40"/>
              <w:jc w:val="left"/>
              <w:rPr>
                <w:sz w:val="18"/>
                <w:szCs w:val="18"/>
              </w:rPr>
            </w:pPr>
            <w:r>
              <w:rPr>
                <w:sz w:val="18"/>
                <w:szCs w:val="18"/>
              </w:rPr>
              <w:t>Means for the SAA Server to retrieve network parameters (IMSI and IMEI) for a MSISDN</w:t>
            </w:r>
            <w:r w:rsidR="00AB2BF8">
              <w:rPr>
                <w:sz w:val="18"/>
                <w:szCs w:val="18"/>
              </w:rPr>
              <w:t xml:space="preserve"> to compar</w:t>
            </w:r>
            <w:r w:rsidR="002A7AC3">
              <w:rPr>
                <w:sz w:val="18"/>
                <w:szCs w:val="18"/>
              </w:rPr>
              <w:t xml:space="preserve">e </w:t>
            </w:r>
            <w:r w:rsidR="00AB2BF8">
              <w:rPr>
                <w:sz w:val="18"/>
                <w:szCs w:val="18"/>
              </w:rPr>
              <w:t>against existing SAA Client Device ID token</w:t>
            </w:r>
            <w:r w:rsidR="002A7AC3">
              <w:rPr>
                <w:sz w:val="18"/>
                <w:szCs w:val="18"/>
              </w:rPr>
              <w:t xml:space="preserve"> for detection of device/SIM changes and app clone characteristic</w:t>
            </w:r>
            <w:r w:rsidR="00DC73C2">
              <w:rPr>
                <w:sz w:val="18"/>
                <w:szCs w:val="18"/>
              </w:rPr>
              <w:t xml:space="preserve">s (see section </w:t>
            </w:r>
            <w:r w:rsidR="00DC73C2">
              <w:rPr>
                <w:sz w:val="18"/>
                <w:szCs w:val="18"/>
              </w:rPr>
              <w:fldChar w:fldCharType="begin"/>
            </w:r>
            <w:r w:rsidR="00DC73C2">
              <w:rPr>
                <w:sz w:val="18"/>
                <w:szCs w:val="18"/>
              </w:rPr>
              <w:instrText xml:space="preserve"> REF _Ref449700145 \r \h </w:instrText>
            </w:r>
            <w:r w:rsidR="00DC73C2">
              <w:rPr>
                <w:sz w:val="18"/>
                <w:szCs w:val="18"/>
              </w:rPr>
            </w:r>
            <w:r w:rsidR="00DC73C2">
              <w:rPr>
                <w:sz w:val="18"/>
                <w:szCs w:val="18"/>
              </w:rPr>
              <w:fldChar w:fldCharType="separate"/>
            </w:r>
            <w:r w:rsidR="00A20BCF">
              <w:rPr>
                <w:sz w:val="18"/>
                <w:szCs w:val="18"/>
              </w:rPr>
              <w:t>5.2.1</w:t>
            </w:r>
            <w:r w:rsidR="00DC73C2">
              <w:rPr>
                <w:sz w:val="18"/>
                <w:szCs w:val="18"/>
              </w:rPr>
              <w:fldChar w:fldCharType="end"/>
            </w:r>
            <w:r w:rsidR="00DC73C2">
              <w:rPr>
                <w:sz w:val="18"/>
                <w:szCs w:val="18"/>
              </w:rPr>
              <w:t>)</w:t>
            </w:r>
          </w:p>
        </w:tc>
      </w:tr>
      <w:tr w:rsidR="003B3499" w:rsidRPr="008C508B" w14:paraId="69BC9954" w14:textId="77777777" w:rsidTr="003B3499">
        <w:trPr>
          <w:jc w:val="center"/>
        </w:trPr>
        <w:tc>
          <w:tcPr>
            <w:tcW w:w="1327" w:type="dxa"/>
            <w:shd w:val="clear" w:color="auto" w:fill="D6E3BC" w:themeFill="accent3" w:themeFillTint="66"/>
          </w:tcPr>
          <w:p w14:paraId="6D506055" w14:textId="77777777" w:rsidR="003B3499" w:rsidRDefault="00775DFA" w:rsidP="001063BD">
            <w:pPr>
              <w:spacing w:before="40" w:after="40"/>
              <w:jc w:val="left"/>
              <w:rPr>
                <w:sz w:val="18"/>
                <w:szCs w:val="18"/>
              </w:rPr>
            </w:pPr>
            <w:r>
              <w:rPr>
                <w:sz w:val="18"/>
                <w:szCs w:val="18"/>
              </w:rPr>
              <w:t>ID GW</w:t>
            </w:r>
          </w:p>
        </w:tc>
        <w:tc>
          <w:tcPr>
            <w:tcW w:w="1327" w:type="dxa"/>
            <w:shd w:val="clear" w:color="auto" w:fill="B6DDE8" w:themeFill="accent5" w:themeFillTint="66"/>
          </w:tcPr>
          <w:p w14:paraId="3F8CA121" w14:textId="77777777" w:rsidR="003B3499" w:rsidRPr="008C508B" w:rsidRDefault="00775DFA" w:rsidP="001063BD">
            <w:pPr>
              <w:spacing w:before="40" w:after="40"/>
              <w:jc w:val="left"/>
              <w:rPr>
                <w:sz w:val="18"/>
                <w:szCs w:val="18"/>
              </w:rPr>
            </w:pPr>
            <w:r>
              <w:rPr>
                <w:sz w:val="18"/>
                <w:szCs w:val="18"/>
              </w:rPr>
              <w:t>SP</w:t>
            </w:r>
          </w:p>
        </w:tc>
        <w:tc>
          <w:tcPr>
            <w:tcW w:w="7100" w:type="dxa"/>
            <w:shd w:val="clear" w:color="auto" w:fill="F2DBDB" w:themeFill="accent2" w:themeFillTint="33"/>
          </w:tcPr>
          <w:p w14:paraId="110E3965" w14:textId="38DF7640" w:rsidR="003B3499" w:rsidRPr="008C508B" w:rsidRDefault="003B3499" w:rsidP="00675D54">
            <w:pPr>
              <w:spacing w:before="40" w:after="40"/>
              <w:jc w:val="left"/>
              <w:rPr>
                <w:sz w:val="18"/>
                <w:szCs w:val="18"/>
              </w:rPr>
            </w:pPr>
            <w:r>
              <w:rPr>
                <w:sz w:val="18"/>
                <w:szCs w:val="18"/>
              </w:rPr>
              <w:t>Means for the ID GW to return Confidence Score as an optional claim in ID token</w:t>
            </w:r>
            <w:r w:rsidR="00775DFA">
              <w:rPr>
                <w:sz w:val="18"/>
                <w:szCs w:val="18"/>
              </w:rPr>
              <w:t>; requires an update to the OIDC Mobile Connect profile</w:t>
            </w:r>
            <w:r w:rsidR="00823F06">
              <w:rPr>
                <w:sz w:val="18"/>
                <w:szCs w:val="18"/>
              </w:rPr>
              <w:t xml:space="preserve"> (see section </w:t>
            </w:r>
            <w:r w:rsidR="00823F06">
              <w:rPr>
                <w:sz w:val="18"/>
                <w:szCs w:val="18"/>
              </w:rPr>
              <w:fldChar w:fldCharType="begin"/>
            </w:r>
            <w:r w:rsidR="00823F06">
              <w:rPr>
                <w:sz w:val="18"/>
                <w:szCs w:val="18"/>
              </w:rPr>
              <w:instrText xml:space="preserve"> REF _Ref451970674 \r \h </w:instrText>
            </w:r>
            <w:r w:rsidR="00823F06">
              <w:rPr>
                <w:sz w:val="18"/>
                <w:szCs w:val="18"/>
              </w:rPr>
            </w:r>
            <w:r w:rsidR="00823F06">
              <w:rPr>
                <w:sz w:val="18"/>
                <w:szCs w:val="18"/>
              </w:rPr>
              <w:fldChar w:fldCharType="separate"/>
            </w:r>
            <w:r w:rsidR="00A20BCF">
              <w:rPr>
                <w:sz w:val="18"/>
                <w:szCs w:val="18"/>
              </w:rPr>
              <w:t>4.9.2</w:t>
            </w:r>
            <w:r w:rsidR="00823F06">
              <w:rPr>
                <w:sz w:val="18"/>
                <w:szCs w:val="18"/>
              </w:rPr>
              <w:fldChar w:fldCharType="end"/>
            </w:r>
            <w:r w:rsidR="00823F06">
              <w:rPr>
                <w:sz w:val="18"/>
                <w:szCs w:val="18"/>
              </w:rPr>
              <w:t>)</w:t>
            </w:r>
          </w:p>
        </w:tc>
      </w:tr>
      <w:tr w:rsidR="003B3499" w:rsidRPr="008C508B" w14:paraId="36DF518C" w14:textId="77777777" w:rsidTr="003B3499">
        <w:trPr>
          <w:jc w:val="center"/>
        </w:trPr>
        <w:tc>
          <w:tcPr>
            <w:tcW w:w="1327" w:type="dxa"/>
            <w:shd w:val="clear" w:color="auto" w:fill="D6E3BC" w:themeFill="accent3" w:themeFillTint="66"/>
          </w:tcPr>
          <w:p w14:paraId="035309DB" w14:textId="77777777" w:rsidR="003B3499" w:rsidRPr="008C508B" w:rsidRDefault="003B3499" w:rsidP="001063BD">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23ADBDF9"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5B5DC1C4" w14:textId="77777777" w:rsidR="003B3499" w:rsidRPr="008C508B" w:rsidRDefault="003B3499" w:rsidP="00675D54">
            <w:pPr>
              <w:spacing w:before="40" w:after="40"/>
              <w:jc w:val="left"/>
              <w:rPr>
                <w:sz w:val="18"/>
                <w:szCs w:val="18"/>
              </w:rPr>
            </w:pPr>
            <w:r w:rsidRPr="008C508B">
              <w:rPr>
                <w:sz w:val="18"/>
                <w:szCs w:val="18"/>
              </w:rPr>
              <w:t xml:space="preserve">Means for the SAA Client to setup/enrol with SAA Server using </w:t>
            </w:r>
            <w:r w:rsidRPr="008C508B">
              <w:rPr>
                <w:b/>
                <w:sz w:val="18"/>
                <w:szCs w:val="18"/>
              </w:rPr>
              <w:t>MSISDN</w:t>
            </w:r>
            <w:r w:rsidRPr="008C508B">
              <w:rPr>
                <w:sz w:val="18"/>
                <w:szCs w:val="18"/>
              </w:rPr>
              <w:t xml:space="preserve"> for linking with user’s Mobile Connect account</w:t>
            </w:r>
          </w:p>
        </w:tc>
      </w:tr>
      <w:tr w:rsidR="003B3499" w:rsidRPr="008C508B" w14:paraId="0975808B" w14:textId="77777777" w:rsidTr="003B3499">
        <w:trPr>
          <w:jc w:val="center"/>
        </w:trPr>
        <w:tc>
          <w:tcPr>
            <w:tcW w:w="1327" w:type="dxa"/>
            <w:shd w:val="clear" w:color="auto" w:fill="D6E3BC" w:themeFill="accent3" w:themeFillTint="66"/>
          </w:tcPr>
          <w:p w14:paraId="30483D6E" w14:textId="77777777" w:rsidR="003B3499" w:rsidRPr="008C508B" w:rsidRDefault="003B3499" w:rsidP="001063BD">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5E696912"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0CF0B5A7" w14:textId="77777777" w:rsidR="003B3499" w:rsidRPr="008C508B" w:rsidRDefault="003B3499" w:rsidP="001063BD">
            <w:pPr>
              <w:spacing w:before="40" w:after="40"/>
              <w:jc w:val="left"/>
              <w:rPr>
                <w:sz w:val="18"/>
                <w:szCs w:val="18"/>
              </w:rPr>
            </w:pPr>
            <w:r w:rsidRPr="008C508B">
              <w:rPr>
                <w:sz w:val="18"/>
                <w:szCs w:val="18"/>
              </w:rPr>
              <w:t>Means for the SAA Client to i</w:t>
            </w:r>
            <w:r w:rsidR="00775DFA">
              <w:rPr>
                <w:sz w:val="18"/>
                <w:szCs w:val="18"/>
              </w:rPr>
              <w:t>nitiate AuthN session with SAA S</w:t>
            </w:r>
            <w:r w:rsidRPr="008C508B">
              <w:rPr>
                <w:sz w:val="18"/>
                <w:szCs w:val="18"/>
              </w:rPr>
              <w:t xml:space="preserve">erver passing </w:t>
            </w:r>
            <w:r w:rsidRPr="008C508B">
              <w:rPr>
                <w:b/>
                <w:sz w:val="18"/>
                <w:szCs w:val="18"/>
              </w:rPr>
              <w:t>SP client_id and state</w:t>
            </w:r>
            <w:r w:rsidRPr="008C508B">
              <w:rPr>
                <w:sz w:val="18"/>
                <w:szCs w:val="18"/>
              </w:rPr>
              <w:t xml:space="preserve"> (local invocation)</w:t>
            </w:r>
          </w:p>
        </w:tc>
      </w:tr>
      <w:tr w:rsidR="003B3499" w:rsidRPr="008C508B" w14:paraId="6A292D57" w14:textId="77777777" w:rsidTr="003B3499">
        <w:trPr>
          <w:jc w:val="center"/>
        </w:trPr>
        <w:tc>
          <w:tcPr>
            <w:tcW w:w="1327" w:type="dxa"/>
            <w:shd w:val="clear" w:color="auto" w:fill="D6E3BC" w:themeFill="accent3" w:themeFillTint="66"/>
          </w:tcPr>
          <w:p w14:paraId="7BD102CC" w14:textId="77777777" w:rsidR="003B3499" w:rsidRPr="008C508B" w:rsidRDefault="003B3499" w:rsidP="001063BD">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1C65560E"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76A319FE" w14:textId="6ED4A1F6" w:rsidR="003B3499" w:rsidRPr="008C508B" w:rsidRDefault="003B3499" w:rsidP="003603CE">
            <w:pPr>
              <w:spacing w:before="40" w:after="40"/>
              <w:jc w:val="left"/>
              <w:rPr>
                <w:sz w:val="18"/>
                <w:szCs w:val="18"/>
              </w:rPr>
            </w:pPr>
            <w:r w:rsidRPr="008C508B">
              <w:rPr>
                <w:sz w:val="18"/>
                <w:szCs w:val="18"/>
              </w:rPr>
              <w:t>Means for the SAA Client to retrieve list of user’s SP bindings</w:t>
            </w:r>
            <w:r w:rsidR="00BC5EB6">
              <w:rPr>
                <w:sz w:val="18"/>
                <w:szCs w:val="18"/>
              </w:rPr>
              <w:t xml:space="preserve"> to allow user to either remove or revoke a SP binding (see section </w:t>
            </w:r>
            <w:r w:rsidR="00BC5EB6">
              <w:rPr>
                <w:sz w:val="18"/>
                <w:szCs w:val="18"/>
              </w:rPr>
              <w:fldChar w:fldCharType="begin"/>
            </w:r>
            <w:r w:rsidR="00BC5EB6">
              <w:rPr>
                <w:sz w:val="18"/>
                <w:szCs w:val="18"/>
              </w:rPr>
              <w:instrText xml:space="preserve"> REF _Ref447952480 \r \h </w:instrText>
            </w:r>
            <w:r w:rsidR="00BC5EB6">
              <w:rPr>
                <w:sz w:val="18"/>
                <w:szCs w:val="18"/>
              </w:rPr>
            </w:r>
            <w:r w:rsidR="00BC5EB6">
              <w:rPr>
                <w:sz w:val="18"/>
                <w:szCs w:val="18"/>
              </w:rPr>
              <w:fldChar w:fldCharType="separate"/>
            </w:r>
            <w:r w:rsidR="00A20BCF">
              <w:rPr>
                <w:sz w:val="18"/>
                <w:szCs w:val="18"/>
              </w:rPr>
              <w:t>4.7</w:t>
            </w:r>
            <w:r w:rsidR="00BC5EB6">
              <w:rPr>
                <w:sz w:val="18"/>
                <w:szCs w:val="18"/>
              </w:rPr>
              <w:fldChar w:fldCharType="end"/>
            </w:r>
            <w:r w:rsidR="00BC5EB6">
              <w:rPr>
                <w:sz w:val="18"/>
                <w:szCs w:val="18"/>
              </w:rPr>
              <w:t>)</w:t>
            </w:r>
          </w:p>
        </w:tc>
      </w:tr>
      <w:tr w:rsidR="003B3499" w:rsidRPr="008C508B" w14:paraId="6E38530B" w14:textId="77777777" w:rsidTr="003B3499">
        <w:trPr>
          <w:jc w:val="center"/>
        </w:trPr>
        <w:tc>
          <w:tcPr>
            <w:tcW w:w="1327" w:type="dxa"/>
            <w:shd w:val="clear" w:color="auto" w:fill="D6E3BC" w:themeFill="accent3" w:themeFillTint="66"/>
          </w:tcPr>
          <w:p w14:paraId="48BD5D6A" w14:textId="77777777" w:rsidR="003B3499" w:rsidRPr="008C508B" w:rsidRDefault="003B3499" w:rsidP="001063BD">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23B57A2F"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041D2C47" w14:textId="7FE37B8B" w:rsidR="003B3499" w:rsidRPr="008C508B" w:rsidRDefault="003B3499" w:rsidP="00301A3F">
            <w:pPr>
              <w:spacing w:before="40" w:after="40"/>
              <w:jc w:val="left"/>
              <w:rPr>
                <w:sz w:val="18"/>
                <w:szCs w:val="18"/>
              </w:rPr>
            </w:pPr>
            <w:r w:rsidRPr="008C508B">
              <w:rPr>
                <w:sz w:val="18"/>
                <w:szCs w:val="18"/>
              </w:rPr>
              <w:t>Means for the SAA Client to revoke an user’s SP binding</w:t>
            </w:r>
            <w:r w:rsidR="00975CEC">
              <w:rPr>
                <w:sz w:val="18"/>
                <w:szCs w:val="18"/>
              </w:rPr>
              <w:t xml:space="preserve"> (see section </w:t>
            </w:r>
            <w:r w:rsidR="00975CEC">
              <w:rPr>
                <w:sz w:val="18"/>
                <w:szCs w:val="18"/>
              </w:rPr>
              <w:fldChar w:fldCharType="begin"/>
            </w:r>
            <w:r w:rsidR="00975CEC">
              <w:rPr>
                <w:sz w:val="18"/>
                <w:szCs w:val="18"/>
              </w:rPr>
              <w:instrText xml:space="preserve"> REF _Ref447952480 \r \h </w:instrText>
            </w:r>
            <w:r w:rsidR="00975CEC">
              <w:rPr>
                <w:sz w:val="18"/>
                <w:szCs w:val="18"/>
              </w:rPr>
            </w:r>
            <w:r w:rsidR="00975CEC">
              <w:rPr>
                <w:sz w:val="18"/>
                <w:szCs w:val="18"/>
              </w:rPr>
              <w:fldChar w:fldCharType="separate"/>
            </w:r>
            <w:r w:rsidR="00A20BCF">
              <w:rPr>
                <w:sz w:val="18"/>
                <w:szCs w:val="18"/>
              </w:rPr>
              <w:t>4.7</w:t>
            </w:r>
            <w:r w:rsidR="00975CEC">
              <w:rPr>
                <w:sz w:val="18"/>
                <w:szCs w:val="18"/>
              </w:rPr>
              <w:fldChar w:fldCharType="end"/>
            </w:r>
            <w:r w:rsidR="00975CEC">
              <w:rPr>
                <w:sz w:val="18"/>
                <w:szCs w:val="18"/>
              </w:rPr>
              <w:t>)</w:t>
            </w:r>
          </w:p>
        </w:tc>
      </w:tr>
      <w:tr w:rsidR="003B3499" w:rsidRPr="008C508B" w14:paraId="235507D2" w14:textId="77777777" w:rsidTr="003B3499">
        <w:trPr>
          <w:jc w:val="center"/>
        </w:trPr>
        <w:tc>
          <w:tcPr>
            <w:tcW w:w="1327" w:type="dxa"/>
            <w:shd w:val="clear" w:color="auto" w:fill="D6E3BC" w:themeFill="accent3" w:themeFillTint="66"/>
          </w:tcPr>
          <w:p w14:paraId="01D6B021" w14:textId="77777777" w:rsidR="003B3499" w:rsidRPr="008C508B" w:rsidRDefault="003B3499" w:rsidP="001063BD">
            <w:pPr>
              <w:spacing w:before="40" w:after="40"/>
              <w:jc w:val="left"/>
              <w:rPr>
                <w:sz w:val="18"/>
                <w:szCs w:val="18"/>
              </w:rPr>
            </w:pPr>
            <w:r w:rsidRPr="008C508B">
              <w:rPr>
                <w:sz w:val="18"/>
                <w:szCs w:val="18"/>
              </w:rPr>
              <w:t>SAA Client</w:t>
            </w:r>
          </w:p>
        </w:tc>
        <w:tc>
          <w:tcPr>
            <w:tcW w:w="1327" w:type="dxa"/>
            <w:shd w:val="clear" w:color="auto" w:fill="B6DDE8" w:themeFill="accent5" w:themeFillTint="66"/>
          </w:tcPr>
          <w:p w14:paraId="242FA174" w14:textId="77777777" w:rsidR="003B3499" w:rsidRPr="008C508B" w:rsidRDefault="003B3499" w:rsidP="001063BD">
            <w:pPr>
              <w:spacing w:before="40" w:after="40"/>
              <w:jc w:val="left"/>
              <w:rPr>
                <w:sz w:val="18"/>
                <w:szCs w:val="18"/>
              </w:rPr>
            </w:pPr>
            <w:r w:rsidRPr="008C508B">
              <w:rPr>
                <w:sz w:val="18"/>
                <w:szCs w:val="18"/>
              </w:rPr>
              <w:t>SAA Server</w:t>
            </w:r>
          </w:p>
        </w:tc>
        <w:tc>
          <w:tcPr>
            <w:tcW w:w="7100" w:type="dxa"/>
            <w:shd w:val="clear" w:color="auto" w:fill="F2DBDB" w:themeFill="accent2" w:themeFillTint="33"/>
          </w:tcPr>
          <w:p w14:paraId="5251B336" w14:textId="1CC7369B" w:rsidR="003B3499" w:rsidRPr="008C508B" w:rsidRDefault="003B3499" w:rsidP="003603CE">
            <w:pPr>
              <w:spacing w:before="40" w:after="40"/>
              <w:jc w:val="left"/>
              <w:rPr>
                <w:sz w:val="18"/>
                <w:szCs w:val="18"/>
              </w:rPr>
            </w:pPr>
            <w:r w:rsidRPr="008C508B">
              <w:rPr>
                <w:sz w:val="18"/>
                <w:szCs w:val="18"/>
              </w:rPr>
              <w:t>Means for the SAA Client to remove an user’s SP binding</w:t>
            </w:r>
            <w:r w:rsidR="00975CEC">
              <w:rPr>
                <w:sz w:val="18"/>
                <w:szCs w:val="18"/>
              </w:rPr>
              <w:t xml:space="preserve"> (see section </w:t>
            </w:r>
            <w:r w:rsidR="00975CEC">
              <w:rPr>
                <w:sz w:val="18"/>
                <w:szCs w:val="18"/>
              </w:rPr>
              <w:fldChar w:fldCharType="begin"/>
            </w:r>
            <w:r w:rsidR="00975CEC">
              <w:rPr>
                <w:sz w:val="18"/>
                <w:szCs w:val="18"/>
              </w:rPr>
              <w:instrText xml:space="preserve"> REF _Ref447952480 \r \h </w:instrText>
            </w:r>
            <w:r w:rsidR="00975CEC">
              <w:rPr>
                <w:sz w:val="18"/>
                <w:szCs w:val="18"/>
              </w:rPr>
            </w:r>
            <w:r w:rsidR="00975CEC">
              <w:rPr>
                <w:sz w:val="18"/>
                <w:szCs w:val="18"/>
              </w:rPr>
              <w:fldChar w:fldCharType="separate"/>
            </w:r>
            <w:r w:rsidR="00A20BCF">
              <w:rPr>
                <w:sz w:val="18"/>
                <w:szCs w:val="18"/>
              </w:rPr>
              <w:t>4.7</w:t>
            </w:r>
            <w:r w:rsidR="00975CEC">
              <w:rPr>
                <w:sz w:val="18"/>
                <w:szCs w:val="18"/>
              </w:rPr>
              <w:fldChar w:fldCharType="end"/>
            </w:r>
            <w:r w:rsidR="00975CEC">
              <w:rPr>
                <w:sz w:val="18"/>
                <w:szCs w:val="18"/>
              </w:rPr>
              <w:t>)</w:t>
            </w:r>
          </w:p>
        </w:tc>
      </w:tr>
      <w:tr w:rsidR="003B3499" w:rsidRPr="008C508B" w14:paraId="3896AFDD" w14:textId="77777777" w:rsidTr="003B3499">
        <w:trPr>
          <w:jc w:val="center"/>
        </w:trPr>
        <w:tc>
          <w:tcPr>
            <w:tcW w:w="1327" w:type="dxa"/>
            <w:shd w:val="clear" w:color="auto" w:fill="D6E3BC" w:themeFill="accent3" w:themeFillTint="66"/>
          </w:tcPr>
          <w:p w14:paraId="1019B7AB" w14:textId="77777777" w:rsidR="003B3499" w:rsidRPr="008C508B" w:rsidRDefault="003B3499" w:rsidP="00301A3F">
            <w:pPr>
              <w:spacing w:before="40" w:after="40"/>
              <w:jc w:val="left"/>
              <w:rPr>
                <w:sz w:val="18"/>
                <w:szCs w:val="18"/>
              </w:rPr>
            </w:pPr>
            <w:r w:rsidRPr="008C508B">
              <w:rPr>
                <w:sz w:val="18"/>
                <w:szCs w:val="18"/>
              </w:rPr>
              <w:t>SAA Server</w:t>
            </w:r>
          </w:p>
        </w:tc>
        <w:tc>
          <w:tcPr>
            <w:tcW w:w="1327" w:type="dxa"/>
            <w:shd w:val="clear" w:color="auto" w:fill="B6DDE8" w:themeFill="accent5" w:themeFillTint="66"/>
          </w:tcPr>
          <w:p w14:paraId="45A7CD53" w14:textId="77777777" w:rsidR="003B3499" w:rsidRPr="008C508B" w:rsidRDefault="003B3499" w:rsidP="00301A3F">
            <w:pPr>
              <w:spacing w:before="40" w:after="40"/>
              <w:jc w:val="left"/>
              <w:rPr>
                <w:sz w:val="18"/>
                <w:szCs w:val="18"/>
              </w:rPr>
            </w:pPr>
            <w:r w:rsidRPr="008C508B">
              <w:rPr>
                <w:sz w:val="18"/>
                <w:szCs w:val="18"/>
              </w:rPr>
              <w:t>SAA Adapter</w:t>
            </w:r>
          </w:p>
        </w:tc>
        <w:tc>
          <w:tcPr>
            <w:tcW w:w="7100" w:type="dxa"/>
            <w:shd w:val="clear" w:color="auto" w:fill="F2DBDB" w:themeFill="accent2" w:themeFillTint="33"/>
          </w:tcPr>
          <w:p w14:paraId="517CB774" w14:textId="40F29819" w:rsidR="003B3499" w:rsidRPr="008C508B" w:rsidRDefault="003B3499" w:rsidP="00301A3F">
            <w:pPr>
              <w:spacing w:before="40" w:after="40"/>
              <w:jc w:val="left"/>
              <w:rPr>
                <w:sz w:val="18"/>
                <w:szCs w:val="18"/>
              </w:rPr>
            </w:pPr>
            <w:r w:rsidRPr="008C508B">
              <w:rPr>
                <w:sz w:val="18"/>
                <w:szCs w:val="18"/>
              </w:rPr>
              <w:t>Means for the SAA Server to retrieve list of user’s SP bindings from ID GW</w:t>
            </w:r>
            <w:r w:rsidR="00975CEC">
              <w:rPr>
                <w:sz w:val="18"/>
                <w:szCs w:val="18"/>
              </w:rPr>
              <w:t xml:space="preserve"> (see section </w:t>
            </w:r>
            <w:r w:rsidR="00975CEC">
              <w:rPr>
                <w:sz w:val="18"/>
                <w:szCs w:val="18"/>
              </w:rPr>
              <w:fldChar w:fldCharType="begin"/>
            </w:r>
            <w:r w:rsidR="00975CEC">
              <w:rPr>
                <w:sz w:val="18"/>
                <w:szCs w:val="18"/>
              </w:rPr>
              <w:instrText xml:space="preserve"> REF _Ref447952480 \r \h </w:instrText>
            </w:r>
            <w:r w:rsidR="00975CEC">
              <w:rPr>
                <w:sz w:val="18"/>
                <w:szCs w:val="18"/>
              </w:rPr>
            </w:r>
            <w:r w:rsidR="00975CEC">
              <w:rPr>
                <w:sz w:val="18"/>
                <w:szCs w:val="18"/>
              </w:rPr>
              <w:fldChar w:fldCharType="separate"/>
            </w:r>
            <w:r w:rsidR="00A20BCF">
              <w:rPr>
                <w:sz w:val="18"/>
                <w:szCs w:val="18"/>
              </w:rPr>
              <w:t>4.7</w:t>
            </w:r>
            <w:r w:rsidR="00975CEC">
              <w:rPr>
                <w:sz w:val="18"/>
                <w:szCs w:val="18"/>
              </w:rPr>
              <w:fldChar w:fldCharType="end"/>
            </w:r>
            <w:r w:rsidR="00975CEC">
              <w:rPr>
                <w:sz w:val="18"/>
                <w:szCs w:val="18"/>
              </w:rPr>
              <w:t>)</w:t>
            </w:r>
          </w:p>
        </w:tc>
      </w:tr>
      <w:tr w:rsidR="003B3499" w:rsidRPr="008C508B" w14:paraId="662EC28F" w14:textId="77777777" w:rsidTr="003B3499">
        <w:trPr>
          <w:jc w:val="center"/>
        </w:trPr>
        <w:tc>
          <w:tcPr>
            <w:tcW w:w="1327" w:type="dxa"/>
            <w:shd w:val="clear" w:color="auto" w:fill="D6E3BC" w:themeFill="accent3" w:themeFillTint="66"/>
          </w:tcPr>
          <w:p w14:paraId="07E57925" w14:textId="77777777" w:rsidR="003B3499" w:rsidRPr="008C508B" w:rsidRDefault="003B3499" w:rsidP="00301A3F">
            <w:pPr>
              <w:spacing w:before="40" w:after="40"/>
              <w:jc w:val="left"/>
              <w:rPr>
                <w:sz w:val="18"/>
                <w:szCs w:val="18"/>
              </w:rPr>
            </w:pPr>
            <w:r w:rsidRPr="008C508B">
              <w:rPr>
                <w:sz w:val="18"/>
                <w:szCs w:val="18"/>
              </w:rPr>
              <w:t>SAA Server</w:t>
            </w:r>
          </w:p>
        </w:tc>
        <w:tc>
          <w:tcPr>
            <w:tcW w:w="1327" w:type="dxa"/>
            <w:shd w:val="clear" w:color="auto" w:fill="B6DDE8" w:themeFill="accent5" w:themeFillTint="66"/>
          </w:tcPr>
          <w:p w14:paraId="09653B57" w14:textId="77777777" w:rsidR="003B3499" w:rsidRPr="008C508B" w:rsidRDefault="003B3499" w:rsidP="00301A3F">
            <w:pPr>
              <w:spacing w:before="40" w:after="40"/>
              <w:jc w:val="left"/>
              <w:rPr>
                <w:sz w:val="18"/>
                <w:szCs w:val="18"/>
              </w:rPr>
            </w:pPr>
            <w:r w:rsidRPr="008C508B">
              <w:rPr>
                <w:sz w:val="18"/>
                <w:szCs w:val="18"/>
              </w:rPr>
              <w:t>SAA Adapter</w:t>
            </w:r>
          </w:p>
        </w:tc>
        <w:tc>
          <w:tcPr>
            <w:tcW w:w="7100" w:type="dxa"/>
            <w:shd w:val="clear" w:color="auto" w:fill="F2DBDB" w:themeFill="accent2" w:themeFillTint="33"/>
          </w:tcPr>
          <w:p w14:paraId="0BA2233E" w14:textId="674DA158" w:rsidR="003B3499" w:rsidRPr="008C508B" w:rsidRDefault="003B3499" w:rsidP="00301A3F">
            <w:pPr>
              <w:spacing w:before="40" w:after="40"/>
              <w:jc w:val="left"/>
              <w:rPr>
                <w:sz w:val="18"/>
                <w:szCs w:val="18"/>
              </w:rPr>
            </w:pPr>
            <w:r w:rsidRPr="008C508B">
              <w:rPr>
                <w:sz w:val="18"/>
                <w:szCs w:val="18"/>
              </w:rPr>
              <w:t>Means</w:t>
            </w:r>
            <w:r w:rsidR="00775DFA">
              <w:rPr>
                <w:sz w:val="18"/>
                <w:szCs w:val="18"/>
              </w:rPr>
              <w:t xml:space="preserve"> for the SAA Server to revoke a</w:t>
            </w:r>
            <w:r w:rsidRPr="008C508B">
              <w:rPr>
                <w:sz w:val="18"/>
                <w:szCs w:val="18"/>
              </w:rPr>
              <w:t xml:space="preserve"> user’s SP binding in ID GW</w:t>
            </w:r>
            <w:r w:rsidR="00975CEC">
              <w:rPr>
                <w:sz w:val="18"/>
                <w:szCs w:val="18"/>
              </w:rPr>
              <w:t xml:space="preserve"> (see section </w:t>
            </w:r>
            <w:r w:rsidR="00975CEC">
              <w:rPr>
                <w:sz w:val="18"/>
                <w:szCs w:val="18"/>
              </w:rPr>
              <w:fldChar w:fldCharType="begin"/>
            </w:r>
            <w:r w:rsidR="00975CEC">
              <w:rPr>
                <w:sz w:val="18"/>
                <w:szCs w:val="18"/>
              </w:rPr>
              <w:instrText xml:space="preserve"> REF _Ref447952480 \r \h </w:instrText>
            </w:r>
            <w:r w:rsidR="00975CEC">
              <w:rPr>
                <w:sz w:val="18"/>
                <w:szCs w:val="18"/>
              </w:rPr>
            </w:r>
            <w:r w:rsidR="00975CEC">
              <w:rPr>
                <w:sz w:val="18"/>
                <w:szCs w:val="18"/>
              </w:rPr>
              <w:fldChar w:fldCharType="separate"/>
            </w:r>
            <w:r w:rsidR="00A20BCF">
              <w:rPr>
                <w:sz w:val="18"/>
                <w:szCs w:val="18"/>
              </w:rPr>
              <w:t>4.7</w:t>
            </w:r>
            <w:r w:rsidR="00975CEC">
              <w:rPr>
                <w:sz w:val="18"/>
                <w:szCs w:val="18"/>
              </w:rPr>
              <w:fldChar w:fldCharType="end"/>
            </w:r>
            <w:r w:rsidR="00975CEC">
              <w:rPr>
                <w:sz w:val="18"/>
                <w:szCs w:val="18"/>
              </w:rPr>
              <w:t>)</w:t>
            </w:r>
          </w:p>
        </w:tc>
      </w:tr>
      <w:tr w:rsidR="003B3499" w:rsidRPr="008C508B" w14:paraId="2701597D" w14:textId="77777777" w:rsidTr="003B3499">
        <w:trPr>
          <w:jc w:val="center"/>
        </w:trPr>
        <w:tc>
          <w:tcPr>
            <w:tcW w:w="1327" w:type="dxa"/>
            <w:shd w:val="clear" w:color="auto" w:fill="D6E3BC" w:themeFill="accent3" w:themeFillTint="66"/>
          </w:tcPr>
          <w:p w14:paraId="2AEADB44" w14:textId="77777777" w:rsidR="003B3499" w:rsidRPr="008C508B" w:rsidRDefault="003B3499" w:rsidP="00D37499">
            <w:pPr>
              <w:spacing w:before="40" w:after="40"/>
              <w:jc w:val="left"/>
              <w:rPr>
                <w:sz w:val="18"/>
                <w:szCs w:val="18"/>
              </w:rPr>
            </w:pPr>
            <w:r w:rsidRPr="008C508B">
              <w:rPr>
                <w:sz w:val="18"/>
                <w:szCs w:val="18"/>
              </w:rPr>
              <w:t>SAA Server</w:t>
            </w:r>
          </w:p>
        </w:tc>
        <w:tc>
          <w:tcPr>
            <w:tcW w:w="1327" w:type="dxa"/>
            <w:shd w:val="clear" w:color="auto" w:fill="B6DDE8" w:themeFill="accent5" w:themeFillTint="66"/>
          </w:tcPr>
          <w:p w14:paraId="0EEA8816" w14:textId="77777777" w:rsidR="003B3499" w:rsidRPr="008C508B" w:rsidRDefault="003B3499" w:rsidP="00D37499">
            <w:pPr>
              <w:spacing w:before="40" w:after="40"/>
              <w:jc w:val="left"/>
              <w:rPr>
                <w:sz w:val="18"/>
                <w:szCs w:val="18"/>
              </w:rPr>
            </w:pPr>
            <w:r w:rsidRPr="008C508B">
              <w:rPr>
                <w:sz w:val="18"/>
                <w:szCs w:val="18"/>
              </w:rPr>
              <w:t>SAA Adapter</w:t>
            </w:r>
          </w:p>
        </w:tc>
        <w:tc>
          <w:tcPr>
            <w:tcW w:w="7100" w:type="dxa"/>
            <w:shd w:val="clear" w:color="auto" w:fill="F2DBDB" w:themeFill="accent2" w:themeFillTint="33"/>
          </w:tcPr>
          <w:p w14:paraId="5673794D" w14:textId="5F39FD2B" w:rsidR="003B3499" w:rsidRPr="008C508B" w:rsidRDefault="003B3499" w:rsidP="00301A3F">
            <w:pPr>
              <w:spacing w:before="40" w:after="40"/>
              <w:jc w:val="left"/>
              <w:rPr>
                <w:sz w:val="18"/>
                <w:szCs w:val="18"/>
              </w:rPr>
            </w:pPr>
            <w:r w:rsidRPr="008C508B">
              <w:rPr>
                <w:sz w:val="18"/>
                <w:szCs w:val="18"/>
              </w:rPr>
              <w:t>Means</w:t>
            </w:r>
            <w:r w:rsidR="00775DFA">
              <w:rPr>
                <w:sz w:val="18"/>
                <w:szCs w:val="18"/>
              </w:rPr>
              <w:t xml:space="preserve"> for the SAA Server to remove a</w:t>
            </w:r>
            <w:r w:rsidRPr="008C508B">
              <w:rPr>
                <w:sz w:val="18"/>
                <w:szCs w:val="18"/>
              </w:rPr>
              <w:t xml:space="preserve"> user’s SP binding in ID GW</w:t>
            </w:r>
            <w:r w:rsidR="00975CEC">
              <w:rPr>
                <w:sz w:val="18"/>
                <w:szCs w:val="18"/>
              </w:rPr>
              <w:t xml:space="preserve"> (see section </w:t>
            </w:r>
            <w:r w:rsidR="00975CEC">
              <w:rPr>
                <w:sz w:val="18"/>
                <w:szCs w:val="18"/>
              </w:rPr>
              <w:fldChar w:fldCharType="begin"/>
            </w:r>
            <w:r w:rsidR="00975CEC">
              <w:rPr>
                <w:sz w:val="18"/>
                <w:szCs w:val="18"/>
              </w:rPr>
              <w:instrText xml:space="preserve"> REF _Ref447952480 \r \h </w:instrText>
            </w:r>
            <w:r w:rsidR="00975CEC">
              <w:rPr>
                <w:sz w:val="18"/>
                <w:szCs w:val="18"/>
              </w:rPr>
            </w:r>
            <w:r w:rsidR="00975CEC">
              <w:rPr>
                <w:sz w:val="18"/>
                <w:szCs w:val="18"/>
              </w:rPr>
              <w:fldChar w:fldCharType="separate"/>
            </w:r>
            <w:r w:rsidR="00A20BCF">
              <w:rPr>
                <w:sz w:val="18"/>
                <w:szCs w:val="18"/>
              </w:rPr>
              <w:t>4.7</w:t>
            </w:r>
            <w:r w:rsidR="00975CEC">
              <w:rPr>
                <w:sz w:val="18"/>
                <w:szCs w:val="18"/>
              </w:rPr>
              <w:fldChar w:fldCharType="end"/>
            </w:r>
            <w:r w:rsidR="00975CEC">
              <w:rPr>
                <w:sz w:val="18"/>
                <w:szCs w:val="18"/>
              </w:rPr>
              <w:t>)</w:t>
            </w:r>
          </w:p>
        </w:tc>
      </w:tr>
      <w:tr w:rsidR="003B3499" w:rsidRPr="008C508B" w14:paraId="40D6D293" w14:textId="77777777" w:rsidTr="003B3499">
        <w:trPr>
          <w:jc w:val="center"/>
        </w:trPr>
        <w:tc>
          <w:tcPr>
            <w:tcW w:w="1327" w:type="dxa"/>
            <w:shd w:val="clear" w:color="auto" w:fill="D6E3BC" w:themeFill="accent3" w:themeFillTint="66"/>
          </w:tcPr>
          <w:p w14:paraId="79D2D411" w14:textId="77777777" w:rsidR="003B3499" w:rsidRPr="008C508B" w:rsidRDefault="003B3499" w:rsidP="00D37499">
            <w:pPr>
              <w:spacing w:before="40" w:after="40"/>
              <w:jc w:val="left"/>
              <w:rPr>
                <w:sz w:val="18"/>
                <w:szCs w:val="18"/>
              </w:rPr>
            </w:pPr>
            <w:r w:rsidRPr="008C508B">
              <w:rPr>
                <w:sz w:val="18"/>
                <w:szCs w:val="18"/>
              </w:rPr>
              <w:t>SAA Server</w:t>
            </w:r>
          </w:p>
        </w:tc>
        <w:tc>
          <w:tcPr>
            <w:tcW w:w="1327" w:type="dxa"/>
            <w:shd w:val="clear" w:color="auto" w:fill="B6DDE8" w:themeFill="accent5" w:themeFillTint="66"/>
          </w:tcPr>
          <w:p w14:paraId="281E9134" w14:textId="77777777" w:rsidR="003B3499" w:rsidRPr="008C508B" w:rsidRDefault="003B3499" w:rsidP="00D37499">
            <w:pPr>
              <w:spacing w:before="40" w:after="40"/>
              <w:jc w:val="left"/>
              <w:rPr>
                <w:sz w:val="18"/>
                <w:szCs w:val="18"/>
              </w:rPr>
            </w:pPr>
            <w:r w:rsidRPr="008C508B">
              <w:rPr>
                <w:sz w:val="18"/>
                <w:szCs w:val="18"/>
              </w:rPr>
              <w:t>SAA Adapter</w:t>
            </w:r>
          </w:p>
        </w:tc>
        <w:tc>
          <w:tcPr>
            <w:tcW w:w="7100" w:type="dxa"/>
            <w:shd w:val="clear" w:color="auto" w:fill="F2DBDB" w:themeFill="accent2" w:themeFillTint="33"/>
          </w:tcPr>
          <w:p w14:paraId="37B549A3" w14:textId="25A1C3E5" w:rsidR="003B3499" w:rsidRPr="008C508B" w:rsidRDefault="003B3499" w:rsidP="005F3926">
            <w:pPr>
              <w:spacing w:before="40" w:after="40"/>
              <w:jc w:val="left"/>
              <w:rPr>
                <w:sz w:val="18"/>
                <w:szCs w:val="18"/>
              </w:rPr>
            </w:pPr>
            <w:r w:rsidRPr="008C508B">
              <w:rPr>
                <w:sz w:val="18"/>
                <w:szCs w:val="18"/>
              </w:rPr>
              <w:t>Means for the SAA Server to check if a user is already registered for Mobile Connect in ID GW</w:t>
            </w:r>
            <w:r w:rsidR="00583C7A">
              <w:rPr>
                <w:sz w:val="18"/>
                <w:szCs w:val="18"/>
              </w:rPr>
              <w:t xml:space="preserve"> </w:t>
            </w:r>
            <w:r w:rsidR="005F3926">
              <w:rPr>
                <w:sz w:val="18"/>
                <w:szCs w:val="18"/>
              </w:rPr>
              <w:t xml:space="preserve">(see section </w:t>
            </w:r>
            <w:r w:rsidR="005F3926">
              <w:rPr>
                <w:sz w:val="18"/>
                <w:szCs w:val="18"/>
              </w:rPr>
              <w:fldChar w:fldCharType="begin"/>
            </w:r>
            <w:r w:rsidR="005F3926">
              <w:rPr>
                <w:sz w:val="18"/>
                <w:szCs w:val="18"/>
              </w:rPr>
              <w:instrText xml:space="preserve"> REF _Ref449600471 \r \h </w:instrText>
            </w:r>
            <w:r w:rsidR="005F3926">
              <w:rPr>
                <w:sz w:val="18"/>
                <w:szCs w:val="18"/>
              </w:rPr>
            </w:r>
            <w:r w:rsidR="005F3926">
              <w:rPr>
                <w:sz w:val="18"/>
                <w:szCs w:val="18"/>
              </w:rPr>
              <w:fldChar w:fldCharType="separate"/>
            </w:r>
            <w:r w:rsidR="00A20BCF">
              <w:rPr>
                <w:sz w:val="18"/>
                <w:szCs w:val="18"/>
              </w:rPr>
              <w:t>5.3.1</w:t>
            </w:r>
            <w:r w:rsidR="005F3926">
              <w:rPr>
                <w:sz w:val="18"/>
                <w:szCs w:val="18"/>
              </w:rPr>
              <w:fldChar w:fldCharType="end"/>
            </w:r>
            <w:r w:rsidR="005F3926">
              <w:rPr>
                <w:sz w:val="18"/>
                <w:szCs w:val="18"/>
              </w:rPr>
              <w:t>)</w:t>
            </w:r>
            <w:r w:rsidR="00583C7A">
              <w:rPr>
                <w:sz w:val="18"/>
                <w:szCs w:val="18"/>
              </w:rPr>
              <w:t xml:space="preserve"> </w:t>
            </w:r>
          </w:p>
        </w:tc>
      </w:tr>
      <w:tr w:rsidR="00CE3E3A" w:rsidRPr="008C508B" w14:paraId="617C4E5C" w14:textId="77777777" w:rsidTr="003B3499">
        <w:trPr>
          <w:jc w:val="center"/>
        </w:trPr>
        <w:tc>
          <w:tcPr>
            <w:tcW w:w="1327" w:type="dxa"/>
            <w:shd w:val="clear" w:color="auto" w:fill="D6E3BC" w:themeFill="accent3" w:themeFillTint="66"/>
          </w:tcPr>
          <w:p w14:paraId="6D7E40BA" w14:textId="78D719A0" w:rsidR="00CE3E3A" w:rsidRPr="008C508B" w:rsidRDefault="00CE3E3A" w:rsidP="00D37499">
            <w:pPr>
              <w:spacing w:before="40" w:after="40"/>
              <w:jc w:val="left"/>
              <w:rPr>
                <w:sz w:val="18"/>
                <w:szCs w:val="18"/>
              </w:rPr>
            </w:pPr>
            <w:r>
              <w:rPr>
                <w:sz w:val="18"/>
                <w:szCs w:val="18"/>
              </w:rPr>
              <w:t>SP</w:t>
            </w:r>
          </w:p>
        </w:tc>
        <w:tc>
          <w:tcPr>
            <w:tcW w:w="1327" w:type="dxa"/>
            <w:shd w:val="clear" w:color="auto" w:fill="B6DDE8" w:themeFill="accent5" w:themeFillTint="66"/>
          </w:tcPr>
          <w:p w14:paraId="1F8621B9" w14:textId="4B746A65" w:rsidR="00CE3E3A" w:rsidRPr="008C508B" w:rsidRDefault="00CE3E3A" w:rsidP="00D37499">
            <w:pPr>
              <w:spacing w:before="40" w:after="40"/>
              <w:jc w:val="left"/>
              <w:rPr>
                <w:sz w:val="18"/>
                <w:szCs w:val="18"/>
              </w:rPr>
            </w:pPr>
            <w:r>
              <w:rPr>
                <w:sz w:val="18"/>
                <w:szCs w:val="18"/>
              </w:rPr>
              <w:t>ID GW</w:t>
            </w:r>
          </w:p>
        </w:tc>
        <w:tc>
          <w:tcPr>
            <w:tcW w:w="7100" w:type="dxa"/>
            <w:shd w:val="clear" w:color="auto" w:fill="F2DBDB" w:themeFill="accent2" w:themeFillTint="33"/>
          </w:tcPr>
          <w:p w14:paraId="77C87D50" w14:textId="6E6402EB" w:rsidR="00CE3E3A" w:rsidRPr="008C508B" w:rsidRDefault="00CE3E3A" w:rsidP="005F3926">
            <w:pPr>
              <w:spacing w:before="40" w:after="40"/>
              <w:jc w:val="left"/>
              <w:rPr>
                <w:sz w:val="18"/>
                <w:szCs w:val="18"/>
              </w:rPr>
            </w:pPr>
            <w:r>
              <w:rPr>
                <w:sz w:val="18"/>
                <w:szCs w:val="18"/>
              </w:rPr>
              <w:t xml:space="preserve">Means for the SP to create a </w:t>
            </w:r>
            <w:r w:rsidR="00674AB8">
              <w:rPr>
                <w:sz w:val="18"/>
                <w:szCs w:val="18"/>
              </w:rPr>
              <w:t xml:space="preserve">new message template (see section </w:t>
            </w:r>
            <w:r w:rsidR="00674AB8">
              <w:rPr>
                <w:sz w:val="18"/>
                <w:szCs w:val="18"/>
              </w:rPr>
              <w:fldChar w:fldCharType="begin"/>
            </w:r>
            <w:r w:rsidR="00674AB8">
              <w:rPr>
                <w:sz w:val="18"/>
                <w:szCs w:val="18"/>
              </w:rPr>
              <w:instrText xml:space="preserve"> REF _Ref458605352 \r \h </w:instrText>
            </w:r>
            <w:r w:rsidR="00674AB8">
              <w:rPr>
                <w:sz w:val="18"/>
                <w:szCs w:val="18"/>
              </w:rPr>
            </w:r>
            <w:r w:rsidR="00674AB8">
              <w:rPr>
                <w:sz w:val="18"/>
                <w:szCs w:val="18"/>
              </w:rPr>
              <w:fldChar w:fldCharType="separate"/>
            </w:r>
            <w:r w:rsidR="00A20BCF">
              <w:rPr>
                <w:sz w:val="18"/>
                <w:szCs w:val="18"/>
              </w:rPr>
              <w:t>4.8.2</w:t>
            </w:r>
            <w:r w:rsidR="00674AB8">
              <w:rPr>
                <w:sz w:val="18"/>
                <w:szCs w:val="18"/>
              </w:rPr>
              <w:fldChar w:fldCharType="end"/>
            </w:r>
            <w:r w:rsidR="00674AB8">
              <w:rPr>
                <w:sz w:val="18"/>
                <w:szCs w:val="18"/>
              </w:rPr>
              <w:t>)</w:t>
            </w:r>
          </w:p>
        </w:tc>
      </w:tr>
      <w:tr w:rsidR="00674AB8" w:rsidRPr="008C508B" w14:paraId="195F46A4" w14:textId="77777777" w:rsidTr="003B3499">
        <w:trPr>
          <w:jc w:val="center"/>
        </w:trPr>
        <w:tc>
          <w:tcPr>
            <w:tcW w:w="1327" w:type="dxa"/>
            <w:shd w:val="clear" w:color="auto" w:fill="D6E3BC" w:themeFill="accent3" w:themeFillTint="66"/>
          </w:tcPr>
          <w:p w14:paraId="32800373" w14:textId="7725AFE1" w:rsidR="00674AB8" w:rsidRDefault="00674AB8" w:rsidP="00D37499">
            <w:pPr>
              <w:spacing w:before="40" w:after="40"/>
              <w:jc w:val="left"/>
              <w:rPr>
                <w:sz w:val="18"/>
                <w:szCs w:val="18"/>
              </w:rPr>
            </w:pPr>
            <w:r>
              <w:rPr>
                <w:sz w:val="18"/>
                <w:szCs w:val="18"/>
              </w:rPr>
              <w:t>SP</w:t>
            </w:r>
          </w:p>
        </w:tc>
        <w:tc>
          <w:tcPr>
            <w:tcW w:w="1327" w:type="dxa"/>
            <w:shd w:val="clear" w:color="auto" w:fill="B6DDE8" w:themeFill="accent5" w:themeFillTint="66"/>
          </w:tcPr>
          <w:p w14:paraId="741116E2" w14:textId="7BD954AE" w:rsidR="00674AB8" w:rsidRDefault="00674AB8" w:rsidP="00D37499">
            <w:pPr>
              <w:spacing w:before="40" w:after="40"/>
              <w:jc w:val="left"/>
              <w:rPr>
                <w:sz w:val="18"/>
                <w:szCs w:val="18"/>
              </w:rPr>
            </w:pPr>
            <w:r>
              <w:rPr>
                <w:sz w:val="18"/>
                <w:szCs w:val="18"/>
              </w:rPr>
              <w:t>ID GW</w:t>
            </w:r>
          </w:p>
        </w:tc>
        <w:tc>
          <w:tcPr>
            <w:tcW w:w="7100" w:type="dxa"/>
            <w:shd w:val="clear" w:color="auto" w:fill="F2DBDB" w:themeFill="accent2" w:themeFillTint="33"/>
          </w:tcPr>
          <w:p w14:paraId="4EA7E093" w14:textId="1F107CC8" w:rsidR="00674AB8" w:rsidRDefault="00674AB8" w:rsidP="00A8789B">
            <w:pPr>
              <w:spacing w:before="40" w:after="40"/>
              <w:jc w:val="left"/>
              <w:rPr>
                <w:sz w:val="18"/>
                <w:szCs w:val="18"/>
              </w:rPr>
            </w:pPr>
            <w:r>
              <w:rPr>
                <w:sz w:val="18"/>
                <w:szCs w:val="18"/>
              </w:rPr>
              <w:t xml:space="preserve">Means for the SP to update a message template (see section </w:t>
            </w:r>
            <w:r>
              <w:rPr>
                <w:sz w:val="18"/>
                <w:szCs w:val="18"/>
              </w:rPr>
              <w:fldChar w:fldCharType="begin"/>
            </w:r>
            <w:r>
              <w:rPr>
                <w:sz w:val="18"/>
                <w:szCs w:val="18"/>
              </w:rPr>
              <w:instrText xml:space="preserve"> REF _Ref458605352 \r \h </w:instrText>
            </w:r>
            <w:r>
              <w:rPr>
                <w:sz w:val="18"/>
                <w:szCs w:val="18"/>
              </w:rPr>
            </w:r>
            <w:r>
              <w:rPr>
                <w:sz w:val="18"/>
                <w:szCs w:val="18"/>
              </w:rPr>
              <w:fldChar w:fldCharType="separate"/>
            </w:r>
            <w:r w:rsidR="00A20BCF">
              <w:rPr>
                <w:sz w:val="18"/>
                <w:szCs w:val="18"/>
              </w:rPr>
              <w:t>4.8.2</w:t>
            </w:r>
            <w:r>
              <w:rPr>
                <w:sz w:val="18"/>
                <w:szCs w:val="18"/>
              </w:rPr>
              <w:fldChar w:fldCharType="end"/>
            </w:r>
            <w:r>
              <w:rPr>
                <w:sz w:val="18"/>
                <w:szCs w:val="18"/>
              </w:rPr>
              <w:t>)</w:t>
            </w:r>
          </w:p>
        </w:tc>
      </w:tr>
      <w:tr w:rsidR="00674AB8" w:rsidRPr="008C508B" w14:paraId="635D6429" w14:textId="77777777" w:rsidTr="00437B64">
        <w:trPr>
          <w:jc w:val="center"/>
        </w:trPr>
        <w:tc>
          <w:tcPr>
            <w:tcW w:w="1327" w:type="dxa"/>
            <w:shd w:val="clear" w:color="auto" w:fill="D6E3BC" w:themeFill="accent3" w:themeFillTint="66"/>
          </w:tcPr>
          <w:p w14:paraId="1C4CAD2A" w14:textId="77777777" w:rsidR="00674AB8" w:rsidRDefault="00674AB8" w:rsidP="00437B64">
            <w:pPr>
              <w:spacing w:before="40" w:after="40"/>
              <w:jc w:val="left"/>
              <w:rPr>
                <w:sz w:val="18"/>
                <w:szCs w:val="18"/>
              </w:rPr>
            </w:pPr>
            <w:r>
              <w:rPr>
                <w:sz w:val="18"/>
                <w:szCs w:val="18"/>
              </w:rPr>
              <w:t>SP</w:t>
            </w:r>
          </w:p>
        </w:tc>
        <w:tc>
          <w:tcPr>
            <w:tcW w:w="1327" w:type="dxa"/>
            <w:shd w:val="clear" w:color="auto" w:fill="B6DDE8" w:themeFill="accent5" w:themeFillTint="66"/>
          </w:tcPr>
          <w:p w14:paraId="449BE658" w14:textId="77777777" w:rsidR="00674AB8" w:rsidRDefault="00674AB8" w:rsidP="00437B64">
            <w:pPr>
              <w:spacing w:before="40" w:after="40"/>
              <w:jc w:val="left"/>
              <w:rPr>
                <w:sz w:val="18"/>
                <w:szCs w:val="18"/>
              </w:rPr>
            </w:pPr>
            <w:r>
              <w:rPr>
                <w:sz w:val="18"/>
                <w:szCs w:val="18"/>
              </w:rPr>
              <w:t>ID GW</w:t>
            </w:r>
          </w:p>
        </w:tc>
        <w:tc>
          <w:tcPr>
            <w:tcW w:w="7100" w:type="dxa"/>
            <w:shd w:val="clear" w:color="auto" w:fill="F2DBDB" w:themeFill="accent2" w:themeFillTint="33"/>
          </w:tcPr>
          <w:p w14:paraId="2BE09FC0" w14:textId="650D45B3" w:rsidR="00674AB8" w:rsidRDefault="00674AB8" w:rsidP="00A8789B">
            <w:pPr>
              <w:spacing w:before="40" w:after="40"/>
              <w:jc w:val="left"/>
              <w:rPr>
                <w:sz w:val="18"/>
                <w:szCs w:val="18"/>
              </w:rPr>
            </w:pPr>
            <w:r>
              <w:rPr>
                <w:sz w:val="18"/>
                <w:szCs w:val="18"/>
              </w:rPr>
              <w:t xml:space="preserve">Means for the SP to delete a message template (see section </w:t>
            </w:r>
            <w:r>
              <w:rPr>
                <w:sz w:val="18"/>
                <w:szCs w:val="18"/>
              </w:rPr>
              <w:fldChar w:fldCharType="begin"/>
            </w:r>
            <w:r>
              <w:rPr>
                <w:sz w:val="18"/>
                <w:szCs w:val="18"/>
              </w:rPr>
              <w:instrText xml:space="preserve"> REF _Ref458605352 \r \h </w:instrText>
            </w:r>
            <w:r>
              <w:rPr>
                <w:sz w:val="18"/>
                <w:szCs w:val="18"/>
              </w:rPr>
            </w:r>
            <w:r>
              <w:rPr>
                <w:sz w:val="18"/>
                <w:szCs w:val="18"/>
              </w:rPr>
              <w:fldChar w:fldCharType="separate"/>
            </w:r>
            <w:r w:rsidR="00A20BCF">
              <w:rPr>
                <w:sz w:val="18"/>
                <w:szCs w:val="18"/>
              </w:rPr>
              <w:t>4.8.2</w:t>
            </w:r>
            <w:r>
              <w:rPr>
                <w:sz w:val="18"/>
                <w:szCs w:val="18"/>
              </w:rPr>
              <w:fldChar w:fldCharType="end"/>
            </w:r>
            <w:r>
              <w:rPr>
                <w:sz w:val="18"/>
                <w:szCs w:val="18"/>
              </w:rPr>
              <w:t>)</w:t>
            </w:r>
          </w:p>
        </w:tc>
      </w:tr>
      <w:tr w:rsidR="00674AB8" w:rsidRPr="008C508B" w14:paraId="47C47539" w14:textId="77777777" w:rsidTr="003B3499">
        <w:trPr>
          <w:jc w:val="center"/>
        </w:trPr>
        <w:tc>
          <w:tcPr>
            <w:tcW w:w="1327" w:type="dxa"/>
            <w:shd w:val="clear" w:color="auto" w:fill="D6E3BC" w:themeFill="accent3" w:themeFillTint="66"/>
          </w:tcPr>
          <w:p w14:paraId="6FFECCCE" w14:textId="56D1E4CC" w:rsidR="00674AB8" w:rsidRDefault="00674AB8" w:rsidP="00D37499">
            <w:pPr>
              <w:spacing w:before="40" w:after="40"/>
              <w:jc w:val="left"/>
              <w:rPr>
                <w:sz w:val="18"/>
                <w:szCs w:val="18"/>
              </w:rPr>
            </w:pPr>
            <w:r>
              <w:rPr>
                <w:sz w:val="18"/>
                <w:szCs w:val="18"/>
              </w:rPr>
              <w:t>SP</w:t>
            </w:r>
          </w:p>
        </w:tc>
        <w:tc>
          <w:tcPr>
            <w:tcW w:w="1327" w:type="dxa"/>
            <w:shd w:val="clear" w:color="auto" w:fill="B6DDE8" w:themeFill="accent5" w:themeFillTint="66"/>
          </w:tcPr>
          <w:p w14:paraId="1D03FE0A" w14:textId="4D433ED3" w:rsidR="00674AB8" w:rsidRDefault="00674AB8" w:rsidP="00D37499">
            <w:pPr>
              <w:spacing w:before="40" w:after="40"/>
              <w:jc w:val="left"/>
              <w:rPr>
                <w:sz w:val="18"/>
                <w:szCs w:val="18"/>
              </w:rPr>
            </w:pPr>
            <w:r>
              <w:rPr>
                <w:sz w:val="18"/>
                <w:szCs w:val="18"/>
              </w:rPr>
              <w:t>ID GW</w:t>
            </w:r>
          </w:p>
        </w:tc>
        <w:tc>
          <w:tcPr>
            <w:tcW w:w="7100" w:type="dxa"/>
            <w:shd w:val="clear" w:color="auto" w:fill="F2DBDB" w:themeFill="accent2" w:themeFillTint="33"/>
          </w:tcPr>
          <w:p w14:paraId="3D357B35" w14:textId="7D2500AB" w:rsidR="00674AB8" w:rsidRDefault="00674AB8" w:rsidP="00674AB8">
            <w:pPr>
              <w:spacing w:before="40" w:after="40"/>
              <w:jc w:val="left"/>
              <w:rPr>
                <w:sz w:val="18"/>
                <w:szCs w:val="18"/>
              </w:rPr>
            </w:pPr>
            <w:r>
              <w:rPr>
                <w:sz w:val="18"/>
                <w:szCs w:val="18"/>
              </w:rPr>
              <w:t xml:space="preserve">Means for the SP to send a message to multiple end users (see section </w:t>
            </w:r>
            <w:r>
              <w:rPr>
                <w:sz w:val="18"/>
                <w:szCs w:val="18"/>
              </w:rPr>
              <w:fldChar w:fldCharType="begin"/>
            </w:r>
            <w:r>
              <w:rPr>
                <w:sz w:val="18"/>
                <w:szCs w:val="18"/>
              </w:rPr>
              <w:instrText xml:space="preserve"> REF _Ref458605352 \r \h </w:instrText>
            </w:r>
            <w:r>
              <w:rPr>
                <w:sz w:val="18"/>
                <w:szCs w:val="18"/>
              </w:rPr>
            </w:r>
            <w:r>
              <w:rPr>
                <w:sz w:val="18"/>
                <w:szCs w:val="18"/>
              </w:rPr>
              <w:fldChar w:fldCharType="separate"/>
            </w:r>
            <w:r w:rsidR="00A20BCF">
              <w:rPr>
                <w:sz w:val="18"/>
                <w:szCs w:val="18"/>
              </w:rPr>
              <w:t>4.8.2</w:t>
            </w:r>
            <w:r>
              <w:rPr>
                <w:sz w:val="18"/>
                <w:szCs w:val="18"/>
              </w:rPr>
              <w:fldChar w:fldCharType="end"/>
            </w:r>
            <w:r>
              <w:rPr>
                <w:sz w:val="18"/>
                <w:szCs w:val="18"/>
              </w:rPr>
              <w:t>)</w:t>
            </w:r>
          </w:p>
        </w:tc>
      </w:tr>
      <w:tr w:rsidR="00674AB8" w:rsidRPr="008C508B" w14:paraId="69912ECA" w14:textId="77777777" w:rsidTr="003B3499">
        <w:trPr>
          <w:jc w:val="center"/>
        </w:trPr>
        <w:tc>
          <w:tcPr>
            <w:tcW w:w="1327" w:type="dxa"/>
            <w:shd w:val="clear" w:color="auto" w:fill="D6E3BC" w:themeFill="accent3" w:themeFillTint="66"/>
          </w:tcPr>
          <w:p w14:paraId="5549AFC1" w14:textId="57BDB4CE" w:rsidR="00674AB8" w:rsidRDefault="00674AB8" w:rsidP="00D37499">
            <w:pPr>
              <w:spacing w:before="40" w:after="40"/>
              <w:jc w:val="left"/>
              <w:rPr>
                <w:sz w:val="18"/>
                <w:szCs w:val="18"/>
              </w:rPr>
            </w:pPr>
            <w:r>
              <w:rPr>
                <w:sz w:val="18"/>
                <w:szCs w:val="18"/>
              </w:rPr>
              <w:t>ID GW</w:t>
            </w:r>
          </w:p>
        </w:tc>
        <w:tc>
          <w:tcPr>
            <w:tcW w:w="1327" w:type="dxa"/>
            <w:shd w:val="clear" w:color="auto" w:fill="B6DDE8" w:themeFill="accent5" w:themeFillTint="66"/>
          </w:tcPr>
          <w:p w14:paraId="06E86BEA" w14:textId="23CE37BA" w:rsidR="00674AB8" w:rsidRDefault="00674AB8" w:rsidP="00D37499">
            <w:pPr>
              <w:spacing w:before="40" w:after="40"/>
              <w:jc w:val="left"/>
              <w:rPr>
                <w:sz w:val="18"/>
                <w:szCs w:val="18"/>
              </w:rPr>
            </w:pPr>
            <w:r>
              <w:rPr>
                <w:sz w:val="18"/>
                <w:szCs w:val="18"/>
              </w:rPr>
              <w:t>SAA Server</w:t>
            </w:r>
          </w:p>
        </w:tc>
        <w:tc>
          <w:tcPr>
            <w:tcW w:w="7100" w:type="dxa"/>
            <w:shd w:val="clear" w:color="auto" w:fill="F2DBDB" w:themeFill="accent2" w:themeFillTint="33"/>
          </w:tcPr>
          <w:p w14:paraId="1D809998" w14:textId="4439A124" w:rsidR="00674AB8" w:rsidRDefault="00674AB8" w:rsidP="00A8789B">
            <w:pPr>
              <w:spacing w:before="40" w:after="40"/>
              <w:jc w:val="left"/>
              <w:rPr>
                <w:sz w:val="18"/>
                <w:szCs w:val="18"/>
              </w:rPr>
            </w:pPr>
            <w:r>
              <w:rPr>
                <w:sz w:val="18"/>
                <w:szCs w:val="18"/>
              </w:rPr>
              <w:t xml:space="preserve">Means for the ID GW to create a new message template (see section </w:t>
            </w:r>
            <w:r>
              <w:rPr>
                <w:sz w:val="18"/>
                <w:szCs w:val="18"/>
              </w:rPr>
              <w:fldChar w:fldCharType="begin"/>
            </w:r>
            <w:r>
              <w:rPr>
                <w:sz w:val="18"/>
                <w:szCs w:val="18"/>
              </w:rPr>
              <w:instrText xml:space="preserve"> REF _Ref458605352 \r \h </w:instrText>
            </w:r>
            <w:r>
              <w:rPr>
                <w:sz w:val="18"/>
                <w:szCs w:val="18"/>
              </w:rPr>
            </w:r>
            <w:r>
              <w:rPr>
                <w:sz w:val="18"/>
                <w:szCs w:val="18"/>
              </w:rPr>
              <w:fldChar w:fldCharType="separate"/>
            </w:r>
            <w:r w:rsidR="00A20BCF">
              <w:rPr>
                <w:sz w:val="18"/>
                <w:szCs w:val="18"/>
              </w:rPr>
              <w:t>4.8.2</w:t>
            </w:r>
            <w:r>
              <w:rPr>
                <w:sz w:val="18"/>
                <w:szCs w:val="18"/>
              </w:rPr>
              <w:fldChar w:fldCharType="end"/>
            </w:r>
            <w:r>
              <w:rPr>
                <w:sz w:val="18"/>
                <w:szCs w:val="18"/>
              </w:rPr>
              <w:t>)</w:t>
            </w:r>
          </w:p>
        </w:tc>
      </w:tr>
      <w:tr w:rsidR="00674AB8" w:rsidRPr="008C508B" w14:paraId="6CA33B17" w14:textId="77777777" w:rsidTr="003B3499">
        <w:trPr>
          <w:jc w:val="center"/>
        </w:trPr>
        <w:tc>
          <w:tcPr>
            <w:tcW w:w="1327" w:type="dxa"/>
            <w:shd w:val="clear" w:color="auto" w:fill="D6E3BC" w:themeFill="accent3" w:themeFillTint="66"/>
          </w:tcPr>
          <w:p w14:paraId="2101D252" w14:textId="4D1EC8D5" w:rsidR="00674AB8" w:rsidRDefault="00674AB8" w:rsidP="00D37499">
            <w:pPr>
              <w:spacing w:before="40" w:after="40"/>
              <w:jc w:val="left"/>
              <w:rPr>
                <w:sz w:val="18"/>
                <w:szCs w:val="18"/>
              </w:rPr>
            </w:pPr>
            <w:r>
              <w:rPr>
                <w:sz w:val="18"/>
                <w:szCs w:val="18"/>
              </w:rPr>
              <w:t>ID GW</w:t>
            </w:r>
          </w:p>
        </w:tc>
        <w:tc>
          <w:tcPr>
            <w:tcW w:w="1327" w:type="dxa"/>
            <w:shd w:val="clear" w:color="auto" w:fill="B6DDE8" w:themeFill="accent5" w:themeFillTint="66"/>
          </w:tcPr>
          <w:p w14:paraId="5DEE44A4" w14:textId="310B6760" w:rsidR="00674AB8" w:rsidRDefault="00674AB8" w:rsidP="00D37499">
            <w:pPr>
              <w:spacing w:before="40" w:after="40"/>
              <w:jc w:val="left"/>
              <w:rPr>
                <w:sz w:val="18"/>
                <w:szCs w:val="18"/>
              </w:rPr>
            </w:pPr>
            <w:r>
              <w:rPr>
                <w:sz w:val="18"/>
                <w:szCs w:val="18"/>
              </w:rPr>
              <w:t>SAA Server</w:t>
            </w:r>
          </w:p>
        </w:tc>
        <w:tc>
          <w:tcPr>
            <w:tcW w:w="7100" w:type="dxa"/>
            <w:shd w:val="clear" w:color="auto" w:fill="F2DBDB" w:themeFill="accent2" w:themeFillTint="33"/>
          </w:tcPr>
          <w:p w14:paraId="18CC31E7" w14:textId="63828822" w:rsidR="00674AB8" w:rsidRDefault="00674AB8" w:rsidP="00A8789B">
            <w:pPr>
              <w:spacing w:before="40" w:after="40"/>
              <w:jc w:val="left"/>
              <w:rPr>
                <w:sz w:val="18"/>
                <w:szCs w:val="18"/>
              </w:rPr>
            </w:pPr>
            <w:r>
              <w:rPr>
                <w:sz w:val="18"/>
                <w:szCs w:val="18"/>
              </w:rPr>
              <w:t xml:space="preserve">Means for the ID GW to update a message template (see section </w:t>
            </w:r>
            <w:r>
              <w:rPr>
                <w:sz w:val="18"/>
                <w:szCs w:val="18"/>
              </w:rPr>
              <w:fldChar w:fldCharType="begin"/>
            </w:r>
            <w:r>
              <w:rPr>
                <w:sz w:val="18"/>
                <w:szCs w:val="18"/>
              </w:rPr>
              <w:instrText xml:space="preserve"> REF _Ref458605352 \r \h </w:instrText>
            </w:r>
            <w:r>
              <w:rPr>
                <w:sz w:val="18"/>
                <w:szCs w:val="18"/>
              </w:rPr>
            </w:r>
            <w:r>
              <w:rPr>
                <w:sz w:val="18"/>
                <w:szCs w:val="18"/>
              </w:rPr>
              <w:fldChar w:fldCharType="separate"/>
            </w:r>
            <w:r w:rsidR="00A20BCF">
              <w:rPr>
                <w:sz w:val="18"/>
                <w:szCs w:val="18"/>
              </w:rPr>
              <w:t>4.8.2</w:t>
            </w:r>
            <w:r>
              <w:rPr>
                <w:sz w:val="18"/>
                <w:szCs w:val="18"/>
              </w:rPr>
              <w:fldChar w:fldCharType="end"/>
            </w:r>
            <w:r>
              <w:rPr>
                <w:sz w:val="18"/>
                <w:szCs w:val="18"/>
              </w:rPr>
              <w:t>)</w:t>
            </w:r>
          </w:p>
        </w:tc>
      </w:tr>
      <w:tr w:rsidR="00674AB8" w:rsidRPr="008C508B" w14:paraId="2BCF84EF" w14:textId="77777777" w:rsidTr="003B3499">
        <w:trPr>
          <w:jc w:val="center"/>
        </w:trPr>
        <w:tc>
          <w:tcPr>
            <w:tcW w:w="1327" w:type="dxa"/>
            <w:shd w:val="clear" w:color="auto" w:fill="D6E3BC" w:themeFill="accent3" w:themeFillTint="66"/>
          </w:tcPr>
          <w:p w14:paraId="0FFB9BF1" w14:textId="532B948C" w:rsidR="00674AB8" w:rsidRDefault="00674AB8" w:rsidP="00D37499">
            <w:pPr>
              <w:spacing w:before="40" w:after="40"/>
              <w:jc w:val="left"/>
              <w:rPr>
                <w:sz w:val="18"/>
                <w:szCs w:val="18"/>
              </w:rPr>
            </w:pPr>
            <w:r>
              <w:rPr>
                <w:sz w:val="18"/>
                <w:szCs w:val="18"/>
              </w:rPr>
              <w:t>ID GW</w:t>
            </w:r>
          </w:p>
        </w:tc>
        <w:tc>
          <w:tcPr>
            <w:tcW w:w="1327" w:type="dxa"/>
            <w:shd w:val="clear" w:color="auto" w:fill="B6DDE8" w:themeFill="accent5" w:themeFillTint="66"/>
          </w:tcPr>
          <w:p w14:paraId="429A2054" w14:textId="49EEA2E3" w:rsidR="00674AB8" w:rsidRDefault="00674AB8" w:rsidP="00D37499">
            <w:pPr>
              <w:spacing w:before="40" w:after="40"/>
              <w:jc w:val="left"/>
              <w:rPr>
                <w:sz w:val="18"/>
                <w:szCs w:val="18"/>
              </w:rPr>
            </w:pPr>
            <w:r>
              <w:rPr>
                <w:sz w:val="18"/>
                <w:szCs w:val="18"/>
              </w:rPr>
              <w:t>SAA Server</w:t>
            </w:r>
          </w:p>
        </w:tc>
        <w:tc>
          <w:tcPr>
            <w:tcW w:w="7100" w:type="dxa"/>
            <w:shd w:val="clear" w:color="auto" w:fill="F2DBDB" w:themeFill="accent2" w:themeFillTint="33"/>
          </w:tcPr>
          <w:p w14:paraId="2DD6FDB3" w14:textId="16E1E801" w:rsidR="00674AB8" w:rsidRDefault="00674AB8" w:rsidP="00A8789B">
            <w:pPr>
              <w:spacing w:before="40" w:after="40"/>
              <w:jc w:val="left"/>
              <w:rPr>
                <w:sz w:val="18"/>
                <w:szCs w:val="18"/>
              </w:rPr>
            </w:pPr>
            <w:r>
              <w:rPr>
                <w:sz w:val="18"/>
                <w:szCs w:val="18"/>
              </w:rPr>
              <w:t xml:space="preserve">Means for the ID GW to delete a message template (see section </w:t>
            </w:r>
            <w:r>
              <w:rPr>
                <w:sz w:val="18"/>
                <w:szCs w:val="18"/>
              </w:rPr>
              <w:fldChar w:fldCharType="begin"/>
            </w:r>
            <w:r>
              <w:rPr>
                <w:sz w:val="18"/>
                <w:szCs w:val="18"/>
              </w:rPr>
              <w:instrText xml:space="preserve"> REF _Ref458605352 \r \h </w:instrText>
            </w:r>
            <w:r>
              <w:rPr>
                <w:sz w:val="18"/>
                <w:szCs w:val="18"/>
              </w:rPr>
            </w:r>
            <w:r>
              <w:rPr>
                <w:sz w:val="18"/>
                <w:szCs w:val="18"/>
              </w:rPr>
              <w:fldChar w:fldCharType="separate"/>
            </w:r>
            <w:r w:rsidR="00A20BCF">
              <w:rPr>
                <w:sz w:val="18"/>
                <w:szCs w:val="18"/>
              </w:rPr>
              <w:t>4.8.2</w:t>
            </w:r>
            <w:r>
              <w:rPr>
                <w:sz w:val="18"/>
                <w:szCs w:val="18"/>
              </w:rPr>
              <w:fldChar w:fldCharType="end"/>
            </w:r>
            <w:r>
              <w:rPr>
                <w:sz w:val="18"/>
                <w:szCs w:val="18"/>
              </w:rPr>
              <w:t>)</w:t>
            </w:r>
          </w:p>
        </w:tc>
      </w:tr>
      <w:tr w:rsidR="00674AB8" w:rsidRPr="008C508B" w14:paraId="78A7ACE8" w14:textId="77777777" w:rsidTr="003B3499">
        <w:trPr>
          <w:jc w:val="center"/>
        </w:trPr>
        <w:tc>
          <w:tcPr>
            <w:tcW w:w="1327" w:type="dxa"/>
            <w:shd w:val="clear" w:color="auto" w:fill="D6E3BC" w:themeFill="accent3" w:themeFillTint="66"/>
          </w:tcPr>
          <w:p w14:paraId="7E548D48" w14:textId="53A1280E" w:rsidR="00674AB8" w:rsidRDefault="00674AB8" w:rsidP="00D37499">
            <w:pPr>
              <w:spacing w:before="40" w:after="40"/>
              <w:jc w:val="left"/>
              <w:rPr>
                <w:sz w:val="18"/>
                <w:szCs w:val="18"/>
              </w:rPr>
            </w:pPr>
            <w:r>
              <w:rPr>
                <w:sz w:val="18"/>
                <w:szCs w:val="18"/>
              </w:rPr>
              <w:t>ID GW</w:t>
            </w:r>
          </w:p>
        </w:tc>
        <w:tc>
          <w:tcPr>
            <w:tcW w:w="1327" w:type="dxa"/>
            <w:shd w:val="clear" w:color="auto" w:fill="B6DDE8" w:themeFill="accent5" w:themeFillTint="66"/>
          </w:tcPr>
          <w:p w14:paraId="0CBCF247" w14:textId="688A90F4" w:rsidR="00674AB8" w:rsidRDefault="00674AB8" w:rsidP="00D37499">
            <w:pPr>
              <w:spacing w:before="40" w:after="40"/>
              <w:jc w:val="left"/>
              <w:rPr>
                <w:sz w:val="18"/>
                <w:szCs w:val="18"/>
              </w:rPr>
            </w:pPr>
            <w:r>
              <w:rPr>
                <w:sz w:val="18"/>
                <w:szCs w:val="18"/>
              </w:rPr>
              <w:t>SAA Server</w:t>
            </w:r>
          </w:p>
        </w:tc>
        <w:tc>
          <w:tcPr>
            <w:tcW w:w="7100" w:type="dxa"/>
            <w:shd w:val="clear" w:color="auto" w:fill="F2DBDB" w:themeFill="accent2" w:themeFillTint="33"/>
          </w:tcPr>
          <w:p w14:paraId="47A74FA8" w14:textId="300DF742" w:rsidR="00674AB8" w:rsidRDefault="00674AB8" w:rsidP="00A8789B">
            <w:pPr>
              <w:spacing w:before="40" w:after="40"/>
              <w:jc w:val="left"/>
              <w:rPr>
                <w:sz w:val="18"/>
                <w:szCs w:val="18"/>
              </w:rPr>
            </w:pPr>
            <w:r>
              <w:rPr>
                <w:sz w:val="18"/>
                <w:szCs w:val="18"/>
              </w:rPr>
              <w:t xml:space="preserve">Means for the ID GW to send a message to multiple end users (see section </w:t>
            </w:r>
            <w:r>
              <w:rPr>
                <w:sz w:val="18"/>
                <w:szCs w:val="18"/>
              </w:rPr>
              <w:fldChar w:fldCharType="begin"/>
            </w:r>
            <w:r>
              <w:rPr>
                <w:sz w:val="18"/>
                <w:szCs w:val="18"/>
              </w:rPr>
              <w:instrText xml:space="preserve"> REF _Ref458605352 \r \h </w:instrText>
            </w:r>
            <w:r>
              <w:rPr>
                <w:sz w:val="18"/>
                <w:szCs w:val="18"/>
              </w:rPr>
            </w:r>
            <w:r>
              <w:rPr>
                <w:sz w:val="18"/>
                <w:szCs w:val="18"/>
              </w:rPr>
              <w:fldChar w:fldCharType="separate"/>
            </w:r>
            <w:r w:rsidR="00A20BCF">
              <w:rPr>
                <w:sz w:val="18"/>
                <w:szCs w:val="18"/>
              </w:rPr>
              <w:t>4.8.2</w:t>
            </w:r>
            <w:r>
              <w:rPr>
                <w:sz w:val="18"/>
                <w:szCs w:val="18"/>
              </w:rPr>
              <w:fldChar w:fldCharType="end"/>
            </w:r>
            <w:r>
              <w:rPr>
                <w:sz w:val="18"/>
                <w:szCs w:val="18"/>
              </w:rPr>
              <w:t>)</w:t>
            </w:r>
          </w:p>
        </w:tc>
      </w:tr>
      <w:tr w:rsidR="00674AB8" w:rsidRPr="008C508B" w14:paraId="1B70CA93" w14:textId="77777777" w:rsidTr="003B3499">
        <w:trPr>
          <w:jc w:val="center"/>
        </w:trPr>
        <w:tc>
          <w:tcPr>
            <w:tcW w:w="1327" w:type="dxa"/>
            <w:shd w:val="clear" w:color="auto" w:fill="D6E3BC" w:themeFill="accent3" w:themeFillTint="66"/>
          </w:tcPr>
          <w:p w14:paraId="601AA5E9" w14:textId="51182FAF" w:rsidR="00674AB8" w:rsidRDefault="00674AB8" w:rsidP="00D37499">
            <w:pPr>
              <w:spacing w:before="40" w:after="40"/>
              <w:jc w:val="left"/>
              <w:rPr>
                <w:sz w:val="18"/>
                <w:szCs w:val="18"/>
              </w:rPr>
            </w:pPr>
            <w:r>
              <w:rPr>
                <w:sz w:val="18"/>
                <w:szCs w:val="18"/>
              </w:rPr>
              <w:t>SAA Client</w:t>
            </w:r>
          </w:p>
        </w:tc>
        <w:tc>
          <w:tcPr>
            <w:tcW w:w="1327" w:type="dxa"/>
            <w:shd w:val="clear" w:color="auto" w:fill="B6DDE8" w:themeFill="accent5" w:themeFillTint="66"/>
          </w:tcPr>
          <w:p w14:paraId="795BB8C7" w14:textId="27EA34F3" w:rsidR="00674AB8" w:rsidRDefault="00674AB8" w:rsidP="00D37499">
            <w:pPr>
              <w:spacing w:before="40" w:after="40"/>
              <w:jc w:val="left"/>
              <w:rPr>
                <w:sz w:val="18"/>
                <w:szCs w:val="18"/>
              </w:rPr>
            </w:pPr>
            <w:r>
              <w:rPr>
                <w:sz w:val="18"/>
                <w:szCs w:val="18"/>
              </w:rPr>
              <w:t>SAA Server</w:t>
            </w:r>
          </w:p>
        </w:tc>
        <w:tc>
          <w:tcPr>
            <w:tcW w:w="7100" w:type="dxa"/>
            <w:shd w:val="clear" w:color="auto" w:fill="F2DBDB" w:themeFill="accent2" w:themeFillTint="33"/>
          </w:tcPr>
          <w:p w14:paraId="4ECCA207" w14:textId="266434E0" w:rsidR="00674AB8" w:rsidRDefault="00674AB8" w:rsidP="00A8789B">
            <w:pPr>
              <w:spacing w:before="40" w:after="40"/>
              <w:jc w:val="left"/>
              <w:rPr>
                <w:sz w:val="18"/>
                <w:szCs w:val="18"/>
              </w:rPr>
            </w:pPr>
            <w:r>
              <w:rPr>
                <w:sz w:val="18"/>
                <w:szCs w:val="18"/>
              </w:rPr>
              <w:t>Means for the SAA Client to retrieve list of messages (see section</w:t>
            </w:r>
            <w:r w:rsidR="00047977">
              <w:rPr>
                <w:sz w:val="18"/>
                <w:szCs w:val="18"/>
              </w:rPr>
              <w:t xml:space="preserve"> </w:t>
            </w:r>
            <w:r w:rsidR="00047977">
              <w:rPr>
                <w:sz w:val="18"/>
                <w:szCs w:val="18"/>
              </w:rPr>
              <w:fldChar w:fldCharType="begin"/>
            </w:r>
            <w:r w:rsidR="00047977">
              <w:rPr>
                <w:sz w:val="18"/>
                <w:szCs w:val="18"/>
              </w:rPr>
              <w:instrText xml:space="preserve"> REF _Ref458606907 \r \h </w:instrText>
            </w:r>
            <w:r w:rsidR="00047977">
              <w:rPr>
                <w:sz w:val="18"/>
                <w:szCs w:val="18"/>
              </w:rPr>
            </w:r>
            <w:r w:rsidR="00047977">
              <w:rPr>
                <w:sz w:val="18"/>
                <w:szCs w:val="18"/>
              </w:rPr>
              <w:fldChar w:fldCharType="separate"/>
            </w:r>
            <w:r w:rsidR="00A20BCF">
              <w:rPr>
                <w:sz w:val="18"/>
                <w:szCs w:val="18"/>
              </w:rPr>
              <w:t>4.8</w:t>
            </w:r>
            <w:r w:rsidR="00047977">
              <w:rPr>
                <w:sz w:val="18"/>
                <w:szCs w:val="18"/>
              </w:rPr>
              <w:fldChar w:fldCharType="end"/>
            </w:r>
            <w:r>
              <w:rPr>
                <w:sz w:val="18"/>
                <w:szCs w:val="18"/>
              </w:rPr>
              <w:t>)</w:t>
            </w:r>
          </w:p>
        </w:tc>
      </w:tr>
      <w:tr w:rsidR="00674AB8" w:rsidRPr="008C508B" w14:paraId="4142A5E9" w14:textId="77777777" w:rsidTr="003B3499">
        <w:trPr>
          <w:jc w:val="center"/>
        </w:trPr>
        <w:tc>
          <w:tcPr>
            <w:tcW w:w="1327" w:type="dxa"/>
            <w:shd w:val="clear" w:color="auto" w:fill="D6E3BC" w:themeFill="accent3" w:themeFillTint="66"/>
          </w:tcPr>
          <w:p w14:paraId="4817AB04" w14:textId="34E3A06E" w:rsidR="00674AB8" w:rsidRDefault="00674AB8" w:rsidP="00D37499">
            <w:pPr>
              <w:spacing w:before="40" w:after="40"/>
              <w:jc w:val="left"/>
              <w:rPr>
                <w:sz w:val="18"/>
                <w:szCs w:val="18"/>
              </w:rPr>
            </w:pPr>
            <w:r>
              <w:rPr>
                <w:sz w:val="18"/>
                <w:szCs w:val="18"/>
              </w:rPr>
              <w:t xml:space="preserve">SAA Client </w:t>
            </w:r>
          </w:p>
        </w:tc>
        <w:tc>
          <w:tcPr>
            <w:tcW w:w="1327" w:type="dxa"/>
            <w:shd w:val="clear" w:color="auto" w:fill="B6DDE8" w:themeFill="accent5" w:themeFillTint="66"/>
          </w:tcPr>
          <w:p w14:paraId="4F08810F" w14:textId="1B8E6C10" w:rsidR="00674AB8" w:rsidRDefault="00674AB8" w:rsidP="00D37499">
            <w:pPr>
              <w:spacing w:before="40" w:after="40"/>
              <w:jc w:val="left"/>
              <w:rPr>
                <w:sz w:val="18"/>
                <w:szCs w:val="18"/>
              </w:rPr>
            </w:pPr>
            <w:r>
              <w:rPr>
                <w:sz w:val="18"/>
                <w:szCs w:val="18"/>
              </w:rPr>
              <w:t>SAA Server</w:t>
            </w:r>
          </w:p>
        </w:tc>
        <w:tc>
          <w:tcPr>
            <w:tcW w:w="7100" w:type="dxa"/>
            <w:shd w:val="clear" w:color="auto" w:fill="F2DBDB" w:themeFill="accent2" w:themeFillTint="33"/>
          </w:tcPr>
          <w:p w14:paraId="144BF6AA" w14:textId="46752A3A" w:rsidR="00674AB8" w:rsidRDefault="00674AB8" w:rsidP="00674AB8">
            <w:pPr>
              <w:spacing w:before="40" w:after="40"/>
              <w:jc w:val="left"/>
              <w:rPr>
                <w:sz w:val="18"/>
                <w:szCs w:val="18"/>
              </w:rPr>
            </w:pPr>
            <w:r>
              <w:rPr>
                <w:sz w:val="18"/>
                <w:szCs w:val="18"/>
              </w:rPr>
              <w:t xml:space="preserve">Means for the SAA Client to retrieve details of a message (see </w:t>
            </w:r>
            <w:r w:rsidR="00047977">
              <w:rPr>
                <w:sz w:val="18"/>
                <w:szCs w:val="18"/>
              </w:rPr>
              <w:t xml:space="preserve">section </w:t>
            </w:r>
            <w:r w:rsidR="00047977">
              <w:rPr>
                <w:sz w:val="18"/>
                <w:szCs w:val="18"/>
              </w:rPr>
              <w:fldChar w:fldCharType="begin"/>
            </w:r>
            <w:r w:rsidR="00047977">
              <w:rPr>
                <w:sz w:val="18"/>
                <w:szCs w:val="18"/>
              </w:rPr>
              <w:instrText xml:space="preserve"> REF _Ref458606907 \r \h </w:instrText>
            </w:r>
            <w:r w:rsidR="00047977">
              <w:rPr>
                <w:sz w:val="18"/>
                <w:szCs w:val="18"/>
              </w:rPr>
            </w:r>
            <w:r w:rsidR="00047977">
              <w:rPr>
                <w:sz w:val="18"/>
                <w:szCs w:val="18"/>
              </w:rPr>
              <w:fldChar w:fldCharType="separate"/>
            </w:r>
            <w:r w:rsidR="00A20BCF">
              <w:rPr>
                <w:sz w:val="18"/>
                <w:szCs w:val="18"/>
              </w:rPr>
              <w:t>4.8</w:t>
            </w:r>
            <w:r w:rsidR="00047977">
              <w:rPr>
                <w:sz w:val="18"/>
                <w:szCs w:val="18"/>
              </w:rPr>
              <w:fldChar w:fldCharType="end"/>
            </w:r>
            <w:r>
              <w:rPr>
                <w:sz w:val="18"/>
                <w:szCs w:val="18"/>
              </w:rPr>
              <w:t>)</w:t>
            </w:r>
          </w:p>
        </w:tc>
      </w:tr>
      <w:tr w:rsidR="00674AB8" w:rsidRPr="008C508B" w14:paraId="12A68A70" w14:textId="77777777" w:rsidTr="003B3499">
        <w:trPr>
          <w:jc w:val="center"/>
        </w:trPr>
        <w:tc>
          <w:tcPr>
            <w:tcW w:w="1327" w:type="dxa"/>
            <w:shd w:val="clear" w:color="auto" w:fill="D6E3BC" w:themeFill="accent3" w:themeFillTint="66"/>
          </w:tcPr>
          <w:p w14:paraId="1190BBF9" w14:textId="1A1995B3" w:rsidR="00674AB8" w:rsidRDefault="00674AB8" w:rsidP="00D37499">
            <w:pPr>
              <w:spacing w:before="40" w:after="40"/>
              <w:jc w:val="left"/>
              <w:rPr>
                <w:sz w:val="18"/>
                <w:szCs w:val="18"/>
              </w:rPr>
            </w:pPr>
            <w:r>
              <w:rPr>
                <w:sz w:val="18"/>
                <w:szCs w:val="18"/>
              </w:rPr>
              <w:t>SAA Client</w:t>
            </w:r>
          </w:p>
        </w:tc>
        <w:tc>
          <w:tcPr>
            <w:tcW w:w="1327" w:type="dxa"/>
            <w:shd w:val="clear" w:color="auto" w:fill="B6DDE8" w:themeFill="accent5" w:themeFillTint="66"/>
          </w:tcPr>
          <w:p w14:paraId="7888001E" w14:textId="6290B18B" w:rsidR="00674AB8" w:rsidRDefault="00674AB8" w:rsidP="00D37499">
            <w:pPr>
              <w:spacing w:before="40" w:after="40"/>
              <w:jc w:val="left"/>
              <w:rPr>
                <w:sz w:val="18"/>
                <w:szCs w:val="18"/>
              </w:rPr>
            </w:pPr>
            <w:r>
              <w:rPr>
                <w:sz w:val="18"/>
                <w:szCs w:val="18"/>
              </w:rPr>
              <w:t>SAA Server</w:t>
            </w:r>
          </w:p>
        </w:tc>
        <w:tc>
          <w:tcPr>
            <w:tcW w:w="7100" w:type="dxa"/>
            <w:shd w:val="clear" w:color="auto" w:fill="F2DBDB" w:themeFill="accent2" w:themeFillTint="33"/>
          </w:tcPr>
          <w:p w14:paraId="147975BD" w14:textId="4BAFE1A1" w:rsidR="00674AB8" w:rsidRDefault="00674AB8" w:rsidP="00A8789B">
            <w:pPr>
              <w:spacing w:before="40" w:after="40"/>
              <w:jc w:val="left"/>
              <w:rPr>
                <w:sz w:val="18"/>
                <w:szCs w:val="18"/>
              </w:rPr>
            </w:pPr>
            <w:r>
              <w:rPr>
                <w:sz w:val="18"/>
                <w:szCs w:val="18"/>
              </w:rPr>
              <w:t xml:space="preserve">Means for the SAA Client to delete a message (see </w:t>
            </w:r>
            <w:r w:rsidR="00047977">
              <w:rPr>
                <w:sz w:val="18"/>
                <w:szCs w:val="18"/>
              </w:rPr>
              <w:t xml:space="preserve">section </w:t>
            </w:r>
            <w:r w:rsidR="00047977">
              <w:rPr>
                <w:sz w:val="18"/>
                <w:szCs w:val="18"/>
              </w:rPr>
              <w:fldChar w:fldCharType="begin"/>
            </w:r>
            <w:r w:rsidR="00047977">
              <w:rPr>
                <w:sz w:val="18"/>
                <w:szCs w:val="18"/>
              </w:rPr>
              <w:instrText xml:space="preserve"> REF _Ref458606907 \r \h </w:instrText>
            </w:r>
            <w:r w:rsidR="00047977">
              <w:rPr>
                <w:sz w:val="18"/>
                <w:szCs w:val="18"/>
              </w:rPr>
            </w:r>
            <w:r w:rsidR="00047977">
              <w:rPr>
                <w:sz w:val="18"/>
                <w:szCs w:val="18"/>
              </w:rPr>
              <w:fldChar w:fldCharType="separate"/>
            </w:r>
            <w:r w:rsidR="00A20BCF">
              <w:rPr>
                <w:sz w:val="18"/>
                <w:szCs w:val="18"/>
              </w:rPr>
              <w:t>4.8</w:t>
            </w:r>
            <w:r w:rsidR="00047977">
              <w:rPr>
                <w:sz w:val="18"/>
                <w:szCs w:val="18"/>
              </w:rPr>
              <w:fldChar w:fldCharType="end"/>
            </w:r>
            <w:r>
              <w:rPr>
                <w:sz w:val="18"/>
                <w:szCs w:val="18"/>
              </w:rPr>
              <w:t>)</w:t>
            </w:r>
          </w:p>
        </w:tc>
      </w:tr>
    </w:tbl>
    <w:p w14:paraId="0C591B83" w14:textId="5E7CF372" w:rsidR="00ED5970" w:rsidRDefault="00357CCC" w:rsidP="00357CCC">
      <w:pPr>
        <w:pStyle w:val="Caption"/>
      </w:pPr>
      <w:bookmarkStart w:id="9995" w:name="_Toc14341600"/>
      <w:r>
        <w:t xml:space="preserve">Table </w:t>
      </w:r>
      <w:fldSimple w:instr=" SEQ Table \* ARABIC ">
        <w:r w:rsidR="00A20BCF">
          <w:rPr>
            <w:noProof/>
          </w:rPr>
          <w:t>11</w:t>
        </w:r>
      </w:fldSimple>
      <w:r>
        <w:t>: API summary (Base and Enhanced SAAs)</w:t>
      </w:r>
      <w:bookmarkEnd w:id="9995"/>
    </w:p>
    <w:p w14:paraId="5181165A" w14:textId="77777777" w:rsidR="00AB2BF8" w:rsidRDefault="00117BCE" w:rsidP="00AB2BF8">
      <w:pPr>
        <w:pStyle w:val="NormalParagraph"/>
      </w:pPr>
      <w:bookmarkStart w:id="9996" w:name="_Ref447897134"/>
      <w:bookmarkStart w:id="9997" w:name="_Toc449714841"/>
      <w:bookmarkStart w:id="9998" w:name="_Ref448989611"/>
      <w:r>
        <w:t>In summary, it ca</w:t>
      </w:r>
      <w:r w:rsidR="00AB2BF8">
        <w:t>n be seen that for the Base SAA</w:t>
      </w:r>
      <w:r>
        <w:t xml:space="preserve"> </w:t>
      </w:r>
      <w:r w:rsidR="00AB2BF8">
        <w:t xml:space="preserve">there are no dependencies </w:t>
      </w:r>
      <w:r w:rsidR="00BD5BA3">
        <w:t>on either the GSMA platforms or</w:t>
      </w:r>
      <w:r w:rsidR="00AB2BF8">
        <w:t xml:space="preserve"> Operator subsystems.</w:t>
      </w:r>
    </w:p>
    <w:p w14:paraId="60436983" w14:textId="77777777" w:rsidR="00AB2BF8" w:rsidRPr="00567545" w:rsidRDefault="00AB2BF8" w:rsidP="00AB2BF8">
      <w:pPr>
        <w:pStyle w:val="NormalParagraph"/>
        <w:rPr>
          <w:i/>
        </w:rPr>
      </w:pPr>
      <w:r w:rsidRPr="00567545">
        <w:rPr>
          <w:i/>
        </w:rPr>
        <w:t>NOTE: for the Base SAA it is assumed that lifecycle events will be notified to the Mobile Connect system via a manual business process.  These are vitally important to ensure security and mitigate risk.</w:t>
      </w:r>
    </w:p>
    <w:p w14:paraId="1533B93C" w14:textId="77777777" w:rsidR="00717527" w:rsidRDefault="00AB2BF8" w:rsidP="00195F65">
      <w:pPr>
        <w:pStyle w:val="NormalParagraph"/>
      </w:pPr>
      <w:r>
        <w:t>For the Enhanced SAA, given its aims of enhancing the user experience and security of the SAA solution by more tightly integrating it with the Operator’s network, there are inevitably many more dependencies on both GSMA platforms (e.g., API Ex</w:t>
      </w:r>
      <w:r w:rsidR="00352A2E">
        <w:t xml:space="preserve">change) and Operator </w:t>
      </w:r>
      <w:r w:rsidR="00352A2E">
        <w:lastRenderedPageBreak/>
        <w:t xml:space="preserve">subsystems </w:t>
      </w:r>
      <w:r w:rsidR="00352A2E" w:rsidRPr="00352A2E">
        <w:t xml:space="preserve">hence </w:t>
      </w:r>
      <w:r w:rsidR="00352A2E">
        <w:t xml:space="preserve">it </w:t>
      </w:r>
      <w:r w:rsidR="00352A2E" w:rsidRPr="00352A2E">
        <w:t>is not expected to be ready for deployment until a later Mobile Connect Release.</w:t>
      </w:r>
    </w:p>
    <w:p w14:paraId="7C55E2D3" w14:textId="77777777" w:rsidR="006E392B" w:rsidRDefault="006E392B" w:rsidP="006E392B">
      <w:pPr>
        <w:pStyle w:val="Heading1"/>
      </w:pPr>
      <w:bookmarkStart w:id="9999" w:name="_Ref450034360"/>
      <w:bookmarkStart w:id="10000" w:name="_Toc14341106"/>
      <w:r>
        <w:t>Deployment considerations</w:t>
      </w:r>
      <w:bookmarkEnd w:id="9996"/>
      <w:bookmarkEnd w:id="9997"/>
      <w:bookmarkEnd w:id="9999"/>
      <w:bookmarkEnd w:id="10000"/>
    </w:p>
    <w:p w14:paraId="05EBA30E" w14:textId="77777777" w:rsidR="006E392B" w:rsidRDefault="006E392B" w:rsidP="006E392B">
      <w:pPr>
        <w:pStyle w:val="Heading2"/>
      </w:pPr>
      <w:bookmarkStart w:id="10001" w:name="_Toc449457394"/>
      <w:bookmarkStart w:id="10002" w:name="_Toc449714842"/>
      <w:bookmarkStart w:id="10003" w:name="_Ref449971118"/>
      <w:bookmarkStart w:id="10004" w:name="_Ref449978066"/>
      <w:bookmarkStart w:id="10005" w:name="_Ref449980910"/>
      <w:bookmarkStart w:id="10006" w:name="_Ref449987771"/>
      <w:bookmarkStart w:id="10007" w:name="_Toc14341107"/>
      <w:r>
        <w:t>SAA subsystem deployment options</w:t>
      </w:r>
      <w:bookmarkEnd w:id="10001"/>
      <w:bookmarkEnd w:id="10002"/>
      <w:bookmarkEnd w:id="10003"/>
      <w:bookmarkEnd w:id="10004"/>
      <w:bookmarkEnd w:id="10005"/>
      <w:bookmarkEnd w:id="10006"/>
      <w:bookmarkEnd w:id="10007"/>
    </w:p>
    <w:p w14:paraId="3BDB00DD" w14:textId="77777777" w:rsidR="006E392B" w:rsidRDefault="006E392B" w:rsidP="006E392B">
      <w:pPr>
        <w:pStyle w:val="NormalParagraph"/>
      </w:pPr>
      <w:r>
        <w:t>The SAA vendor will typically provide the SAA Server and Client; the SAA Adapter will generally be developed by the Identity GW vendor in order to interface to the API exposed by the SAA Server.</w:t>
      </w:r>
    </w:p>
    <w:p w14:paraId="5BBD01A4" w14:textId="77777777" w:rsidR="006E392B" w:rsidRDefault="006E392B" w:rsidP="006E392B">
      <w:pPr>
        <w:pStyle w:val="NormalParagraph"/>
      </w:pPr>
      <w:r>
        <w:t>Operators may choose to deploy their own SAA subsystems (SAA Client + SAA Server) or do so in collaboration with the other Operators in a given market to ensure homogeneity of the solution towards users and ease of porting.  The options break down as follows:</w:t>
      </w:r>
    </w:p>
    <w:p w14:paraId="7CF4C4DE" w14:textId="77777777" w:rsidR="006E392B" w:rsidRDefault="006E392B" w:rsidP="00072FF3">
      <w:pPr>
        <w:pStyle w:val="NormalParagraph"/>
        <w:numPr>
          <w:ilvl w:val="0"/>
          <w:numId w:val="84"/>
        </w:numPr>
        <w:spacing w:before="120"/>
        <w:ind w:left="284" w:hanging="284"/>
      </w:pPr>
      <w:r>
        <w:t>Operators deploy different SAA subsystems (different vendors)</w:t>
      </w:r>
    </w:p>
    <w:p w14:paraId="5531861D" w14:textId="77777777" w:rsidR="006E392B" w:rsidRDefault="006E392B" w:rsidP="00072FF3">
      <w:pPr>
        <w:pStyle w:val="NormalParagraph"/>
        <w:numPr>
          <w:ilvl w:val="0"/>
          <w:numId w:val="84"/>
        </w:numPr>
        <w:spacing w:before="40"/>
        <w:ind w:left="284" w:hanging="284"/>
      </w:pPr>
      <w:r>
        <w:t>Operators deploy different SAA subsystem instances but from the same vendor</w:t>
      </w:r>
    </w:p>
    <w:p w14:paraId="67F2DDF9" w14:textId="77777777" w:rsidR="006E392B" w:rsidRDefault="006E392B" w:rsidP="00072FF3">
      <w:pPr>
        <w:pStyle w:val="NormalParagraph"/>
        <w:numPr>
          <w:ilvl w:val="0"/>
          <w:numId w:val="84"/>
        </w:numPr>
        <w:spacing w:before="40"/>
        <w:ind w:left="284" w:hanging="284"/>
      </w:pPr>
      <w:r>
        <w:t>Operators deploy a single common SAA subsystem within a market (single vendor)</w:t>
      </w:r>
    </w:p>
    <w:p w14:paraId="6B3A98AF" w14:textId="77777777" w:rsidR="006E392B" w:rsidRDefault="006E392B" w:rsidP="006E392B">
      <w:pPr>
        <w:pStyle w:val="NormalParagraph"/>
      </w:pPr>
      <w:r>
        <w:t>Each of these deployment options can then be broken down further to reflect different approaches for distributing the SAA Client:</w:t>
      </w:r>
    </w:p>
    <w:p w14:paraId="42005BBF" w14:textId="26C9410F" w:rsidR="006E392B" w:rsidRDefault="006E392B" w:rsidP="00072FF3">
      <w:pPr>
        <w:pStyle w:val="NormalParagraph"/>
        <w:numPr>
          <w:ilvl w:val="0"/>
          <w:numId w:val="102"/>
        </w:numPr>
        <w:tabs>
          <w:tab w:val="left" w:pos="284"/>
        </w:tabs>
        <w:spacing w:before="120"/>
        <w:ind w:left="2410" w:hanging="2410"/>
      </w:pPr>
      <w:r>
        <w:t>Operator integrated</w:t>
      </w:r>
      <w:r>
        <w:tab/>
        <w:t xml:space="preserve">Operator leverages SAA Client SDK to integrate functionality into one of their own apps (e.g., self-care); see section </w:t>
      </w:r>
      <w:r>
        <w:fldChar w:fldCharType="begin"/>
      </w:r>
      <w:r>
        <w:instrText xml:space="preserve"> REF _Ref449714344 \r \h </w:instrText>
      </w:r>
      <w:r>
        <w:fldChar w:fldCharType="separate"/>
      </w:r>
      <w:r w:rsidR="00A20BCF">
        <w:t>6.2</w:t>
      </w:r>
      <w:r>
        <w:fldChar w:fldCharType="end"/>
      </w:r>
    </w:p>
    <w:p w14:paraId="22CC9710" w14:textId="77777777" w:rsidR="006E392B" w:rsidRDefault="006E392B" w:rsidP="00072FF3">
      <w:pPr>
        <w:pStyle w:val="NormalParagraph"/>
        <w:numPr>
          <w:ilvl w:val="0"/>
          <w:numId w:val="102"/>
        </w:numPr>
        <w:tabs>
          <w:tab w:val="left" w:pos="284"/>
        </w:tabs>
        <w:spacing w:before="40"/>
        <w:ind w:left="2410" w:hanging="2410"/>
      </w:pPr>
      <w:r>
        <w:t>Operator own</w:t>
      </w:r>
      <w:r>
        <w:tab/>
        <w:t>Operator deploys own-branded SAA Client (resulting in multiple apps on the App Stores)</w:t>
      </w:r>
    </w:p>
    <w:p w14:paraId="1DCC1123" w14:textId="77777777" w:rsidR="006E392B" w:rsidRDefault="006E392B" w:rsidP="00072FF3">
      <w:pPr>
        <w:pStyle w:val="NormalParagraph"/>
        <w:numPr>
          <w:ilvl w:val="0"/>
          <w:numId w:val="102"/>
        </w:numPr>
        <w:tabs>
          <w:tab w:val="left" w:pos="284"/>
        </w:tabs>
        <w:spacing w:before="40"/>
        <w:ind w:left="2410" w:hanging="2410"/>
      </w:pPr>
      <w:r>
        <w:t>Single</w:t>
      </w:r>
      <w:r>
        <w:tab/>
        <w:t>Single common SAA Client deployed by all Operators within a market (no Operator branding)</w:t>
      </w:r>
    </w:p>
    <w:p w14:paraId="38BA3AC4" w14:textId="77777777" w:rsidR="006E392B" w:rsidRDefault="006E392B" w:rsidP="00072FF3">
      <w:pPr>
        <w:pStyle w:val="NormalParagraph"/>
        <w:numPr>
          <w:ilvl w:val="0"/>
          <w:numId w:val="102"/>
        </w:numPr>
        <w:tabs>
          <w:tab w:val="left" w:pos="284"/>
        </w:tabs>
        <w:spacing w:before="40"/>
        <w:ind w:left="2410" w:hanging="2410"/>
      </w:pPr>
      <w:r>
        <w:t>Personalised</w:t>
      </w:r>
      <w:r>
        <w:tab/>
        <w:t xml:space="preserve">Single common SAA Client </w:t>
      </w:r>
      <w:r w:rsidRPr="002C4CEC">
        <w:t xml:space="preserve">branded Mobile Connect and used </w:t>
      </w:r>
      <w:r>
        <w:t>by all Operators within a market but personalised upon activation to show Operator brandin</w:t>
      </w:r>
      <w:r w:rsidR="00773603">
        <w:t>g</w:t>
      </w:r>
    </w:p>
    <w:p w14:paraId="5B6D3CE1" w14:textId="77777777" w:rsidR="006E392B" w:rsidRDefault="006E392B" w:rsidP="006E392B">
      <w:pPr>
        <w:pStyle w:val="NormalParagraph"/>
      </w:pPr>
      <w:r>
        <w:t>The following table summarises the different combinations:</w:t>
      </w:r>
    </w:p>
    <w:p w14:paraId="08C56F1D" w14:textId="77777777" w:rsidR="006E392B" w:rsidRDefault="006E392B" w:rsidP="006E392B">
      <w:pPr>
        <w:pStyle w:val="NormalParagraph"/>
        <w:spacing w:before="0"/>
      </w:pPr>
    </w:p>
    <w:tbl>
      <w:tblPr>
        <w:tblStyle w:val="TableGrid"/>
        <w:tblW w:w="0" w:type="auto"/>
        <w:tblInd w:w="15" w:type="dxa"/>
        <w:tblLook w:val="04A0" w:firstRow="1" w:lastRow="0" w:firstColumn="1" w:lastColumn="0" w:noHBand="0" w:noVBand="1"/>
      </w:tblPr>
      <w:tblGrid>
        <w:gridCol w:w="1885"/>
        <w:gridCol w:w="1221"/>
        <w:gridCol w:w="1289"/>
        <w:gridCol w:w="840"/>
        <w:gridCol w:w="1491"/>
        <w:gridCol w:w="1085"/>
        <w:gridCol w:w="1195"/>
      </w:tblGrid>
      <w:tr w:rsidR="006E392B" w14:paraId="48E32EDE" w14:textId="77777777" w:rsidTr="003B1D9D">
        <w:tc>
          <w:tcPr>
            <w:tcW w:w="1885" w:type="dxa"/>
            <w:tcBorders>
              <w:top w:val="nil"/>
              <w:left w:val="nil"/>
              <w:bottom w:val="nil"/>
              <w:right w:val="nil"/>
            </w:tcBorders>
          </w:tcPr>
          <w:p w14:paraId="19446A2E" w14:textId="77777777" w:rsidR="006E392B" w:rsidRDefault="006E392B" w:rsidP="003B1D9D">
            <w:pPr>
              <w:pStyle w:val="NormalParagraph"/>
              <w:spacing w:before="40" w:after="40"/>
            </w:pPr>
          </w:p>
        </w:tc>
        <w:tc>
          <w:tcPr>
            <w:tcW w:w="1221" w:type="dxa"/>
            <w:tcBorders>
              <w:top w:val="nil"/>
              <w:left w:val="nil"/>
              <w:right w:val="nil"/>
            </w:tcBorders>
          </w:tcPr>
          <w:p w14:paraId="70AA147D" w14:textId="77777777" w:rsidR="006E392B" w:rsidRDefault="006E392B" w:rsidP="003B1D9D">
            <w:pPr>
              <w:pStyle w:val="NormalParagraph"/>
              <w:spacing w:before="40" w:after="40"/>
            </w:pPr>
          </w:p>
        </w:tc>
        <w:tc>
          <w:tcPr>
            <w:tcW w:w="1289" w:type="dxa"/>
            <w:tcBorders>
              <w:top w:val="nil"/>
              <w:left w:val="nil"/>
              <w:right w:val="single" w:sz="4" w:space="0" w:color="auto"/>
            </w:tcBorders>
          </w:tcPr>
          <w:p w14:paraId="47E0FEF0" w14:textId="77777777" w:rsidR="006E392B" w:rsidRDefault="006E392B" w:rsidP="003B1D9D">
            <w:pPr>
              <w:pStyle w:val="NormalParagraph"/>
              <w:spacing w:before="40" w:after="40"/>
            </w:pPr>
          </w:p>
        </w:tc>
        <w:tc>
          <w:tcPr>
            <w:tcW w:w="4611" w:type="dxa"/>
            <w:gridSpan w:val="4"/>
            <w:tcBorders>
              <w:left w:val="single" w:sz="4" w:space="0" w:color="auto"/>
            </w:tcBorders>
            <w:shd w:val="clear" w:color="auto" w:fill="F2F2F2" w:themeFill="background1" w:themeFillShade="F2"/>
          </w:tcPr>
          <w:p w14:paraId="1DA11D06" w14:textId="77777777" w:rsidR="006E392B" w:rsidRPr="002C4CEC" w:rsidRDefault="006E392B" w:rsidP="003B1D9D">
            <w:pPr>
              <w:pStyle w:val="NormalParagraph"/>
              <w:spacing w:before="40" w:after="40"/>
              <w:jc w:val="center"/>
              <w:rPr>
                <w:b/>
              </w:rPr>
            </w:pPr>
            <w:r w:rsidRPr="002C4CEC">
              <w:rPr>
                <w:b/>
              </w:rPr>
              <w:t>SAA Client options</w:t>
            </w:r>
          </w:p>
        </w:tc>
      </w:tr>
      <w:tr w:rsidR="006E392B" w14:paraId="51AFA120" w14:textId="77777777" w:rsidTr="003B1D9D">
        <w:tc>
          <w:tcPr>
            <w:tcW w:w="1885" w:type="dxa"/>
            <w:tcBorders>
              <w:top w:val="nil"/>
              <w:left w:val="nil"/>
              <w:bottom w:val="single" w:sz="4" w:space="0" w:color="auto"/>
              <w:right w:val="single" w:sz="4" w:space="0" w:color="auto"/>
            </w:tcBorders>
          </w:tcPr>
          <w:p w14:paraId="4E89E39F" w14:textId="77777777" w:rsidR="006E392B" w:rsidRDefault="006E392B" w:rsidP="003B1D9D">
            <w:pPr>
              <w:pStyle w:val="NormalParagraph"/>
              <w:spacing w:before="40" w:after="40"/>
            </w:pPr>
          </w:p>
        </w:tc>
        <w:tc>
          <w:tcPr>
            <w:tcW w:w="1221" w:type="dxa"/>
            <w:tcBorders>
              <w:left w:val="single" w:sz="4" w:space="0" w:color="auto"/>
            </w:tcBorders>
            <w:shd w:val="clear" w:color="auto" w:fill="F2F2F2" w:themeFill="background1" w:themeFillShade="F2"/>
          </w:tcPr>
          <w:p w14:paraId="1AEE36F6" w14:textId="77777777" w:rsidR="006E392B" w:rsidRDefault="006E392B" w:rsidP="003B1D9D">
            <w:pPr>
              <w:pStyle w:val="NormalParagraph"/>
              <w:spacing w:before="40" w:after="40"/>
              <w:jc w:val="center"/>
            </w:pPr>
            <w:r>
              <w:t>SAA Client</w:t>
            </w:r>
          </w:p>
        </w:tc>
        <w:tc>
          <w:tcPr>
            <w:tcW w:w="1289" w:type="dxa"/>
            <w:shd w:val="clear" w:color="auto" w:fill="F2F2F2" w:themeFill="background1" w:themeFillShade="F2"/>
          </w:tcPr>
          <w:p w14:paraId="3FBF39EF" w14:textId="77777777" w:rsidR="006E392B" w:rsidRDefault="006E392B" w:rsidP="003B1D9D">
            <w:pPr>
              <w:pStyle w:val="NormalParagraph"/>
              <w:spacing w:before="40" w:after="40"/>
              <w:jc w:val="center"/>
            </w:pPr>
            <w:r>
              <w:t>SAA Server</w:t>
            </w:r>
          </w:p>
        </w:tc>
        <w:tc>
          <w:tcPr>
            <w:tcW w:w="840" w:type="dxa"/>
            <w:shd w:val="clear" w:color="auto" w:fill="F2F2F2" w:themeFill="background1" w:themeFillShade="F2"/>
          </w:tcPr>
          <w:p w14:paraId="261E5301" w14:textId="77777777" w:rsidR="006E392B" w:rsidRPr="00BA4FC0" w:rsidRDefault="006E392B" w:rsidP="003B1D9D">
            <w:pPr>
              <w:pStyle w:val="NormalParagraph"/>
              <w:spacing w:before="40" w:after="40"/>
              <w:jc w:val="center"/>
              <w:rPr>
                <w:sz w:val="20"/>
                <w:szCs w:val="20"/>
              </w:rPr>
            </w:pPr>
            <w:r w:rsidRPr="00BA4FC0">
              <w:rPr>
                <w:sz w:val="20"/>
                <w:szCs w:val="20"/>
              </w:rPr>
              <w:t>Single</w:t>
            </w:r>
          </w:p>
        </w:tc>
        <w:tc>
          <w:tcPr>
            <w:tcW w:w="1491" w:type="dxa"/>
            <w:shd w:val="clear" w:color="auto" w:fill="F2F2F2" w:themeFill="background1" w:themeFillShade="F2"/>
          </w:tcPr>
          <w:p w14:paraId="74630448" w14:textId="77777777" w:rsidR="006E392B" w:rsidRPr="00BA4FC0" w:rsidRDefault="006E392B" w:rsidP="003B1D9D">
            <w:pPr>
              <w:pStyle w:val="NormalParagraph"/>
              <w:spacing w:before="40" w:after="40"/>
              <w:jc w:val="center"/>
              <w:rPr>
                <w:sz w:val="20"/>
                <w:szCs w:val="20"/>
              </w:rPr>
            </w:pPr>
            <w:r w:rsidRPr="00BA4FC0">
              <w:rPr>
                <w:sz w:val="20"/>
                <w:szCs w:val="20"/>
              </w:rPr>
              <w:t>Personalised</w:t>
            </w:r>
          </w:p>
        </w:tc>
        <w:tc>
          <w:tcPr>
            <w:tcW w:w="1085" w:type="dxa"/>
            <w:shd w:val="clear" w:color="auto" w:fill="F2F2F2" w:themeFill="background1" w:themeFillShade="F2"/>
          </w:tcPr>
          <w:p w14:paraId="15A843D5" w14:textId="77777777" w:rsidR="006E392B" w:rsidRPr="00BA4FC0" w:rsidRDefault="006E392B" w:rsidP="003B1D9D">
            <w:pPr>
              <w:pStyle w:val="NormalParagraph"/>
              <w:spacing w:before="40" w:after="40"/>
              <w:jc w:val="center"/>
              <w:rPr>
                <w:sz w:val="20"/>
                <w:szCs w:val="20"/>
              </w:rPr>
            </w:pPr>
            <w:r w:rsidRPr="00BA4FC0">
              <w:rPr>
                <w:sz w:val="20"/>
                <w:szCs w:val="20"/>
              </w:rPr>
              <w:t>Operator own</w:t>
            </w:r>
          </w:p>
        </w:tc>
        <w:tc>
          <w:tcPr>
            <w:tcW w:w="1195" w:type="dxa"/>
            <w:shd w:val="clear" w:color="auto" w:fill="F2F2F2" w:themeFill="background1" w:themeFillShade="F2"/>
          </w:tcPr>
          <w:p w14:paraId="733EF7A6" w14:textId="77777777" w:rsidR="006E392B" w:rsidRPr="00BA4FC0" w:rsidRDefault="006E392B" w:rsidP="003B1D9D">
            <w:pPr>
              <w:pStyle w:val="NormalParagraph"/>
              <w:spacing w:before="40" w:after="40"/>
              <w:jc w:val="center"/>
              <w:rPr>
                <w:sz w:val="20"/>
                <w:szCs w:val="20"/>
              </w:rPr>
            </w:pPr>
            <w:r w:rsidRPr="00BA4FC0">
              <w:rPr>
                <w:sz w:val="20"/>
                <w:szCs w:val="20"/>
              </w:rPr>
              <w:t>Operator integrated</w:t>
            </w:r>
          </w:p>
        </w:tc>
      </w:tr>
      <w:tr w:rsidR="006E392B" w:rsidRPr="00BA4FC0" w14:paraId="06DAC53D" w14:textId="77777777" w:rsidTr="003B1D9D">
        <w:tc>
          <w:tcPr>
            <w:tcW w:w="1885" w:type="dxa"/>
            <w:tcBorders>
              <w:top w:val="single" w:sz="4" w:space="0" w:color="auto"/>
            </w:tcBorders>
            <w:shd w:val="clear" w:color="auto" w:fill="F2F2F2" w:themeFill="background1" w:themeFillShade="F2"/>
          </w:tcPr>
          <w:p w14:paraId="59C53259" w14:textId="77777777" w:rsidR="006E392B" w:rsidRPr="00BA4FC0" w:rsidRDefault="006E392B" w:rsidP="003B1D9D">
            <w:pPr>
              <w:spacing w:before="40" w:after="40"/>
              <w:jc w:val="left"/>
              <w:rPr>
                <w:sz w:val="20"/>
              </w:rPr>
            </w:pPr>
            <w:r w:rsidRPr="00BA4FC0">
              <w:rPr>
                <w:b/>
                <w:sz w:val="20"/>
              </w:rPr>
              <w:t>Option 1</w:t>
            </w:r>
            <w:r w:rsidRPr="00BA4FC0">
              <w:rPr>
                <w:sz w:val="20"/>
              </w:rPr>
              <w:t>:</w:t>
            </w:r>
          </w:p>
          <w:p w14:paraId="7D29657B" w14:textId="77777777" w:rsidR="006E392B" w:rsidRPr="00BA4FC0" w:rsidRDefault="006E392B" w:rsidP="003B1D9D">
            <w:pPr>
              <w:pStyle w:val="NormalParagraph"/>
              <w:spacing w:before="40" w:after="40"/>
              <w:rPr>
                <w:sz w:val="20"/>
                <w:szCs w:val="20"/>
              </w:rPr>
            </w:pPr>
            <w:r w:rsidRPr="00BA4FC0">
              <w:rPr>
                <w:sz w:val="20"/>
                <w:szCs w:val="20"/>
              </w:rPr>
              <w:t>Operators deploy different SAA subsystems</w:t>
            </w:r>
          </w:p>
        </w:tc>
        <w:tc>
          <w:tcPr>
            <w:tcW w:w="2510" w:type="dxa"/>
            <w:gridSpan w:val="2"/>
            <w:vAlign w:val="center"/>
          </w:tcPr>
          <w:p w14:paraId="38272821" w14:textId="77777777" w:rsidR="006E392B" w:rsidRPr="00BA4FC0" w:rsidRDefault="006E392B" w:rsidP="003B1D9D">
            <w:pPr>
              <w:pStyle w:val="NormalParagraph"/>
              <w:spacing w:before="40" w:after="40"/>
              <w:jc w:val="center"/>
              <w:rPr>
                <w:sz w:val="20"/>
                <w:szCs w:val="20"/>
              </w:rPr>
            </w:pPr>
            <w:r w:rsidRPr="00BA4FC0">
              <w:rPr>
                <w:sz w:val="20"/>
                <w:szCs w:val="20"/>
              </w:rPr>
              <w:t>Different per Operator</w:t>
            </w:r>
          </w:p>
        </w:tc>
        <w:tc>
          <w:tcPr>
            <w:tcW w:w="840" w:type="dxa"/>
            <w:vAlign w:val="center"/>
          </w:tcPr>
          <w:p w14:paraId="513B4AFC" w14:textId="77777777" w:rsidR="006E392B" w:rsidRPr="00811E96" w:rsidRDefault="006E392B" w:rsidP="003B1D9D">
            <w:pPr>
              <w:pStyle w:val="NormalParagraph"/>
              <w:spacing w:before="40" w:after="40"/>
              <w:jc w:val="center"/>
              <w:rPr>
                <w:color w:val="A6A6A6" w:themeColor="background1" w:themeShade="A6"/>
                <w:sz w:val="20"/>
                <w:szCs w:val="20"/>
              </w:rPr>
            </w:pPr>
            <w:r w:rsidRPr="00811E96">
              <w:rPr>
                <w:color w:val="A6A6A6" w:themeColor="background1" w:themeShade="A6"/>
                <w:sz w:val="20"/>
                <w:szCs w:val="20"/>
              </w:rPr>
              <w:t>No</w:t>
            </w:r>
          </w:p>
        </w:tc>
        <w:tc>
          <w:tcPr>
            <w:tcW w:w="1491" w:type="dxa"/>
            <w:vAlign w:val="center"/>
          </w:tcPr>
          <w:p w14:paraId="6AB88CF2" w14:textId="77777777" w:rsidR="006E392B" w:rsidRPr="00811E96" w:rsidRDefault="006E392B" w:rsidP="003B1D9D">
            <w:pPr>
              <w:pStyle w:val="NormalParagraph"/>
              <w:spacing w:before="40" w:after="40"/>
              <w:jc w:val="center"/>
              <w:rPr>
                <w:color w:val="A6A6A6" w:themeColor="background1" w:themeShade="A6"/>
                <w:sz w:val="20"/>
                <w:szCs w:val="20"/>
              </w:rPr>
            </w:pPr>
            <w:r w:rsidRPr="00811E96">
              <w:rPr>
                <w:color w:val="A6A6A6" w:themeColor="background1" w:themeShade="A6"/>
                <w:sz w:val="20"/>
                <w:szCs w:val="20"/>
              </w:rPr>
              <w:t>No</w:t>
            </w:r>
          </w:p>
        </w:tc>
        <w:tc>
          <w:tcPr>
            <w:tcW w:w="1085" w:type="dxa"/>
            <w:shd w:val="clear" w:color="auto" w:fill="EAF1DD" w:themeFill="accent3" w:themeFillTint="33"/>
            <w:vAlign w:val="center"/>
          </w:tcPr>
          <w:p w14:paraId="4504133B"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c>
          <w:tcPr>
            <w:tcW w:w="1195" w:type="dxa"/>
            <w:shd w:val="clear" w:color="auto" w:fill="EAF1DD" w:themeFill="accent3" w:themeFillTint="33"/>
            <w:vAlign w:val="center"/>
          </w:tcPr>
          <w:p w14:paraId="486286D0"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r>
      <w:tr w:rsidR="006E392B" w:rsidRPr="00BA4FC0" w14:paraId="69722F1D" w14:textId="77777777" w:rsidTr="003B1D9D">
        <w:tc>
          <w:tcPr>
            <w:tcW w:w="1885" w:type="dxa"/>
            <w:shd w:val="clear" w:color="auto" w:fill="F2F2F2" w:themeFill="background1" w:themeFillShade="F2"/>
          </w:tcPr>
          <w:p w14:paraId="11CD6950" w14:textId="77777777" w:rsidR="006E392B" w:rsidRPr="00BA4FC0" w:rsidRDefault="006E392B" w:rsidP="003B1D9D">
            <w:pPr>
              <w:spacing w:before="40" w:after="40"/>
              <w:jc w:val="left"/>
              <w:rPr>
                <w:b/>
                <w:sz w:val="20"/>
              </w:rPr>
            </w:pPr>
            <w:r w:rsidRPr="00BA4FC0">
              <w:rPr>
                <w:b/>
                <w:sz w:val="20"/>
              </w:rPr>
              <w:t>Option 2:</w:t>
            </w:r>
          </w:p>
          <w:p w14:paraId="104DE5BA" w14:textId="77777777" w:rsidR="006E392B" w:rsidRPr="00BA4FC0" w:rsidRDefault="006E392B" w:rsidP="003B1D9D">
            <w:pPr>
              <w:pStyle w:val="NormalParagraph"/>
              <w:spacing w:before="40" w:after="40"/>
              <w:rPr>
                <w:sz w:val="20"/>
                <w:szCs w:val="20"/>
              </w:rPr>
            </w:pPr>
            <w:r w:rsidRPr="00BA4FC0">
              <w:rPr>
                <w:sz w:val="20"/>
                <w:szCs w:val="20"/>
              </w:rPr>
              <w:t>Operators deploy different SAA subsystem instances but from the same vendor</w:t>
            </w:r>
          </w:p>
        </w:tc>
        <w:tc>
          <w:tcPr>
            <w:tcW w:w="1221" w:type="dxa"/>
            <w:vAlign w:val="center"/>
          </w:tcPr>
          <w:p w14:paraId="1772C4E0" w14:textId="77777777" w:rsidR="006E392B" w:rsidRPr="00BA4FC0" w:rsidRDefault="006E392B" w:rsidP="003B1D9D">
            <w:pPr>
              <w:pStyle w:val="NormalParagraph"/>
              <w:spacing w:before="40" w:after="40"/>
              <w:jc w:val="center"/>
              <w:rPr>
                <w:sz w:val="20"/>
                <w:szCs w:val="20"/>
              </w:rPr>
            </w:pPr>
            <w:r>
              <w:rPr>
                <w:sz w:val="20"/>
                <w:szCs w:val="20"/>
              </w:rPr>
              <w:t>Either c</w:t>
            </w:r>
            <w:r w:rsidRPr="00BA4FC0">
              <w:rPr>
                <w:sz w:val="20"/>
                <w:szCs w:val="20"/>
              </w:rPr>
              <w:t>ommon or different per Operator</w:t>
            </w:r>
          </w:p>
        </w:tc>
        <w:tc>
          <w:tcPr>
            <w:tcW w:w="1289" w:type="dxa"/>
            <w:vAlign w:val="center"/>
          </w:tcPr>
          <w:p w14:paraId="28F7709C" w14:textId="77777777" w:rsidR="006E392B" w:rsidRPr="00BA4FC0" w:rsidRDefault="006E392B" w:rsidP="003B1D9D">
            <w:pPr>
              <w:pStyle w:val="NormalParagraph"/>
              <w:spacing w:before="40" w:after="40"/>
              <w:jc w:val="center"/>
              <w:rPr>
                <w:sz w:val="20"/>
                <w:szCs w:val="20"/>
              </w:rPr>
            </w:pPr>
            <w:r w:rsidRPr="00BA4FC0">
              <w:rPr>
                <w:sz w:val="20"/>
                <w:szCs w:val="20"/>
              </w:rPr>
              <w:t>Different per Operator</w:t>
            </w:r>
          </w:p>
        </w:tc>
        <w:tc>
          <w:tcPr>
            <w:tcW w:w="840" w:type="dxa"/>
            <w:shd w:val="clear" w:color="auto" w:fill="EAF1DD" w:themeFill="accent3" w:themeFillTint="33"/>
            <w:vAlign w:val="center"/>
          </w:tcPr>
          <w:p w14:paraId="37A7E318"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c>
          <w:tcPr>
            <w:tcW w:w="1491" w:type="dxa"/>
            <w:shd w:val="clear" w:color="auto" w:fill="EAF1DD" w:themeFill="accent3" w:themeFillTint="33"/>
            <w:vAlign w:val="center"/>
          </w:tcPr>
          <w:p w14:paraId="3EBFE211"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c>
          <w:tcPr>
            <w:tcW w:w="1085" w:type="dxa"/>
            <w:shd w:val="clear" w:color="auto" w:fill="EAF1DD" w:themeFill="accent3" w:themeFillTint="33"/>
            <w:vAlign w:val="center"/>
          </w:tcPr>
          <w:p w14:paraId="6250718D"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c>
          <w:tcPr>
            <w:tcW w:w="1195" w:type="dxa"/>
            <w:shd w:val="clear" w:color="auto" w:fill="EAF1DD" w:themeFill="accent3" w:themeFillTint="33"/>
            <w:vAlign w:val="center"/>
          </w:tcPr>
          <w:p w14:paraId="43212416"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r>
      <w:tr w:rsidR="006E392B" w:rsidRPr="00BA4FC0" w14:paraId="69D57E4A" w14:textId="77777777" w:rsidTr="003B1D9D">
        <w:tc>
          <w:tcPr>
            <w:tcW w:w="1885" w:type="dxa"/>
            <w:shd w:val="clear" w:color="auto" w:fill="F2F2F2" w:themeFill="background1" w:themeFillShade="F2"/>
          </w:tcPr>
          <w:p w14:paraId="5C86648B" w14:textId="77777777" w:rsidR="006E392B" w:rsidRPr="00BA4FC0" w:rsidRDefault="006E392B" w:rsidP="003B1D9D">
            <w:pPr>
              <w:spacing w:before="40" w:after="40"/>
              <w:jc w:val="left"/>
              <w:rPr>
                <w:b/>
                <w:sz w:val="20"/>
              </w:rPr>
            </w:pPr>
            <w:r w:rsidRPr="00BA4FC0">
              <w:rPr>
                <w:b/>
                <w:sz w:val="20"/>
              </w:rPr>
              <w:lastRenderedPageBreak/>
              <w:t>Option 3:</w:t>
            </w:r>
          </w:p>
          <w:p w14:paraId="2ACC0FC0" w14:textId="77777777" w:rsidR="006E392B" w:rsidRPr="00BA4FC0" w:rsidRDefault="006E392B" w:rsidP="003B1D9D">
            <w:pPr>
              <w:pStyle w:val="NormalParagraph"/>
              <w:spacing w:before="40" w:after="40"/>
              <w:rPr>
                <w:sz w:val="20"/>
                <w:szCs w:val="20"/>
              </w:rPr>
            </w:pPr>
            <w:r w:rsidRPr="00BA4FC0">
              <w:rPr>
                <w:sz w:val="20"/>
                <w:szCs w:val="20"/>
              </w:rPr>
              <w:t>Operators deploy a single common SAA subsystem within a market</w:t>
            </w:r>
          </w:p>
        </w:tc>
        <w:tc>
          <w:tcPr>
            <w:tcW w:w="2510" w:type="dxa"/>
            <w:gridSpan w:val="2"/>
            <w:vAlign w:val="center"/>
          </w:tcPr>
          <w:p w14:paraId="7184F7C3" w14:textId="77777777" w:rsidR="006E392B" w:rsidRPr="00BA4FC0" w:rsidRDefault="006E392B" w:rsidP="003B1D9D">
            <w:pPr>
              <w:pStyle w:val="NormalParagraph"/>
              <w:spacing w:before="40" w:after="40"/>
              <w:jc w:val="center"/>
              <w:rPr>
                <w:sz w:val="20"/>
                <w:szCs w:val="20"/>
              </w:rPr>
            </w:pPr>
            <w:r w:rsidRPr="00BA4FC0">
              <w:rPr>
                <w:sz w:val="20"/>
                <w:szCs w:val="20"/>
              </w:rPr>
              <w:t>Common across Operators in a market</w:t>
            </w:r>
          </w:p>
        </w:tc>
        <w:tc>
          <w:tcPr>
            <w:tcW w:w="840" w:type="dxa"/>
            <w:shd w:val="clear" w:color="auto" w:fill="EAF1DD" w:themeFill="accent3" w:themeFillTint="33"/>
            <w:vAlign w:val="center"/>
          </w:tcPr>
          <w:p w14:paraId="1521EAD4"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c>
          <w:tcPr>
            <w:tcW w:w="1491" w:type="dxa"/>
            <w:shd w:val="clear" w:color="auto" w:fill="EAF1DD" w:themeFill="accent3" w:themeFillTint="33"/>
            <w:vAlign w:val="center"/>
          </w:tcPr>
          <w:p w14:paraId="513A8B93" w14:textId="77777777" w:rsidR="006E392B" w:rsidRPr="00811E96" w:rsidRDefault="006E392B" w:rsidP="003B1D9D">
            <w:pPr>
              <w:pStyle w:val="NormalParagraph"/>
              <w:spacing w:before="40" w:after="40"/>
              <w:jc w:val="center"/>
              <w:rPr>
                <w:color w:val="76923C" w:themeColor="accent3" w:themeShade="BF"/>
                <w:sz w:val="20"/>
                <w:szCs w:val="20"/>
              </w:rPr>
            </w:pPr>
            <w:r w:rsidRPr="00811E96">
              <w:rPr>
                <w:color w:val="76923C" w:themeColor="accent3" w:themeShade="BF"/>
                <w:sz w:val="20"/>
                <w:szCs w:val="20"/>
              </w:rPr>
              <w:t>Yes</w:t>
            </w:r>
          </w:p>
        </w:tc>
        <w:tc>
          <w:tcPr>
            <w:tcW w:w="1085" w:type="dxa"/>
            <w:vAlign w:val="center"/>
          </w:tcPr>
          <w:p w14:paraId="4E0967F5" w14:textId="77777777" w:rsidR="006E392B" w:rsidRPr="00811E96" w:rsidRDefault="006E392B" w:rsidP="003B1D9D">
            <w:pPr>
              <w:pStyle w:val="NormalParagraph"/>
              <w:spacing w:before="40" w:after="40"/>
              <w:jc w:val="center"/>
              <w:rPr>
                <w:color w:val="A6A6A6" w:themeColor="background1" w:themeShade="A6"/>
                <w:sz w:val="20"/>
                <w:szCs w:val="20"/>
              </w:rPr>
            </w:pPr>
            <w:r w:rsidRPr="00811E96">
              <w:rPr>
                <w:color w:val="A6A6A6" w:themeColor="background1" w:themeShade="A6"/>
                <w:sz w:val="20"/>
                <w:szCs w:val="20"/>
              </w:rPr>
              <w:t>No</w:t>
            </w:r>
          </w:p>
        </w:tc>
        <w:tc>
          <w:tcPr>
            <w:tcW w:w="1195" w:type="dxa"/>
            <w:vAlign w:val="center"/>
          </w:tcPr>
          <w:p w14:paraId="59E60EE0" w14:textId="77777777" w:rsidR="006E392B" w:rsidRPr="00811E96" w:rsidRDefault="006E392B" w:rsidP="003B1D9D">
            <w:pPr>
              <w:pStyle w:val="NormalParagraph"/>
              <w:spacing w:before="40" w:after="40"/>
              <w:jc w:val="center"/>
              <w:rPr>
                <w:color w:val="A6A6A6" w:themeColor="background1" w:themeShade="A6"/>
                <w:sz w:val="20"/>
                <w:szCs w:val="20"/>
              </w:rPr>
            </w:pPr>
            <w:r w:rsidRPr="00811E96">
              <w:rPr>
                <w:color w:val="A6A6A6" w:themeColor="background1" w:themeShade="A6"/>
                <w:sz w:val="20"/>
                <w:szCs w:val="20"/>
              </w:rPr>
              <w:t>No</w:t>
            </w:r>
          </w:p>
        </w:tc>
      </w:tr>
    </w:tbl>
    <w:p w14:paraId="3E5AD1B2" w14:textId="4A354D2F" w:rsidR="006E392B" w:rsidRDefault="006E392B" w:rsidP="006E392B">
      <w:pPr>
        <w:pStyle w:val="Caption"/>
        <w:rPr>
          <w:color w:val="auto"/>
        </w:rPr>
      </w:pPr>
      <w:bookmarkStart w:id="10008" w:name="_Toc14341601"/>
      <w:r w:rsidRPr="00740F82">
        <w:rPr>
          <w:color w:val="auto"/>
        </w:rPr>
        <w:t xml:space="preserve">Table </w:t>
      </w:r>
      <w:r w:rsidRPr="00740F82">
        <w:rPr>
          <w:color w:val="auto"/>
        </w:rPr>
        <w:fldChar w:fldCharType="begin"/>
      </w:r>
      <w:r w:rsidRPr="00740F82">
        <w:rPr>
          <w:color w:val="auto"/>
        </w:rPr>
        <w:instrText xml:space="preserve"> SEQ Table \* ARABIC </w:instrText>
      </w:r>
      <w:r w:rsidRPr="00740F82">
        <w:rPr>
          <w:color w:val="auto"/>
        </w:rPr>
        <w:fldChar w:fldCharType="separate"/>
      </w:r>
      <w:r w:rsidR="00A20BCF">
        <w:rPr>
          <w:noProof/>
          <w:color w:val="auto"/>
        </w:rPr>
        <w:t>12</w:t>
      </w:r>
      <w:r w:rsidRPr="00740F82">
        <w:rPr>
          <w:color w:val="auto"/>
        </w:rPr>
        <w:fldChar w:fldCharType="end"/>
      </w:r>
      <w:r w:rsidRPr="00740F82">
        <w:rPr>
          <w:color w:val="auto"/>
        </w:rPr>
        <w:t xml:space="preserve">: </w:t>
      </w:r>
      <w:r>
        <w:rPr>
          <w:color w:val="auto"/>
        </w:rPr>
        <w:t>SAA subsystem deployment options</w:t>
      </w:r>
      <w:bookmarkEnd w:id="10008"/>
    </w:p>
    <w:p w14:paraId="3D2B7A52" w14:textId="77777777" w:rsidR="006E392B" w:rsidRDefault="006E392B" w:rsidP="006E392B">
      <w:pPr>
        <w:pStyle w:val="NormalParagraph"/>
      </w:pPr>
      <w:r>
        <w:t>The pros and cons of the various options are as follows:</w:t>
      </w:r>
    </w:p>
    <w:p w14:paraId="480081C4" w14:textId="77777777" w:rsidR="006E392B" w:rsidRPr="001E1A3B" w:rsidRDefault="006E392B" w:rsidP="006E392B">
      <w:pPr>
        <w:pStyle w:val="NormalParagraph"/>
        <w:spacing w:before="0"/>
      </w:pPr>
      <w:r>
        <w:t xml:space="preserve"> </w:t>
      </w:r>
    </w:p>
    <w:tbl>
      <w:tblPr>
        <w:tblStyle w:val="Table2Style"/>
        <w:tblW w:w="9774" w:type="dxa"/>
        <w:jc w:val="center"/>
        <w:tblLook w:val="04A0" w:firstRow="1" w:lastRow="0" w:firstColumn="1" w:lastColumn="0" w:noHBand="0" w:noVBand="1"/>
      </w:tblPr>
      <w:tblGrid>
        <w:gridCol w:w="1850"/>
        <w:gridCol w:w="3534"/>
        <w:gridCol w:w="4390"/>
      </w:tblGrid>
      <w:tr w:rsidR="006E392B" w:rsidRPr="001E1A3B" w14:paraId="667067EA" w14:textId="77777777" w:rsidTr="003B1D9D">
        <w:trPr>
          <w:cnfStyle w:val="100000000000" w:firstRow="1" w:lastRow="0" w:firstColumn="0" w:lastColumn="0" w:oddVBand="0" w:evenVBand="0" w:oddHBand="0" w:evenHBand="0" w:firstRowFirstColumn="0" w:firstRowLastColumn="0" w:lastRowFirstColumn="0" w:lastRowLastColumn="0"/>
          <w:jc w:val="center"/>
        </w:trPr>
        <w:tc>
          <w:tcPr>
            <w:tcW w:w="1850" w:type="dxa"/>
            <w:tcBorders>
              <w:bottom w:val="single" w:sz="4" w:space="0" w:color="auto"/>
            </w:tcBorders>
            <w:shd w:val="clear" w:color="auto" w:fill="CCCCCC"/>
            <w:vAlign w:val="center"/>
          </w:tcPr>
          <w:p w14:paraId="567F1E35" w14:textId="77777777" w:rsidR="006E392B" w:rsidRPr="00E60D7D" w:rsidRDefault="006E392B" w:rsidP="003B1D9D">
            <w:pPr>
              <w:spacing w:before="40" w:after="40"/>
              <w:jc w:val="center"/>
              <w:rPr>
                <w:sz w:val="20"/>
              </w:rPr>
            </w:pPr>
            <w:r w:rsidRPr="00E60D7D">
              <w:rPr>
                <w:sz w:val="20"/>
              </w:rPr>
              <w:t>Interface options</w:t>
            </w:r>
          </w:p>
        </w:tc>
        <w:tc>
          <w:tcPr>
            <w:tcW w:w="3534" w:type="dxa"/>
            <w:tcBorders>
              <w:bottom w:val="single" w:sz="4" w:space="0" w:color="auto"/>
            </w:tcBorders>
            <w:shd w:val="clear" w:color="auto" w:fill="92D050"/>
            <w:vAlign w:val="center"/>
          </w:tcPr>
          <w:p w14:paraId="65B6C792" w14:textId="77777777" w:rsidR="006E392B" w:rsidRPr="00E60D7D" w:rsidRDefault="006E392B" w:rsidP="003B1D9D">
            <w:pPr>
              <w:spacing w:before="40" w:after="40"/>
              <w:jc w:val="center"/>
              <w:rPr>
                <w:sz w:val="20"/>
              </w:rPr>
            </w:pPr>
            <w:r w:rsidRPr="00E60D7D">
              <w:rPr>
                <w:sz w:val="20"/>
              </w:rPr>
              <w:t>Pros</w:t>
            </w:r>
          </w:p>
        </w:tc>
        <w:tc>
          <w:tcPr>
            <w:tcW w:w="4390" w:type="dxa"/>
            <w:tcBorders>
              <w:bottom w:val="single" w:sz="4" w:space="0" w:color="auto"/>
            </w:tcBorders>
            <w:vAlign w:val="center"/>
          </w:tcPr>
          <w:p w14:paraId="30131098" w14:textId="77777777" w:rsidR="006E392B" w:rsidRPr="00E60D7D" w:rsidRDefault="006E392B" w:rsidP="003B1D9D">
            <w:pPr>
              <w:spacing w:before="40" w:after="40"/>
              <w:jc w:val="center"/>
              <w:rPr>
                <w:sz w:val="20"/>
              </w:rPr>
            </w:pPr>
            <w:r w:rsidRPr="00E60D7D">
              <w:rPr>
                <w:sz w:val="20"/>
              </w:rPr>
              <w:t>Cons</w:t>
            </w:r>
          </w:p>
        </w:tc>
      </w:tr>
      <w:tr w:rsidR="006E392B" w:rsidRPr="001E1A3B" w14:paraId="5C97C3DA" w14:textId="77777777" w:rsidTr="003B1D9D">
        <w:trPr>
          <w:jc w:val="center"/>
        </w:trPr>
        <w:tc>
          <w:tcPr>
            <w:tcW w:w="1850" w:type="dxa"/>
            <w:shd w:val="clear" w:color="auto" w:fill="F2F2F2" w:themeFill="background1" w:themeFillShade="F2"/>
          </w:tcPr>
          <w:p w14:paraId="014F6DE7" w14:textId="77777777" w:rsidR="006E392B" w:rsidRDefault="006E392B" w:rsidP="003B1D9D">
            <w:pPr>
              <w:spacing w:before="40" w:after="40"/>
              <w:jc w:val="left"/>
              <w:rPr>
                <w:sz w:val="20"/>
              </w:rPr>
            </w:pPr>
            <w:r w:rsidRPr="00334258">
              <w:rPr>
                <w:b/>
                <w:sz w:val="20"/>
              </w:rPr>
              <w:t>Option 1</w:t>
            </w:r>
            <w:r>
              <w:rPr>
                <w:sz w:val="20"/>
              </w:rPr>
              <w:t>:</w:t>
            </w:r>
          </w:p>
          <w:p w14:paraId="5F37EDFD" w14:textId="77777777" w:rsidR="006E392B" w:rsidRPr="00E60D7D" w:rsidRDefault="006E392B" w:rsidP="003B1D9D">
            <w:pPr>
              <w:spacing w:before="40" w:after="40"/>
              <w:jc w:val="left"/>
              <w:rPr>
                <w:sz w:val="20"/>
              </w:rPr>
            </w:pPr>
            <w:r>
              <w:rPr>
                <w:sz w:val="20"/>
              </w:rPr>
              <w:t>Operators deploy different SAA subsystems</w:t>
            </w:r>
          </w:p>
        </w:tc>
        <w:tc>
          <w:tcPr>
            <w:tcW w:w="3534" w:type="dxa"/>
            <w:shd w:val="clear" w:color="auto" w:fill="EAF1DD" w:themeFill="accent3" w:themeFillTint="33"/>
          </w:tcPr>
          <w:p w14:paraId="7FB1F027"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Allows flexibility in selection of SAA subsystem from various vendors based on Operator choice and preference for a particular vendor</w:t>
            </w:r>
          </w:p>
          <w:p w14:paraId="68570D63" w14:textId="77777777" w:rsidR="006E392B" w:rsidRPr="00770698" w:rsidRDefault="006E392B" w:rsidP="003B1D9D">
            <w:pPr>
              <w:pStyle w:val="ListParagraph"/>
              <w:numPr>
                <w:ilvl w:val="0"/>
                <w:numId w:val="19"/>
              </w:numPr>
              <w:spacing w:before="40" w:after="40"/>
              <w:ind w:left="176" w:hanging="176"/>
              <w:contextualSpacing w:val="0"/>
              <w:jc w:val="left"/>
              <w:rPr>
                <w:sz w:val="20"/>
              </w:rPr>
            </w:pPr>
            <w:r>
              <w:rPr>
                <w:sz w:val="20"/>
              </w:rPr>
              <w:t>Any defects in SAA subsystem does not affect other Operators</w:t>
            </w:r>
          </w:p>
        </w:tc>
        <w:tc>
          <w:tcPr>
            <w:tcW w:w="4390" w:type="dxa"/>
            <w:shd w:val="clear" w:color="auto" w:fill="F2DBDB" w:themeFill="accent2" w:themeFillTint="33"/>
          </w:tcPr>
          <w:p w14:paraId="6EA98DAB" w14:textId="77777777" w:rsidR="006E392B" w:rsidRDefault="006E392B" w:rsidP="003B1D9D">
            <w:pPr>
              <w:pStyle w:val="ListParagraph"/>
              <w:numPr>
                <w:ilvl w:val="0"/>
                <w:numId w:val="19"/>
              </w:numPr>
              <w:spacing w:before="40" w:after="40"/>
              <w:ind w:left="318" w:hanging="284"/>
              <w:contextualSpacing w:val="0"/>
              <w:jc w:val="left"/>
              <w:rPr>
                <w:sz w:val="20"/>
              </w:rPr>
            </w:pPr>
            <w:r w:rsidRPr="00E60D7D">
              <w:rPr>
                <w:sz w:val="20"/>
              </w:rPr>
              <w:t xml:space="preserve">Requires Operator and/or Identity GW vendor to develop a bespoke adapter for </w:t>
            </w:r>
            <w:r>
              <w:rPr>
                <w:sz w:val="20"/>
              </w:rPr>
              <w:t>integration with vendor’s</w:t>
            </w:r>
            <w:r w:rsidRPr="00E60D7D">
              <w:rPr>
                <w:sz w:val="20"/>
              </w:rPr>
              <w:t xml:space="preserve"> SAA </w:t>
            </w:r>
            <w:r>
              <w:rPr>
                <w:sz w:val="20"/>
              </w:rPr>
              <w:t>Server</w:t>
            </w:r>
            <w:r w:rsidRPr="00E60D7D">
              <w:rPr>
                <w:sz w:val="20"/>
              </w:rPr>
              <w:t xml:space="preserve"> (however, this only needs to be done once)</w:t>
            </w:r>
          </w:p>
          <w:p w14:paraId="79ACB8E0" w14:textId="77777777" w:rsidR="006E392B" w:rsidRDefault="006E392B" w:rsidP="003B1D9D">
            <w:pPr>
              <w:pStyle w:val="ListParagraph"/>
              <w:numPr>
                <w:ilvl w:val="0"/>
                <w:numId w:val="19"/>
              </w:numPr>
              <w:spacing w:before="40" w:after="40"/>
              <w:ind w:left="318" w:hanging="284"/>
              <w:contextualSpacing w:val="0"/>
              <w:jc w:val="left"/>
              <w:rPr>
                <w:sz w:val="20"/>
              </w:rPr>
            </w:pPr>
            <w:r>
              <w:rPr>
                <w:sz w:val="20"/>
              </w:rPr>
              <w:t>SAA Client cannot be re-used when user ports</w:t>
            </w:r>
          </w:p>
          <w:p w14:paraId="723D6EF8" w14:textId="77777777" w:rsidR="006E392B" w:rsidRDefault="006E392B" w:rsidP="003B1D9D">
            <w:pPr>
              <w:pStyle w:val="ListParagraph"/>
              <w:numPr>
                <w:ilvl w:val="0"/>
                <w:numId w:val="19"/>
              </w:numPr>
              <w:spacing w:before="40" w:after="40"/>
              <w:ind w:left="318" w:hanging="284"/>
              <w:contextualSpacing w:val="0"/>
              <w:jc w:val="left"/>
              <w:rPr>
                <w:sz w:val="20"/>
              </w:rPr>
            </w:pPr>
            <w:r>
              <w:rPr>
                <w:sz w:val="20"/>
              </w:rPr>
              <w:t>Proliferation of Operator specific SAA Clients in the app stores thereby causing fragmentation and confusion for users</w:t>
            </w:r>
          </w:p>
          <w:p w14:paraId="39D71B34" w14:textId="77777777" w:rsidR="006E392B" w:rsidRDefault="006E392B" w:rsidP="003B1D9D">
            <w:pPr>
              <w:pStyle w:val="ListParagraph"/>
              <w:numPr>
                <w:ilvl w:val="0"/>
                <w:numId w:val="19"/>
              </w:numPr>
              <w:spacing w:before="40" w:after="40"/>
              <w:ind w:left="318" w:hanging="284"/>
              <w:contextualSpacing w:val="0"/>
              <w:jc w:val="left"/>
              <w:rPr>
                <w:sz w:val="20"/>
              </w:rPr>
            </w:pPr>
            <w:r>
              <w:rPr>
                <w:sz w:val="20"/>
              </w:rPr>
              <w:t>Operators have to negotiate separate contract with SAA subsystem vendors</w:t>
            </w:r>
          </w:p>
          <w:p w14:paraId="0C3B5E27" w14:textId="77777777" w:rsidR="006E392B" w:rsidRPr="00B32938" w:rsidRDefault="006E392B" w:rsidP="003B1D9D">
            <w:pPr>
              <w:pStyle w:val="ListParagraph"/>
              <w:numPr>
                <w:ilvl w:val="0"/>
                <w:numId w:val="19"/>
              </w:numPr>
              <w:spacing w:before="40" w:after="40"/>
              <w:ind w:left="318" w:hanging="284"/>
              <w:contextualSpacing w:val="0"/>
              <w:jc w:val="left"/>
              <w:rPr>
                <w:sz w:val="20"/>
              </w:rPr>
            </w:pPr>
            <w:r>
              <w:rPr>
                <w:sz w:val="20"/>
              </w:rPr>
              <w:t>It may not be possible to negotiate favourable pricing with SAA subsystem vendor (cannot leverage economies of scale across x-Operator footprint)</w:t>
            </w:r>
          </w:p>
        </w:tc>
      </w:tr>
      <w:tr w:rsidR="006E392B" w:rsidRPr="001E1A3B" w14:paraId="76E44A8C" w14:textId="77777777" w:rsidTr="003B1D9D">
        <w:trPr>
          <w:jc w:val="center"/>
        </w:trPr>
        <w:tc>
          <w:tcPr>
            <w:tcW w:w="1850" w:type="dxa"/>
            <w:shd w:val="clear" w:color="auto" w:fill="F2F2F2" w:themeFill="background1" w:themeFillShade="F2"/>
          </w:tcPr>
          <w:p w14:paraId="45415930" w14:textId="77777777" w:rsidR="006E392B" w:rsidRPr="001F6832" w:rsidRDefault="006E392B" w:rsidP="003B1D9D">
            <w:pPr>
              <w:spacing w:before="40" w:after="40"/>
              <w:jc w:val="left"/>
              <w:rPr>
                <w:b/>
                <w:sz w:val="20"/>
              </w:rPr>
            </w:pPr>
            <w:r w:rsidRPr="001F6832">
              <w:rPr>
                <w:b/>
                <w:sz w:val="20"/>
              </w:rPr>
              <w:t>Option 2:</w:t>
            </w:r>
          </w:p>
          <w:p w14:paraId="77075BDA" w14:textId="77777777" w:rsidR="006E392B" w:rsidRPr="00E60D7D" w:rsidRDefault="006E392B" w:rsidP="003B1D9D">
            <w:pPr>
              <w:spacing w:before="40" w:after="40"/>
              <w:jc w:val="left"/>
              <w:rPr>
                <w:sz w:val="20"/>
              </w:rPr>
            </w:pPr>
            <w:r>
              <w:rPr>
                <w:sz w:val="20"/>
              </w:rPr>
              <w:t>Operators deploy different SAA subsystem instances but from the same vendor</w:t>
            </w:r>
          </w:p>
        </w:tc>
        <w:tc>
          <w:tcPr>
            <w:tcW w:w="3534" w:type="dxa"/>
            <w:shd w:val="clear" w:color="auto" w:fill="EAF1DD" w:themeFill="accent3" w:themeFillTint="33"/>
          </w:tcPr>
          <w:p w14:paraId="705BBD18"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 xml:space="preserve">SAA Client can be re-used when user ports </w:t>
            </w:r>
          </w:p>
          <w:p w14:paraId="0A722826"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Flexibility to deploy a common SAA Client x-Operator (optionally personalised by Operator) or separate Operator-specific SAA Clients</w:t>
            </w:r>
          </w:p>
          <w:p w14:paraId="587AF8F8"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Common software upgrade and patches by SAA subsystem vendor for all the instances</w:t>
            </w:r>
          </w:p>
          <w:p w14:paraId="00AE20A8" w14:textId="77777777" w:rsidR="006E392B" w:rsidRPr="00811E96" w:rsidRDefault="006E392B" w:rsidP="003B1D9D">
            <w:pPr>
              <w:pStyle w:val="ListParagraph"/>
              <w:numPr>
                <w:ilvl w:val="0"/>
                <w:numId w:val="19"/>
              </w:numPr>
              <w:spacing w:before="40" w:after="40"/>
              <w:ind w:left="176" w:hanging="176"/>
              <w:contextualSpacing w:val="0"/>
              <w:jc w:val="left"/>
              <w:rPr>
                <w:sz w:val="20"/>
              </w:rPr>
            </w:pPr>
            <w:r>
              <w:rPr>
                <w:sz w:val="20"/>
              </w:rPr>
              <w:t>Any advancement in supporting future authentication modes is available to all the Operators</w:t>
            </w:r>
          </w:p>
        </w:tc>
        <w:tc>
          <w:tcPr>
            <w:tcW w:w="4390" w:type="dxa"/>
            <w:shd w:val="clear" w:color="auto" w:fill="F2DBDB" w:themeFill="accent2" w:themeFillTint="33"/>
          </w:tcPr>
          <w:p w14:paraId="3327895A" w14:textId="77777777" w:rsidR="006E392B" w:rsidRDefault="006E392B" w:rsidP="003B1D9D">
            <w:pPr>
              <w:pStyle w:val="ListParagraph"/>
              <w:numPr>
                <w:ilvl w:val="0"/>
                <w:numId w:val="19"/>
              </w:numPr>
              <w:spacing w:before="40" w:after="40"/>
              <w:ind w:left="318" w:hanging="284"/>
              <w:contextualSpacing w:val="0"/>
              <w:jc w:val="left"/>
              <w:rPr>
                <w:sz w:val="20"/>
              </w:rPr>
            </w:pPr>
            <w:r w:rsidRPr="00E60D7D">
              <w:rPr>
                <w:sz w:val="20"/>
              </w:rPr>
              <w:t xml:space="preserve">Requires Operator and/or Identity GW vendor to develop a bespoke adapter for </w:t>
            </w:r>
            <w:r>
              <w:rPr>
                <w:sz w:val="20"/>
              </w:rPr>
              <w:t>integration with vendor’s</w:t>
            </w:r>
            <w:r w:rsidRPr="00E60D7D">
              <w:rPr>
                <w:sz w:val="20"/>
              </w:rPr>
              <w:t xml:space="preserve"> SAA </w:t>
            </w:r>
            <w:r>
              <w:rPr>
                <w:sz w:val="20"/>
              </w:rPr>
              <w:t>Server</w:t>
            </w:r>
            <w:r w:rsidRPr="00E60D7D">
              <w:rPr>
                <w:sz w:val="20"/>
              </w:rPr>
              <w:t xml:space="preserve"> (however, this only needs to be done once</w:t>
            </w:r>
            <w:r>
              <w:rPr>
                <w:sz w:val="20"/>
              </w:rPr>
              <w:t xml:space="preserve"> by the ID GW vendor and can then be re-used across Operator deployments</w:t>
            </w:r>
            <w:r w:rsidRPr="00E60D7D">
              <w:rPr>
                <w:sz w:val="20"/>
              </w:rPr>
              <w:t>)</w:t>
            </w:r>
          </w:p>
          <w:p w14:paraId="0ECCFDA4" w14:textId="77777777" w:rsidR="006E392B" w:rsidRDefault="006E392B" w:rsidP="003B1D9D">
            <w:pPr>
              <w:pStyle w:val="ListParagraph"/>
              <w:numPr>
                <w:ilvl w:val="0"/>
                <w:numId w:val="19"/>
              </w:numPr>
              <w:spacing w:before="40" w:after="40"/>
              <w:ind w:left="318" w:hanging="284"/>
              <w:contextualSpacing w:val="0"/>
              <w:jc w:val="left"/>
              <w:rPr>
                <w:sz w:val="20"/>
              </w:rPr>
            </w:pPr>
            <w:r>
              <w:rPr>
                <w:sz w:val="20"/>
              </w:rPr>
              <w:t>Risk of proliferation of Operator specific SAA Clients in the App Stores thereby causing fragmentation and confusion for users</w:t>
            </w:r>
          </w:p>
          <w:p w14:paraId="692B478B" w14:textId="77777777" w:rsidR="006E392B" w:rsidRDefault="006E392B" w:rsidP="003B1D9D">
            <w:pPr>
              <w:pStyle w:val="ListParagraph"/>
              <w:numPr>
                <w:ilvl w:val="0"/>
                <w:numId w:val="19"/>
              </w:numPr>
              <w:spacing w:before="40" w:after="40"/>
              <w:ind w:left="318" w:hanging="284"/>
              <w:contextualSpacing w:val="0"/>
              <w:jc w:val="left"/>
              <w:rPr>
                <w:sz w:val="20"/>
              </w:rPr>
            </w:pPr>
            <w:r>
              <w:rPr>
                <w:sz w:val="20"/>
              </w:rPr>
              <w:t>Operators have to negotiate separate contracts with the SAA subsystem vendor</w:t>
            </w:r>
          </w:p>
          <w:p w14:paraId="3C648237" w14:textId="77777777" w:rsidR="006E392B" w:rsidRPr="006B52F7" w:rsidRDefault="006E392B" w:rsidP="003B1D9D">
            <w:pPr>
              <w:pStyle w:val="ListParagraph"/>
              <w:numPr>
                <w:ilvl w:val="0"/>
                <w:numId w:val="19"/>
              </w:numPr>
              <w:spacing w:before="40" w:after="40"/>
              <w:ind w:left="318" w:hanging="284"/>
              <w:contextualSpacing w:val="0"/>
              <w:jc w:val="left"/>
              <w:rPr>
                <w:sz w:val="20"/>
              </w:rPr>
            </w:pPr>
            <w:r>
              <w:rPr>
                <w:sz w:val="20"/>
              </w:rPr>
              <w:t>Any defects in the SAA subsystem affects all the Operators</w:t>
            </w:r>
          </w:p>
        </w:tc>
      </w:tr>
      <w:tr w:rsidR="006E392B" w:rsidRPr="001E1A3B" w14:paraId="4DA5232A" w14:textId="77777777" w:rsidTr="003B1D9D">
        <w:trPr>
          <w:jc w:val="center"/>
        </w:trPr>
        <w:tc>
          <w:tcPr>
            <w:tcW w:w="1850" w:type="dxa"/>
            <w:shd w:val="clear" w:color="auto" w:fill="F2F2F2" w:themeFill="background1" w:themeFillShade="F2"/>
          </w:tcPr>
          <w:p w14:paraId="2F0CE382" w14:textId="77777777" w:rsidR="006E392B" w:rsidRPr="001F6832" w:rsidRDefault="006E392B" w:rsidP="003B1D9D">
            <w:pPr>
              <w:spacing w:before="40" w:after="40"/>
              <w:jc w:val="left"/>
              <w:rPr>
                <w:b/>
                <w:sz w:val="20"/>
              </w:rPr>
            </w:pPr>
            <w:r w:rsidRPr="001F6832">
              <w:rPr>
                <w:b/>
                <w:sz w:val="20"/>
              </w:rPr>
              <w:t>Option 3</w:t>
            </w:r>
            <w:r>
              <w:rPr>
                <w:b/>
                <w:sz w:val="20"/>
              </w:rPr>
              <w:t xml:space="preserve"> (Recommended)</w:t>
            </w:r>
            <w:r w:rsidRPr="001F6832">
              <w:rPr>
                <w:b/>
                <w:sz w:val="20"/>
              </w:rPr>
              <w:t>:</w:t>
            </w:r>
          </w:p>
          <w:p w14:paraId="1C80B571" w14:textId="77777777" w:rsidR="006E392B" w:rsidRPr="00E60D7D" w:rsidRDefault="006E392B" w:rsidP="003B1D9D">
            <w:pPr>
              <w:spacing w:before="40" w:after="40"/>
              <w:jc w:val="left"/>
              <w:rPr>
                <w:sz w:val="20"/>
              </w:rPr>
            </w:pPr>
            <w:r w:rsidRPr="00770698">
              <w:rPr>
                <w:sz w:val="20"/>
              </w:rPr>
              <w:t xml:space="preserve">Operators deploy a </w:t>
            </w:r>
            <w:r>
              <w:rPr>
                <w:sz w:val="20"/>
              </w:rPr>
              <w:t xml:space="preserve">single </w:t>
            </w:r>
            <w:r w:rsidRPr="00770698">
              <w:rPr>
                <w:sz w:val="20"/>
              </w:rPr>
              <w:t>common SAA subsystem within a market</w:t>
            </w:r>
          </w:p>
        </w:tc>
        <w:tc>
          <w:tcPr>
            <w:tcW w:w="3534" w:type="dxa"/>
            <w:shd w:val="clear" w:color="auto" w:fill="EAF1DD" w:themeFill="accent3" w:themeFillTint="33"/>
          </w:tcPr>
          <w:p w14:paraId="10BD60E8"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Single SAA Client for a given market with the option of Operator personalisation thereby avoiding confusion and fragmentation</w:t>
            </w:r>
          </w:p>
          <w:p w14:paraId="4C3B683E"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SAA Client can be re-used seamlessly when user churns (no need to re-associate with the SAA Server)</w:t>
            </w:r>
          </w:p>
          <w:p w14:paraId="1E1AE2B3"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lastRenderedPageBreak/>
              <w:t>Common software upgrade and patches by SAA subsystem vendor for single instance</w:t>
            </w:r>
          </w:p>
          <w:p w14:paraId="0877AE25"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Operators can negotiate favourable pricing with the SAA subsystem vendor (leveraging economies of scale)</w:t>
            </w:r>
          </w:p>
          <w:p w14:paraId="72606EFF" w14:textId="77777777" w:rsidR="006E392B" w:rsidRDefault="006E392B" w:rsidP="003B1D9D">
            <w:pPr>
              <w:pStyle w:val="ListParagraph"/>
              <w:numPr>
                <w:ilvl w:val="0"/>
                <w:numId w:val="19"/>
              </w:numPr>
              <w:spacing w:before="40" w:after="40"/>
              <w:ind w:left="176" w:hanging="176"/>
              <w:contextualSpacing w:val="0"/>
              <w:jc w:val="left"/>
              <w:rPr>
                <w:sz w:val="20"/>
              </w:rPr>
            </w:pPr>
            <w:r>
              <w:rPr>
                <w:sz w:val="20"/>
              </w:rPr>
              <w:t>Operators can negotiate a single contract with SAA subsystem vendor (or at least a common master agreement and individual terms as needed)</w:t>
            </w:r>
          </w:p>
          <w:p w14:paraId="788F1742" w14:textId="77777777" w:rsidR="006E392B" w:rsidRPr="001200D2" w:rsidRDefault="006E392B" w:rsidP="003B1D9D">
            <w:pPr>
              <w:pStyle w:val="ListParagraph"/>
              <w:numPr>
                <w:ilvl w:val="0"/>
                <w:numId w:val="19"/>
              </w:numPr>
              <w:spacing w:before="40" w:after="40"/>
              <w:ind w:left="176" w:hanging="176"/>
              <w:contextualSpacing w:val="0"/>
              <w:jc w:val="left"/>
              <w:rPr>
                <w:sz w:val="20"/>
              </w:rPr>
            </w:pPr>
            <w:r>
              <w:rPr>
                <w:sz w:val="20"/>
              </w:rPr>
              <w:t>Any new authenticator supported in the SAA Client is available to all the Operators</w:t>
            </w:r>
          </w:p>
        </w:tc>
        <w:tc>
          <w:tcPr>
            <w:tcW w:w="4390" w:type="dxa"/>
            <w:shd w:val="clear" w:color="auto" w:fill="F2DBDB" w:themeFill="accent2" w:themeFillTint="33"/>
          </w:tcPr>
          <w:p w14:paraId="247C2B1A" w14:textId="77777777" w:rsidR="006E392B" w:rsidRDefault="006E392B" w:rsidP="003B1D9D">
            <w:pPr>
              <w:pStyle w:val="ListParagraph"/>
              <w:numPr>
                <w:ilvl w:val="0"/>
                <w:numId w:val="19"/>
              </w:numPr>
              <w:spacing w:before="40" w:after="40"/>
              <w:ind w:left="318" w:hanging="284"/>
              <w:contextualSpacing w:val="0"/>
              <w:jc w:val="left"/>
              <w:rPr>
                <w:sz w:val="20"/>
              </w:rPr>
            </w:pPr>
            <w:r w:rsidRPr="00E60D7D">
              <w:rPr>
                <w:sz w:val="20"/>
              </w:rPr>
              <w:lastRenderedPageBreak/>
              <w:t xml:space="preserve">Requires Operator and/or Identity GW vendor to develop a bespoke adapter for </w:t>
            </w:r>
            <w:r>
              <w:rPr>
                <w:sz w:val="20"/>
              </w:rPr>
              <w:t>integration with vendor’s</w:t>
            </w:r>
            <w:r w:rsidRPr="00E60D7D">
              <w:rPr>
                <w:sz w:val="20"/>
              </w:rPr>
              <w:t xml:space="preserve"> SAA </w:t>
            </w:r>
            <w:r>
              <w:rPr>
                <w:sz w:val="20"/>
              </w:rPr>
              <w:t>Server</w:t>
            </w:r>
            <w:r w:rsidRPr="00E60D7D">
              <w:rPr>
                <w:sz w:val="20"/>
              </w:rPr>
              <w:t xml:space="preserve"> (however, thi</w:t>
            </w:r>
            <w:r>
              <w:rPr>
                <w:sz w:val="20"/>
              </w:rPr>
              <w:t>s only needs to be done once by the ID GW vendor and can then be re-used across Operator deployments</w:t>
            </w:r>
            <w:r w:rsidRPr="00E60D7D">
              <w:rPr>
                <w:sz w:val="20"/>
              </w:rPr>
              <w:t>)</w:t>
            </w:r>
          </w:p>
          <w:p w14:paraId="4A8E3C1E" w14:textId="77777777" w:rsidR="006E392B" w:rsidRPr="00E9532F" w:rsidRDefault="006E392B" w:rsidP="003B1D9D">
            <w:pPr>
              <w:pStyle w:val="ListParagraph"/>
              <w:numPr>
                <w:ilvl w:val="0"/>
                <w:numId w:val="19"/>
              </w:numPr>
              <w:spacing w:before="40" w:after="40"/>
              <w:ind w:left="318" w:hanging="284"/>
              <w:contextualSpacing w:val="0"/>
              <w:jc w:val="left"/>
              <w:rPr>
                <w:sz w:val="20"/>
              </w:rPr>
            </w:pPr>
            <w:r>
              <w:rPr>
                <w:sz w:val="20"/>
              </w:rPr>
              <w:t>Any defects in SAA subsystem affects all the Operators</w:t>
            </w:r>
          </w:p>
        </w:tc>
      </w:tr>
    </w:tbl>
    <w:p w14:paraId="5342DB0C" w14:textId="6EE754D1" w:rsidR="006E392B" w:rsidRDefault="006E392B" w:rsidP="006E392B">
      <w:pPr>
        <w:pStyle w:val="Caption"/>
        <w:rPr>
          <w:color w:val="auto"/>
        </w:rPr>
      </w:pPr>
      <w:bookmarkStart w:id="10009" w:name="_Toc14341602"/>
      <w:bookmarkStart w:id="10010" w:name="_Ref447884624"/>
      <w:r w:rsidRPr="00740F82">
        <w:rPr>
          <w:color w:val="auto"/>
        </w:rPr>
        <w:t xml:space="preserve">Table </w:t>
      </w:r>
      <w:r w:rsidRPr="00740F82">
        <w:rPr>
          <w:color w:val="auto"/>
        </w:rPr>
        <w:fldChar w:fldCharType="begin"/>
      </w:r>
      <w:r w:rsidRPr="00740F82">
        <w:rPr>
          <w:color w:val="auto"/>
        </w:rPr>
        <w:instrText xml:space="preserve"> SEQ Table \* ARABIC </w:instrText>
      </w:r>
      <w:r w:rsidRPr="00740F82">
        <w:rPr>
          <w:color w:val="auto"/>
        </w:rPr>
        <w:fldChar w:fldCharType="separate"/>
      </w:r>
      <w:r w:rsidR="00A20BCF">
        <w:rPr>
          <w:noProof/>
          <w:color w:val="auto"/>
        </w:rPr>
        <w:t>13</w:t>
      </w:r>
      <w:r w:rsidRPr="00740F82">
        <w:rPr>
          <w:color w:val="auto"/>
        </w:rPr>
        <w:fldChar w:fldCharType="end"/>
      </w:r>
      <w:r w:rsidRPr="00740F82">
        <w:rPr>
          <w:color w:val="auto"/>
        </w:rPr>
        <w:t xml:space="preserve">: </w:t>
      </w:r>
      <w:r>
        <w:rPr>
          <w:color w:val="auto"/>
        </w:rPr>
        <w:t>Pros and Cons of SAA subsystem deployment options</w:t>
      </w:r>
      <w:bookmarkEnd w:id="10009"/>
    </w:p>
    <w:p w14:paraId="46DA3E90" w14:textId="77777777" w:rsidR="006E392B" w:rsidRDefault="006E392B" w:rsidP="006E392B">
      <w:pPr>
        <w:pStyle w:val="NormalParagraph"/>
      </w:pPr>
      <w:r>
        <w:t xml:space="preserve">Whilst all the options listed above are viable, it is strongly recommended that Operators within a given market utilise a common SAA Client.  In doing so they will reduce confusion and fragmentation for the user (through providing a single app on the App Store) whilst delivering a consistent user experience x-Operator.  Taking such an approach still allows the SAA Client to be personalised on activation to reflect the correct Operator (although such functionality will probably have a dependency on development at the </w:t>
      </w:r>
      <w:r w:rsidR="00647C50">
        <w:t>ID GW/SAA Server</w:t>
      </w:r>
      <w:r>
        <w:t xml:space="preserve"> hence will be limited to the Enhanced SAA and delivery in a later Mobile Connect Release).</w:t>
      </w:r>
    </w:p>
    <w:p w14:paraId="3D9F0709" w14:textId="77777777" w:rsidR="006E392B" w:rsidRDefault="006E392B" w:rsidP="006E392B">
      <w:pPr>
        <w:pStyle w:val="NormalParagraph"/>
      </w:pPr>
      <w:r>
        <w:t>An alternative is for each Operator to integrate the SAA Client functionality into their own [self-care] app – whilst this addresses the App Store fragmentation issue, it introduces a dependency on integration within one the Operator’s existing apps which is likely to cause delay in bringing an SAA solution to market and could result in inconsistent user experiences x-Operator.  More details on the SDK approach are included in the following section.</w:t>
      </w:r>
    </w:p>
    <w:p w14:paraId="18DDAD41" w14:textId="77777777" w:rsidR="006E392B" w:rsidRPr="00A60B63" w:rsidRDefault="006E392B" w:rsidP="006E392B">
      <w:pPr>
        <w:pStyle w:val="NormalParagraph"/>
      </w:pPr>
      <w:r>
        <w:t>In terms of subsystem deployment, Operators can either deploy their own instances of the SAA Server (Option 2) or share a single deployment (Option 3).  Taking the latter approach has the advantage of removing the need for the user to re-associate their SAA Client when churning to a new Operator.</w:t>
      </w:r>
      <w:bookmarkEnd w:id="10010"/>
    </w:p>
    <w:p w14:paraId="0B4C46F2" w14:textId="77777777" w:rsidR="006E392B" w:rsidRDefault="006E392B" w:rsidP="006E392B">
      <w:pPr>
        <w:pStyle w:val="Heading2"/>
      </w:pPr>
      <w:bookmarkStart w:id="10011" w:name="_Ref449714344"/>
      <w:bookmarkStart w:id="10012" w:name="_Toc449714843"/>
      <w:bookmarkStart w:id="10013" w:name="_Toc14341108"/>
      <w:r>
        <w:t>SAA Client SDK</w:t>
      </w:r>
      <w:bookmarkEnd w:id="10011"/>
      <w:bookmarkEnd w:id="10012"/>
      <w:bookmarkEnd w:id="10013"/>
    </w:p>
    <w:p w14:paraId="084A6B76" w14:textId="77777777" w:rsidR="006E392B" w:rsidRPr="001F3033" w:rsidRDefault="006E392B" w:rsidP="006E392B">
      <w:pPr>
        <w:pStyle w:val="NormalParagraph"/>
        <w:rPr>
          <w:noProof/>
        </w:rPr>
      </w:pPr>
      <w:r>
        <w:rPr>
          <w:noProof/>
        </w:rPr>
        <w:t>Operators can enhance their existing apps with SAA capabilities by integrating an SAA vendor SDK.</w:t>
      </w:r>
    </w:p>
    <w:p w14:paraId="2A095487" w14:textId="6B01412D" w:rsidR="006E392B" w:rsidRDefault="006E392B" w:rsidP="006E392B">
      <w:pPr>
        <w:pStyle w:val="NormalParagraph"/>
        <w:rPr>
          <w:noProof/>
        </w:rPr>
      </w:pPr>
      <w:r>
        <w:rPr>
          <w:noProof/>
        </w:rPr>
        <w:t xml:space="preserve">The SAA vendor </w:t>
      </w:r>
      <w:r w:rsidRPr="001F3033">
        <w:rPr>
          <w:noProof/>
        </w:rPr>
        <w:t xml:space="preserve">SDK </w:t>
      </w:r>
      <w:r>
        <w:rPr>
          <w:noProof/>
        </w:rPr>
        <w:t xml:space="preserve">may </w:t>
      </w:r>
      <w:r w:rsidRPr="001F3033">
        <w:rPr>
          <w:noProof/>
        </w:rPr>
        <w:t xml:space="preserve">not provide UI flows, </w:t>
      </w:r>
      <w:r>
        <w:rPr>
          <w:noProof/>
        </w:rPr>
        <w:t xml:space="preserve">but </w:t>
      </w:r>
      <w:r w:rsidRPr="001F3033">
        <w:rPr>
          <w:noProof/>
        </w:rPr>
        <w:t xml:space="preserve">it </w:t>
      </w:r>
      <w:r>
        <w:rPr>
          <w:noProof/>
        </w:rPr>
        <w:t>will manage</w:t>
      </w:r>
      <w:r w:rsidRPr="001F3033">
        <w:rPr>
          <w:noProof/>
        </w:rPr>
        <w:t xml:space="preserve"> security and communication with </w:t>
      </w:r>
      <w:r>
        <w:rPr>
          <w:noProof/>
        </w:rPr>
        <w:t>the vendor’s SAA S</w:t>
      </w:r>
      <w:r w:rsidRPr="001F3033">
        <w:rPr>
          <w:noProof/>
        </w:rPr>
        <w:t xml:space="preserve">erver. </w:t>
      </w:r>
      <w:r>
        <w:rPr>
          <w:noProof/>
        </w:rPr>
        <w:t xml:space="preserve"> </w:t>
      </w:r>
      <w:r w:rsidRPr="001F3033">
        <w:rPr>
          <w:noProof/>
        </w:rPr>
        <w:t xml:space="preserve">The SDK </w:t>
      </w:r>
      <w:r>
        <w:rPr>
          <w:noProof/>
        </w:rPr>
        <w:t>should also manage</w:t>
      </w:r>
      <w:r w:rsidRPr="001F3033">
        <w:rPr>
          <w:noProof/>
        </w:rPr>
        <w:t xml:space="preserve"> </w:t>
      </w:r>
      <w:r>
        <w:rPr>
          <w:noProof/>
        </w:rPr>
        <w:t xml:space="preserve">app </w:t>
      </w:r>
      <w:r w:rsidRPr="001F3033">
        <w:rPr>
          <w:noProof/>
        </w:rPr>
        <w:t xml:space="preserve">integrity in terms of secured storage of </w:t>
      </w:r>
      <w:r>
        <w:rPr>
          <w:noProof/>
        </w:rPr>
        <w:t xml:space="preserve">crypto </w:t>
      </w:r>
      <w:r w:rsidRPr="001F3033">
        <w:rPr>
          <w:noProof/>
        </w:rPr>
        <w:t>ke</w:t>
      </w:r>
      <w:r>
        <w:rPr>
          <w:noProof/>
        </w:rPr>
        <w:t>ys (as described in section section</w:t>
      </w:r>
      <w:r w:rsidR="00567545">
        <w:rPr>
          <w:noProof/>
        </w:rPr>
        <w:t xml:space="preserve"> </w:t>
      </w:r>
      <w:r w:rsidR="00567545">
        <w:rPr>
          <w:noProof/>
        </w:rPr>
        <w:fldChar w:fldCharType="begin"/>
      </w:r>
      <w:r w:rsidR="00567545">
        <w:rPr>
          <w:noProof/>
        </w:rPr>
        <w:instrText xml:space="preserve"> REF _Ref449371642 \r \h </w:instrText>
      </w:r>
      <w:r w:rsidR="00567545">
        <w:rPr>
          <w:noProof/>
        </w:rPr>
      </w:r>
      <w:r w:rsidR="00567545">
        <w:rPr>
          <w:noProof/>
        </w:rPr>
        <w:fldChar w:fldCharType="separate"/>
      </w:r>
      <w:r w:rsidR="00A20BCF">
        <w:rPr>
          <w:noProof/>
        </w:rPr>
        <w:t>5.2.2</w:t>
      </w:r>
      <w:r w:rsidR="00567545">
        <w:rPr>
          <w:noProof/>
        </w:rPr>
        <w:fldChar w:fldCharType="end"/>
      </w:r>
      <w:r>
        <w:rPr>
          <w:noProof/>
        </w:rPr>
        <w:t>) and device security checks (as described in</w:t>
      </w:r>
      <w:r w:rsidR="00567545">
        <w:rPr>
          <w:noProof/>
        </w:rPr>
        <w:t xml:space="preserve"> </w:t>
      </w:r>
      <w:r w:rsidR="00567545">
        <w:rPr>
          <w:noProof/>
        </w:rPr>
        <w:fldChar w:fldCharType="begin"/>
      </w:r>
      <w:r w:rsidR="00567545">
        <w:rPr>
          <w:noProof/>
        </w:rPr>
        <w:instrText xml:space="preserve"> REF _Ref449700145 \r \h </w:instrText>
      </w:r>
      <w:r w:rsidR="00567545">
        <w:rPr>
          <w:noProof/>
        </w:rPr>
      </w:r>
      <w:r w:rsidR="00567545">
        <w:rPr>
          <w:noProof/>
        </w:rPr>
        <w:fldChar w:fldCharType="separate"/>
      </w:r>
      <w:r w:rsidR="00A20BCF">
        <w:rPr>
          <w:noProof/>
        </w:rPr>
        <w:t>5.2.1</w:t>
      </w:r>
      <w:r w:rsidR="00567545">
        <w:rPr>
          <w:noProof/>
        </w:rPr>
        <w:fldChar w:fldCharType="end"/>
      </w:r>
      <w:r>
        <w:rPr>
          <w:noProof/>
        </w:rPr>
        <w:t xml:space="preserve">). </w:t>
      </w:r>
    </w:p>
    <w:p w14:paraId="42FC7D89" w14:textId="77777777" w:rsidR="006E392B" w:rsidRPr="004A2F7C" w:rsidRDefault="006E392B" w:rsidP="006E392B">
      <w:pPr>
        <w:pStyle w:val="NormalParagraph"/>
        <w:rPr>
          <w:b/>
          <w:u w:val="single"/>
        </w:rPr>
      </w:pPr>
      <w:r w:rsidRPr="004A2F7C">
        <w:rPr>
          <w:b/>
          <w:u w:val="single"/>
        </w:rPr>
        <w:t>UI Considerations for Operator App to support SAA</w:t>
      </w:r>
    </w:p>
    <w:p w14:paraId="6B68B6FA" w14:textId="4D337C26" w:rsidR="006E392B" w:rsidRDefault="006E392B" w:rsidP="00072FF3">
      <w:pPr>
        <w:pStyle w:val="NormalParagraph"/>
        <w:numPr>
          <w:ilvl w:val="0"/>
          <w:numId w:val="101"/>
        </w:numPr>
        <w:spacing w:before="120"/>
        <w:ind w:left="426" w:hanging="426"/>
      </w:pPr>
      <w:r>
        <w:t xml:space="preserve">The UI flows of the SAA (as described in section </w:t>
      </w:r>
      <w:r>
        <w:fldChar w:fldCharType="begin"/>
      </w:r>
      <w:r>
        <w:instrText xml:space="preserve"> REF _Ref449702960 \r \h </w:instrText>
      </w:r>
      <w:r>
        <w:fldChar w:fldCharType="separate"/>
      </w:r>
      <w:r w:rsidR="00A20BCF">
        <w:t>3.1</w:t>
      </w:r>
      <w:r>
        <w:fldChar w:fldCharType="end"/>
      </w:r>
      <w:r>
        <w:t>) will need to be incorporated into the Operator’s existing app.</w:t>
      </w:r>
    </w:p>
    <w:p w14:paraId="2B40763B" w14:textId="77777777" w:rsidR="006E392B" w:rsidRDefault="006E392B" w:rsidP="00072FF3">
      <w:pPr>
        <w:pStyle w:val="NormalParagraph"/>
        <w:numPr>
          <w:ilvl w:val="0"/>
          <w:numId w:val="101"/>
        </w:numPr>
        <w:spacing w:before="120"/>
        <w:ind w:left="426" w:hanging="426"/>
      </w:pPr>
      <w:r w:rsidRPr="00146B25">
        <w:lastRenderedPageBreak/>
        <w:t xml:space="preserve">In case of remote invocation, </w:t>
      </w:r>
      <w:r>
        <w:t xml:space="preserve">the </w:t>
      </w:r>
      <w:r w:rsidRPr="00146B25">
        <w:t xml:space="preserve">Operator app will be activated when the user clicks on the notification prompt. </w:t>
      </w:r>
      <w:r>
        <w:t xml:space="preserve"> </w:t>
      </w:r>
      <w:r w:rsidRPr="00146B25">
        <w:t xml:space="preserve">This behaviour is identical to a standalone SAA Client. </w:t>
      </w:r>
      <w:r>
        <w:t xml:space="preserve">The </w:t>
      </w:r>
      <w:r w:rsidRPr="00146B25">
        <w:t xml:space="preserve">Operator app will </w:t>
      </w:r>
      <w:r>
        <w:t xml:space="preserve">need to </w:t>
      </w:r>
      <w:r w:rsidRPr="00146B25">
        <w:t xml:space="preserve">register an </w:t>
      </w:r>
      <w:r>
        <w:t xml:space="preserve">authentication </w:t>
      </w:r>
      <w:r w:rsidRPr="00146B25">
        <w:t xml:space="preserve">intent (depending on OS) for </w:t>
      </w:r>
      <w:r>
        <w:t xml:space="preserve">a </w:t>
      </w:r>
      <w:r w:rsidRPr="00146B25">
        <w:t>specific push message and act accordingly.</w:t>
      </w:r>
      <w:r>
        <w:t xml:space="preserve"> The app will have to handle </w:t>
      </w:r>
      <w:r w:rsidRPr="00146B25">
        <w:t>consistent state while providing the desired experience</w:t>
      </w:r>
      <w:r>
        <w:t>; f</w:t>
      </w:r>
      <w:r w:rsidRPr="00146B25">
        <w:t xml:space="preserve">or example: restoring the state (previous screen) after </w:t>
      </w:r>
      <w:r>
        <w:t xml:space="preserve">the </w:t>
      </w:r>
      <w:r w:rsidRPr="00146B25">
        <w:t xml:space="preserve">user completes </w:t>
      </w:r>
      <w:r>
        <w:t xml:space="preserve">the </w:t>
      </w:r>
      <w:r w:rsidRPr="00146B25">
        <w:t>authentication action.</w:t>
      </w:r>
    </w:p>
    <w:p w14:paraId="63046E01" w14:textId="544E9431" w:rsidR="006E392B" w:rsidRDefault="006E392B" w:rsidP="00072FF3">
      <w:pPr>
        <w:pStyle w:val="NormalParagraph"/>
        <w:numPr>
          <w:ilvl w:val="0"/>
          <w:numId w:val="101"/>
        </w:numPr>
        <w:spacing w:before="120"/>
        <w:ind w:left="426" w:hanging="426"/>
      </w:pPr>
      <w:r w:rsidRPr="00146B25">
        <w:t xml:space="preserve">In case of local invocation, </w:t>
      </w:r>
      <w:r>
        <w:t xml:space="preserve">the </w:t>
      </w:r>
      <w:r w:rsidRPr="00146B25">
        <w:t xml:space="preserve">Operator app will </w:t>
      </w:r>
      <w:r>
        <w:t xml:space="preserve">need to </w:t>
      </w:r>
      <w:r w:rsidR="00352A2E">
        <w:t xml:space="preserve">provide a </w:t>
      </w:r>
      <w:r w:rsidR="00647C50">
        <w:t xml:space="preserve">custom </w:t>
      </w:r>
      <w:r w:rsidRPr="00146B25">
        <w:t xml:space="preserve">URL for the calling </w:t>
      </w:r>
      <w:r>
        <w:t xml:space="preserve">SP app </w:t>
      </w:r>
      <w:r w:rsidRPr="00146B25">
        <w:t xml:space="preserve">to invoke. </w:t>
      </w:r>
      <w:r>
        <w:t xml:space="preserve"> </w:t>
      </w:r>
      <w:r w:rsidRPr="00146B25">
        <w:t xml:space="preserve">Again the URL will be tied to a specific action (authentication action) of the Operator app. </w:t>
      </w:r>
      <w:r>
        <w:t xml:space="preserve"> </w:t>
      </w:r>
      <w:r w:rsidRPr="00146B25">
        <w:t xml:space="preserve">Under this scenario, the </w:t>
      </w:r>
      <w:r>
        <w:t xml:space="preserve">Operator </w:t>
      </w:r>
      <w:r w:rsidRPr="00146B25">
        <w:t>app will have to handle consistent state while providing the desired experience</w:t>
      </w:r>
      <w:r>
        <w:t>; f</w:t>
      </w:r>
      <w:r w:rsidRPr="00146B25">
        <w:t xml:space="preserve">or example: restoring the state (previous screen) after </w:t>
      </w:r>
      <w:r>
        <w:t xml:space="preserve">the </w:t>
      </w:r>
      <w:r w:rsidRPr="00146B25">
        <w:t xml:space="preserve">user completes </w:t>
      </w:r>
      <w:r>
        <w:t xml:space="preserve">the </w:t>
      </w:r>
      <w:r w:rsidRPr="00146B25">
        <w:t>authentication action</w:t>
      </w:r>
      <w:r>
        <w:t xml:space="preserve"> and returning control back to the SP app by invoking the custom URL of the SP app</w:t>
      </w:r>
      <w:r w:rsidRPr="00146B25">
        <w:t xml:space="preserve">. </w:t>
      </w:r>
      <w:r>
        <w:t xml:space="preserve"> Please see </w:t>
      </w:r>
      <w:r>
        <w:fldChar w:fldCharType="begin"/>
      </w:r>
      <w:r>
        <w:instrText xml:space="preserve"> REF _Ref449702733 \r \h </w:instrText>
      </w:r>
      <w:r>
        <w:fldChar w:fldCharType="separate"/>
      </w:r>
      <w:r w:rsidR="00A20BCF">
        <w:t>5.4.3.2</w:t>
      </w:r>
      <w:r>
        <w:fldChar w:fldCharType="end"/>
      </w:r>
      <w:r>
        <w:t xml:space="preserve"> for further implementation </w:t>
      </w:r>
      <w:r w:rsidRPr="00146B25">
        <w:t>guidelines for Android and iOS</w:t>
      </w:r>
      <w:r>
        <w:t xml:space="preserve"> OS</w:t>
      </w:r>
      <w:r w:rsidRPr="00146B25">
        <w:t>.</w:t>
      </w:r>
    </w:p>
    <w:p w14:paraId="3BFCFB86" w14:textId="77777777" w:rsidR="006E392B" w:rsidRPr="00146B25" w:rsidRDefault="006E392B" w:rsidP="00072FF3">
      <w:pPr>
        <w:pStyle w:val="NormalParagraph"/>
        <w:numPr>
          <w:ilvl w:val="0"/>
          <w:numId w:val="101"/>
        </w:numPr>
        <w:spacing w:before="120"/>
        <w:ind w:left="426" w:hanging="426"/>
        <w:rPr>
          <w:lang w:eastAsia="en-US" w:bidi="bn-BD"/>
        </w:rPr>
      </w:pPr>
      <w:r>
        <w:t>The Operator app’s SAA Client SDK will have to communicate with the SAA Server for SAA functionality.  It is recommended that the SAA Server is deployed inside the same internal network as the Operator’s server used by the Operator app to optimise QoS and reduce any latency.</w:t>
      </w:r>
    </w:p>
    <w:p w14:paraId="734A1161" w14:textId="77777777" w:rsidR="00A91A08" w:rsidRDefault="00A91A08" w:rsidP="00A91A08">
      <w:pPr>
        <w:pStyle w:val="Heading2"/>
      </w:pPr>
      <w:bookmarkStart w:id="10014" w:name="_Toc14341109"/>
      <w:r>
        <w:t xml:space="preserve">Cost-benefit analysis </w:t>
      </w:r>
      <w:r w:rsidR="00655B6E">
        <w:t xml:space="preserve">for </w:t>
      </w:r>
      <w:r>
        <w:t>Base and Enhanced SAA solutions</w:t>
      </w:r>
      <w:bookmarkEnd w:id="10014"/>
    </w:p>
    <w:p w14:paraId="7B899DF0" w14:textId="77777777" w:rsidR="004B797C" w:rsidRPr="004B797C" w:rsidRDefault="004B797C" w:rsidP="004B797C">
      <w:pPr>
        <w:pStyle w:val="NormalParagraph"/>
        <w:spacing w:before="0"/>
      </w:pPr>
    </w:p>
    <w:tbl>
      <w:tblPr>
        <w:tblStyle w:val="Table2Style"/>
        <w:tblW w:w="9634" w:type="dxa"/>
        <w:jc w:val="center"/>
        <w:tblLayout w:type="fixed"/>
        <w:tblLook w:val="04A0" w:firstRow="1" w:lastRow="0" w:firstColumn="1" w:lastColumn="0" w:noHBand="0" w:noVBand="1"/>
      </w:tblPr>
      <w:tblGrid>
        <w:gridCol w:w="2122"/>
        <w:gridCol w:w="3969"/>
        <w:gridCol w:w="3543"/>
      </w:tblGrid>
      <w:tr w:rsidR="004B797C" w:rsidRPr="001E1A3B" w14:paraId="799D0854" w14:textId="77777777" w:rsidTr="009B4CF1">
        <w:trPr>
          <w:cnfStyle w:val="100000000000" w:firstRow="1" w:lastRow="0" w:firstColumn="0" w:lastColumn="0" w:oddVBand="0" w:evenVBand="0" w:oddHBand="0" w:evenHBand="0" w:firstRowFirstColumn="0" w:firstRowLastColumn="0" w:lastRowFirstColumn="0" w:lastRowLastColumn="0"/>
          <w:jc w:val="center"/>
        </w:trPr>
        <w:tc>
          <w:tcPr>
            <w:tcW w:w="2122" w:type="dxa"/>
            <w:tcBorders>
              <w:bottom w:val="single" w:sz="4" w:space="0" w:color="auto"/>
            </w:tcBorders>
            <w:shd w:val="clear" w:color="auto" w:fill="CCCCCC"/>
            <w:vAlign w:val="center"/>
          </w:tcPr>
          <w:p w14:paraId="697CE903" w14:textId="77777777" w:rsidR="004B797C" w:rsidRPr="004B797C" w:rsidRDefault="004B797C" w:rsidP="00352A2E">
            <w:pPr>
              <w:spacing w:before="40" w:after="40"/>
              <w:jc w:val="center"/>
              <w:rPr>
                <w:color w:val="000000" w:themeColor="text1"/>
                <w:sz w:val="20"/>
              </w:rPr>
            </w:pPr>
            <w:r w:rsidRPr="004B797C">
              <w:rPr>
                <w:color w:val="000000" w:themeColor="text1"/>
                <w:sz w:val="20"/>
              </w:rPr>
              <w:t>Feature</w:t>
            </w:r>
          </w:p>
        </w:tc>
        <w:tc>
          <w:tcPr>
            <w:tcW w:w="3969" w:type="dxa"/>
            <w:tcBorders>
              <w:bottom w:val="single" w:sz="4" w:space="0" w:color="auto"/>
            </w:tcBorders>
            <w:vAlign w:val="center"/>
          </w:tcPr>
          <w:p w14:paraId="7803F66C" w14:textId="77777777" w:rsidR="004B797C" w:rsidRPr="00E60D7D" w:rsidRDefault="004B797C" w:rsidP="00352A2E">
            <w:pPr>
              <w:spacing w:before="40" w:after="40"/>
              <w:jc w:val="center"/>
              <w:rPr>
                <w:sz w:val="20"/>
              </w:rPr>
            </w:pPr>
            <w:r>
              <w:rPr>
                <w:sz w:val="20"/>
              </w:rPr>
              <w:t>Cost</w:t>
            </w:r>
          </w:p>
        </w:tc>
        <w:tc>
          <w:tcPr>
            <w:tcW w:w="3543" w:type="dxa"/>
            <w:tcBorders>
              <w:bottom w:val="single" w:sz="4" w:space="0" w:color="auto"/>
            </w:tcBorders>
            <w:shd w:val="clear" w:color="auto" w:fill="9BBB59" w:themeFill="accent3"/>
          </w:tcPr>
          <w:p w14:paraId="4B11815F" w14:textId="77777777" w:rsidR="004B797C" w:rsidRDefault="004B797C" w:rsidP="00352A2E">
            <w:pPr>
              <w:spacing w:before="40" w:after="40"/>
              <w:jc w:val="center"/>
              <w:rPr>
                <w:sz w:val="20"/>
              </w:rPr>
            </w:pPr>
            <w:r>
              <w:rPr>
                <w:sz w:val="20"/>
              </w:rPr>
              <w:t>Benefit</w:t>
            </w:r>
          </w:p>
        </w:tc>
      </w:tr>
      <w:tr w:rsidR="004B797C" w:rsidRPr="00A83427" w14:paraId="20E2E213" w14:textId="77777777" w:rsidTr="004B797C">
        <w:trPr>
          <w:jc w:val="center"/>
        </w:trPr>
        <w:tc>
          <w:tcPr>
            <w:tcW w:w="9634" w:type="dxa"/>
            <w:gridSpan w:val="3"/>
            <w:shd w:val="clear" w:color="auto" w:fill="FBD4B4" w:themeFill="accent6" w:themeFillTint="66"/>
          </w:tcPr>
          <w:p w14:paraId="18557129" w14:textId="77777777" w:rsidR="004B797C" w:rsidRPr="00A83427" w:rsidRDefault="004B797C" w:rsidP="00A83427">
            <w:pPr>
              <w:spacing w:before="40" w:after="40"/>
              <w:jc w:val="left"/>
              <w:rPr>
                <w:sz w:val="20"/>
              </w:rPr>
            </w:pPr>
            <w:r>
              <w:rPr>
                <w:sz w:val="20"/>
              </w:rPr>
              <w:t>Base SAA</w:t>
            </w:r>
          </w:p>
        </w:tc>
      </w:tr>
      <w:tr w:rsidR="004B797C" w:rsidRPr="001E1A3B" w14:paraId="6395C605" w14:textId="77777777" w:rsidTr="009B4CF1">
        <w:trPr>
          <w:jc w:val="center"/>
        </w:trPr>
        <w:tc>
          <w:tcPr>
            <w:tcW w:w="2122" w:type="dxa"/>
            <w:shd w:val="clear" w:color="auto" w:fill="F2F2F2" w:themeFill="background1" w:themeFillShade="F2"/>
          </w:tcPr>
          <w:p w14:paraId="3B07C4E0" w14:textId="77777777" w:rsidR="004B797C" w:rsidRPr="009B4CF1" w:rsidRDefault="00F03CFF" w:rsidP="00A25880">
            <w:pPr>
              <w:spacing w:before="40" w:after="40"/>
              <w:jc w:val="left"/>
              <w:rPr>
                <w:sz w:val="20"/>
              </w:rPr>
            </w:pPr>
            <w:r w:rsidRPr="009B4CF1">
              <w:rPr>
                <w:sz w:val="20"/>
              </w:rPr>
              <w:t>Common help contents</w:t>
            </w:r>
          </w:p>
        </w:tc>
        <w:tc>
          <w:tcPr>
            <w:tcW w:w="3969" w:type="dxa"/>
            <w:shd w:val="clear" w:color="auto" w:fill="F2DBDB" w:themeFill="accent2" w:themeFillTint="33"/>
          </w:tcPr>
          <w:p w14:paraId="34189447" w14:textId="77777777" w:rsidR="004B797C" w:rsidRPr="00A25880" w:rsidRDefault="004B797C" w:rsidP="00A25880">
            <w:pPr>
              <w:spacing w:before="40" w:after="40"/>
              <w:jc w:val="left"/>
              <w:rPr>
                <w:sz w:val="20"/>
              </w:rPr>
            </w:pPr>
            <w:r>
              <w:rPr>
                <w:sz w:val="20"/>
              </w:rPr>
              <w:t>Participating Operators</w:t>
            </w:r>
            <w:r w:rsidRPr="00A25880">
              <w:rPr>
                <w:sz w:val="20"/>
              </w:rPr>
              <w:t xml:space="preserve"> in a given region will have to agree on common help information to be displayed in the ‘Help’ menu of SAA Client</w:t>
            </w:r>
          </w:p>
        </w:tc>
        <w:tc>
          <w:tcPr>
            <w:tcW w:w="3543" w:type="dxa"/>
            <w:shd w:val="clear" w:color="auto" w:fill="EAF1DD" w:themeFill="accent3" w:themeFillTint="33"/>
          </w:tcPr>
          <w:p w14:paraId="2DFD2589" w14:textId="77777777" w:rsidR="004B797C" w:rsidRPr="002655E6" w:rsidRDefault="004B797C" w:rsidP="00C815CD">
            <w:pPr>
              <w:spacing w:before="40" w:after="40"/>
              <w:jc w:val="left"/>
              <w:rPr>
                <w:sz w:val="20"/>
              </w:rPr>
            </w:pPr>
            <w:r>
              <w:rPr>
                <w:sz w:val="20"/>
              </w:rPr>
              <w:t>It becomes easier for users to follow common help information (FAQ, Privacy, Help Contents etc.,). Also, common issues can be much easily identified in the FAQ page</w:t>
            </w:r>
          </w:p>
        </w:tc>
      </w:tr>
      <w:tr w:rsidR="004B797C" w:rsidRPr="001E1A3B" w14:paraId="1D54AE12" w14:textId="77777777" w:rsidTr="009B4CF1">
        <w:trPr>
          <w:jc w:val="center"/>
        </w:trPr>
        <w:tc>
          <w:tcPr>
            <w:tcW w:w="2122" w:type="dxa"/>
            <w:shd w:val="clear" w:color="auto" w:fill="F2F2F2" w:themeFill="background1" w:themeFillShade="F2"/>
          </w:tcPr>
          <w:p w14:paraId="03DA9213" w14:textId="77777777" w:rsidR="004B797C" w:rsidRPr="00F005CB" w:rsidRDefault="004B797C" w:rsidP="00A25880">
            <w:pPr>
              <w:spacing w:before="40" w:after="40"/>
              <w:jc w:val="left"/>
              <w:rPr>
                <w:sz w:val="20"/>
              </w:rPr>
            </w:pPr>
            <w:r>
              <w:rPr>
                <w:sz w:val="20"/>
              </w:rPr>
              <w:t>App instance</w:t>
            </w:r>
          </w:p>
        </w:tc>
        <w:tc>
          <w:tcPr>
            <w:tcW w:w="3969" w:type="dxa"/>
            <w:shd w:val="clear" w:color="auto" w:fill="F2DBDB" w:themeFill="accent2" w:themeFillTint="33"/>
          </w:tcPr>
          <w:p w14:paraId="732297B9" w14:textId="77777777" w:rsidR="004B797C" w:rsidRDefault="004B797C" w:rsidP="00531849">
            <w:pPr>
              <w:spacing w:before="40" w:after="40"/>
              <w:jc w:val="left"/>
              <w:rPr>
                <w:sz w:val="20"/>
              </w:rPr>
            </w:pPr>
            <w:r>
              <w:rPr>
                <w:color w:val="000000" w:themeColor="text1"/>
                <w:sz w:val="20"/>
              </w:rPr>
              <w:t xml:space="preserve">Participating Operators </w:t>
            </w:r>
            <w:r w:rsidRPr="001E2AF5">
              <w:rPr>
                <w:color w:val="000000" w:themeColor="text1"/>
                <w:sz w:val="20"/>
              </w:rPr>
              <w:t xml:space="preserve">within a market/region </w:t>
            </w:r>
            <w:r>
              <w:rPr>
                <w:color w:val="000000" w:themeColor="text1"/>
                <w:sz w:val="20"/>
              </w:rPr>
              <w:t>have to agree to deploy a s</w:t>
            </w:r>
            <w:r w:rsidRPr="001E2AF5">
              <w:rPr>
                <w:color w:val="000000" w:themeColor="text1"/>
                <w:sz w:val="20"/>
              </w:rPr>
              <w:t xml:space="preserve">ingle </w:t>
            </w:r>
            <w:r>
              <w:rPr>
                <w:color w:val="000000" w:themeColor="text1"/>
                <w:sz w:val="20"/>
              </w:rPr>
              <w:t>SAA Client app</w:t>
            </w:r>
            <w:r w:rsidRPr="001E2AF5">
              <w:rPr>
                <w:color w:val="000000" w:themeColor="text1"/>
                <w:sz w:val="20"/>
              </w:rPr>
              <w:t xml:space="preserve"> </w:t>
            </w:r>
          </w:p>
        </w:tc>
        <w:tc>
          <w:tcPr>
            <w:tcW w:w="3543" w:type="dxa"/>
            <w:shd w:val="clear" w:color="auto" w:fill="EAF1DD" w:themeFill="accent3" w:themeFillTint="33"/>
          </w:tcPr>
          <w:p w14:paraId="11239696" w14:textId="77777777" w:rsidR="004B797C" w:rsidRPr="00F03CFF" w:rsidRDefault="00F03CFF" w:rsidP="00F03CFF">
            <w:pPr>
              <w:spacing w:before="40" w:after="40"/>
              <w:jc w:val="left"/>
              <w:rPr>
                <w:sz w:val="20"/>
              </w:rPr>
            </w:pPr>
            <w:r>
              <w:rPr>
                <w:sz w:val="20"/>
              </w:rPr>
              <w:t xml:space="preserve">By deploying a common </w:t>
            </w:r>
            <w:r w:rsidR="004B797C" w:rsidRPr="00F03CFF">
              <w:rPr>
                <w:sz w:val="20"/>
              </w:rPr>
              <w:t xml:space="preserve">SAA Client for a given market </w:t>
            </w:r>
            <w:r>
              <w:rPr>
                <w:sz w:val="20"/>
              </w:rPr>
              <w:t>reduces fragmentation, provides better user experience when user churns and still allows for Operator personalisation</w:t>
            </w:r>
          </w:p>
        </w:tc>
      </w:tr>
      <w:tr w:rsidR="004B797C" w:rsidRPr="001E1A3B" w14:paraId="183D0A80" w14:textId="77777777" w:rsidTr="009B4CF1">
        <w:trPr>
          <w:jc w:val="center"/>
        </w:trPr>
        <w:tc>
          <w:tcPr>
            <w:tcW w:w="2122" w:type="dxa"/>
            <w:shd w:val="clear" w:color="auto" w:fill="F2F2F2" w:themeFill="background1" w:themeFillShade="F2"/>
          </w:tcPr>
          <w:p w14:paraId="54A69725" w14:textId="77777777" w:rsidR="004B797C" w:rsidRPr="00A83427" w:rsidRDefault="004B797C" w:rsidP="00A25880">
            <w:pPr>
              <w:spacing w:before="40" w:after="40"/>
              <w:jc w:val="left"/>
              <w:rPr>
                <w:sz w:val="20"/>
              </w:rPr>
            </w:pPr>
            <w:r w:rsidRPr="00F005CB">
              <w:rPr>
                <w:sz w:val="20"/>
              </w:rPr>
              <w:t>App discovery/ download</w:t>
            </w:r>
          </w:p>
        </w:tc>
        <w:tc>
          <w:tcPr>
            <w:tcW w:w="3969" w:type="dxa"/>
            <w:shd w:val="clear" w:color="auto" w:fill="F2DBDB" w:themeFill="accent2" w:themeFillTint="33"/>
          </w:tcPr>
          <w:p w14:paraId="16013F89" w14:textId="77777777" w:rsidR="004B797C" w:rsidRPr="00A25880" w:rsidRDefault="004B797C" w:rsidP="003B1D9D">
            <w:pPr>
              <w:spacing w:before="40" w:after="40"/>
              <w:jc w:val="left"/>
              <w:rPr>
                <w:sz w:val="20"/>
              </w:rPr>
            </w:pPr>
            <w:r>
              <w:rPr>
                <w:sz w:val="20"/>
              </w:rPr>
              <w:t xml:space="preserve">Operator can upgrade their existing device provisioning process and pre-embed </w:t>
            </w:r>
            <w:r w:rsidRPr="005C0FD4">
              <w:rPr>
                <w:sz w:val="20"/>
              </w:rPr>
              <w:t xml:space="preserve">SAA Client </w:t>
            </w:r>
            <w:r>
              <w:rPr>
                <w:sz w:val="20"/>
              </w:rPr>
              <w:t>on the device</w:t>
            </w:r>
          </w:p>
        </w:tc>
        <w:tc>
          <w:tcPr>
            <w:tcW w:w="3543" w:type="dxa"/>
            <w:shd w:val="clear" w:color="auto" w:fill="EAF1DD" w:themeFill="accent3" w:themeFillTint="33"/>
          </w:tcPr>
          <w:p w14:paraId="48EF1D1F" w14:textId="77777777" w:rsidR="004B797C" w:rsidRDefault="004B797C" w:rsidP="00330A00">
            <w:pPr>
              <w:spacing w:before="40" w:after="40"/>
              <w:jc w:val="left"/>
              <w:rPr>
                <w:sz w:val="20"/>
              </w:rPr>
            </w:pPr>
            <w:r>
              <w:rPr>
                <w:sz w:val="20"/>
              </w:rPr>
              <w:t>Allows easier distribution and quick adoption of SAA Client</w:t>
            </w:r>
          </w:p>
        </w:tc>
      </w:tr>
      <w:tr w:rsidR="004B797C" w:rsidRPr="001E1A3B" w14:paraId="4CC82D9A" w14:textId="77777777" w:rsidTr="009B4CF1">
        <w:trPr>
          <w:jc w:val="center"/>
        </w:trPr>
        <w:tc>
          <w:tcPr>
            <w:tcW w:w="2122" w:type="dxa"/>
            <w:shd w:val="clear" w:color="auto" w:fill="F2F2F2" w:themeFill="background1" w:themeFillShade="F2"/>
          </w:tcPr>
          <w:p w14:paraId="78C89AFA" w14:textId="77777777" w:rsidR="004B797C" w:rsidRDefault="00AA6F74" w:rsidP="00CB0121">
            <w:pPr>
              <w:spacing w:before="40" w:after="40"/>
              <w:jc w:val="left"/>
              <w:rPr>
                <w:sz w:val="20"/>
              </w:rPr>
            </w:pPr>
            <w:r>
              <w:rPr>
                <w:color w:val="000000" w:themeColor="text1"/>
                <w:sz w:val="20"/>
              </w:rPr>
              <w:t xml:space="preserve">Support </w:t>
            </w:r>
            <w:r w:rsidR="00CB0121">
              <w:rPr>
                <w:color w:val="000000" w:themeColor="text1"/>
                <w:sz w:val="20"/>
              </w:rPr>
              <w:t>Mobile Connect registration process</w:t>
            </w:r>
          </w:p>
        </w:tc>
        <w:tc>
          <w:tcPr>
            <w:tcW w:w="3969" w:type="dxa"/>
            <w:shd w:val="clear" w:color="auto" w:fill="F2DBDB" w:themeFill="accent2" w:themeFillTint="33"/>
          </w:tcPr>
          <w:p w14:paraId="42EE57CA" w14:textId="77777777" w:rsidR="004B797C" w:rsidRPr="00A25880" w:rsidRDefault="004B797C" w:rsidP="00A25880">
            <w:pPr>
              <w:spacing w:before="40" w:after="40"/>
              <w:jc w:val="left"/>
              <w:rPr>
                <w:sz w:val="20"/>
              </w:rPr>
            </w:pPr>
            <w:r>
              <w:rPr>
                <w:sz w:val="20"/>
              </w:rPr>
              <w:t>Operator will have to modify their website to allow user’s Mobile Connect registration process</w:t>
            </w:r>
          </w:p>
        </w:tc>
        <w:tc>
          <w:tcPr>
            <w:tcW w:w="3543" w:type="dxa"/>
            <w:shd w:val="clear" w:color="auto" w:fill="EAF1DD" w:themeFill="accent3" w:themeFillTint="33"/>
          </w:tcPr>
          <w:p w14:paraId="4CAABAAC" w14:textId="77777777" w:rsidR="004B797C" w:rsidRDefault="004B797C" w:rsidP="003B1D9D">
            <w:pPr>
              <w:spacing w:before="40" w:after="40"/>
              <w:jc w:val="left"/>
              <w:rPr>
                <w:sz w:val="20"/>
              </w:rPr>
            </w:pPr>
            <w:r>
              <w:rPr>
                <w:sz w:val="20"/>
              </w:rPr>
              <w:t>Allows user to register for a Mobile Connect account with confidence from a trusted and well-known Operator’s portal</w:t>
            </w:r>
          </w:p>
        </w:tc>
      </w:tr>
      <w:tr w:rsidR="003E2618" w:rsidRPr="001E1A3B" w14:paraId="764FC949" w14:textId="77777777" w:rsidTr="009B4CF1">
        <w:trPr>
          <w:trHeight w:val="1460"/>
          <w:jc w:val="center"/>
        </w:trPr>
        <w:tc>
          <w:tcPr>
            <w:tcW w:w="2122" w:type="dxa"/>
            <w:shd w:val="clear" w:color="auto" w:fill="F2F2F2" w:themeFill="background1" w:themeFillShade="F2"/>
          </w:tcPr>
          <w:p w14:paraId="368A53F9" w14:textId="77777777" w:rsidR="003E2618" w:rsidRDefault="003E2618" w:rsidP="003E2618">
            <w:pPr>
              <w:spacing w:before="40" w:after="40"/>
              <w:jc w:val="left"/>
              <w:rPr>
                <w:sz w:val="20"/>
              </w:rPr>
            </w:pPr>
            <w:r>
              <w:rPr>
                <w:sz w:val="20"/>
              </w:rPr>
              <w:t>Support Mobile Connect lifecycle events</w:t>
            </w:r>
          </w:p>
        </w:tc>
        <w:tc>
          <w:tcPr>
            <w:tcW w:w="3969" w:type="dxa"/>
            <w:shd w:val="clear" w:color="auto" w:fill="F2DBDB" w:themeFill="accent2" w:themeFillTint="33"/>
          </w:tcPr>
          <w:p w14:paraId="73C447ED" w14:textId="77777777" w:rsidR="003E2618" w:rsidRPr="00A25880" w:rsidRDefault="003E2618" w:rsidP="00784444">
            <w:pPr>
              <w:spacing w:before="40" w:after="40"/>
              <w:jc w:val="left"/>
              <w:rPr>
                <w:sz w:val="20"/>
              </w:rPr>
            </w:pPr>
            <w:r w:rsidRPr="00784444">
              <w:rPr>
                <w:sz w:val="20"/>
              </w:rPr>
              <w:t xml:space="preserve">The Operator Systems (e.g. Provisioning Systems, CRM/CVM systems, HLR etc.) involved in any Lifecycle events need to make this information available to the Mobile Connect System (ID GW) </w:t>
            </w:r>
          </w:p>
        </w:tc>
        <w:tc>
          <w:tcPr>
            <w:tcW w:w="3543" w:type="dxa"/>
            <w:shd w:val="clear" w:color="auto" w:fill="EAF1DD" w:themeFill="accent3" w:themeFillTint="33"/>
          </w:tcPr>
          <w:p w14:paraId="4C085272" w14:textId="77777777" w:rsidR="003E2618" w:rsidRPr="00784444" w:rsidRDefault="003E2618" w:rsidP="00784444">
            <w:pPr>
              <w:spacing w:before="40" w:after="40"/>
              <w:jc w:val="left"/>
              <w:rPr>
                <w:sz w:val="20"/>
              </w:rPr>
            </w:pPr>
            <w:r>
              <w:rPr>
                <w:color w:val="000000" w:themeColor="text1"/>
                <w:sz w:val="20"/>
              </w:rPr>
              <w:t xml:space="preserve">Allows the </w:t>
            </w:r>
            <w:r w:rsidRPr="007964DB">
              <w:rPr>
                <w:color w:val="000000" w:themeColor="text1"/>
                <w:sz w:val="20"/>
              </w:rPr>
              <w:t xml:space="preserve">ID GW </w:t>
            </w:r>
            <w:r>
              <w:rPr>
                <w:color w:val="000000" w:themeColor="text1"/>
                <w:sz w:val="20"/>
              </w:rPr>
              <w:t xml:space="preserve">to </w:t>
            </w:r>
            <w:r w:rsidRPr="007964DB">
              <w:rPr>
                <w:color w:val="000000" w:themeColor="text1"/>
                <w:sz w:val="20"/>
              </w:rPr>
              <w:t xml:space="preserve">check for lifecycle </w:t>
            </w:r>
            <w:r>
              <w:rPr>
                <w:color w:val="000000" w:themeColor="text1"/>
                <w:sz w:val="20"/>
              </w:rPr>
              <w:t>events and ensure the mobile account</w:t>
            </w:r>
            <w:r w:rsidRPr="007964DB">
              <w:rPr>
                <w:color w:val="000000" w:themeColor="text1"/>
                <w:sz w:val="20"/>
              </w:rPr>
              <w:t xml:space="preserve"> is in good standing before issuing </w:t>
            </w:r>
            <w:r>
              <w:rPr>
                <w:color w:val="000000" w:themeColor="text1"/>
                <w:sz w:val="20"/>
              </w:rPr>
              <w:t xml:space="preserve">an </w:t>
            </w:r>
            <w:r w:rsidRPr="007964DB">
              <w:rPr>
                <w:color w:val="000000" w:themeColor="text1"/>
                <w:sz w:val="20"/>
              </w:rPr>
              <w:t>authentication</w:t>
            </w:r>
            <w:r>
              <w:rPr>
                <w:color w:val="000000" w:themeColor="text1"/>
                <w:sz w:val="20"/>
              </w:rPr>
              <w:t>/authorisation/consent</w:t>
            </w:r>
            <w:r w:rsidRPr="007964DB">
              <w:rPr>
                <w:color w:val="000000" w:themeColor="text1"/>
                <w:sz w:val="20"/>
              </w:rPr>
              <w:t xml:space="preserve"> request to </w:t>
            </w:r>
            <w:r>
              <w:rPr>
                <w:color w:val="000000" w:themeColor="text1"/>
                <w:sz w:val="20"/>
              </w:rPr>
              <w:t>the SAA Server</w:t>
            </w:r>
          </w:p>
        </w:tc>
      </w:tr>
      <w:tr w:rsidR="004B797C" w:rsidRPr="001E1A3B" w14:paraId="418D8283" w14:textId="77777777" w:rsidTr="004B797C">
        <w:trPr>
          <w:jc w:val="center"/>
        </w:trPr>
        <w:tc>
          <w:tcPr>
            <w:tcW w:w="9634" w:type="dxa"/>
            <w:gridSpan w:val="3"/>
            <w:shd w:val="clear" w:color="auto" w:fill="FBD4B4" w:themeFill="accent6" w:themeFillTint="66"/>
          </w:tcPr>
          <w:p w14:paraId="6DE9E89B" w14:textId="77777777" w:rsidR="004B797C" w:rsidRPr="004B797C" w:rsidRDefault="004B797C" w:rsidP="004B797C">
            <w:pPr>
              <w:spacing w:before="40" w:after="40"/>
              <w:jc w:val="left"/>
              <w:rPr>
                <w:sz w:val="20"/>
              </w:rPr>
            </w:pPr>
            <w:r w:rsidRPr="004B797C">
              <w:rPr>
                <w:sz w:val="20"/>
              </w:rPr>
              <w:t>Enhanced SAA</w:t>
            </w:r>
          </w:p>
        </w:tc>
      </w:tr>
      <w:tr w:rsidR="00D763D3" w:rsidRPr="001E1A3B" w14:paraId="546DA76E" w14:textId="77777777" w:rsidTr="009B4CF1">
        <w:trPr>
          <w:jc w:val="center"/>
        </w:trPr>
        <w:tc>
          <w:tcPr>
            <w:tcW w:w="2122" w:type="dxa"/>
            <w:shd w:val="clear" w:color="auto" w:fill="F2F2F2" w:themeFill="background1" w:themeFillShade="F2"/>
          </w:tcPr>
          <w:p w14:paraId="6CD4AD56" w14:textId="77777777" w:rsidR="00F03CFF" w:rsidRPr="00A83427" w:rsidRDefault="00F03CFF" w:rsidP="00F03CFF">
            <w:pPr>
              <w:spacing w:before="40" w:after="40"/>
              <w:jc w:val="left"/>
              <w:rPr>
                <w:sz w:val="20"/>
              </w:rPr>
            </w:pPr>
            <w:r w:rsidRPr="00A83427">
              <w:rPr>
                <w:sz w:val="20"/>
              </w:rPr>
              <w:lastRenderedPageBreak/>
              <w:t>User Interface Features</w:t>
            </w:r>
          </w:p>
          <w:p w14:paraId="360A9C9A" w14:textId="77777777" w:rsidR="00D763D3" w:rsidRDefault="00D763D3" w:rsidP="00EA16CE">
            <w:pPr>
              <w:spacing w:before="40" w:after="40"/>
              <w:jc w:val="left"/>
              <w:rPr>
                <w:sz w:val="20"/>
              </w:rPr>
            </w:pPr>
          </w:p>
        </w:tc>
        <w:tc>
          <w:tcPr>
            <w:tcW w:w="3969" w:type="dxa"/>
            <w:shd w:val="clear" w:color="auto" w:fill="F2DBDB" w:themeFill="accent2" w:themeFillTint="33"/>
          </w:tcPr>
          <w:p w14:paraId="50268A33" w14:textId="77777777" w:rsidR="00D763D3" w:rsidRPr="00201C25" w:rsidRDefault="00D763D3" w:rsidP="00D763D3">
            <w:pPr>
              <w:spacing w:before="40" w:after="40"/>
              <w:jc w:val="left"/>
              <w:rPr>
                <w:sz w:val="20"/>
              </w:rPr>
            </w:pPr>
            <w:r>
              <w:rPr>
                <w:sz w:val="20"/>
              </w:rPr>
              <w:t>Operators exposing an API to retrieve MCC + MNC values including participating MVNO’s specific values for a MSISDN</w:t>
            </w:r>
          </w:p>
        </w:tc>
        <w:tc>
          <w:tcPr>
            <w:tcW w:w="3543" w:type="dxa"/>
            <w:shd w:val="clear" w:color="auto" w:fill="EAF1DD" w:themeFill="accent3" w:themeFillTint="33"/>
          </w:tcPr>
          <w:p w14:paraId="7190A097" w14:textId="77777777" w:rsidR="00D763D3" w:rsidRPr="00D763D3" w:rsidRDefault="00D763D3" w:rsidP="00F03CFF">
            <w:pPr>
              <w:spacing w:before="40" w:after="40"/>
              <w:jc w:val="left"/>
              <w:rPr>
                <w:sz w:val="20"/>
              </w:rPr>
            </w:pPr>
            <w:r w:rsidRPr="00D763D3">
              <w:rPr>
                <w:sz w:val="20"/>
              </w:rPr>
              <w:t xml:space="preserve">Allows personalisation </w:t>
            </w:r>
            <w:r w:rsidR="00F03CFF">
              <w:rPr>
                <w:sz w:val="20"/>
              </w:rPr>
              <w:t xml:space="preserve">of </w:t>
            </w:r>
            <w:r>
              <w:rPr>
                <w:sz w:val="20"/>
              </w:rPr>
              <w:t>MVNO</w:t>
            </w:r>
            <w:r w:rsidR="00522AA2">
              <w:rPr>
                <w:sz w:val="20"/>
              </w:rPr>
              <w:t xml:space="preserve"> brands</w:t>
            </w:r>
            <w:r w:rsidR="00F03CFF">
              <w:rPr>
                <w:sz w:val="20"/>
              </w:rPr>
              <w:t>/sub-brands as well</w:t>
            </w:r>
          </w:p>
        </w:tc>
      </w:tr>
      <w:tr w:rsidR="00EA16CE" w:rsidRPr="001E1A3B" w14:paraId="70688CF3" w14:textId="77777777" w:rsidTr="009B4CF1">
        <w:trPr>
          <w:jc w:val="center"/>
        </w:trPr>
        <w:tc>
          <w:tcPr>
            <w:tcW w:w="2122" w:type="dxa"/>
            <w:shd w:val="clear" w:color="auto" w:fill="F2F2F2" w:themeFill="background1" w:themeFillShade="F2"/>
          </w:tcPr>
          <w:p w14:paraId="0DBD1A6E" w14:textId="77777777" w:rsidR="00EA16CE" w:rsidRDefault="00EA16CE" w:rsidP="00EA16CE">
            <w:pPr>
              <w:spacing w:before="40" w:after="40"/>
              <w:jc w:val="left"/>
              <w:rPr>
                <w:sz w:val="20"/>
              </w:rPr>
            </w:pPr>
            <w:r>
              <w:rPr>
                <w:sz w:val="20"/>
              </w:rPr>
              <w:t>App instance</w:t>
            </w:r>
          </w:p>
        </w:tc>
        <w:tc>
          <w:tcPr>
            <w:tcW w:w="3969" w:type="dxa"/>
            <w:shd w:val="clear" w:color="auto" w:fill="F2DBDB" w:themeFill="accent2" w:themeFillTint="33"/>
          </w:tcPr>
          <w:p w14:paraId="2AAB9DEB" w14:textId="77777777" w:rsidR="00EA16CE" w:rsidRDefault="00EA16CE" w:rsidP="00EA16CE">
            <w:pPr>
              <w:spacing w:before="40" w:after="40"/>
              <w:jc w:val="left"/>
              <w:rPr>
                <w:sz w:val="20"/>
              </w:rPr>
            </w:pPr>
            <w:r w:rsidRPr="00201C25">
              <w:rPr>
                <w:sz w:val="20"/>
              </w:rPr>
              <w:t xml:space="preserve">Operator </w:t>
            </w:r>
            <w:r w:rsidR="00F03CFF">
              <w:rPr>
                <w:sz w:val="20"/>
              </w:rPr>
              <w:t>can optionally leverage</w:t>
            </w:r>
            <w:r w:rsidRPr="00201C25">
              <w:rPr>
                <w:sz w:val="20"/>
              </w:rPr>
              <w:t xml:space="preserve"> SAA Client SDK to integrate functionality into one of their own apps (e.g., self-care)</w:t>
            </w:r>
          </w:p>
        </w:tc>
        <w:tc>
          <w:tcPr>
            <w:tcW w:w="3543" w:type="dxa"/>
            <w:shd w:val="clear" w:color="auto" w:fill="EAF1DD" w:themeFill="accent3" w:themeFillTint="33"/>
          </w:tcPr>
          <w:p w14:paraId="14D5FD71" w14:textId="77777777" w:rsidR="00EA16CE" w:rsidRPr="00F03CFF" w:rsidRDefault="00EA16CE" w:rsidP="00F03CFF">
            <w:pPr>
              <w:spacing w:before="40" w:after="40"/>
              <w:jc w:val="left"/>
              <w:rPr>
                <w:sz w:val="20"/>
              </w:rPr>
            </w:pPr>
            <w:r w:rsidRPr="00F03CFF">
              <w:rPr>
                <w:sz w:val="20"/>
              </w:rPr>
              <w:t>Allows easier distribution and quick adoption of SAA Client by wider Operator’s user base</w:t>
            </w:r>
          </w:p>
        </w:tc>
      </w:tr>
      <w:tr w:rsidR="00EA16CE" w:rsidRPr="001E1A3B" w14:paraId="3E6ACEAF" w14:textId="77777777" w:rsidTr="009B4CF1">
        <w:trPr>
          <w:jc w:val="center"/>
        </w:trPr>
        <w:tc>
          <w:tcPr>
            <w:tcW w:w="2122" w:type="dxa"/>
            <w:shd w:val="clear" w:color="auto" w:fill="F2F2F2" w:themeFill="background1" w:themeFillShade="F2"/>
          </w:tcPr>
          <w:p w14:paraId="75F42941" w14:textId="77777777" w:rsidR="00EA16CE" w:rsidRDefault="00EA16CE" w:rsidP="00EA16CE">
            <w:pPr>
              <w:spacing w:before="40" w:after="40"/>
              <w:jc w:val="left"/>
              <w:rPr>
                <w:sz w:val="20"/>
              </w:rPr>
            </w:pPr>
            <w:r>
              <w:rPr>
                <w:sz w:val="20"/>
              </w:rPr>
              <w:t>Security enhancements</w:t>
            </w:r>
          </w:p>
        </w:tc>
        <w:tc>
          <w:tcPr>
            <w:tcW w:w="3969" w:type="dxa"/>
            <w:shd w:val="clear" w:color="auto" w:fill="F2DBDB" w:themeFill="accent2" w:themeFillTint="33"/>
          </w:tcPr>
          <w:p w14:paraId="32DFA0DE" w14:textId="77777777" w:rsidR="00EA16CE" w:rsidRPr="00201C25" w:rsidRDefault="00EA16CE" w:rsidP="00EA16CE">
            <w:pPr>
              <w:spacing w:before="40" w:after="40"/>
              <w:jc w:val="left"/>
              <w:rPr>
                <w:sz w:val="20"/>
              </w:rPr>
            </w:pPr>
            <w:r>
              <w:rPr>
                <w:sz w:val="20"/>
              </w:rPr>
              <w:t>Operator exposing network API to allow retrieval of device/SIM identifiers</w:t>
            </w:r>
          </w:p>
        </w:tc>
        <w:tc>
          <w:tcPr>
            <w:tcW w:w="3543" w:type="dxa"/>
            <w:shd w:val="clear" w:color="auto" w:fill="EAF1DD" w:themeFill="accent3" w:themeFillTint="33"/>
          </w:tcPr>
          <w:p w14:paraId="482B4109" w14:textId="77777777" w:rsidR="00EA16CE" w:rsidRDefault="00EA16CE" w:rsidP="00EA16CE">
            <w:pPr>
              <w:spacing w:before="40" w:after="40"/>
              <w:jc w:val="left"/>
              <w:rPr>
                <w:sz w:val="20"/>
              </w:rPr>
            </w:pPr>
            <w:r w:rsidRPr="00951076">
              <w:rPr>
                <w:sz w:val="20"/>
              </w:rPr>
              <w:t>Allows SAA Client device token to be bound to Operator’s network validated device/SIM identifiers</w:t>
            </w:r>
            <w:r>
              <w:rPr>
                <w:sz w:val="20"/>
              </w:rPr>
              <w:t>, thereby enhancing checks against device tampering and app cloning risks</w:t>
            </w:r>
          </w:p>
        </w:tc>
      </w:tr>
      <w:tr w:rsidR="00EA16CE" w:rsidRPr="001E1A3B" w14:paraId="42D37D8C" w14:textId="77777777" w:rsidTr="009B4CF1">
        <w:trPr>
          <w:jc w:val="center"/>
        </w:trPr>
        <w:tc>
          <w:tcPr>
            <w:tcW w:w="2122" w:type="dxa"/>
            <w:shd w:val="clear" w:color="auto" w:fill="F2F2F2" w:themeFill="background1" w:themeFillShade="F2"/>
          </w:tcPr>
          <w:p w14:paraId="2287F64E" w14:textId="77777777" w:rsidR="00EA16CE" w:rsidRDefault="00F03CFF" w:rsidP="00EA16CE">
            <w:pPr>
              <w:spacing w:before="40" w:after="40"/>
              <w:jc w:val="left"/>
              <w:rPr>
                <w:sz w:val="20"/>
              </w:rPr>
            </w:pPr>
            <w:r>
              <w:rPr>
                <w:color w:val="000000" w:themeColor="text1"/>
                <w:sz w:val="20"/>
              </w:rPr>
              <w:t xml:space="preserve">Support MSISDN based </w:t>
            </w:r>
            <w:r w:rsidR="00EA16CE">
              <w:rPr>
                <w:color w:val="000000" w:themeColor="text1"/>
                <w:sz w:val="20"/>
              </w:rPr>
              <w:t>SAA Client</w:t>
            </w:r>
            <w:r w:rsidR="00EA16CE" w:rsidRPr="007964DB">
              <w:rPr>
                <w:color w:val="000000" w:themeColor="text1"/>
                <w:sz w:val="20"/>
              </w:rPr>
              <w:t xml:space="preserve"> activation</w:t>
            </w:r>
            <w:r>
              <w:rPr>
                <w:color w:val="000000" w:themeColor="text1"/>
                <w:sz w:val="20"/>
              </w:rPr>
              <w:t xml:space="preserve"> process</w:t>
            </w:r>
          </w:p>
        </w:tc>
        <w:tc>
          <w:tcPr>
            <w:tcW w:w="3969" w:type="dxa"/>
            <w:shd w:val="clear" w:color="auto" w:fill="F2DBDB" w:themeFill="accent2" w:themeFillTint="33"/>
          </w:tcPr>
          <w:p w14:paraId="5500C2EF" w14:textId="77777777" w:rsidR="00EA16CE" w:rsidRDefault="00EA16CE" w:rsidP="00EA16CE">
            <w:pPr>
              <w:spacing w:before="40" w:after="40"/>
              <w:jc w:val="left"/>
              <w:rPr>
                <w:sz w:val="20"/>
              </w:rPr>
            </w:pPr>
            <w:r>
              <w:rPr>
                <w:sz w:val="20"/>
              </w:rPr>
              <w:t>Operators exposing MSISDN discovery API</w:t>
            </w:r>
          </w:p>
        </w:tc>
        <w:tc>
          <w:tcPr>
            <w:tcW w:w="3543" w:type="dxa"/>
            <w:shd w:val="clear" w:color="auto" w:fill="EAF1DD" w:themeFill="accent3" w:themeFillTint="33"/>
          </w:tcPr>
          <w:p w14:paraId="1943384C" w14:textId="77777777" w:rsidR="00EA16CE" w:rsidRPr="00F03CFF" w:rsidRDefault="00EA16CE" w:rsidP="00F03CFF">
            <w:pPr>
              <w:spacing w:before="40" w:after="40"/>
              <w:jc w:val="left"/>
              <w:rPr>
                <w:sz w:val="20"/>
              </w:rPr>
            </w:pPr>
            <w:r w:rsidRPr="00F03CFF">
              <w:rPr>
                <w:sz w:val="20"/>
              </w:rPr>
              <w:t>Allows seamless registration of Mobile Connect account from SAA Client, thereby reducing friction</w:t>
            </w:r>
          </w:p>
        </w:tc>
      </w:tr>
      <w:tr w:rsidR="00EA16CE" w:rsidRPr="001E1A3B" w14:paraId="3DA637E0" w14:textId="77777777" w:rsidTr="009B4CF1">
        <w:trPr>
          <w:jc w:val="center"/>
        </w:trPr>
        <w:tc>
          <w:tcPr>
            <w:tcW w:w="2122" w:type="dxa"/>
            <w:tcBorders>
              <w:bottom w:val="single" w:sz="4" w:space="0" w:color="auto"/>
            </w:tcBorders>
            <w:shd w:val="clear" w:color="auto" w:fill="F2F2F2" w:themeFill="background1" w:themeFillShade="F2"/>
          </w:tcPr>
          <w:p w14:paraId="468437B4" w14:textId="77777777" w:rsidR="00EA16CE" w:rsidRDefault="00F03CFF" w:rsidP="00F03CFF">
            <w:pPr>
              <w:spacing w:before="40" w:after="40"/>
              <w:jc w:val="left"/>
              <w:rPr>
                <w:sz w:val="20"/>
              </w:rPr>
            </w:pPr>
            <w:r>
              <w:rPr>
                <w:sz w:val="20"/>
              </w:rPr>
              <w:t xml:space="preserve">Support </w:t>
            </w:r>
            <w:r w:rsidR="00EA16CE">
              <w:rPr>
                <w:sz w:val="20"/>
              </w:rPr>
              <w:t>User churn</w:t>
            </w:r>
            <w:r>
              <w:rPr>
                <w:sz w:val="20"/>
              </w:rPr>
              <w:t xml:space="preserve"> lifecycle event</w:t>
            </w:r>
          </w:p>
        </w:tc>
        <w:tc>
          <w:tcPr>
            <w:tcW w:w="3969" w:type="dxa"/>
            <w:tcBorders>
              <w:bottom w:val="single" w:sz="4" w:space="0" w:color="auto"/>
            </w:tcBorders>
            <w:shd w:val="clear" w:color="auto" w:fill="F2DBDB" w:themeFill="accent2" w:themeFillTint="33"/>
          </w:tcPr>
          <w:p w14:paraId="5959D80B" w14:textId="77777777" w:rsidR="00EA16CE" w:rsidRPr="00A25880" w:rsidRDefault="00EA16CE" w:rsidP="00EA16CE">
            <w:pPr>
              <w:spacing w:before="40" w:after="40"/>
              <w:jc w:val="left"/>
              <w:rPr>
                <w:sz w:val="20"/>
              </w:rPr>
            </w:pPr>
            <w:r>
              <w:rPr>
                <w:sz w:val="20"/>
              </w:rPr>
              <w:t xml:space="preserve">Operators will have to support Mobile Connect </w:t>
            </w:r>
            <w:r w:rsidRPr="007964DB">
              <w:rPr>
                <w:color w:val="000000" w:themeColor="text1"/>
                <w:sz w:val="20"/>
              </w:rPr>
              <w:t>Lifecycle Account Migration API</w:t>
            </w:r>
          </w:p>
        </w:tc>
        <w:tc>
          <w:tcPr>
            <w:tcW w:w="3543" w:type="dxa"/>
            <w:tcBorders>
              <w:bottom w:val="single" w:sz="4" w:space="0" w:color="auto"/>
            </w:tcBorders>
            <w:shd w:val="clear" w:color="auto" w:fill="EAF1DD" w:themeFill="accent3" w:themeFillTint="33"/>
          </w:tcPr>
          <w:p w14:paraId="66C20E29" w14:textId="77777777" w:rsidR="00EA16CE" w:rsidRDefault="00EA16CE" w:rsidP="00EA16CE">
            <w:pPr>
              <w:spacing w:before="40" w:after="40"/>
              <w:jc w:val="left"/>
              <w:rPr>
                <w:sz w:val="20"/>
              </w:rPr>
            </w:pPr>
            <w:r>
              <w:rPr>
                <w:sz w:val="20"/>
              </w:rPr>
              <w:t xml:space="preserve">Allows users to seamlessly continue using Mobile Connect account and SAA when churning to a different participating Operator </w:t>
            </w:r>
          </w:p>
        </w:tc>
      </w:tr>
    </w:tbl>
    <w:p w14:paraId="2CBA6551" w14:textId="74101394" w:rsidR="00A91A08" w:rsidRDefault="00A91A08" w:rsidP="00A91A08">
      <w:pPr>
        <w:pStyle w:val="Caption"/>
        <w:rPr>
          <w:color w:val="auto"/>
        </w:rPr>
      </w:pPr>
      <w:bookmarkStart w:id="10015" w:name="_Toc14341603"/>
      <w:r w:rsidRPr="00740F82">
        <w:rPr>
          <w:color w:val="auto"/>
        </w:rPr>
        <w:t xml:space="preserve">Table </w:t>
      </w:r>
      <w:r w:rsidRPr="00740F82">
        <w:rPr>
          <w:color w:val="auto"/>
        </w:rPr>
        <w:fldChar w:fldCharType="begin"/>
      </w:r>
      <w:r w:rsidRPr="00740F82">
        <w:rPr>
          <w:color w:val="auto"/>
        </w:rPr>
        <w:instrText xml:space="preserve"> SEQ Table \* ARABIC </w:instrText>
      </w:r>
      <w:r w:rsidRPr="00740F82">
        <w:rPr>
          <w:color w:val="auto"/>
        </w:rPr>
        <w:fldChar w:fldCharType="separate"/>
      </w:r>
      <w:r w:rsidR="00A20BCF">
        <w:rPr>
          <w:noProof/>
          <w:color w:val="auto"/>
        </w:rPr>
        <w:t>14</w:t>
      </w:r>
      <w:r w:rsidRPr="00740F82">
        <w:rPr>
          <w:color w:val="auto"/>
        </w:rPr>
        <w:fldChar w:fldCharType="end"/>
      </w:r>
      <w:r w:rsidRPr="00740F82">
        <w:rPr>
          <w:color w:val="auto"/>
        </w:rPr>
        <w:t xml:space="preserve">: </w:t>
      </w:r>
      <w:r w:rsidR="00655B6E">
        <w:rPr>
          <w:color w:val="auto"/>
        </w:rPr>
        <w:t>Cost-benefit analysis for</w:t>
      </w:r>
      <w:r w:rsidR="009E5AF3">
        <w:rPr>
          <w:color w:val="auto"/>
        </w:rPr>
        <w:t xml:space="preserve"> Base and Enhanced SAA solutions</w:t>
      </w:r>
      <w:bookmarkEnd w:id="10015"/>
    </w:p>
    <w:p w14:paraId="05CD9F35" w14:textId="77777777" w:rsidR="00B41628" w:rsidRDefault="00A91A08" w:rsidP="007E47D5">
      <w:pPr>
        <w:pStyle w:val="NormalParagraph"/>
      </w:pPr>
      <w:bookmarkStart w:id="10016" w:name="_Toc447616659"/>
      <w:bookmarkStart w:id="10017" w:name="_Toc447618615"/>
      <w:bookmarkStart w:id="10018" w:name="_Toc447619279"/>
      <w:bookmarkStart w:id="10019" w:name="_Toc447623134"/>
      <w:bookmarkStart w:id="10020" w:name="_Toc447629309"/>
      <w:bookmarkStart w:id="10021" w:name="_Toc447630776"/>
      <w:bookmarkStart w:id="10022" w:name="_Toc447631224"/>
      <w:bookmarkStart w:id="10023" w:name="_Toc447637545"/>
      <w:bookmarkStart w:id="10024" w:name="_Toc447640415"/>
      <w:bookmarkStart w:id="10025" w:name="_Toc447641026"/>
      <w:bookmarkStart w:id="10026" w:name="_Toc447642704"/>
      <w:bookmarkStart w:id="10027" w:name="_Toc447643281"/>
      <w:bookmarkStart w:id="10028" w:name="_Toc447643858"/>
      <w:bookmarkStart w:id="10029" w:name="_Toc447709857"/>
      <w:bookmarkStart w:id="10030" w:name="_Toc447710472"/>
      <w:bookmarkStart w:id="10031" w:name="_Toc447716963"/>
      <w:bookmarkStart w:id="10032" w:name="_Toc447717779"/>
      <w:bookmarkStart w:id="10033" w:name="_Toc447718598"/>
      <w:bookmarkStart w:id="10034" w:name="_Toc447719256"/>
      <w:bookmarkStart w:id="10035" w:name="_Toc447722417"/>
      <w:bookmarkStart w:id="10036" w:name="_Toc447788842"/>
      <w:bookmarkStart w:id="10037" w:name="_Toc447796661"/>
      <w:bookmarkStart w:id="10038" w:name="_Toc447799675"/>
      <w:bookmarkStart w:id="10039" w:name="_Toc447814519"/>
      <w:bookmarkStart w:id="10040" w:name="_Toc447815734"/>
      <w:bookmarkStart w:id="10041" w:name="_Toc447816988"/>
      <w:bookmarkStart w:id="10042" w:name="_Toc447818245"/>
      <w:bookmarkStart w:id="10043" w:name="_Toc447819502"/>
      <w:bookmarkStart w:id="10044" w:name="_Toc447820761"/>
      <w:bookmarkEnd w:id="9984"/>
      <w:bookmarkEnd w:id="9998"/>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r>
        <w:br w:type="page"/>
      </w:r>
    </w:p>
    <w:p w14:paraId="3C61725F" w14:textId="77777777" w:rsidR="004821E5" w:rsidRDefault="005D624F" w:rsidP="00B41628">
      <w:pPr>
        <w:pStyle w:val="Annex"/>
        <w:spacing w:before="0"/>
        <w:ind w:left="1418" w:hanging="1418"/>
      </w:pPr>
      <w:bookmarkStart w:id="10045" w:name="_Toc14341110"/>
      <w:r>
        <w:lastRenderedPageBreak/>
        <w:t>Further information</w:t>
      </w:r>
      <w:bookmarkEnd w:id="10045"/>
    </w:p>
    <w:p w14:paraId="016D703F" w14:textId="77777777" w:rsidR="0055040D" w:rsidRDefault="0055040D" w:rsidP="00072FF3">
      <w:pPr>
        <w:pStyle w:val="ANNEX-heading1"/>
        <w:numPr>
          <w:ilvl w:val="1"/>
          <w:numId w:val="35"/>
        </w:numPr>
      </w:pPr>
      <w:bookmarkStart w:id="10046" w:name="_Toc447814521"/>
      <w:bookmarkStart w:id="10047" w:name="_Toc447815736"/>
      <w:bookmarkStart w:id="10048" w:name="_Toc447816990"/>
      <w:bookmarkStart w:id="10049" w:name="_Toc447818247"/>
      <w:bookmarkStart w:id="10050" w:name="_Toc447819504"/>
      <w:bookmarkStart w:id="10051" w:name="_Toc447820763"/>
      <w:bookmarkStart w:id="10052" w:name="_Toc447814522"/>
      <w:bookmarkStart w:id="10053" w:name="_Toc447815737"/>
      <w:bookmarkStart w:id="10054" w:name="_Toc447816991"/>
      <w:bookmarkStart w:id="10055" w:name="_Toc447818248"/>
      <w:bookmarkStart w:id="10056" w:name="_Toc447819505"/>
      <w:bookmarkStart w:id="10057" w:name="_Toc447820764"/>
      <w:bookmarkStart w:id="10058" w:name="_Toc447814523"/>
      <w:bookmarkStart w:id="10059" w:name="_Toc447815738"/>
      <w:bookmarkStart w:id="10060" w:name="_Toc447816992"/>
      <w:bookmarkStart w:id="10061" w:name="_Toc447818249"/>
      <w:bookmarkStart w:id="10062" w:name="_Toc447819506"/>
      <w:bookmarkStart w:id="10063" w:name="_Toc447820765"/>
      <w:bookmarkStart w:id="10064" w:name="_Toc447814524"/>
      <w:bookmarkStart w:id="10065" w:name="_Toc447815739"/>
      <w:bookmarkStart w:id="10066" w:name="_Toc447816993"/>
      <w:bookmarkStart w:id="10067" w:name="_Toc447818250"/>
      <w:bookmarkStart w:id="10068" w:name="_Toc447819507"/>
      <w:bookmarkStart w:id="10069" w:name="_Toc447820766"/>
      <w:bookmarkStart w:id="10070" w:name="_Toc447814534"/>
      <w:bookmarkStart w:id="10071" w:name="_Toc447815749"/>
      <w:bookmarkStart w:id="10072" w:name="_Toc447817003"/>
      <w:bookmarkStart w:id="10073" w:name="_Toc447818260"/>
      <w:bookmarkStart w:id="10074" w:name="_Toc447819517"/>
      <w:bookmarkStart w:id="10075" w:name="_Toc447820776"/>
      <w:bookmarkStart w:id="10076" w:name="_Toc447814535"/>
      <w:bookmarkStart w:id="10077" w:name="_Toc447815750"/>
      <w:bookmarkStart w:id="10078" w:name="_Toc447817004"/>
      <w:bookmarkStart w:id="10079" w:name="_Toc447818261"/>
      <w:bookmarkStart w:id="10080" w:name="_Toc447819518"/>
      <w:bookmarkStart w:id="10081" w:name="_Toc447820777"/>
      <w:bookmarkStart w:id="10082" w:name="_Toc447814536"/>
      <w:bookmarkStart w:id="10083" w:name="_Toc447815751"/>
      <w:bookmarkStart w:id="10084" w:name="_Toc447817005"/>
      <w:bookmarkStart w:id="10085" w:name="_Toc447818262"/>
      <w:bookmarkStart w:id="10086" w:name="_Toc447819519"/>
      <w:bookmarkStart w:id="10087" w:name="_Toc447820778"/>
      <w:bookmarkStart w:id="10088" w:name="_Toc447814537"/>
      <w:bookmarkStart w:id="10089" w:name="_Toc447815752"/>
      <w:bookmarkStart w:id="10090" w:name="_Toc447817006"/>
      <w:bookmarkStart w:id="10091" w:name="_Toc447818263"/>
      <w:bookmarkStart w:id="10092" w:name="_Toc447819520"/>
      <w:bookmarkStart w:id="10093" w:name="_Toc447820779"/>
      <w:bookmarkStart w:id="10094" w:name="_Ref447884480"/>
      <w:bookmarkStart w:id="10095" w:name="_Toc14341111"/>
      <w:bookmarkStart w:id="10096" w:name="security_threats_and_prevention_techniqu"/>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r>
        <w:t>Security threats and prevention techniques</w:t>
      </w:r>
      <w:bookmarkEnd w:id="10094"/>
      <w:bookmarkEnd w:id="10095"/>
    </w:p>
    <w:bookmarkEnd w:id="10096"/>
    <w:p w14:paraId="5E77CA2C" w14:textId="5BA09C04" w:rsidR="0055040D" w:rsidRDefault="0055040D" w:rsidP="0055040D">
      <w:pPr>
        <w:pStyle w:val="NormalParagraph"/>
        <w:rPr>
          <w:lang w:eastAsia="en-US" w:bidi="bn-BD"/>
        </w:rPr>
      </w:pPr>
      <w:r>
        <w:rPr>
          <w:lang w:eastAsia="en-US" w:bidi="bn-BD"/>
        </w:rPr>
        <w:t>Please see</w:t>
      </w:r>
      <w:r w:rsidR="00E727BB">
        <w:rPr>
          <w:lang w:eastAsia="en-US" w:bidi="bn-BD"/>
        </w:rPr>
        <w:t xml:space="preserve"> the</w:t>
      </w:r>
      <w:r>
        <w:rPr>
          <w:lang w:eastAsia="en-US" w:bidi="bn-BD"/>
        </w:rPr>
        <w:t xml:space="preserve"> </w:t>
      </w:r>
      <w:hyperlink r:id="rId75" w:anchor="tab=Top_10_Mobile_Risks" w:history="1">
        <w:r w:rsidR="007253E0">
          <w:rPr>
            <w:rStyle w:val="Hyperlink"/>
            <w:lang w:eastAsia="en-US" w:bidi="bn-BD"/>
          </w:rPr>
          <w:fldChar w:fldCharType="begin"/>
        </w:r>
        <w:r w:rsidR="007253E0">
          <w:instrText xml:space="preserve"> REF _Ref458596864 \r \h </w:instrText>
        </w:r>
        <w:r w:rsidR="007253E0">
          <w:rPr>
            <w:rStyle w:val="Hyperlink"/>
            <w:lang w:eastAsia="en-US" w:bidi="bn-BD"/>
          </w:rPr>
        </w:r>
        <w:r w:rsidR="007253E0">
          <w:rPr>
            <w:rStyle w:val="Hyperlink"/>
            <w:lang w:eastAsia="en-US" w:bidi="bn-BD"/>
          </w:rPr>
          <w:fldChar w:fldCharType="separate"/>
        </w:r>
        <w:r w:rsidR="00A20BCF">
          <w:t>[3]</w:t>
        </w:r>
        <w:r w:rsidR="007253E0">
          <w:rPr>
            <w:rStyle w:val="Hyperlink"/>
            <w:lang w:eastAsia="en-US" w:bidi="bn-BD"/>
          </w:rPr>
          <w:fldChar w:fldCharType="end"/>
        </w:r>
      </w:hyperlink>
      <w:r w:rsidR="0003045C">
        <w:rPr>
          <w:rStyle w:val="FootnoteReference"/>
          <w:lang w:eastAsia="en-US" w:bidi="bn-BD"/>
        </w:rPr>
        <w:footnoteReference w:id="61"/>
      </w:r>
      <w:r>
        <w:rPr>
          <w:lang w:eastAsia="en-US" w:bidi="bn-BD"/>
        </w:rPr>
        <w:t xml:space="preserve"> for further reading and reference. The table below describes various security threats and possible prevention techniques:</w:t>
      </w:r>
    </w:p>
    <w:p w14:paraId="3493D70C" w14:textId="77777777" w:rsidR="00E727BB" w:rsidRDefault="00E727BB" w:rsidP="00E727BB">
      <w:pPr>
        <w:pStyle w:val="NormalParagraph"/>
        <w:spacing w:before="0"/>
      </w:pPr>
    </w:p>
    <w:tbl>
      <w:tblPr>
        <w:tblStyle w:val="Table2Style"/>
        <w:tblW w:w="10027" w:type="dxa"/>
        <w:jc w:val="center"/>
        <w:tblLayout w:type="fixed"/>
        <w:tblLook w:val="04A0" w:firstRow="1" w:lastRow="0" w:firstColumn="1" w:lastColumn="0" w:noHBand="0" w:noVBand="1"/>
      </w:tblPr>
      <w:tblGrid>
        <w:gridCol w:w="1516"/>
        <w:gridCol w:w="2020"/>
        <w:gridCol w:w="3027"/>
        <w:gridCol w:w="3464"/>
      </w:tblGrid>
      <w:tr w:rsidR="0055040D" w:rsidRPr="004E151C" w14:paraId="457DF7C7" w14:textId="77777777" w:rsidTr="004B797C">
        <w:trPr>
          <w:cnfStyle w:val="100000000000" w:firstRow="1" w:lastRow="0" w:firstColumn="0" w:lastColumn="0" w:oddVBand="0" w:evenVBand="0" w:oddHBand="0" w:evenHBand="0" w:firstRowFirstColumn="0" w:firstRowLastColumn="0" w:lastRowFirstColumn="0" w:lastRowLastColumn="0"/>
          <w:trHeight w:val="297"/>
          <w:jc w:val="center"/>
        </w:trPr>
        <w:tc>
          <w:tcPr>
            <w:tcW w:w="1516" w:type="dxa"/>
            <w:tcBorders>
              <w:top w:val="single" w:sz="4" w:space="0" w:color="auto"/>
              <w:bottom w:val="single" w:sz="4" w:space="0" w:color="auto"/>
            </w:tcBorders>
            <w:shd w:val="clear" w:color="auto" w:fill="F2F2F2" w:themeFill="background1" w:themeFillShade="F2"/>
          </w:tcPr>
          <w:p w14:paraId="26ADBD3B" w14:textId="77777777" w:rsidR="0055040D" w:rsidRPr="009D4BE2" w:rsidRDefault="0055040D" w:rsidP="00B653F1">
            <w:pPr>
              <w:pStyle w:val="NormalParagraph"/>
              <w:tabs>
                <w:tab w:val="left" w:pos="1418"/>
              </w:tabs>
              <w:spacing w:before="40"/>
              <w:rPr>
                <w:color w:val="000000" w:themeColor="text1"/>
                <w:sz w:val="18"/>
                <w:szCs w:val="18"/>
              </w:rPr>
            </w:pPr>
            <w:r w:rsidRPr="009D4BE2">
              <w:rPr>
                <w:color w:val="000000" w:themeColor="text1"/>
                <w:sz w:val="18"/>
                <w:szCs w:val="18"/>
              </w:rPr>
              <w:t>Security Risk</w:t>
            </w:r>
          </w:p>
        </w:tc>
        <w:tc>
          <w:tcPr>
            <w:tcW w:w="2020" w:type="dxa"/>
            <w:shd w:val="clear" w:color="auto" w:fill="DAEEF3" w:themeFill="accent5" w:themeFillTint="33"/>
          </w:tcPr>
          <w:p w14:paraId="72413A0D" w14:textId="77777777" w:rsidR="0055040D" w:rsidRPr="009D4BE2" w:rsidRDefault="0055040D" w:rsidP="00B653F1">
            <w:pPr>
              <w:pStyle w:val="NormalParagraph"/>
              <w:spacing w:before="40"/>
              <w:ind w:right="10"/>
              <w:rPr>
                <w:color w:val="000000" w:themeColor="text1"/>
                <w:sz w:val="18"/>
                <w:szCs w:val="18"/>
              </w:rPr>
            </w:pPr>
            <w:r w:rsidRPr="009D4BE2">
              <w:rPr>
                <w:color w:val="000000" w:themeColor="text1"/>
                <w:sz w:val="18"/>
                <w:szCs w:val="18"/>
              </w:rPr>
              <w:t>Threat Agents</w:t>
            </w:r>
          </w:p>
        </w:tc>
        <w:tc>
          <w:tcPr>
            <w:tcW w:w="3027" w:type="dxa"/>
            <w:shd w:val="clear" w:color="auto" w:fill="DAEEF3" w:themeFill="accent5" w:themeFillTint="33"/>
          </w:tcPr>
          <w:p w14:paraId="4B5CF8B6" w14:textId="77777777" w:rsidR="0055040D" w:rsidRPr="009D4BE2" w:rsidRDefault="0055040D" w:rsidP="00B653F1">
            <w:pPr>
              <w:pStyle w:val="NormalParagraph"/>
              <w:spacing w:before="40"/>
              <w:ind w:right="10"/>
              <w:rPr>
                <w:color w:val="000000" w:themeColor="text1"/>
                <w:sz w:val="18"/>
                <w:szCs w:val="18"/>
              </w:rPr>
            </w:pPr>
            <w:r w:rsidRPr="009D4BE2">
              <w:rPr>
                <w:color w:val="000000" w:themeColor="text1"/>
                <w:sz w:val="18"/>
                <w:szCs w:val="18"/>
              </w:rPr>
              <w:t>Security Weakness</w:t>
            </w:r>
          </w:p>
        </w:tc>
        <w:tc>
          <w:tcPr>
            <w:tcW w:w="3464" w:type="dxa"/>
            <w:shd w:val="clear" w:color="auto" w:fill="DAEEF3" w:themeFill="accent5" w:themeFillTint="33"/>
          </w:tcPr>
          <w:p w14:paraId="48BE3ED9" w14:textId="77777777" w:rsidR="0055040D" w:rsidRPr="009D4BE2" w:rsidRDefault="0055040D" w:rsidP="00B653F1">
            <w:pPr>
              <w:pStyle w:val="NormalParagraph"/>
              <w:spacing w:before="40"/>
              <w:ind w:right="10"/>
              <w:rPr>
                <w:color w:val="000000" w:themeColor="text1"/>
                <w:sz w:val="18"/>
                <w:szCs w:val="18"/>
              </w:rPr>
            </w:pPr>
            <w:r w:rsidRPr="009D4BE2">
              <w:rPr>
                <w:color w:val="000000" w:themeColor="text1"/>
                <w:sz w:val="18"/>
                <w:szCs w:val="18"/>
              </w:rPr>
              <w:t>Prevention Techniques</w:t>
            </w:r>
          </w:p>
        </w:tc>
      </w:tr>
      <w:tr w:rsidR="0055040D" w:rsidRPr="004E151C" w14:paraId="5D9B9D61"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0C976B2E" w14:textId="77777777" w:rsidR="0055040D" w:rsidRPr="009D4BE2" w:rsidRDefault="0055040D" w:rsidP="00B653F1">
            <w:pPr>
              <w:pStyle w:val="NormalParagraph"/>
              <w:tabs>
                <w:tab w:val="left" w:pos="1418"/>
              </w:tabs>
              <w:spacing w:before="40"/>
              <w:rPr>
                <w:color w:val="000000" w:themeColor="text1"/>
                <w:sz w:val="18"/>
                <w:szCs w:val="18"/>
              </w:rPr>
            </w:pPr>
            <w:r w:rsidRPr="009D4BE2">
              <w:rPr>
                <w:color w:val="000000" w:themeColor="text1"/>
                <w:sz w:val="18"/>
                <w:szCs w:val="18"/>
              </w:rPr>
              <w:t>Weak server side controls (</w:t>
            </w:r>
            <w:r w:rsidR="009616DA">
              <w:rPr>
                <w:color w:val="000000" w:themeColor="text1"/>
                <w:sz w:val="18"/>
                <w:szCs w:val="18"/>
              </w:rPr>
              <w:t>SAA Server</w:t>
            </w:r>
            <w:r w:rsidRPr="009D4BE2">
              <w:rPr>
                <w:color w:val="000000" w:themeColor="text1"/>
                <w:sz w:val="18"/>
                <w:szCs w:val="18"/>
              </w:rPr>
              <w:t>)</w:t>
            </w:r>
          </w:p>
        </w:tc>
        <w:tc>
          <w:tcPr>
            <w:tcW w:w="2020" w:type="dxa"/>
            <w:shd w:val="clear" w:color="auto" w:fill="DAEEF3" w:themeFill="accent5" w:themeFillTint="33"/>
          </w:tcPr>
          <w:p w14:paraId="27F78E0B" w14:textId="77777777" w:rsidR="0055040D" w:rsidRPr="009D4BE2" w:rsidRDefault="0055040D" w:rsidP="00B653F1">
            <w:pPr>
              <w:pStyle w:val="NormalParagraph"/>
              <w:tabs>
                <w:tab w:val="left" w:pos="1418"/>
              </w:tabs>
              <w:spacing w:before="40"/>
              <w:rPr>
                <w:color w:val="000000" w:themeColor="text1"/>
                <w:sz w:val="18"/>
                <w:szCs w:val="18"/>
              </w:rPr>
            </w:pPr>
            <w:r w:rsidRPr="009D4BE2">
              <w:rPr>
                <w:color w:val="000000" w:themeColor="text1"/>
                <w:sz w:val="18"/>
                <w:szCs w:val="18"/>
              </w:rPr>
              <w:t xml:space="preserve">Any entity that acts as a source of untrustworthy input to </w:t>
            </w:r>
            <w:r w:rsidR="009616DA">
              <w:rPr>
                <w:color w:val="000000" w:themeColor="text1"/>
                <w:sz w:val="18"/>
                <w:szCs w:val="18"/>
              </w:rPr>
              <w:t>SAA Server</w:t>
            </w:r>
            <w:r w:rsidRPr="009D4BE2">
              <w:rPr>
                <w:color w:val="000000" w:themeColor="text1"/>
                <w:sz w:val="18"/>
                <w:szCs w:val="18"/>
              </w:rPr>
              <w:t xml:space="preserve"> API service. Examples of such entities include: a user, malware, or a vulnerable app on the mobile device</w:t>
            </w:r>
          </w:p>
        </w:tc>
        <w:tc>
          <w:tcPr>
            <w:tcW w:w="3027" w:type="dxa"/>
            <w:shd w:val="clear" w:color="auto" w:fill="DAEEF3" w:themeFill="accent5" w:themeFillTint="33"/>
          </w:tcPr>
          <w:p w14:paraId="5F10F6AA" w14:textId="77777777" w:rsidR="0055040D" w:rsidRPr="009D4BE2" w:rsidRDefault="0055040D" w:rsidP="00B653F1">
            <w:pPr>
              <w:pStyle w:val="NormalParagraph"/>
              <w:tabs>
                <w:tab w:val="left" w:pos="1418"/>
              </w:tabs>
              <w:spacing w:before="40"/>
              <w:rPr>
                <w:color w:val="000000" w:themeColor="text1"/>
                <w:sz w:val="18"/>
                <w:szCs w:val="18"/>
              </w:rPr>
            </w:pPr>
            <w:r w:rsidRPr="009D4BE2">
              <w:rPr>
                <w:color w:val="000000" w:themeColor="text1"/>
                <w:sz w:val="18"/>
                <w:szCs w:val="18"/>
              </w:rPr>
              <w:t>The exposed service or API call is implemented using insecure coding techniques that produce an OWASP Top Ten vulnerability within the server. Through the mobile interface, an adversary is able to feed malicious inputs or unexpected sequences of events to the vulnerable endpoint</w:t>
            </w:r>
          </w:p>
        </w:tc>
        <w:tc>
          <w:tcPr>
            <w:tcW w:w="3464" w:type="dxa"/>
            <w:shd w:val="clear" w:color="auto" w:fill="DAEEF3" w:themeFill="accent5" w:themeFillTint="33"/>
          </w:tcPr>
          <w:p w14:paraId="28D3BA37" w14:textId="77777777" w:rsidR="0055040D" w:rsidRPr="009D4BE2" w:rsidRDefault="0055040D" w:rsidP="00B653F1">
            <w:pPr>
              <w:pStyle w:val="NormalParagraph"/>
              <w:tabs>
                <w:tab w:val="left" w:pos="1418"/>
              </w:tabs>
              <w:spacing w:before="40"/>
              <w:rPr>
                <w:color w:val="000000" w:themeColor="text1"/>
                <w:sz w:val="18"/>
                <w:szCs w:val="18"/>
              </w:rPr>
            </w:pPr>
            <w:r w:rsidRPr="009D4BE2">
              <w:rPr>
                <w:color w:val="000000" w:themeColor="text1"/>
                <w:sz w:val="18"/>
                <w:szCs w:val="18"/>
              </w:rPr>
              <w:t xml:space="preserve">Secure coding and configuration practices must be used on </w:t>
            </w:r>
            <w:r w:rsidR="009616DA">
              <w:rPr>
                <w:color w:val="000000" w:themeColor="text1"/>
                <w:sz w:val="18"/>
                <w:szCs w:val="18"/>
              </w:rPr>
              <w:t>SAA Server</w:t>
            </w:r>
          </w:p>
        </w:tc>
      </w:tr>
      <w:tr w:rsidR="0055040D" w:rsidRPr="004E151C" w14:paraId="5E393249"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35F1846E" w14:textId="77777777" w:rsidR="0055040D" w:rsidRPr="009D4BE2" w:rsidRDefault="0055040D" w:rsidP="00B653F1">
            <w:pPr>
              <w:pStyle w:val="NormalParagraph"/>
              <w:tabs>
                <w:tab w:val="left" w:pos="1418"/>
              </w:tabs>
              <w:spacing w:before="40"/>
              <w:rPr>
                <w:color w:val="000000" w:themeColor="text1"/>
                <w:sz w:val="18"/>
                <w:szCs w:val="18"/>
              </w:rPr>
            </w:pPr>
            <w:r w:rsidRPr="009D4BE2">
              <w:rPr>
                <w:sz w:val="18"/>
                <w:szCs w:val="18"/>
              </w:rPr>
              <w:t>Insecure data storage</w:t>
            </w:r>
          </w:p>
        </w:tc>
        <w:tc>
          <w:tcPr>
            <w:tcW w:w="2020" w:type="dxa"/>
            <w:shd w:val="clear" w:color="auto" w:fill="DAEEF3" w:themeFill="accent5" w:themeFillTint="33"/>
          </w:tcPr>
          <w:p w14:paraId="0D7242E9" w14:textId="77777777" w:rsidR="0055040D" w:rsidRPr="009D4BE2" w:rsidRDefault="0055040D" w:rsidP="00B653F1">
            <w:pPr>
              <w:pStyle w:val="NormalParagraph"/>
              <w:tabs>
                <w:tab w:val="left" w:pos="1418"/>
              </w:tabs>
              <w:spacing w:before="40"/>
              <w:rPr>
                <w:sz w:val="18"/>
                <w:szCs w:val="18"/>
              </w:rPr>
            </w:pPr>
            <w:r w:rsidRPr="00220477">
              <w:rPr>
                <w:sz w:val="18"/>
                <w:szCs w:val="18"/>
              </w:rPr>
              <w:t>Agents that may exploit this vulnerability include the following:</w:t>
            </w:r>
            <w:r>
              <w:rPr>
                <w:sz w:val="18"/>
                <w:szCs w:val="18"/>
              </w:rPr>
              <w:t xml:space="preserve"> </w:t>
            </w:r>
            <w:r w:rsidRPr="009D4BE2">
              <w:rPr>
                <w:sz w:val="18"/>
                <w:szCs w:val="18"/>
              </w:rPr>
              <w:t>an adversary that has attained a lost/stolen mobile device; malware or other repackaged app acting on the adversary's behalf that executes on the mobile device</w:t>
            </w:r>
          </w:p>
        </w:tc>
        <w:tc>
          <w:tcPr>
            <w:tcW w:w="3027" w:type="dxa"/>
            <w:shd w:val="clear" w:color="auto" w:fill="DAEEF3" w:themeFill="accent5" w:themeFillTint="33"/>
          </w:tcPr>
          <w:p w14:paraId="737D9B0A" w14:textId="77777777" w:rsidR="0055040D" w:rsidRPr="009D4BE2" w:rsidRDefault="0055040D" w:rsidP="00B653F1">
            <w:pPr>
              <w:pStyle w:val="NormalParagraph"/>
              <w:tabs>
                <w:tab w:val="left" w:pos="1418"/>
              </w:tabs>
              <w:spacing w:before="40"/>
              <w:rPr>
                <w:sz w:val="18"/>
                <w:szCs w:val="18"/>
              </w:rPr>
            </w:pPr>
            <w:r w:rsidRPr="009D4BE2">
              <w:rPr>
                <w:sz w:val="18"/>
                <w:szCs w:val="18"/>
              </w:rPr>
              <w:t>Insecure data storage vulnerabilities occur when development teams assume that users or malware will not have access to a mobile device's filesystem and subsequent sensitive information in data-stores on the device. Filesystems are easily accessible. Organizations should expect a malicious user or malware to inspect sensitive data stores. Rooting or jailbreaking a mobile device circumvents any encryption protections. When data is not protected properly, specialized tools are all that is needed to view application data</w:t>
            </w:r>
          </w:p>
        </w:tc>
        <w:tc>
          <w:tcPr>
            <w:tcW w:w="3464" w:type="dxa"/>
            <w:shd w:val="clear" w:color="auto" w:fill="DAEEF3" w:themeFill="accent5" w:themeFillTint="33"/>
          </w:tcPr>
          <w:p w14:paraId="34B1C9E4" w14:textId="77777777"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Detection of rooted/jail broken device and disallow any further access during app start-up</w:t>
            </w:r>
          </w:p>
          <w:p w14:paraId="239B0207" w14:textId="55987A53"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Secured storage of crypto keys and secrets on mobile devices (</w:t>
            </w:r>
            <w:r w:rsidRPr="009D4BE2">
              <w:rPr>
                <w:sz w:val="18"/>
                <w:szCs w:val="18"/>
              </w:rPr>
              <w:t xml:space="preserve">as defined in </w:t>
            </w:r>
            <w:r w:rsidRPr="00B82D61">
              <w:rPr>
                <w:sz w:val="18"/>
                <w:szCs w:val="18"/>
              </w:rPr>
              <w:t>s</w:t>
            </w:r>
            <w:r w:rsidR="00B82D61">
              <w:rPr>
                <w:sz w:val="18"/>
                <w:szCs w:val="18"/>
              </w:rPr>
              <w:t xml:space="preserve">ection </w:t>
            </w:r>
            <w:r w:rsidR="00B82D61">
              <w:rPr>
                <w:sz w:val="18"/>
                <w:szCs w:val="18"/>
              </w:rPr>
              <w:fldChar w:fldCharType="begin"/>
            </w:r>
            <w:r w:rsidR="00B82D61">
              <w:rPr>
                <w:sz w:val="18"/>
                <w:szCs w:val="18"/>
              </w:rPr>
              <w:instrText xml:space="preserve"> REF _Ref448070836 \r \h </w:instrText>
            </w:r>
            <w:r w:rsidR="00B82D61">
              <w:rPr>
                <w:sz w:val="18"/>
                <w:szCs w:val="18"/>
              </w:rPr>
            </w:r>
            <w:r w:rsidR="00B82D61">
              <w:rPr>
                <w:sz w:val="18"/>
                <w:szCs w:val="18"/>
              </w:rPr>
              <w:fldChar w:fldCharType="separate"/>
            </w:r>
            <w:r w:rsidR="00A20BCF">
              <w:rPr>
                <w:sz w:val="18"/>
                <w:szCs w:val="18"/>
              </w:rPr>
              <w:t>A.4.2</w:t>
            </w:r>
            <w:r w:rsidR="00B82D61">
              <w:rPr>
                <w:sz w:val="18"/>
                <w:szCs w:val="18"/>
              </w:rPr>
              <w:fldChar w:fldCharType="end"/>
            </w:r>
            <w:r w:rsidRPr="009D4BE2">
              <w:rPr>
                <w:sz w:val="18"/>
                <w:szCs w:val="18"/>
              </w:rPr>
              <w:t>)</w:t>
            </w:r>
          </w:p>
          <w:p w14:paraId="0CA983FD" w14:textId="77777777"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Follow iOS and Android best practices for storing sensitive information on mobile devices</w:t>
            </w:r>
          </w:p>
        </w:tc>
      </w:tr>
      <w:tr w:rsidR="0055040D" w:rsidRPr="004E151C" w14:paraId="4475562C"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534B0F42" w14:textId="77777777" w:rsidR="0055040D" w:rsidRDefault="0055040D" w:rsidP="00B653F1">
            <w:pPr>
              <w:pStyle w:val="NormalParagraph"/>
              <w:tabs>
                <w:tab w:val="left" w:pos="1418"/>
              </w:tabs>
              <w:spacing w:before="40"/>
              <w:rPr>
                <w:sz w:val="18"/>
                <w:szCs w:val="18"/>
              </w:rPr>
            </w:pPr>
            <w:r w:rsidRPr="009D4BE2">
              <w:rPr>
                <w:sz w:val="18"/>
                <w:szCs w:val="18"/>
              </w:rPr>
              <w:t>Insufficient transport layer protection</w:t>
            </w:r>
          </w:p>
          <w:p w14:paraId="019530AB" w14:textId="77777777" w:rsidR="0055040D" w:rsidRPr="009D4BE2" w:rsidRDefault="0055040D" w:rsidP="00B653F1">
            <w:pPr>
              <w:pStyle w:val="NormalParagraph"/>
              <w:tabs>
                <w:tab w:val="left" w:pos="1418"/>
              </w:tabs>
              <w:spacing w:before="40"/>
              <w:rPr>
                <w:sz w:val="18"/>
                <w:szCs w:val="18"/>
              </w:rPr>
            </w:pPr>
          </w:p>
        </w:tc>
        <w:tc>
          <w:tcPr>
            <w:tcW w:w="2020" w:type="dxa"/>
            <w:shd w:val="clear" w:color="auto" w:fill="DAEEF3" w:themeFill="accent5" w:themeFillTint="33"/>
          </w:tcPr>
          <w:p w14:paraId="5378D3DB" w14:textId="77777777" w:rsidR="0055040D" w:rsidRPr="009D4BE2" w:rsidRDefault="0055040D" w:rsidP="00B653F1">
            <w:pPr>
              <w:pStyle w:val="NormalParagraph"/>
              <w:tabs>
                <w:tab w:val="left" w:pos="1418"/>
              </w:tabs>
              <w:spacing w:before="40"/>
              <w:rPr>
                <w:sz w:val="18"/>
                <w:szCs w:val="18"/>
              </w:rPr>
            </w:pPr>
            <w:r w:rsidRPr="009D4BE2">
              <w:rPr>
                <w:sz w:val="18"/>
                <w:szCs w:val="18"/>
              </w:rPr>
              <w:t>Data is commonly exchanged in a client-server fashion. When the solution transmits its data, it must traverse the mobile device's carrier network and the internet. Threat agents might exploit vulnerabilities to intercept sensitive data while it's traveling across the wire. The following threat agents exist:</w:t>
            </w:r>
          </w:p>
          <w:p w14:paraId="5D645A31" w14:textId="77777777" w:rsidR="0055040D" w:rsidRPr="009D4BE2" w:rsidRDefault="0055040D" w:rsidP="00072FF3">
            <w:pPr>
              <w:pStyle w:val="NormalParagraph"/>
              <w:numPr>
                <w:ilvl w:val="0"/>
                <w:numId w:val="42"/>
              </w:numPr>
              <w:tabs>
                <w:tab w:val="left" w:pos="1418"/>
              </w:tabs>
              <w:spacing w:before="40"/>
              <w:rPr>
                <w:sz w:val="18"/>
                <w:szCs w:val="18"/>
              </w:rPr>
            </w:pPr>
            <w:r w:rsidRPr="009D4BE2">
              <w:rPr>
                <w:sz w:val="18"/>
                <w:szCs w:val="18"/>
              </w:rPr>
              <w:t xml:space="preserve">An adversary that shares your local </w:t>
            </w:r>
            <w:r w:rsidRPr="009D4BE2">
              <w:rPr>
                <w:sz w:val="18"/>
                <w:szCs w:val="18"/>
              </w:rPr>
              <w:lastRenderedPageBreak/>
              <w:t>network (compromised or monitored Wi-Fi);</w:t>
            </w:r>
          </w:p>
          <w:p w14:paraId="6DE4E2BD" w14:textId="77777777" w:rsidR="0055040D" w:rsidRPr="009D4BE2" w:rsidRDefault="0055040D" w:rsidP="00072FF3">
            <w:pPr>
              <w:pStyle w:val="NormalParagraph"/>
              <w:numPr>
                <w:ilvl w:val="0"/>
                <w:numId w:val="42"/>
              </w:numPr>
              <w:tabs>
                <w:tab w:val="left" w:pos="1418"/>
              </w:tabs>
              <w:spacing w:before="40"/>
              <w:rPr>
                <w:sz w:val="18"/>
                <w:szCs w:val="18"/>
              </w:rPr>
            </w:pPr>
            <w:r w:rsidRPr="009D4BE2">
              <w:rPr>
                <w:sz w:val="18"/>
                <w:szCs w:val="18"/>
              </w:rPr>
              <w:t>Carrier or network devices (routers, cell towers, proxy's, etc); or</w:t>
            </w:r>
          </w:p>
          <w:p w14:paraId="00DB5DCE" w14:textId="77777777" w:rsidR="0055040D" w:rsidRPr="009D4BE2" w:rsidRDefault="0055040D" w:rsidP="00072FF3">
            <w:pPr>
              <w:pStyle w:val="NormalParagraph"/>
              <w:numPr>
                <w:ilvl w:val="0"/>
                <w:numId w:val="42"/>
              </w:numPr>
              <w:tabs>
                <w:tab w:val="left" w:pos="1418"/>
              </w:tabs>
              <w:spacing w:before="40"/>
              <w:rPr>
                <w:sz w:val="18"/>
                <w:szCs w:val="18"/>
              </w:rPr>
            </w:pPr>
            <w:r w:rsidRPr="009D4BE2">
              <w:rPr>
                <w:sz w:val="18"/>
                <w:szCs w:val="18"/>
              </w:rPr>
              <w:t>Malware on your mobile device</w:t>
            </w:r>
          </w:p>
          <w:p w14:paraId="7AAA6619" w14:textId="77777777" w:rsidR="0055040D" w:rsidRPr="009D4BE2" w:rsidRDefault="0055040D" w:rsidP="00B653F1">
            <w:pPr>
              <w:pStyle w:val="NormalParagraph"/>
              <w:tabs>
                <w:tab w:val="left" w:pos="1418"/>
              </w:tabs>
              <w:spacing w:before="40"/>
              <w:rPr>
                <w:sz w:val="18"/>
                <w:szCs w:val="18"/>
              </w:rPr>
            </w:pPr>
          </w:p>
        </w:tc>
        <w:tc>
          <w:tcPr>
            <w:tcW w:w="3027" w:type="dxa"/>
            <w:shd w:val="clear" w:color="auto" w:fill="DAEEF3" w:themeFill="accent5" w:themeFillTint="33"/>
          </w:tcPr>
          <w:p w14:paraId="761BCB1C" w14:textId="77777777" w:rsidR="0055040D" w:rsidRPr="009D4BE2" w:rsidRDefault="0055040D" w:rsidP="00B653F1">
            <w:pPr>
              <w:pStyle w:val="NormalParagraph"/>
              <w:tabs>
                <w:tab w:val="left" w:pos="1418"/>
              </w:tabs>
              <w:spacing w:before="40"/>
              <w:rPr>
                <w:sz w:val="18"/>
                <w:szCs w:val="18"/>
              </w:rPr>
            </w:pPr>
            <w:r w:rsidRPr="009D4BE2">
              <w:rPr>
                <w:sz w:val="18"/>
                <w:szCs w:val="18"/>
              </w:rPr>
              <w:lastRenderedPageBreak/>
              <w:t>Mobile applications frequently do not protect network traffic. They may use SSL/TLS during authentication but not elsewhere. This inconsistency leads to the risk of exposing data and session IDs to interception.</w:t>
            </w:r>
          </w:p>
          <w:p w14:paraId="234BEA7C" w14:textId="77777777" w:rsidR="0055040D" w:rsidRPr="009D4BE2" w:rsidRDefault="0055040D" w:rsidP="00B653F1">
            <w:pPr>
              <w:pStyle w:val="NormalParagraph"/>
              <w:tabs>
                <w:tab w:val="left" w:pos="1418"/>
              </w:tabs>
              <w:spacing w:before="40"/>
              <w:rPr>
                <w:sz w:val="18"/>
                <w:szCs w:val="18"/>
              </w:rPr>
            </w:pPr>
            <w:r w:rsidRPr="009D4BE2">
              <w:rPr>
                <w:sz w:val="18"/>
                <w:szCs w:val="18"/>
              </w:rPr>
              <w:t>The use of transport security does not mean the app has implemented it correctly.</w:t>
            </w:r>
          </w:p>
          <w:p w14:paraId="326F4D85" w14:textId="77777777" w:rsidR="0055040D" w:rsidRPr="009D4BE2" w:rsidRDefault="0055040D" w:rsidP="00B653F1">
            <w:pPr>
              <w:pStyle w:val="NormalParagraph"/>
              <w:tabs>
                <w:tab w:val="left" w:pos="1418"/>
              </w:tabs>
              <w:spacing w:before="40"/>
              <w:rPr>
                <w:sz w:val="18"/>
                <w:szCs w:val="18"/>
              </w:rPr>
            </w:pPr>
            <w:r w:rsidRPr="009D4BE2">
              <w:rPr>
                <w:sz w:val="18"/>
                <w:szCs w:val="18"/>
              </w:rPr>
              <w:t>To detect basic flaws, observe the phone's network traffic. More subtle flaws require inspecting the design of the application and the applications configuration</w:t>
            </w:r>
          </w:p>
        </w:tc>
        <w:tc>
          <w:tcPr>
            <w:tcW w:w="3464" w:type="dxa"/>
            <w:shd w:val="clear" w:color="auto" w:fill="DAEEF3" w:themeFill="accent5" w:themeFillTint="33"/>
          </w:tcPr>
          <w:p w14:paraId="72FDC32D" w14:textId="77777777" w:rsidR="0055040D"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Assume that the network layer is not secure and is susceptible to eavesdropping</w:t>
            </w:r>
          </w:p>
          <w:p w14:paraId="0C3589B7" w14:textId="77777777" w:rsidR="0055040D" w:rsidRPr="004E151C"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Apply SSL/TLS to transport channels that the mobile app will use to transmit sensitive information, session toke</w:t>
            </w:r>
            <w:r w:rsidRPr="004E151C">
              <w:rPr>
                <w:color w:val="000000" w:themeColor="text1"/>
                <w:sz w:val="18"/>
                <w:szCs w:val="18"/>
              </w:rPr>
              <w:t xml:space="preserve">ns, or other sensitive data to </w:t>
            </w:r>
            <w:r w:rsidR="009616DA">
              <w:rPr>
                <w:color w:val="000000" w:themeColor="text1"/>
                <w:sz w:val="18"/>
                <w:szCs w:val="18"/>
              </w:rPr>
              <w:t>SAA Server</w:t>
            </w:r>
          </w:p>
          <w:p w14:paraId="7CF0E866" w14:textId="77777777" w:rsidR="0055040D"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Avoid mixed SSL sessions as they may expose the user’s session ID</w:t>
            </w:r>
          </w:p>
          <w:p w14:paraId="411096BA" w14:textId="77777777" w:rsidR="0055040D"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Use strong, industry standard cipher suites with appropriate key length</w:t>
            </w:r>
            <w:r>
              <w:rPr>
                <w:color w:val="000000" w:themeColor="text1"/>
                <w:sz w:val="18"/>
                <w:szCs w:val="18"/>
              </w:rPr>
              <w:t>s</w:t>
            </w:r>
          </w:p>
          <w:p w14:paraId="34733935" w14:textId="77777777"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Use certificates signed by a trusted CA provider</w:t>
            </w:r>
          </w:p>
          <w:p w14:paraId="436685B6" w14:textId="77777777"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lastRenderedPageBreak/>
              <w:t>Never allow self-signed certificates, and consider certificate pinning for security conscious applications</w:t>
            </w:r>
          </w:p>
          <w:p w14:paraId="4F2480B1" w14:textId="77777777"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Always require SSL chain verification</w:t>
            </w:r>
          </w:p>
          <w:p w14:paraId="4669DD84" w14:textId="77777777"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Only establish a secure connection after verifying the identity of the endpoint server using trusted certificates in the key chain</w:t>
            </w:r>
          </w:p>
          <w:p w14:paraId="6663FB46" w14:textId="77777777" w:rsidR="0055040D" w:rsidRPr="009D4BE2"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 xml:space="preserve">Alert users through the UI if </w:t>
            </w:r>
            <w:r w:rsidR="009616DA">
              <w:rPr>
                <w:color w:val="000000" w:themeColor="text1"/>
                <w:sz w:val="18"/>
                <w:szCs w:val="18"/>
              </w:rPr>
              <w:t>SAA Client</w:t>
            </w:r>
            <w:r>
              <w:rPr>
                <w:color w:val="000000" w:themeColor="text1"/>
                <w:sz w:val="18"/>
                <w:szCs w:val="18"/>
              </w:rPr>
              <w:t xml:space="preserve"> </w:t>
            </w:r>
            <w:r w:rsidRPr="009D4BE2">
              <w:rPr>
                <w:color w:val="000000" w:themeColor="text1"/>
                <w:sz w:val="18"/>
                <w:szCs w:val="18"/>
              </w:rPr>
              <w:t>detects an invalid certificate</w:t>
            </w:r>
          </w:p>
          <w:p w14:paraId="24ABA2F8" w14:textId="77777777" w:rsidR="0055040D" w:rsidRDefault="0055040D" w:rsidP="00072FF3">
            <w:pPr>
              <w:pStyle w:val="NormalParagraph"/>
              <w:numPr>
                <w:ilvl w:val="0"/>
                <w:numId w:val="41"/>
              </w:numPr>
              <w:spacing w:before="40"/>
              <w:ind w:right="10"/>
              <w:rPr>
                <w:color w:val="000000" w:themeColor="text1"/>
                <w:sz w:val="18"/>
                <w:szCs w:val="18"/>
              </w:rPr>
            </w:pPr>
            <w:r w:rsidRPr="009D4BE2">
              <w:rPr>
                <w:color w:val="000000" w:themeColor="text1"/>
                <w:sz w:val="18"/>
                <w:szCs w:val="18"/>
              </w:rPr>
              <w:t>Apply a separate layer of encryption to any sensitive data before it is given to the SSL channel. In the event that future vulnerabilities are discovered in the SSL implementation, the encrypted data will provide a secondary defence against confidentiality violation</w:t>
            </w:r>
          </w:p>
          <w:p w14:paraId="6797C534" w14:textId="77777777" w:rsidR="0055040D" w:rsidRPr="009D4BE2" w:rsidRDefault="0055040D" w:rsidP="00072FF3">
            <w:pPr>
              <w:pStyle w:val="NormalParagraph"/>
              <w:numPr>
                <w:ilvl w:val="0"/>
                <w:numId w:val="41"/>
              </w:numPr>
              <w:spacing w:before="40"/>
              <w:ind w:right="10"/>
              <w:rPr>
                <w:color w:val="000000" w:themeColor="text1"/>
                <w:sz w:val="18"/>
                <w:szCs w:val="18"/>
              </w:rPr>
            </w:pPr>
            <w:r>
              <w:rPr>
                <w:color w:val="000000" w:themeColor="text1"/>
                <w:sz w:val="18"/>
                <w:szCs w:val="18"/>
              </w:rPr>
              <w:t>Follow iOS and Android best practices for establishing securing the transport</w:t>
            </w:r>
          </w:p>
        </w:tc>
      </w:tr>
      <w:tr w:rsidR="0055040D" w:rsidRPr="004E151C" w14:paraId="10168BF1"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6477C09B" w14:textId="77777777" w:rsidR="0055040D" w:rsidRPr="004E151C" w:rsidRDefault="0055040D" w:rsidP="00B653F1">
            <w:pPr>
              <w:pStyle w:val="NormalParagraph"/>
              <w:tabs>
                <w:tab w:val="left" w:pos="1418"/>
              </w:tabs>
              <w:spacing w:before="40"/>
              <w:rPr>
                <w:sz w:val="18"/>
                <w:szCs w:val="18"/>
              </w:rPr>
            </w:pPr>
            <w:r w:rsidRPr="009D4BE2">
              <w:rPr>
                <w:sz w:val="18"/>
                <w:szCs w:val="18"/>
              </w:rPr>
              <w:lastRenderedPageBreak/>
              <w:t>Unintended data leakage</w:t>
            </w:r>
          </w:p>
        </w:tc>
        <w:tc>
          <w:tcPr>
            <w:tcW w:w="2020" w:type="dxa"/>
            <w:shd w:val="clear" w:color="auto" w:fill="DAEEF3" w:themeFill="accent5" w:themeFillTint="33"/>
          </w:tcPr>
          <w:p w14:paraId="6124E65A" w14:textId="77777777" w:rsidR="0055040D" w:rsidRPr="004E151C" w:rsidRDefault="0055040D" w:rsidP="00B653F1">
            <w:pPr>
              <w:pStyle w:val="NormalParagraph"/>
              <w:tabs>
                <w:tab w:val="left" w:pos="1418"/>
              </w:tabs>
              <w:spacing w:before="40"/>
              <w:rPr>
                <w:sz w:val="18"/>
                <w:szCs w:val="18"/>
              </w:rPr>
            </w:pPr>
            <w:r w:rsidRPr="00220477">
              <w:rPr>
                <w:sz w:val="18"/>
                <w:szCs w:val="18"/>
              </w:rPr>
              <w:t>Agents that may exploit this vulnerability include the following: mobile malware, modified versions of legitimate apps, or an adversary that has physical access to the victim's mobile device</w:t>
            </w:r>
            <w:r w:rsidRPr="004E151C" w:rsidDel="00F95D22">
              <w:rPr>
                <w:sz w:val="18"/>
                <w:szCs w:val="18"/>
              </w:rPr>
              <w:t xml:space="preserve"> </w:t>
            </w:r>
          </w:p>
        </w:tc>
        <w:tc>
          <w:tcPr>
            <w:tcW w:w="3027" w:type="dxa"/>
            <w:shd w:val="clear" w:color="auto" w:fill="DAEEF3" w:themeFill="accent5" w:themeFillTint="33"/>
          </w:tcPr>
          <w:p w14:paraId="5FA6080C" w14:textId="77777777" w:rsidR="0055040D" w:rsidRPr="004E151C" w:rsidRDefault="0055040D" w:rsidP="00B653F1">
            <w:pPr>
              <w:pStyle w:val="NormalParagraph"/>
              <w:tabs>
                <w:tab w:val="left" w:pos="1418"/>
              </w:tabs>
              <w:spacing w:before="40"/>
              <w:rPr>
                <w:sz w:val="18"/>
                <w:szCs w:val="18"/>
              </w:rPr>
            </w:pPr>
            <w:r w:rsidRPr="00650484">
              <w:rPr>
                <w:sz w:val="18"/>
                <w:szCs w:val="18"/>
              </w:rPr>
              <w:t>Unintended data leakage occurs when a developer inadvertently places sensitive information or data in a location on the mobile device that is easily accessible by other apps on the device</w:t>
            </w:r>
            <w:r>
              <w:rPr>
                <w:sz w:val="18"/>
                <w:szCs w:val="18"/>
              </w:rPr>
              <w:t>. T</w:t>
            </w:r>
            <w:r w:rsidRPr="00650484">
              <w:rPr>
                <w:sz w:val="18"/>
                <w:szCs w:val="18"/>
              </w:rPr>
              <w:t>ypically, these side-effects originate from the underlying mobile device's operating system</w:t>
            </w:r>
          </w:p>
        </w:tc>
        <w:tc>
          <w:tcPr>
            <w:tcW w:w="3464" w:type="dxa"/>
            <w:shd w:val="clear" w:color="auto" w:fill="DAEEF3" w:themeFill="accent5" w:themeFillTint="33"/>
          </w:tcPr>
          <w:p w14:paraId="7F8FB023" w14:textId="77777777" w:rsidR="0055040D" w:rsidRPr="009D4BE2" w:rsidRDefault="0055040D" w:rsidP="00B653F1">
            <w:pPr>
              <w:pStyle w:val="NormalParagraph"/>
              <w:tabs>
                <w:tab w:val="left" w:pos="1418"/>
              </w:tabs>
              <w:spacing w:before="40"/>
              <w:rPr>
                <w:sz w:val="18"/>
                <w:szCs w:val="18"/>
              </w:rPr>
            </w:pPr>
            <w:r>
              <w:rPr>
                <w:sz w:val="18"/>
                <w:szCs w:val="18"/>
              </w:rPr>
              <w:t>I</w:t>
            </w:r>
            <w:r w:rsidRPr="009D4BE2">
              <w:rPr>
                <w:sz w:val="18"/>
                <w:szCs w:val="18"/>
              </w:rPr>
              <w:t xml:space="preserve">t is important to threat model </w:t>
            </w:r>
            <w:r>
              <w:rPr>
                <w:sz w:val="18"/>
                <w:szCs w:val="18"/>
              </w:rPr>
              <w:t>operating systems</w:t>
            </w:r>
            <w:r w:rsidRPr="009D4BE2">
              <w:rPr>
                <w:sz w:val="18"/>
                <w:szCs w:val="18"/>
              </w:rPr>
              <w:t>, platforms, and frameworks, to see how they handle the following types of features:</w:t>
            </w:r>
          </w:p>
          <w:p w14:paraId="4665319D" w14:textId="77777777" w:rsidR="0055040D" w:rsidRPr="009D4BE2" w:rsidRDefault="0055040D" w:rsidP="00072FF3">
            <w:pPr>
              <w:pStyle w:val="NormalParagraph"/>
              <w:numPr>
                <w:ilvl w:val="0"/>
                <w:numId w:val="43"/>
              </w:numPr>
              <w:tabs>
                <w:tab w:val="left" w:pos="1418"/>
              </w:tabs>
              <w:spacing w:before="40"/>
              <w:rPr>
                <w:sz w:val="18"/>
                <w:szCs w:val="18"/>
              </w:rPr>
            </w:pPr>
            <w:r w:rsidRPr="009D4BE2">
              <w:rPr>
                <w:sz w:val="18"/>
                <w:szCs w:val="18"/>
              </w:rPr>
              <w:t>URL Caching (Both request and response)</w:t>
            </w:r>
          </w:p>
          <w:p w14:paraId="332D3A77"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Keyboard Press Caching</w:t>
            </w:r>
          </w:p>
          <w:p w14:paraId="6928A651"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Copy/Paste buffer Caching</w:t>
            </w:r>
          </w:p>
          <w:p w14:paraId="57816F61"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Application backgrounding</w:t>
            </w:r>
          </w:p>
          <w:p w14:paraId="1B9AC30B"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Logging</w:t>
            </w:r>
          </w:p>
          <w:p w14:paraId="1B393891"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HTML5 data storage</w:t>
            </w:r>
          </w:p>
          <w:p w14:paraId="7D3BD5A9"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Browser cookie objects</w:t>
            </w:r>
          </w:p>
          <w:p w14:paraId="7B809D11"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Analytics data sent to 3rd parties</w:t>
            </w:r>
          </w:p>
        </w:tc>
      </w:tr>
      <w:tr w:rsidR="0055040D" w:rsidRPr="004E151C" w14:paraId="46DFA053"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4C034C48" w14:textId="77777777" w:rsidR="0055040D" w:rsidRPr="004E151C" w:rsidRDefault="0055040D" w:rsidP="00B653F1">
            <w:pPr>
              <w:pStyle w:val="NormalParagraph"/>
              <w:tabs>
                <w:tab w:val="left" w:pos="1418"/>
              </w:tabs>
              <w:spacing w:before="40"/>
              <w:rPr>
                <w:sz w:val="18"/>
                <w:szCs w:val="18"/>
              </w:rPr>
            </w:pPr>
            <w:r>
              <w:rPr>
                <w:sz w:val="18"/>
                <w:szCs w:val="18"/>
              </w:rPr>
              <w:t>Broken cryptography</w:t>
            </w:r>
          </w:p>
        </w:tc>
        <w:tc>
          <w:tcPr>
            <w:tcW w:w="2020" w:type="dxa"/>
            <w:shd w:val="clear" w:color="auto" w:fill="DAEEF3" w:themeFill="accent5" w:themeFillTint="33"/>
          </w:tcPr>
          <w:p w14:paraId="359234AF" w14:textId="77777777" w:rsidR="0055040D" w:rsidRPr="00220477" w:rsidRDefault="0055040D" w:rsidP="00B653F1">
            <w:pPr>
              <w:pStyle w:val="NormalParagraph"/>
              <w:tabs>
                <w:tab w:val="left" w:pos="1418"/>
              </w:tabs>
              <w:spacing w:before="40"/>
              <w:rPr>
                <w:sz w:val="18"/>
                <w:szCs w:val="18"/>
              </w:rPr>
            </w:pPr>
            <w:r w:rsidRPr="00220477">
              <w:rPr>
                <w:sz w:val="18"/>
                <w:szCs w:val="18"/>
              </w:rPr>
              <w:t>Agents that may exploit this vulnerability include the following:</w:t>
            </w:r>
            <w:r>
              <w:rPr>
                <w:sz w:val="18"/>
                <w:szCs w:val="18"/>
              </w:rPr>
              <w:t xml:space="preserve"> </w:t>
            </w:r>
            <w:r w:rsidRPr="009D4BE2">
              <w:rPr>
                <w:sz w:val="18"/>
                <w:szCs w:val="18"/>
              </w:rPr>
              <w:t>anyone with physical access to data that has been encrypted improperly, or mobile malware acting on an adversary's behalf</w:t>
            </w:r>
          </w:p>
        </w:tc>
        <w:tc>
          <w:tcPr>
            <w:tcW w:w="3027" w:type="dxa"/>
            <w:shd w:val="clear" w:color="auto" w:fill="DAEEF3" w:themeFill="accent5" w:themeFillTint="33"/>
          </w:tcPr>
          <w:p w14:paraId="44FBDED6" w14:textId="77777777" w:rsidR="0055040D" w:rsidRPr="00650484" w:rsidRDefault="0055040D" w:rsidP="00B653F1">
            <w:pPr>
              <w:pStyle w:val="NormalParagraph"/>
              <w:tabs>
                <w:tab w:val="left" w:pos="1418"/>
              </w:tabs>
              <w:spacing w:before="40"/>
              <w:rPr>
                <w:sz w:val="18"/>
                <w:szCs w:val="18"/>
              </w:rPr>
            </w:pPr>
            <w:r w:rsidRPr="009D4BE2">
              <w:rPr>
                <w:sz w:val="18"/>
                <w:szCs w:val="18"/>
              </w:rPr>
              <w:t>In order to exploit this weakness, an adversary must successfully return encrypted code or sensitive data to its original unencrypted form due to weak encryption algorithms or f</w:t>
            </w:r>
            <w:r w:rsidRPr="004E151C">
              <w:rPr>
                <w:sz w:val="18"/>
                <w:szCs w:val="18"/>
              </w:rPr>
              <w:t>laws within the encryption process</w:t>
            </w:r>
          </w:p>
        </w:tc>
        <w:tc>
          <w:tcPr>
            <w:tcW w:w="3464" w:type="dxa"/>
            <w:shd w:val="clear" w:color="auto" w:fill="DAEEF3" w:themeFill="accent5" w:themeFillTint="33"/>
          </w:tcPr>
          <w:p w14:paraId="0DA0999A" w14:textId="77777777" w:rsidR="0055040D" w:rsidRDefault="0055040D" w:rsidP="00072FF3">
            <w:pPr>
              <w:pStyle w:val="NormalParagraph"/>
              <w:numPr>
                <w:ilvl w:val="0"/>
                <w:numId w:val="43"/>
              </w:numPr>
              <w:tabs>
                <w:tab w:val="left" w:pos="1418"/>
              </w:tabs>
              <w:spacing w:before="40"/>
              <w:rPr>
                <w:sz w:val="18"/>
                <w:szCs w:val="18"/>
              </w:rPr>
            </w:pPr>
            <w:r w:rsidRPr="009D4BE2">
              <w:rPr>
                <w:sz w:val="18"/>
                <w:szCs w:val="18"/>
              </w:rPr>
              <w:t>Code obfuscation (white-box cryptography) and black-boxing to make the app as tamperproof as possible</w:t>
            </w:r>
          </w:p>
          <w:p w14:paraId="653164F6" w14:textId="77777777" w:rsidR="0055040D" w:rsidRDefault="0055040D" w:rsidP="00197E33">
            <w:pPr>
              <w:pStyle w:val="NormalParagraph"/>
              <w:numPr>
                <w:ilvl w:val="0"/>
                <w:numId w:val="43"/>
              </w:numPr>
              <w:tabs>
                <w:tab w:val="left" w:pos="1418"/>
              </w:tabs>
              <w:spacing w:before="0"/>
              <w:rPr>
                <w:sz w:val="18"/>
                <w:szCs w:val="18"/>
              </w:rPr>
            </w:pPr>
            <w:r>
              <w:rPr>
                <w:sz w:val="18"/>
                <w:szCs w:val="18"/>
              </w:rPr>
              <w:t>Do not i</w:t>
            </w:r>
            <w:r w:rsidRPr="009D4BE2">
              <w:rPr>
                <w:sz w:val="18"/>
                <w:szCs w:val="18"/>
              </w:rPr>
              <w:t>nclud</w:t>
            </w:r>
            <w:r>
              <w:rPr>
                <w:sz w:val="18"/>
                <w:szCs w:val="18"/>
              </w:rPr>
              <w:t>e</w:t>
            </w:r>
            <w:r w:rsidRPr="009D4BE2">
              <w:rPr>
                <w:sz w:val="18"/>
                <w:szCs w:val="18"/>
              </w:rPr>
              <w:t xml:space="preserve"> the keys in the same attacker-readable directory as the encrypted content</w:t>
            </w:r>
          </w:p>
          <w:p w14:paraId="32FB1E2A" w14:textId="77777777" w:rsidR="0055040D" w:rsidRDefault="0055040D" w:rsidP="00197E33">
            <w:pPr>
              <w:pStyle w:val="NormalParagraph"/>
              <w:numPr>
                <w:ilvl w:val="0"/>
                <w:numId w:val="43"/>
              </w:numPr>
              <w:tabs>
                <w:tab w:val="left" w:pos="1418"/>
              </w:tabs>
              <w:spacing w:before="0"/>
              <w:rPr>
                <w:sz w:val="18"/>
                <w:szCs w:val="18"/>
              </w:rPr>
            </w:pPr>
            <w:r w:rsidRPr="009D4BE2">
              <w:rPr>
                <w:sz w:val="18"/>
                <w:szCs w:val="18"/>
              </w:rPr>
              <w:t xml:space="preserve">Avoid the use of hardcoded keys within </w:t>
            </w:r>
            <w:r>
              <w:rPr>
                <w:sz w:val="18"/>
                <w:szCs w:val="18"/>
              </w:rPr>
              <w:t xml:space="preserve">the </w:t>
            </w:r>
            <w:r w:rsidRPr="009D4BE2">
              <w:rPr>
                <w:sz w:val="18"/>
                <w:szCs w:val="18"/>
              </w:rPr>
              <w:t>binary</w:t>
            </w:r>
          </w:p>
          <w:p w14:paraId="66C10134" w14:textId="77777777" w:rsidR="0055040D" w:rsidRDefault="0055040D" w:rsidP="00197E33">
            <w:pPr>
              <w:pStyle w:val="NormalParagraph"/>
              <w:numPr>
                <w:ilvl w:val="0"/>
                <w:numId w:val="43"/>
              </w:numPr>
              <w:tabs>
                <w:tab w:val="left" w:pos="1418"/>
              </w:tabs>
              <w:spacing w:before="0"/>
              <w:rPr>
                <w:sz w:val="18"/>
                <w:szCs w:val="18"/>
              </w:rPr>
            </w:pPr>
            <w:r>
              <w:rPr>
                <w:sz w:val="18"/>
                <w:szCs w:val="18"/>
              </w:rPr>
              <w:t>Avoid use of custom encryption protocols</w:t>
            </w:r>
          </w:p>
          <w:p w14:paraId="155820D4" w14:textId="77777777" w:rsidR="0055040D" w:rsidRDefault="0055040D" w:rsidP="00197E33">
            <w:pPr>
              <w:pStyle w:val="NormalParagraph"/>
              <w:numPr>
                <w:ilvl w:val="0"/>
                <w:numId w:val="43"/>
              </w:numPr>
              <w:tabs>
                <w:tab w:val="left" w:pos="1418"/>
              </w:tabs>
              <w:spacing w:before="0"/>
              <w:rPr>
                <w:sz w:val="18"/>
                <w:szCs w:val="18"/>
              </w:rPr>
            </w:pPr>
            <w:r w:rsidRPr="009D4BE2">
              <w:rPr>
                <w:sz w:val="18"/>
                <w:szCs w:val="18"/>
              </w:rPr>
              <w:t xml:space="preserve">Always use modern algorithms that are accepted as strong by the security community, and whenever possible leverage the state of the art encryption APIs within </w:t>
            </w:r>
            <w:r>
              <w:rPr>
                <w:sz w:val="18"/>
                <w:szCs w:val="18"/>
              </w:rPr>
              <w:t xml:space="preserve">the </w:t>
            </w:r>
            <w:r w:rsidRPr="009D4BE2">
              <w:rPr>
                <w:sz w:val="18"/>
                <w:szCs w:val="18"/>
              </w:rPr>
              <w:t>mobile platform</w:t>
            </w:r>
          </w:p>
          <w:p w14:paraId="70F01EEF" w14:textId="77777777" w:rsidR="0055040D" w:rsidRDefault="0055040D" w:rsidP="00197E33">
            <w:pPr>
              <w:pStyle w:val="NormalParagraph"/>
              <w:numPr>
                <w:ilvl w:val="0"/>
                <w:numId w:val="43"/>
              </w:numPr>
              <w:tabs>
                <w:tab w:val="left" w:pos="1418"/>
              </w:tabs>
              <w:spacing w:before="0"/>
              <w:rPr>
                <w:sz w:val="18"/>
                <w:szCs w:val="18"/>
              </w:rPr>
            </w:pPr>
            <w:r>
              <w:rPr>
                <w:sz w:val="18"/>
                <w:szCs w:val="18"/>
              </w:rPr>
              <w:t>Avoid use of insecure and/or deprecated algorithms</w:t>
            </w:r>
          </w:p>
        </w:tc>
      </w:tr>
      <w:tr w:rsidR="0055040D" w:rsidRPr="004E151C" w14:paraId="419A59D5"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0C166067" w14:textId="77777777" w:rsidR="0055040D" w:rsidRDefault="0055040D" w:rsidP="00B653F1">
            <w:pPr>
              <w:pStyle w:val="NormalParagraph"/>
              <w:tabs>
                <w:tab w:val="left" w:pos="1418"/>
              </w:tabs>
              <w:spacing w:before="40"/>
              <w:rPr>
                <w:sz w:val="18"/>
                <w:szCs w:val="18"/>
              </w:rPr>
            </w:pPr>
            <w:r>
              <w:rPr>
                <w:sz w:val="18"/>
                <w:szCs w:val="18"/>
              </w:rPr>
              <w:lastRenderedPageBreak/>
              <w:t>Client side injection</w:t>
            </w:r>
          </w:p>
        </w:tc>
        <w:tc>
          <w:tcPr>
            <w:tcW w:w="2020" w:type="dxa"/>
            <w:shd w:val="clear" w:color="auto" w:fill="DAEEF3" w:themeFill="accent5" w:themeFillTint="33"/>
          </w:tcPr>
          <w:p w14:paraId="517D1780" w14:textId="77777777" w:rsidR="0055040D" w:rsidRPr="004E151C" w:rsidRDefault="0055040D" w:rsidP="00B653F1">
            <w:pPr>
              <w:pStyle w:val="NormalParagraph"/>
              <w:tabs>
                <w:tab w:val="left" w:pos="1418"/>
              </w:tabs>
              <w:spacing w:before="40"/>
              <w:rPr>
                <w:sz w:val="18"/>
                <w:szCs w:val="18"/>
              </w:rPr>
            </w:pPr>
            <w:r w:rsidRPr="009D4BE2">
              <w:rPr>
                <w:sz w:val="18"/>
                <w:szCs w:val="18"/>
              </w:rPr>
              <w:t>Consider anyone who can send untrusted data to the mobile app, including external users, internal users, the application itself or other malicious apps on the mobile device</w:t>
            </w:r>
          </w:p>
        </w:tc>
        <w:tc>
          <w:tcPr>
            <w:tcW w:w="3027" w:type="dxa"/>
            <w:shd w:val="clear" w:color="auto" w:fill="DAEEF3" w:themeFill="accent5" w:themeFillTint="33"/>
          </w:tcPr>
          <w:p w14:paraId="46FB594C" w14:textId="77777777" w:rsidR="0055040D" w:rsidRPr="004E151C" w:rsidRDefault="0055040D" w:rsidP="00B653F1">
            <w:pPr>
              <w:pStyle w:val="NormalParagraph"/>
              <w:tabs>
                <w:tab w:val="left" w:pos="1418"/>
              </w:tabs>
              <w:spacing w:before="40"/>
              <w:rPr>
                <w:sz w:val="18"/>
                <w:szCs w:val="18"/>
              </w:rPr>
            </w:pPr>
            <w:r w:rsidRPr="009D4BE2">
              <w:rPr>
                <w:sz w:val="18"/>
                <w:szCs w:val="18"/>
              </w:rPr>
              <w:t>Client-side injection results in the execution of malicious code on the mobile device via the mobile app</w:t>
            </w:r>
          </w:p>
        </w:tc>
        <w:tc>
          <w:tcPr>
            <w:tcW w:w="3464" w:type="dxa"/>
            <w:shd w:val="clear" w:color="auto" w:fill="DAEEF3" w:themeFill="accent5" w:themeFillTint="33"/>
          </w:tcPr>
          <w:p w14:paraId="339DA39C" w14:textId="77777777" w:rsidR="0055040D" w:rsidRPr="004E151C" w:rsidRDefault="0055040D" w:rsidP="00B653F1">
            <w:pPr>
              <w:pStyle w:val="NormalParagraph"/>
              <w:tabs>
                <w:tab w:val="left" w:pos="1418"/>
              </w:tabs>
              <w:spacing w:before="40"/>
              <w:rPr>
                <w:sz w:val="18"/>
                <w:szCs w:val="18"/>
              </w:rPr>
            </w:pPr>
            <w:r>
              <w:rPr>
                <w:color w:val="000000" w:themeColor="text1"/>
                <w:sz w:val="18"/>
                <w:szCs w:val="18"/>
              </w:rPr>
              <w:t>Follow iOS and Android best practices (secure coding techniques) to prevent client side injection</w:t>
            </w:r>
          </w:p>
        </w:tc>
      </w:tr>
      <w:tr w:rsidR="0055040D" w:rsidRPr="004E151C" w14:paraId="547E237C"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59752921" w14:textId="77777777" w:rsidR="0055040D" w:rsidRPr="009D4BE2" w:rsidRDefault="0055040D" w:rsidP="00B653F1">
            <w:pPr>
              <w:pStyle w:val="NormalParagraph"/>
              <w:tabs>
                <w:tab w:val="left" w:pos="1418"/>
              </w:tabs>
              <w:spacing w:before="40"/>
              <w:rPr>
                <w:sz w:val="18"/>
                <w:szCs w:val="18"/>
              </w:rPr>
            </w:pPr>
            <w:r w:rsidRPr="009D4BE2">
              <w:rPr>
                <w:sz w:val="18"/>
                <w:szCs w:val="18"/>
              </w:rPr>
              <w:t>Security decisions via untrusted inputs</w:t>
            </w:r>
            <w:r>
              <w:rPr>
                <w:sz w:val="18"/>
                <w:szCs w:val="18"/>
              </w:rPr>
              <w:t xml:space="preserve"> (applicable to </w:t>
            </w:r>
            <w:r w:rsidR="009616DA">
              <w:rPr>
                <w:sz w:val="18"/>
                <w:szCs w:val="18"/>
              </w:rPr>
              <w:t>SAA Client</w:t>
            </w:r>
            <w:r>
              <w:rPr>
                <w:sz w:val="18"/>
                <w:szCs w:val="18"/>
              </w:rPr>
              <w:t xml:space="preserve"> local invocation method)</w:t>
            </w:r>
          </w:p>
          <w:p w14:paraId="7EB7AE47" w14:textId="77777777" w:rsidR="0055040D" w:rsidRDefault="0055040D" w:rsidP="00B653F1">
            <w:pPr>
              <w:pStyle w:val="NormalParagraph"/>
              <w:tabs>
                <w:tab w:val="left" w:pos="1418"/>
              </w:tabs>
              <w:spacing w:before="40"/>
              <w:rPr>
                <w:sz w:val="18"/>
                <w:szCs w:val="18"/>
              </w:rPr>
            </w:pPr>
          </w:p>
        </w:tc>
        <w:tc>
          <w:tcPr>
            <w:tcW w:w="2020" w:type="dxa"/>
            <w:shd w:val="clear" w:color="auto" w:fill="DAEEF3" w:themeFill="accent5" w:themeFillTint="33"/>
          </w:tcPr>
          <w:p w14:paraId="67A5CB15" w14:textId="77777777" w:rsidR="0055040D" w:rsidRPr="004E151C" w:rsidRDefault="0055040D" w:rsidP="00B653F1">
            <w:pPr>
              <w:pStyle w:val="NormalParagraph"/>
              <w:tabs>
                <w:tab w:val="left" w:pos="1418"/>
              </w:tabs>
              <w:spacing w:before="40"/>
              <w:rPr>
                <w:sz w:val="18"/>
                <w:szCs w:val="18"/>
              </w:rPr>
            </w:pPr>
            <w:r w:rsidRPr="009D4BE2">
              <w:rPr>
                <w:sz w:val="18"/>
                <w:szCs w:val="18"/>
              </w:rPr>
              <w:t>Threat agents include entities that can pass untrusted inputs to the sensitive method calls. Examples of such entities include, but are not limited to, users, malware and vulnerable apps</w:t>
            </w:r>
          </w:p>
        </w:tc>
        <w:tc>
          <w:tcPr>
            <w:tcW w:w="3027" w:type="dxa"/>
            <w:shd w:val="clear" w:color="auto" w:fill="DAEEF3" w:themeFill="accent5" w:themeFillTint="33"/>
          </w:tcPr>
          <w:p w14:paraId="5E6CD70B" w14:textId="77777777" w:rsidR="0055040D" w:rsidRPr="004E151C" w:rsidRDefault="0055040D" w:rsidP="00B653F1">
            <w:pPr>
              <w:pStyle w:val="NormalParagraph"/>
              <w:tabs>
                <w:tab w:val="left" w:pos="1418"/>
              </w:tabs>
              <w:spacing w:before="40"/>
              <w:rPr>
                <w:sz w:val="18"/>
                <w:szCs w:val="18"/>
              </w:rPr>
            </w:pPr>
            <w:r w:rsidRPr="009D4BE2">
              <w:rPr>
                <w:sz w:val="18"/>
                <w:szCs w:val="18"/>
              </w:rPr>
              <w:t>An attacker can intercept the calls (IPC or web service calls) and temper with such sensitive parameters. Weak implementation of such functionalities leads to improper behaviour of an app</w:t>
            </w:r>
          </w:p>
        </w:tc>
        <w:tc>
          <w:tcPr>
            <w:tcW w:w="3464" w:type="dxa"/>
            <w:shd w:val="clear" w:color="auto" w:fill="DAEEF3" w:themeFill="accent5" w:themeFillTint="33"/>
          </w:tcPr>
          <w:p w14:paraId="1082A8DA" w14:textId="77777777" w:rsidR="0055040D" w:rsidRDefault="0055040D" w:rsidP="00B653F1">
            <w:pPr>
              <w:pStyle w:val="NormalParagraph"/>
              <w:tabs>
                <w:tab w:val="left" w:pos="1418"/>
              </w:tabs>
              <w:spacing w:before="40"/>
              <w:rPr>
                <w:sz w:val="18"/>
                <w:szCs w:val="18"/>
              </w:rPr>
            </w:pPr>
            <w:r w:rsidRPr="009D4BE2">
              <w:rPr>
                <w:sz w:val="18"/>
                <w:szCs w:val="18"/>
              </w:rPr>
              <w:t>In general try and adhere to the following IPC design patterns:</w:t>
            </w:r>
          </w:p>
          <w:p w14:paraId="7F945D3A" w14:textId="77777777" w:rsidR="0055040D" w:rsidRPr="009D4BE2" w:rsidRDefault="009616DA" w:rsidP="00197E33">
            <w:pPr>
              <w:pStyle w:val="NormalParagraph"/>
              <w:numPr>
                <w:ilvl w:val="0"/>
                <w:numId w:val="43"/>
              </w:numPr>
              <w:tabs>
                <w:tab w:val="left" w:pos="1418"/>
              </w:tabs>
              <w:spacing w:before="0"/>
              <w:rPr>
                <w:color w:val="000000" w:themeColor="text1"/>
                <w:sz w:val="18"/>
                <w:szCs w:val="18"/>
              </w:rPr>
            </w:pPr>
            <w:r>
              <w:rPr>
                <w:sz w:val="18"/>
                <w:szCs w:val="18"/>
              </w:rPr>
              <w:t>SAA Client</w:t>
            </w:r>
            <w:r w:rsidR="0055040D" w:rsidRPr="009D4BE2">
              <w:rPr>
                <w:sz w:val="18"/>
                <w:szCs w:val="18"/>
              </w:rPr>
              <w:t xml:space="preserve"> should restrict access to a white-list of trusted </w:t>
            </w:r>
            <w:r w:rsidR="0055040D">
              <w:rPr>
                <w:sz w:val="18"/>
                <w:szCs w:val="18"/>
              </w:rPr>
              <w:t xml:space="preserve">SP </w:t>
            </w:r>
            <w:r w:rsidR="0055040D" w:rsidRPr="009D4BE2">
              <w:rPr>
                <w:sz w:val="18"/>
                <w:szCs w:val="18"/>
              </w:rPr>
              <w:t>applications</w:t>
            </w:r>
          </w:p>
          <w:p w14:paraId="79C97673"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All input received from IPC entry points must undergo stringent input validation in order to prevent input driven attacks</w:t>
            </w:r>
          </w:p>
          <w:p w14:paraId="40D207B3" w14:textId="77777777" w:rsidR="0055040D" w:rsidRPr="009D4BE2" w:rsidRDefault="0055040D" w:rsidP="00197E33">
            <w:pPr>
              <w:pStyle w:val="NormalParagraph"/>
              <w:numPr>
                <w:ilvl w:val="0"/>
                <w:numId w:val="43"/>
              </w:numPr>
              <w:tabs>
                <w:tab w:val="left" w:pos="1418"/>
              </w:tabs>
              <w:spacing w:before="0"/>
              <w:rPr>
                <w:sz w:val="18"/>
                <w:szCs w:val="18"/>
              </w:rPr>
            </w:pPr>
            <w:r w:rsidRPr="009D4BE2">
              <w:rPr>
                <w:sz w:val="18"/>
                <w:szCs w:val="18"/>
              </w:rPr>
              <w:t>Do not pass any sensitive information through IPC mechanisms, as it may be susceptible to being read by third party applications under certain scenarios</w:t>
            </w:r>
          </w:p>
        </w:tc>
      </w:tr>
      <w:tr w:rsidR="0055040D" w:rsidRPr="004E151C" w14:paraId="7C090E07"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06243480" w14:textId="77777777" w:rsidR="0055040D" w:rsidRPr="004E151C" w:rsidRDefault="0055040D" w:rsidP="00B653F1">
            <w:pPr>
              <w:pStyle w:val="NormalParagraph"/>
              <w:tabs>
                <w:tab w:val="left" w:pos="1418"/>
              </w:tabs>
              <w:spacing w:before="40"/>
              <w:rPr>
                <w:sz w:val="18"/>
                <w:szCs w:val="18"/>
              </w:rPr>
            </w:pPr>
            <w:r w:rsidRPr="009D4BE2">
              <w:rPr>
                <w:sz w:val="18"/>
                <w:szCs w:val="18"/>
              </w:rPr>
              <w:t>Improper session handling</w:t>
            </w:r>
          </w:p>
        </w:tc>
        <w:tc>
          <w:tcPr>
            <w:tcW w:w="2020" w:type="dxa"/>
            <w:shd w:val="clear" w:color="auto" w:fill="DAEEF3" w:themeFill="accent5" w:themeFillTint="33"/>
          </w:tcPr>
          <w:p w14:paraId="35FECDEB" w14:textId="77777777" w:rsidR="0055040D" w:rsidRPr="004E151C" w:rsidRDefault="0055040D" w:rsidP="00B653F1">
            <w:pPr>
              <w:pStyle w:val="NormalParagraph"/>
              <w:tabs>
                <w:tab w:val="left" w:pos="1418"/>
              </w:tabs>
              <w:spacing w:before="40"/>
              <w:rPr>
                <w:sz w:val="18"/>
                <w:szCs w:val="18"/>
              </w:rPr>
            </w:pPr>
            <w:r w:rsidRPr="009D4BE2">
              <w:rPr>
                <w:sz w:val="18"/>
                <w:szCs w:val="18"/>
              </w:rPr>
              <w:t>Any mobile app with access to HTTP/S traffic, cookie data</w:t>
            </w:r>
          </w:p>
        </w:tc>
        <w:tc>
          <w:tcPr>
            <w:tcW w:w="3027" w:type="dxa"/>
            <w:shd w:val="clear" w:color="auto" w:fill="DAEEF3" w:themeFill="accent5" w:themeFillTint="33"/>
          </w:tcPr>
          <w:p w14:paraId="0B2E8BCA" w14:textId="77777777" w:rsidR="0055040D" w:rsidRPr="004E151C" w:rsidRDefault="0055040D" w:rsidP="00B653F1">
            <w:pPr>
              <w:pStyle w:val="NormalParagraph"/>
              <w:tabs>
                <w:tab w:val="left" w:pos="1418"/>
              </w:tabs>
              <w:spacing w:before="40"/>
              <w:rPr>
                <w:sz w:val="18"/>
                <w:szCs w:val="18"/>
              </w:rPr>
            </w:pPr>
            <w:r w:rsidRPr="009D4BE2">
              <w:rPr>
                <w:sz w:val="18"/>
                <w:szCs w:val="18"/>
              </w:rPr>
              <w:t xml:space="preserve">Improper session handling occurs when the session token is unintentionally shared with the adversary during a subsequent transaction between the </w:t>
            </w:r>
            <w:r w:rsidR="009616DA">
              <w:rPr>
                <w:sz w:val="18"/>
                <w:szCs w:val="18"/>
              </w:rPr>
              <w:t>SAA Client</w:t>
            </w:r>
            <w:r>
              <w:rPr>
                <w:sz w:val="18"/>
                <w:szCs w:val="18"/>
              </w:rPr>
              <w:t xml:space="preserve"> </w:t>
            </w:r>
            <w:r w:rsidRPr="009D4BE2">
              <w:rPr>
                <w:sz w:val="18"/>
                <w:szCs w:val="18"/>
              </w:rPr>
              <w:t xml:space="preserve">and the </w:t>
            </w:r>
            <w:r w:rsidR="009616DA">
              <w:rPr>
                <w:sz w:val="18"/>
                <w:szCs w:val="18"/>
              </w:rPr>
              <w:t>SAA Server</w:t>
            </w:r>
          </w:p>
        </w:tc>
        <w:tc>
          <w:tcPr>
            <w:tcW w:w="3464" w:type="dxa"/>
            <w:shd w:val="clear" w:color="auto" w:fill="DAEEF3" w:themeFill="accent5" w:themeFillTint="33"/>
          </w:tcPr>
          <w:p w14:paraId="13B56894" w14:textId="77777777" w:rsidR="0055040D" w:rsidRDefault="0055040D" w:rsidP="00072FF3">
            <w:pPr>
              <w:pStyle w:val="NormalParagraph"/>
              <w:numPr>
                <w:ilvl w:val="0"/>
                <w:numId w:val="44"/>
              </w:numPr>
              <w:tabs>
                <w:tab w:val="left" w:pos="1418"/>
              </w:tabs>
              <w:spacing w:before="40"/>
              <w:rPr>
                <w:sz w:val="18"/>
                <w:szCs w:val="18"/>
              </w:rPr>
            </w:pPr>
            <w:r>
              <w:rPr>
                <w:sz w:val="18"/>
                <w:szCs w:val="18"/>
              </w:rPr>
              <w:t xml:space="preserve">Always invalidate sessions on </w:t>
            </w:r>
            <w:r w:rsidR="009616DA">
              <w:rPr>
                <w:sz w:val="18"/>
                <w:szCs w:val="18"/>
              </w:rPr>
              <w:t>SAA Client</w:t>
            </w:r>
            <w:r>
              <w:rPr>
                <w:sz w:val="18"/>
                <w:szCs w:val="18"/>
              </w:rPr>
              <w:t xml:space="preserve"> and </w:t>
            </w:r>
            <w:r w:rsidR="009616DA">
              <w:rPr>
                <w:sz w:val="18"/>
                <w:szCs w:val="18"/>
              </w:rPr>
              <w:t>SAA Server</w:t>
            </w:r>
          </w:p>
          <w:p w14:paraId="31799EFA" w14:textId="77777777" w:rsidR="0055040D" w:rsidRDefault="0055040D" w:rsidP="00197E33">
            <w:pPr>
              <w:pStyle w:val="NormalParagraph"/>
              <w:numPr>
                <w:ilvl w:val="0"/>
                <w:numId w:val="44"/>
              </w:numPr>
              <w:tabs>
                <w:tab w:val="left" w:pos="1418"/>
              </w:tabs>
              <w:spacing w:before="0"/>
              <w:rPr>
                <w:sz w:val="18"/>
                <w:szCs w:val="18"/>
              </w:rPr>
            </w:pPr>
            <w:r>
              <w:rPr>
                <w:sz w:val="18"/>
                <w:szCs w:val="18"/>
              </w:rPr>
              <w:t>Allow adequate session timeout protection</w:t>
            </w:r>
          </w:p>
          <w:p w14:paraId="21D4B2EA" w14:textId="77777777" w:rsidR="0055040D" w:rsidRDefault="0055040D" w:rsidP="00197E33">
            <w:pPr>
              <w:pStyle w:val="NormalParagraph"/>
              <w:numPr>
                <w:ilvl w:val="0"/>
                <w:numId w:val="44"/>
              </w:numPr>
              <w:tabs>
                <w:tab w:val="left" w:pos="1418"/>
              </w:tabs>
              <w:spacing w:before="0"/>
              <w:rPr>
                <w:sz w:val="18"/>
                <w:szCs w:val="18"/>
              </w:rPr>
            </w:pPr>
            <w:r>
              <w:rPr>
                <w:sz w:val="18"/>
                <w:szCs w:val="18"/>
              </w:rPr>
              <w:t>Always reset session cookies during authentication state changes</w:t>
            </w:r>
          </w:p>
          <w:p w14:paraId="77E08988" w14:textId="77777777" w:rsidR="0055040D" w:rsidRPr="004E151C" w:rsidRDefault="0055040D" w:rsidP="00197E33">
            <w:pPr>
              <w:pStyle w:val="NormalParagraph"/>
              <w:numPr>
                <w:ilvl w:val="0"/>
                <w:numId w:val="44"/>
              </w:numPr>
              <w:tabs>
                <w:tab w:val="left" w:pos="1418"/>
              </w:tabs>
              <w:spacing w:before="0"/>
              <w:rPr>
                <w:sz w:val="18"/>
                <w:szCs w:val="18"/>
              </w:rPr>
            </w:pPr>
            <w:r w:rsidRPr="009D4BE2">
              <w:rPr>
                <w:sz w:val="18"/>
                <w:szCs w:val="18"/>
              </w:rPr>
              <w:t xml:space="preserve">To handle sessions properly, ensure that </w:t>
            </w:r>
            <w:r w:rsidR="009616DA">
              <w:rPr>
                <w:sz w:val="18"/>
                <w:szCs w:val="18"/>
              </w:rPr>
              <w:t>SAA Client</w:t>
            </w:r>
            <w:r>
              <w:rPr>
                <w:sz w:val="18"/>
                <w:szCs w:val="18"/>
              </w:rPr>
              <w:t xml:space="preserve"> </w:t>
            </w:r>
            <w:r w:rsidRPr="009D4BE2">
              <w:rPr>
                <w:sz w:val="18"/>
                <w:szCs w:val="18"/>
              </w:rPr>
              <w:t>code creates, maintains, and destroys session tokens properly over the life-cycle of a user's mobile app session</w:t>
            </w:r>
          </w:p>
        </w:tc>
      </w:tr>
      <w:tr w:rsidR="0055040D" w:rsidRPr="004E151C" w14:paraId="5D34E1F9"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026C2AD7" w14:textId="77777777" w:rsidR="0055040D" w:rsidRPr="004E151C" w:rsidRDefault="0055040D" w:rsidP="00B653F1">
            <w:pPr>
              <w:pStyle w:val="NormalParagraph"/>
              <w:tabs>
                <w:tab w:val="left" w:pos="1418"/>
              </w:tabs>
              <w:spacing w:before="40"/>
              <w:rPr>
                <w:sz w:val="18"/>
                <w:szCs w:val="18"/>
              </w:rPr>
            </w:pPr>
            <w:r>
              <w:rPr>
                <w:sz w:val="18"/>
                <w:szCs w:val="18"/>
              </w:rPr>
              <w:t>Lack of binary protections</w:t>
            </w:r>
          </w:p>
        </w:tc>
        <w:tc>
          <w:tcPr>
            <w:tcW w:w="2020" w:type="dxa"/>
            <w:shd w:val="clear" w:color="auto" w:fill="DAEEF3" w:themeFill="accent5" w:themeFillTint="33"/>
          </w:tcPr>
          <w:p w14:paraId="0AB43D2B" w14:textId="77777777" w:rsidR="0055040D" w:rsidRPr="004E151C" w:rsidRDefault="0055040D" w:rsidP="00B653F1">
            <w:pPr>
              <w:pStyle w:val="NormalParagraph"/>
              <w:tabs>
                <w:tab w:val="left" w:pos="1418"/>
              </w:tabs>
              <w:spacing w:before="40"/>
              <w:rPr>
                <w:sz w:val="18"/>
                <w:szCs w:val="18"/>
              </w:rPr>
            </w:pPr>
            <w:r w:rsidRPr="009D4BE2">
              <w:rPr>
                <w:sz w:val="18"/>
                <w:szCs w:val="18"/>
              </w:rPr>
              <w:t xml:space="preserve">Typically, an adversary will </w:t>
            </w:r>
            <w:r w:rsidRPr="004E151C">
              <w:rPr>
                <w:sz w:val="18"/>
                <w:szCs w:val="18"/>
              </w:rPr>
              <w:t>analyse</w:t>
            </w:r>
            <w:r w:rsidRPr="009D4BE2">
              <w:rPr>
                <w:sz w:val="18"/>
                <w:szCs w:val="18"/>
              </w:rPr>
              <w:t xml:space="preserve"> and reverse engineer a mobile app's code, then modify it to perform some hidden functionality</w:t>
            </w:r>
          </w:p>
        </w:tc>
        <w:tc>
          <w:tcPr>
            <w:tcW w:w="3027" w:type="dxa"/>
            <w:shd w:val="clear" w:color="auto" w:fill="DAEEF3" w:themeFill="accent5" w:themeFillTint="33"/>
          </w:tcPr>
          <w:p w14:paraId="3F9B63E7" w14:textId="77777777" w:rsidR="0055040D" w:rsidRPr="004E151C" w:rsidRDefault="0055040D" w:rsidP="00B653F1">
            <w:pPr>
              <w:pStyle w:val="NormalParagraph"/>
              <w:tabs>
                <w:tab w:val="left" w:pos="1418"/>
              </w:tabs>
              <w:spacing w:before="40"/>
              <w:rPr>
                <w:sz w:val="18"/>
                <w:szCs w:val="18"/>
              </w:rPr>
            </w:pPr>
            <w:r w:rsidRPr="009D4BE2">
              <w:rPr>
                <w:sz w:val="18"/>
                <w:szCs w:val="18"/>
              </w:rPr>
              <w:t xml:space="preserve"> A lack of binary protections results in a mobile app that can be </w:t>
            </w:r>
            <w:r w:rsidRPr="004E151C">
              <w:rPr>
                <w:sz w:val="18"/>
                <w:szCs w:val="18"/>
              </w:rPr>
              <w:t>analysed</w:t>
            </w:r>
            <w:r w:rsidRPr="009D4BE2">
              <w:rPr>
                <w:sz w:val="18"/>
                <w:szCs w:val="18"/>
              </w:rPr>
              <w:t>, reverse-engineered, and modified by an adversary in rapid fashion</w:t>
            </w:r>
          </w:p>
        </w:tc>
        <w:tc>
          <w:tcPr>
            <w:tcW w:w="3464" w:type="dxa"/>
            <w:shd w:val="clear" w:color="auto" w:fill="DAEEF3" w:themeFill="accent5" w:themeFillTint="33"/>
          </w:tcPr>
          <w:p w14:paraId="4754781D" w14:textId="77777777" w:rsidR="0055040D" w:rsidRDefault="0055040D" w:rsidP="00B653F1">
            <w:pPr>
              <w:pStyle w:val="NormalParagraph"/>
              <w:tabs>
                <w:tab w:val="left" w:pos="1418"/>
              </w:tabs>
              <w:spacing w:before="40"/>
              <w:rPr>
                <w:sz w:val="18"/>
                <w:szCs w:val="18"/>
              </w:rPr>
            </w:pPr>
            <w:r w:rsidRPr="009D4BE2">
              <w:rPr>
                <w:sz w:val="18"/>
                <w:szCs w:val="18"/>
              </w:rPr>
              <w:t xml:space="preserve">The application must follow secure coding techniques for the following security components within </w:t>
            </w:r>
            <w:r w:rsidR="009616DA">
              <w:rPr>
                <w:sz w:val="18"/>
                <w:szCs w:val="18"/>
              </w:rPr>
              <w:t>SAA Client</w:t>
            </w:r>
            <w:r>
              <w:rPr>
                <w:sz w:val="18"/>
                <w:szCs w:val="18"/>
              </w:rPr>
              <w:t>:</w:t>
            </w:r>
          </w:p>
          <w:p w14:paraId="0E90CDF9" w14:textId="77777777" w:rsidR="0055040D" w:rsidRPr="009D4BE2" w:rsidRDefault="0055040D" w:rsidP="00072FF3">
            <w:pPr>
              <w:pStyle w:val="NormalParagraph"/>
              <w:numPr>
                <w:ilvl w:val="0"/>
                <w:numId w:val="44"/>
              </w:numPr>
              <w:tabs>
                <w:tab w:val="left" w:pos="1418"/>
              </w:tabs>
              <w:spacing w:before="40"/>
              <w:rPr>
                <w:sz w:val="18"/>
                <w:szCs w:val="18"/>
              </w:rPr>
            </w:pPr>
            <w:r w:rsidRPr="009D4BE2">
              <w:rPr>
                <w:sz w:val="18"/>
                <w:szCs w:val="18"/>
              </w:rPr>
              <w:t>Jailbreak Detection Controls;</w:t>
            </w:r>
          </w:p>
          <w:p w14:paraId="643A9056" w14:textId="77777777" w:rsidR="0055040D" w:rsidRPr="009D4BE2" w:rsidRDefault="0055040D" w:rsidP="00197E33">
            <w:pPr>
              <w:pStyle w:val="NormalParagraph"/>
              <w:numPr>
                <w:ilvl w:val="0"/>
                <w:numId w:val="44"/>
              </w:numPr>
              <w:tabs>
                <w:tab w:val="left" w:pos="1418"/>
              </w:tabs>
              <w:spacing w:before="0"/>
              <w:rPr>
                <w:sz w:val="18"/>
                <w:szCs w:val="18"/>
              </w:rPr>
            </w:pPr>
            <w:r w:rsidRPr="009D4BE2">
              <w:rPr>
                <w:sz w:val="18"/>
                <w:szCs w:val="18"/>
              </w:rPr>
              <w:t>Checksum Controls;</w:t>
            </w:r>
          </w:p>
          <w:p w14:paraId="35C02D00" w14:textId="77777777" w:rsidR="0055040D" w:rsidRPr="009D4BE2" w:rsidRDefault="0055040D" w:rsidP="00197E33">
            <w:pPr>
              <w:pStyle w:val="NormalParagraph"/>
              <w:numPr>
                <w:ilvl w:val="0"/>
                <w:numId w:val="44"/>
              </w:numPr>
              <w:tabs>
                <w:tab w:val="left" w:pos="1418"/>
              </w:tabs>
              <w:spacing w:before="0"/>
              <w:rPr>
                <w:sz w:val="18"/>
                <w:szCs w:val="18"/>
              </w:rPr>
            </w:pPr>
            <w:r w:rsidRPr="009D4BE2">
              <w:rPr>
                <w:sz w:val="18"/>
                <w:szCs w:val="18"/>
              </w:rPr>
              <w:t>Certificate Pinning Controls;</w:t>
            </w:r>
          </w:p>
          <w:p w14:paraId="288B3936" w14:textId="77777777" w:rsidR="0055040D" w:rsidRDefault="0055040D" w:rsidP="00197E33">
            <w:pPr>
              <w:pStyle w:val="NormalParagraph"/>
              <w:numPr>
                <w:ilvl w:val="0"/>
                <w:numId w:val="44"/>
              </w:numPr>
              <w:tabs>
                <w:tab w:val="left" w:pos="1418"/>
              </w:tabs>
              <w:spacing w:before="0"/>
              <w:rPr>
                <w:sz w:val="18"/>
                <w:szCs w:val="18"/>
              </w:rPr>
            </w:pPr>
            <w:r w:rsidRPr="009D4BE2">
              <w:rPr>
                <w:sz w:val="18"/>
                <w:szCs w:val="18"/>
              </w:rPr>
              <w:t>Debugger Detection Controls</w:t>
            </w:r>
          </w:p>
          <w:p w14:paraId="001E88CA" w14:textId="77777777" w:rsidR="0055040D" w:rsidRDefault="0055040D" w:rsidP="00B653F1">
            <w:pPr>
              <w:pStyle w:val="NormalParagraph"/>
              <w:tabs>
                <w:tab w:val="left" w:pos="1418"/>
              </w:tabs>
              <w:spacing w:before="40"/>
              <w:rPr>
                <w:sz w:val="18"/>
                <w:szCs w:val="18"/>
              </w:rPr>
            </w:pPr>
            <w:r w:rsidRPr="009D4BE2">
              <w:rPr>
                <w:sz w:val="18"/>
                <w:szCs w:val="18"/>
              </w:rPr>
              <w:t>The app must adequately mitigate two different technical risks that the above controls are exposed to:</w:t>
            </w:r>
          </w:p>
          <w:p w14:paraId="2E725B64" w14:textId="77777777" w:rsidR="0055040D" w:rsidRPr="009D4BE2" w:rsidRDefault="0055040D" w:rsidP="00072FF3">
            <w:pPr>
              <w:pStyle w:val="NormalParagraph"/>
              <w:numPr>
                <w:ilvl w:val="0"/>
                <w:numId w:val="44"/>
              </w:numPr>
              <w:tabs>
                <w:tab w:val="left" w:pos="1418"/>
              </w:tabs>
              <w:spacing w:before="40"/>
              <w:rPr>
                <w:sz w:val="18"/>
                <w:szCs w:val="18"/>
              </w:rPr>
            </w:pPr>
            <w:r w:rsidRPr="009D4BE2">
              <w:rPr>
                <w:sz w:val="18"/>
                <w:szCs w:val="18"/>
              </w:rPr>
              <w:t xml:space="preserve">The organization building the </w:t>
            </w:r>
            <w:r w:rsidR="009616DA">
              <w:rPr>
                <w:sz w:val="18"/>
                <w:szCs w:val="18"/>
              </w:rPr>
              <w:t>SAA Client</w:t>
            </w:r>
            <w:r w:rsidRPr="009D4BE2">
              <w:rPr>
                <w:sz w:val="18"/>
                <w:szCs w:val="18"/>
              </w:rPr>
              <w:t xml:space="preserve"> must adequately prevent an adversary from </w:t>
            </w:r>
            <w:r w:rsidRPr="004E151C">
              <w:rPr>
                <w:sz w:val="18"/>
                <w:szCs w:val="18"/>
              </w:rPr>
              <w:t>analysing</w:t>
            </w:r>
            <w:r w:rsidRPr="009D4BE2">
              <w:rPr>
                <w:sz w:val="18"/>
                <w:szCs w:val="18"/>
              </w:rPr>
              <w:t xml:space="preserve"> and reverse engineering the app using static or dynamic analysis techniques</w:t>
            </w:r>
          </w:p>
          <w:p w14:paraId="7428D308" w14:textId="77777777" w:rsidR="0055040D" w:rsidRPr="004E151C" w:rsidRDefault="0055040D" w:rsidP="00072FF3">
            <w:pPr>
              <w:pStyle w:val="NormalParagraph"/>
              <w:numPr>
                <w:ilvl w:val="0"/>
                <w:numId w:val="44"/>
              </w:numPr>
              <w:tabs>
                <w:tab w:val="left" w:pos="1418"/>
              </w:tabs>
              <w:spacing w:before="40"/>
              <w:rPr>
                <w:sz w:val="18"/>
                <w:szCs w:val="18"/>
              </w:rPr>
            </w:pPr>
            <w:r w:rsidRPr="009D4BE2">
              <w:rPr>
                <w:sz w:val="18"/>
                <w:szCs w:val="18"/>
              </w:rPr>
              <w:t xml:space="preserve">The </w:t>
            </w:r>
            <w:r w:rsidR="009616DA">
              <w:rPr>
                <w:sz w:val="18"/>
                <w:szCs w:val="18"/>
              </w:rPr>
              <w:t>SAA Client</w:t>
            </w:r>
            <w:r w:rsidRPr="009D4BE2">
              <w:rPr>
                <w:sz w:val="18"/>
                <w:szCs w:val="18"/>
              </w:rPr>
              <w:t xml:space="preserve"> must be able to detect at runtime that code has been added or changed from what it knows about its integrity at compile </w:t>
            </w:r>
            <w:r w:rsidRPr="009D4BE2">
              <w:rPr>
                <w:sz w:val="18"/>
                <w:szCs w:val="18"/>
              </w:rPr>
              <w:lastRenderedPageBreak/>
              <w:t>time. The app must be able to react appropriately at runtime to a code integrity violation</w:t>
            </w:r>
          </w:p>
        </w:tc>
      </w:tr>
      <w:tr w:rsidR="0055040D" w:rsidRPr="004E151C" w14:paraId="512DC219"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50CE0844" w14:textId="77777777" w:rsidR="0055040D" w:rsidRDefault="0055040D" w:rsidP="00B653F1">
            <w:pPr>
              <w:pStyle w:val="NormalParagraph"/>
              <w:tabs>
                <w:tab w:val="left" w:pos="1418"/>
              </w:tabs>
              <w:spacing w:before="40"/>
              <w:rPr>
                <w:sz w:val="18"/>
                <w:szCs w:val="18"/>
              </w:rPr>
            </w:pPr>
            <w:r>
              <w:rPr>
                <w:sz w:val="18"/>
                <w:szCs w:val="18"/>
              </w:rPr>
              <w:lastRenderedPageBreak/>
              <w:t>Identity Fraud</w:t>
            </w:r>
          </w:p>
        </w:tc>
        <w:tc>
          <w:tcPr>
            <w:tcW w:w="2020" w:type="dxa"/>
            <w:shd w:val="clear" w:color="auto" w:fill="DAEEF3" w:themeFill="accent5" w:themeFillTint="33"/>
          </w:tcPr>
          <w:p w14:paraId="0B1FE762" w14:textId="77777777" w:rsidR="0055040D" w:rsidRPr="004E151C" w:rsidRDefault="0055040D" w:rsidP="00B653F1">
            <w:pPr>
              <w:pStyle w:val="NormalParagraph"/>
              <w:tabs>
                <w:tab w:val="left" w:pos="1418"/>
              </w:tabs>
              <w:spacing w:before="40"/>
              <w:rPr>
                <w:sz w:val="18"/>
                <w:szCs w:val="18"/>
              </w:rPr>
            </w:pPr>
            <w:r>
              <w:rPr>
                <w:sz w:val="18"/>
                <w:szCs w:val="18"/>
              </w:rPr>
              <w:t>Typically, an adversary will use victim’s mobile number during SAA setup/enrolment process</w:t>
            </w:r>
          </w:p>
        </w:tc>
        <w:tc>
          <w:tcPr>
            <w:tcW w:w="3027" w:type="dxa"/>
            <w:shd w:val="clear" w:color="auto" w:fill="DAEEF3" w:themeFill="accent5" w:themeFillTint="33"/>
          </w:tcPr>
          <w:p w14:paraId="61FC4370" w14:textId="77777777" w:rsidR="0055040D" w:rsidRDefault="0055040D" w:rsidP="00B653F1">
            <w:pPr>
              <w:pStyle w:val="NormalParagraph"/>
              <w:tabs>
                <w:tab w:val="left" w:pos="1418"/>
              </w:tabs>
              <w:spacing w:before="40"/>
              <w:rPr>
                <w:sz w:val="18"/>
                <w:szCs w:val="18"/>
              </w:rPr>
            </w:pPr>
            <w:r>
              <w:rPr>
                <w:sz w:val="18"/>
                <w:szCs w:val="18"/>
              </w:rPr>
              <w:t>Lack of subscriber (MSISDN) verification checks will lead to adversary performing authentication requests on behalf of the victim resulting in:</w:t>
            </w:r>
          </w:p>
          <w:p w14:paraId="25B3F94E" w14:textId="77777777" w:rsidR="0055040D" w:rsidRPr="009D4BE2" w:rsidRDefault="0055040D" w:rsidP="00072FF3">
            <w:pPr>
              <w:pStyle w:val="NormalParagraph"/>
              <w:numPr>
                <w:ilvl w:val="0"/>
                <w:numId w:val="44"/>
              </w:numPr>
              <w:tabs>
                <w:tab w:val="left" w:pos="1418"/>
              </w:tabs>
              <w:spacing w:before="40"/>
              <w:rPr>
                <w:sz w:val="18"/>
                <w:szCs w:val="18"/>
              </w:rPr>
            </w:pPr>
            <w:r w:rsidRPr="004E151C">
              <w:rPr>
                <w:sz w:val="18"/>
                <w:szCs w:val="18"/>
              </w:rPr>
              <w:t>Privacy r</w:t>
            </w:r>
            <w:r w:rsidRPr="009D4BE2">
              <w:rPr>
                <w:sz w:val="18"/>
                <w:szCs w:val="18"/>
              </w:rPr>
              <w:t xml:space="preserve">elated and </w:t>
            </w:r>
            <w:r>
              <w:rPr>
                <w:sz w:val="18"/>
                <w:szCs w:val="18"/>
              </w:rPr>
              <w:t>c</w:t>
            </w:r>
            <w:r w:rsidRPr="009D4BE2">
              <w:rPr>
                <w:sz w:val="18"/>
                <w:szCs w:val="18"/>
              </w:rPr>
              <w:t xml:space="preserve">onfidential </w:t>
            </w:r>
            <w:r>
              <w:rPr>
                <w:sz w:val="18"/>
                <w:szCs w:val="18"/>
              </w:rPr>
              <w:t>d</w:t>
            </w:r>
            <w:r w:rsidRPr="009D4BE2">
              <w:rPr>
                <w:sz w:val="18"/>
                <w:szCs w:val="18"/>
              </w:rPr>
              <w:t xml:space="preserve">ata </w:t>
            </w:r>
            <w:r>
              <w:rPr>
                <w:sz w:val="18"/>
                <w:szCs w:val="18"/>
              </w:rPr>
              <w:t>t</w:t>
            </w:r>
            <w:r w:rsidRPr="009D4BE2">
              <w:rPr>
                <w:sz w:val="18"/>
                <w:szCs w:val="18"/>
              </w:rPr>
              <w:t>heft;</w:t>
            </w:r>
          </w:p>
          <w:p w14:paraId="046FE21B" w14:textId="77777777" w:rsidR="0055040D" w:rsidRPr="009D4BE2" w:rsidRDefault="0055040D" w:rsidP="00072FF3">
            <w:pPr>
              <w:pStyle w:val="NormalParagraph"/>
              <w:numPr>
                <w:ilvl w:val="0"/>
                <w:numId w:val="44"/>
              </w:numPr>
              <w:tabs>
                <w:tab w:val="left" w:pos="1418"/>
              </w:tabs>
              <w:spacing w:before="40"/>
              <w:rPr>
                <w:sz w:val="18"/>
                <w:szCs w:val="18"/>
              </w:rPr>
            </w:pPr>
            <w:r w:rsidRPr="004E151C">
              <w:rPr>
                <w:sz w:val="18"/>
                <w:szCs w:val="18"/>
              </w:rPr>
              <w:t>Unauthorized a</w:t>
            </w:r>
            <w:r w:rsidRPr="009D4BE2">
              <w:rPr>
                <w:sz w:val="18"/>
                <w:szCs w:val="18"/>
              </w:rPr>
              <w:t xml:space="preserve">ccess and </w:t>
            </w:r>
            <w:r>
              <w:rPr>
                <w:sz w:val="18"/>
                <w:szCs w:val="18"/>
              </w:rPr>
              <w:t>f</w:t>
            </w:r>
            <w:r w:rsidRPr="009D4BE2">
              <w:rPr>
                <w:sz w:val="18"/>
                <w:szCs w:val="18"/>
              </w:rPr>
              <w:t>raud;</w:t>
            </w:r>
          </w:p>
          <w:p w14:paraId="5341E532" w14:textId="77777777" w:rsidR="0055040D" w:rsidRPr="009D4BE2" w:rsidRDefault="0055040D" w:rsidP="00072FF3">
            <w:pPr>
              <w:pStyle w:val="NormalParagraph"/>
              <w:numPr>
                <w:ilvl w:val="0"/>
                <w:numId w:val="44"/>
              </w:numPr>
              <w:tabs>
                <w:tab w:val="left" w:pos="1418"/>
              </w:tabs>
              <w:spacing w:before="40"/>
              <w:rPr>
                <w:sz w:val="18"/>
                <w:szCs w:val="18"/>
              </w:rPr>
            </w:pPr>
            <w:r w:rsidRPr="009D4BE2">
              <w:rPr>
                <w:sz w:val="18"/>
                <w:szCs w:val="18"/>
              </w:rPr>
              <w:t xml:space="preserve">Brand and </w:t>
            </w:r>
            <w:r>
              <w:rPr>
                <w:sz w:val="18"/>
                <w:szCs w:val="18"/>
              </w:rPr>
              <w:t>t</w:t>
            </w:r>
            <w:r w:rsidRPr="009D4BE2">
              <w:rPr>
                <w:sz w:val="18"/>
                <w:szCs w:val="18"/>
              </w:rPr>
              <w:t xml:space="preserve">rust </w:t>
            </w:r>
            <w:r>
              <w:rPr>
                <w:sz w:val="18"/>
                <w:szCs w:val="18"/>
              </w:rPr>
              <w:t>d</w:t>
            </w:r>
            <w:r w:rsidRPr="009D4BE2">
              <w:rPr>
                <w:sz w:val="18"/>
                <w:szCs w:val="18"/>
              </w:rPr>
              <w:t>amage;</w:t>
            </w:r>
          </w:p>
          <w:p w14:paraId="2202A2A1" w14:textId="77777777" w:rsidR="0055040D" w:rsidRPr="009D4BE2" w:rsidRDefault="0055040D" w:rsidP="00072FF3">
            <w:pPr>
              <w:pStyle w:val="NormalParagraph"/>
              <w:numPr>
                <w:ilvl w:val="0"/>
                <w:numId w:val="44"/>
              </w:numPr>
              <w:tabs>
                <w:tab w:val="left" w:pos="1418"/>
              </w:tabs>
              <w:spacing w:before="40"/>
              <w:rPr>
                <w:sz w:val="18"/>
                <w:szCs w:val="18"/>
              </w:rPr>
            </w:pPr>
            <w:r w:rsidRPr="004E151C">
              <w:rPr>
                <w:sz w:val="18"/>
                <w:szCs w:val="18"/>
              </w:rPr>
              <w:t>Revenue l</w:t>
            </w:r>
            <w:r w:rsidRPr="009D4BE2">
              <w:rPr>
                <w:sz w:val="18"/>
                <w:szCs w:val="18"/>
              </w:rPr>
              <w:t xml:space="preserve">oss and </w:t>
            </w:r>
            <w:r>
              <w:rPr>
                <w:sz w:val="18"/>
                <w:szCs w:val="18"/>
              </w:rPr>
              <w:t>p</w:t>
            </w:r>
            <w:r w:rsidRPr="009D4BE2">
              <w:rPr>
                <w:sz w:val="18"/>
                <w:szCs w:val="18"/>
              </w:rPr>
              <w:t>iracy;</w:t>
            </w:r>
          </w:p>
          <w:p w14:paraId="5A25D0CE" w14:textId="77777777" w:rsidR="0055040D" w:rsidRPr="004E151C" w:rsidRDefault="0055040D" w:rsidP="00B653F1">
            <w:pPr>
              <w:pStyle w:val="NormalParagraph"/>
              <w:tabs>
                <w:tab w:val="left" w:pos="1418"/>
              </w:tabs>
              <w:spacing w:before="40"/>
              <w:rPr>
                <w:sz w:val="18"/>
                <w:szCs w:val="18"/>
              </w:rPr>
            </w:pPr>
          </w:p>
        </w:tc>
        <w:tc>
          <w:tcPr>
            <w:tcW w:w="3464" w:type="dxa"/>
            <w:shd w:val="clear" w:color="auto" w:fill="DAEEF3" w:themeFill="accent5" w:themeFillTint="33"/>
          </w:tcPr>
          <w:p w14:paraId="77C85243" w14:textId="77777777" w:rsidR="0055040D" w:rsidRDefault="009616DA" w:rsidP="00B653F1">
            <w:pPr>
              <w:pStyle w:val="NormalParagraph"/>
              <w:tabs>
                <w:tab w:val="left" w:pos="1418"/>
              </w:tabs>
              <w:spacing w:before="40"/>
              <w:rPr>
                <w:sz w:val="18"/>
                <w:szCs w:val="18"/>
              </w:rPr>
            </w:pPr>
            <w:r>
              <w:rPr>
                <w:sz w:val="18"/>
                <w:szCs w:val="18"/>
              </w:rPr>
              <w:t>SAA Server</w:t>
            </w:r>
            <w:r w:rsidR="0055040D">
              <w:rPr>
                <w:sz w:val="18"/>
                <w:szCs w:val="18"/>
              </w:rPr>
              <w:t xml:space="preserve"> must use these techniques to mitigate the risk:</w:t>
            </w:r>
          </w:p>
          <w:p w14:paraId="5B08D5F7" w14:textId="77777777" w:rsidR="0055040D" w:rsidRDefault="0055040D" w:rsidP="00072FF3">
            <w:pPr>
              <w:pStyle w:val="NormalParagraph"/>
              <w:numPr>
                <w:ilvl w:val="0"/>
                <w:numId w:val="45"/>
              </w:numPr>
              <w:tabs>
                <w:tab w:val="left" w:pos="1418"/>
              </w:tabs>
              <w:spacing w:before="40"/>
              <w:rPr>
                <w:sz w:val="18"/>
                <w:szCs w:val="18"/>
              </w:rPr>
            </w:pPr>
            <w:r>
              <w:rPr>
                <w:sz w:val="18"/>
                <w:szCs w:val="18"/>
              </w:rPr>
              <w:t xml:space="preserve">Use </w:t>
            </w:r>
            <w:r w:rsidR="001406AB">
              <w:rPr>
                <w:sz w:val="18"/>
                <w:szCs w:val="18"/>
              </w:rPr>
              <w:t>Operator</w:t>
            </w:r>
            <w:r>
              <w:rPr>
                <w:sz w:val="18"/>
                <w:szCs w:val="18"/>
              </w:rPr>
              <w:t xml:space="preserve"> API (if available) to validate MSISDN and device/SIM identifiers during SAA enrolment and authentication process</w:t>
            </w:r>
          </w:p>
          <w:p w14:paraId="7D0547DB" w14:textId="77777777" w:rsidR="0055040D" w:rsidRDefault="0055040D" w:rsidP="00072FF3">
            <w:pPr>
              <w:pStyle w:val="NormalParagraph"/>
              <w:numPr>
                <w:ilvl w:val="0"/>
                <w:numId w:val="45"/>
              </w:numPr>
              <w:tabs>
                <w:tab w:val="left" w:pos="1418"/>
              </w:tabs>
              <w:spacing w:before="40"/>
              <w:rPr>
                <w:sz w:val="18"/>
                <w:szCs w:val="18"/>
              </w:rPr>
            </w:pPr>
            <w:r>
              <w:rPr>
                <w:sz w:val="18"/>
                <w:szCs w:val="18"/>
              </w:rPr>
              <w:t xml:space="preserve">MSISDN verification using SMS based OTP/URL technique, if </w:t>
            </w:r>
            <w:r w:rsidR="001406AB">
              <w:rPr>
                <w:sz w:val="18"/>
                <w:szCs w:val="18"/>
              </w:rPr>
              <w:t>Operator</w:t>
            </w:r>
            <w:r>
              <w:rPr>
                <w:sz w:val="18"/>
                <w:szCs w:val="18"/>
              </w:rPr>
              <w:t xml:space="preserve"> API is not available</w:t>
            </w:r>
          </w:p>
          <w:p w14:paraId="4EA2A8AD" w14:textId="77777777" w:rsidR="0055040D" w:rsidRPr="004E151C" w:rsidRDefault="009616DA" w:rsidP="00072FF3">
            <w:pPr>
              <w:pStyle w:val="NormalParagraph"/>
              <w:numPr>
                <w:ilvl w:val="0"/>
                <w:numId w:val="45"/>
              </w:numPr>
              <w:tabs>
                <w:tab w:val="left" w:pos="1418"/>
              </w:tabs>
              <w:spacing w:before="40"/>
              <w:rPr>
                <w:sz w:val="18"/>
                <w:szCs w:val="18"/>
              </w:rPr>
            </w:pPr>
            <w:r>
              <w:rPr>
                <w:sz w:val="18"/>
                <w:szCs w:val="18"/>
              </w:rPr>
              <w:t>SAA Server</w:t>
            </w:r>
            <w:r w:rsidR="0055040D">
              <w:rPr>
                <w:sz w:val="18"/>
                <w:szCs w:val="18"/>
              </w:rPr>
              <w:t xml:space="preserve"> must expose notification APIs to support </w:t>
            </w:r>
            <w:hyperlink w:anchor="_Mobile_Connect_lifecycle" w:history="1">
              <w:r w:rsidR="000F06EE">
                <w:rPr>
                  <w:rStyle w:val="Hyperlink"/>
                  <w:sz w:val="18"/>
                  <w:szCs w:val="18"/>
                </w:rPr>
                <w:t>Mobile Connect</w:t>
              </w:r>
              <w:r w:rsidR="0055040D" w:rsidRPr="0005483A">
                <w:rPr>
                  <w:rStyle w:val="Hyperlink"/>
                  <w:sz w:val="18"/>
                  <w:szCs w:val="18"/>
                </w:rPr>
                <w:t xml:space="preserve"> lifecycle events</w:t>
              </w:r>
            </w:hyperlink>
          </w:p>
        </w:tc>
      </w:tr>
      <w:tr w:rsidR="0055040D" w:rsidRPr="004E151C" w14:paraId="50777313"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637C1D56" w14:textId="77777777" w:rsidR="0055040D" w:rsidRDefault="0055040D" w:rsidP="00B653F1">
            <w:pPr>
              <w:pStyle w:val="NormalParagraph"/>
              <w:tabs>
                <w:tab w:val="left" w:pos="1418"/>
              </w:tabs>
              <w:spacing w:before="40"/>
              <w:rPr>
                <w:sz w:val="18"/>
                <w:szCs w:val="18"/>
              </w:rPr>
            </w:pPr>
            <w:r>
              <w:rPr>
                <w:sz w:val="18"/>
                <w:szCs w:val="18"/>
              </w:rPr>
              <w:t>Session hijack</w:t>
            </w:r>
          </w:p>
        </w:tc>
        <w:tc>
          <w:tcPr>
            <w:tcW w:w="2020" w:type="dxa"/>
            <w:shd w:val="clear" w:color="auto" w:fill="DAEEF3" w:themeFill="accent5" w:themeFillTint="33"/>
          </w:tcPr>
          <w:p w14:paraId="2B7E476E" w14:textId="77777777" w:rsidR="0055040D" w:rsidRDefault="0055040D" w:rsidP="00B653F1">
            <w:pPr>
              <w:pStyle w:val="NormalParagraph"/>
              <w:tabs>
                <w:tab w:val="left" w:pos="1418"/>
              </w:tabs>
              <w:spacing w:before="40"/>
              <w:rPr>
                <w:sz w:val="18"/>
                <w:szCs w:val="18"/>
              </w:rPr>
            </w:pPr>
            <w:r w:rsidRPr="00220477">
              <w:rPr>
                <w:sz w:val="18"/>
                <w:szCs w:val="18"/>
              </w:rPr>
              <w:t xml:space="preserve">Agents that may exploit this vulnerability include the following: mobile malware, </w:t>
            </w:r>
            <w:r>
              <w:rPr>
                <w:sz w:val="18"/>
                <w:szCs w:val="18"/>
              </w:rPr>
              <w:t xml:space="preserve">malicious app (modified versions of legitimate </w:t>
            </w:r>
            <w:r w:rsidR="009616DA">
              <w:rPr>
                <w:sz w:val="18"/>
                <w:szCs w:val="18"/>
              </w:rPr>
              <w:t>SAA Client</w:t>
            </w:r>
            <w:r>
              <w:rPr>
                <w:sz w:val="18"/>
                <w:szCs w:val="18"/>
              </w:rPr>
              <w:t>)</w:t>
            </w:r>
          </w:p>
        </w:tc>
        <w:tc>
          <w:tcPr>
            <w:tcW w:w="3027" w:type="dxa"/>
            <w:shd w:val="clear" w:color="auto" w:fill="DAEEF3" w:themeFill="accent5" w:themeFillTint="33"/>
          </w:tcPr>
          <w:p w14:paraId="268722FA" w14:textId="77777777" w:rsidR="0055040D" w:rsidRDefault="0055040D" w:rsidP="00B653F1">
            <w:pPr>
              <w:pStyle w:val="NormalParagraph"/>
              <w:tabs>
                <w:tab w:val="left" w:pos="1418"/>
              </w:tabs>
              <w:spacing w:before="40"/>
              <w:rPr>
                <w:sz w:val="18"/>
                <w:szCs w:val="18"/>
              </w:rPr>
            </w:pPr>
            <w:r>
              <w:rPr>
                <w:sz w:val="18"/>
                <w:szCs w:val="18"/>
              </w:rPr>
              <w:t>Session hijack can be in the form of:</w:t>
            </w:r>
          </w:p>
          <w:p w14:paraId="29558665" w14:textId="77777777" w:rsidR="0055040D" w:rsidRDefault="0055040D" w:rsidP="00072FF3">
            <w:pPr>
              <w:pStyle w:val="NormalParagraph"/>
              <w:numPr>
                <w:ilvl w:val="0"/>
                <w:numId w:val="44"/>
              </w:numPr>
              <w:tabs>
                <w:tab w:val="left" w:pos="1418"/>
              </w:tabs>
              <w:spacing w:before="40"/>
              <w:rPr>
                <w:sz w:val="18"/>
                <w:szCs w:val="18"/>
              </w:rPr>
            </w:pPr>
            <w:r>
              <w:rPr>
                <w:sz w:val="18"/>
                <w:szCs w:val="18"/>
              </w:rPr>
              <w:t>Invocation of malicious app on receiving push notification message for initiating authentication process</w:t>
            </w:r>
          </w:p>
          <w:p w14:paraId="5111A5A9" w14:textId="77777777" w:rsidR="0055040D" w:rsidRDefault="0055040D" w:rsidP="00072FF3">
            <w:pPr>
              <w:pStyle w:val="NormalParagraph"/>
              <w:numPr>
                <w:ilvl w:val="0"/>
                <w:numId w:val="44"/>
              </w:numPr>
              <w:tabs>
                <w:tab w:val="left" w:pos="1418"/>
              </w:tabs>
              <w:spacing w:before="40"/>
              <w:rPr>
                <w:sz w:val="18"/>
                <w:szCs w:val="18"/>
              </w:rPr>
            </w:pPr>
            <w:r>
              <w:rPr>
                <w:sz w:val="18"/>
                <w:szCs w:val="18"/>
              </w:rPr>
              <w:t>Malicious app responding to SMS based MSISDN verification during SAA setup/enrolment process</w:t>
            </w:r>
          </w:p>
        </w:tc>
        <w:tc>
          <w:tcPr>
            <w:tcW w:w="3464" w:type="dxa"/>
            <w:shd w:val="clear" w:color="auto" w:fill="DAEEF3" w:themeFill="accent5" w:themeFillTint="33"/>
          </w:tcPr>
          <w:p w14:paraId="2D0D1D7C" w14:textId="77777777" w:rsidR="0055040D" w:rsidRDefault="0055040D" w:rsidP="00072FF3">
            <w:pPr>
              <w:pStyle w:val="NormalParagraph"/>
              <w:numPr>
                <w:ilvl w:val="0"/>
                <w:numId w:val="44"/>
              </w:numPr>
              <w:tabs>
                <w:tab w:val="left" w:pos="1418"/>
              </w:tabs>
              <w:spacing w:before="40"/>
              <w:rPr>
                <w:sz w:val="18"/>
                <w:szCs w:val="18"/>
              </w:rPr>
            </w:pPr>
            <w:r>
              <w:rPr>
                <w:sz w:val="18"/>
                <w:szCs w:val="18"/>
              </w:rPr>
              <w:t>Use of prevention techniques identified under ‘</w:t>
            </w:r>
            <w:hyperlink w:anchor="LACK_OF_BINARY_PROTECTIONS_RISK" w:history="1">
              <w:r w:rsidRPr="003039C0">
                <w:rPr>
                  <w:rStyle w:val="Hyperlink"/>
                  <w:sz w:val="18"/>
                  <w:szCs w:val="18"/>
                </w:rPr>
                <w:t>Lack of binary protections</w:t>
              </w:r>
            </w:hyperlink>
            <w:r>
              <w:rPr>
                <w:sz w:val="18"/>
                <w:szCs w:val="18"/>
              </w:rPr>
              <w:t xml:space="preserve">’ risk </w:t>
            </w:r>
          </w:p>
          <w:p w14:paraId="6B30F6C2" w14:textId="77777777" w:rsidR="0055040D" w:rsidRDefault="0055040D" w:rsidP="00B653F1">
            <w:pPr>
              <w:pStyle w:val="NormalParagraph"/>
              <w:tabs>
                <w:tab w:val="left" w:pos="1418"/>
              </w:tabs>
              <w:spacing w:before="40"/>
              <w:rPr>
                <w:sz w:val="18"/>
                <w:szCs w:val="18"/>
              </w:rPr>
            </w:pPr>
          </w:p>
        </w:tc>
      </w:tr>
      <w:tr w:rsidR="0055040D" w:rsidRPr="00FE0405" w14:paraId="5EB51AFA" w14:textId="77777777" w:rsidTr="004B797C">
        <w:trPr>
          <w:trHeight w:val="297"/>
          <w:jc w:val="center"/>
        </w:trPr>
        <w:tc>
          <w:tcPr>
            <w:tcW w:w="1516" w:type="dxa"/>
            <w:tcBorders>
              <w:top w:val="single" w:sz="4" w:space="0" w:color="auto"/>
              <w:bottom w:val="single" w:sz="4" w:space="0" w:color="auto"/>
            </w:tcBorders>
            <w:shd w:val="clear" w:color="auto" w:fill="F2F2F2" w:themeFill="background1" w:themeFillShade="F2"/>
          </w:tcPr>
          <w:p w14:paraId="118690D3" w14:textId="77777777" w:rsidR="0055040D" w:rsidRDefault="0055040D" w:rsidP="00B653F1">
            <w:pPr>
              <w:pStyle w:val="NormalParagraph"/>
              <w:tabs>
                <w:tab w:val="left" w:pos="1418"/>
              </w:tabs>
              <w:spacing w:before="40"/>
              <w:rPr>
                <w:sz w:val="18"/>
                <w:szCs w:val="18"/>
              </w:rPr>
            </w:pPr>
            <w:r>
              <w:rPr>
                <w:sz w:val="18"/>
                <w:szCs w:val="18"/>
              </w:rPr>
              <w:t>App cloning</w:t>
            </w:r>
          </w:p>
        </w:tc>
        <w:tc>
          <w:tcPr>
            <w:tcW w:w="2020" w:type="dxa"/>
            <w:shd w:val="clear" w:color="auto" w:fill="DAEEF3" w:themeFill="accent5" w:themeFillTint="33"/>
          </w:tcPr>
          <w:p w14:paraId="726E97DC" w14:textId="77777777" w:rsidR="0055040D" w:rsidRPr="00220477" w:rsidRDefault="0055040D" w:rsidP="00B653F1">
            <w:pPr>
              <w:pStyle w:val="NormalParagraph"/>
              <w:tabs>
                <w:tab w:val="left" w:pos="1418"/>
              </w:tabs>
              <w:spacing w:before="40"/>
              <w:rPr>
                <w:sz w:val="18"/>
                <w:szCs w:val="18"/>
              </w:rPr>
            </w:pPr>
            <w:r>
              <w:rPr>
                <w:sz w:val="18"/>
                <w:szCs w:val="18"/>
              </w:rPr>
              <w:t xml:space="preserve">Typically, an adversary will clone </w:t>
            </w:r>
            <w:r w:rsidR="009616DA">
              <w:rPr>
                <w:sz w:val="18"/>
                <w:szCs w:val="18"/>
              </w:rPr>
              <w:t>SAA Client</w:t>
            </w:r>
            <w:r>
              <w:rPr>
                <w:sz w:val="18"/>
                <w:szCs w:val="18"/>
              </w:rPr>
              <w:t xml:space="preserve"> from victim’s device to own device</w:t>
            </w:r>
          </w:p>
        </w:tc>
        <w:tc>
          <w:tcPr>
            <w:tcW w:w="3027" w:type="dxa"/>
            <w:shd w:val="clear" w:color="auto" w:fill="DAEEF3" w:themeFill="accent5" w:themeFillTint="33"/>
          </w:tcPr>
          <w:p w14:paraId="17C4CF61" w14:textId="77777777" w:rsidR="0055040D" w:rsidRDefault="0055040D" w:rsidP="00B653F1">
            <w:pPr>
              <w:pStyle w:val="NormalParagraph"/>
              <w:tabs>
                <w:tab w:val="left" w:pos="1418"/>
              </w:tabs>
              <w:spacing w:before="40"/>
              <w:rPr>
                <w:sz w:val="18"/>
                <w:szCs w:val="18"/>
              </w:rPr>
            </w:pPr>
            <w:r>
              <w:rPr>
                <w:sz w:val="18"/>
                <w:szCs w:val="18"/>
              </w:rPr>
              <w:t xml:space="preserve">Cloned </w:t>
            </w:r>
            <w:r w:rsidR="009616DA">
              <w:rPr>
                <w:sz w:val="18"/>
                <w:szCs w:val="18"/>
              </w:rPr>
              <w:t>SAA Client</w:t>
            </w:r>
            <w:r>
              <w:rPr>
                <w:sz w:val="18"/>
                <w:szCs w:val="18"/>
              </w:rPr>
              <w:t xml:space="preserve"> can be malicious and can cause severe brand and trust damage</w:t>
            </w:r>
          </w:p>
        </w:tc>
        <w:tc>
          <w:tcPr>
            <w:tcW w:w="3464" w:type="dxa"/>
            <w:shd w:val="clear" w:color="auto" w:fill="DAEEF3" w:themeFill="accent5" w:themeFillTint="33"/>
          </w:tcPr>
          <w:p w14:paraId="74548AD6" w14:textId="77777777" w:rsidR="0055040D" w:rsidRDefault="0055040D" w:rsidP="00072FF3">
            <w:pPr>
              <w:pStyle w:val="NormalParagraph"/>
              <w:numPr>
                <w:ilvl w:val="0"/>
                <w:numId w:val="44"/>
              </w:numPr>
              <w:tabs>
                <w:tab w:val="left" w:pos="1418"/>
              </w:tabs>
              <w:spacing w:before="40"/>
              <w:rPr>
                <w:sz w:val="18"/>
                <w:szCs w:val="18"/>
              </w:rPr>
            </w:pPr>
            <w:r w:rsidRPr="009D4BE2">
              <w:rPr>
                <w:sz w:val="18"/>
                <w:szCs w:val="18"/>
              </w:rPr>
              <w:t>Use a digital fingerprint of the device and SIM card, or other such mechanism, in order to detect device / SIM card changes</w:t>
            </w:r>
          </w:p>
          <w:p w14:paraId="6A5F2256" w14:textId="77777777" w:rsidR="0055040D" w:rsidRDefault="0055040D" w:rsidP="00072FF3">
            <w:pPr>
              <w:pStyle w:val="NormalParagraph"/>
              <w:numPr>
                <w:ilvl w:val="0"/>
                <w:numId w:val="44"/>
              </w:numPr>
              <w:tabs>
                <w:tab w:val="left" w:pos="1418"/>
              </w:tabs>
              <w:spacing w:before="40"/>
              <w:rPr>
                <w:sz w:val="18"/>
                <w:szCs w:val="18"/>
              </w:rPr>
            </w:pPr>
            <w:r>
              <w:rPr>
                <w:sz w:val="18"/>
                <w:szCs w:val="18"/>
              </w:rPr>
              <w:t>Use techniques identified under ‘</w:t>
            </w:r>
            <w:hyperlink w:anchor="_Network_Binding" w:history="1">
              <w:r w:rsidRPr="00A4669C">
                <w:rPr>
                  <w:rStyle w:val="Hyperlink"/>
                  <w:sz w:val="18"/>
                  <w:szCs w:val="18"/>
                </w:rPr>
                <w:t>Network binding</w:t>
              </w:r>
            </w:hyperlink>
            <w:r>
              <w:rPr>
                <w:sz w:val="18"/>
                <w:szCs w:val="18"/>
              </w:rPr>
              <w:t>’ section</w:t>
            </w:r>
          </w:p>
        </w:tc>
      </w:tr>
    </w:tbl>
    <w:p w14:paraId="64D8CB93" w14:textId="4CED0485" w:rsidR="0055040D" w:rsidRPr="009D4BE2" w:rsidRDefault="0055040D" w:rsidP="0055040D">
      <w:pPr>
        <w:pStyle w:val="Caption"/>
      </w:pPr>
      <w:bookmarkStart w:id="10097" w:name="_Toc14341604"/>
      <w:r>
        <w:t xml:space="preserve">Table </w:t>
      </w:r>
      <w:fldSimple w:instr=" SEQ Table \* ARABIC ">
        <w:r w:rsidR="00A20BCF">
          <w:rPr>
            <w:noProof/>
          </w:rPr>
          <w:t>15</w:t>
        </w:r>
      </w:fldSimple>
      <w:r>
        <w:t>: Security threats and prevention techniques</w:t>
      </w:r>
      <w:bookmarkEnd w:id="10097"/>
    </w:p>
    <w:p w14:paraId="6C06AFAD" w14:textId="77777777" w:rsidR="00B41628" w:rsidRDefault="00F60035">
      <w:pPr>
        <w:spacing w:before="0"/>
        <w:jc w:val="left"/>
        <w:sectPr w:rsidR="00B41628" w:rsidSect="00197E33">
          <w:pgSz w:w="11906" w:h="16838"/>
          <w:pgMar w:top="1440" w:right="1440" w:bottom="1440" w:left="1440" w:header="709" w:footer="709" w:gutter="0"/>
          <w:cols w:space="720"/>
          <w:docGrid w:linePitch="299"/>
        </w:sectPr>
      </w:pPr>
      <w:bookmarkStart w:id="10098" w:name="_Toc447719260"/>
      <w:bookmarkStart w:id="10099" w:name="_Toc447722421"/>
      <w:bookmarkStart w:id="10100" w:name="_Toc447788846"/>
      <w:bookmarkStart w:id="10101" w:name="_Toc447796665"/>
      <w:bookmarkStart w:id="10102" w:name="_Toc447799679"/>
      <w:bookmarkStart w:id="10103" w:name="_Toc447814539"/>
      <w:bookmarkStart w:id="10104" w:name="_Toc447815754"/>
      <w:bookmarkStart w:id="10105" w:name="_Toc447817008"/>
      <w:bookmarkStart w:id="10106" w:name="_Toc447818265"/>
      <w:bookmarkStart w:id="10107" w:name="_Toc447819522"/>
      <w:bookmarkStart w:id="10108" w:name="_Toc447820781"/>
      <w:bookmarkStart w:id="10109" w:name="_Toc447716967"/>
      <w:bookmarkStart w:id="10110" w:name="_Toc447717783"/>
      <w:bookmarkStart w:id="10111" w:name="_Toc447718602"/>
      <w:bookmarkStart w:id="10112" w:name="_Toc447719261"/>
      <w:bookmarkStart w:id="10113" w:name="_Toc447722422"/>
      <w:bookmarkStart w:id="10114" w:name="_Toc447788847"/>
      <w:bookmarkStart w:id="10115" w:name="_Toc447796666"/>
      <w:bookmarkStart w:id="10116" w:name="_Toc447799680"/>
      <w:bookmarkStart w:id="10117" w:name="_Toc447814540"/>
      <w:bookmarkStart w:id="10118" w:name="_Toc447815755"/>
      <w:bookmarkStart w:id="10119" w:name="_Toc447817009"/>
      <w:bookmarkStart w:id="10120" w:name="_Toc447818266"/>
      <w:bookmarkStart w:id="10121" w:name="_Toc447819523"/>
      <w:bookmarkStart w:id="10122" w:name="_Toc447820782"/>
      <w:bookmarkStart w:id="10123" w:name="_Toc447615578"/>
      <w:bookmarkStart w:id="10124" w:name="_Toc447615896"/>
      <w:bookmarkStart w:id="10125" w:name="_Toc447616237"/>
      <w:bookmarkStart w:id="10126" w:name="_Toc447616661"/>
      <w:bookmarkStart w:id="10127" w:name="_Toc447618622"/>
      <w:bookmarkStart w:id="10128" w:name="_Toc447619286"/>
      <w:bookmarkStart w:id="10129" w:name="_Toc447623141"/>
      <w:bookmarkStart w:id="10130" w:name="_Toc447629316"/>
      <w:bookmarkStart w:id="10131" w:name="_Toc447630783"/>
      <w:bookmarkStart w:id="10132" w:name="_Toc447631231"/>
      <w:bookmarkStart w:id="10133" w:name="_Toc447637552"/>
      <w:bookmarkStart w:id="10134" w:name="_Toc447640422"/>
      <w:bookmarkStart w:id="10135" w:name="_Toc447641033"/>
      <w:bookmarkStart w:id="10136" w:name="_Toc447642711"/>
      <w:bookmarkStart w:id="10137" w:name="_Toc447643288"/>
      <w:bookmarkStart w:id="10138" w:name="_Toc447643865"/>
      <w:bookmarkStart w:id="10139" w:name="_Toc447709864"/>
      <w:bookmarkStart w:id="10140" w:name="_Toc447710479"/>
      <w:bookmarkStart w:id="10141" w:name="_Toc447716973"/>
      <w:bookmarkStart w:id="10142" w:name="_Toc447717789"/>
      <w:bookmarkStart w:id="10143" w:name="_Toc447718608"/>
      <w:bookmarkStart w:id="10144" w:name="_Toc447719267"/>
      <w:bookmarkStart w:id="10145" w:name="_Toc447722428"/>
      <w:bookmarkStart w:id="10146" w:name="_Toc447788853"/>
      <w:bookmarkStart w:id="10147" w:name="_Toc447796672"/>
      <w:bookmarkStart w:id="10148" w:name="_Toc447799686"/>
      <w:bookmarkStart w:id="10149" w:name="_Toc447814546"/>
      <w:bookmarkStart w:id="10150" w:name="_Toc447815761"/>
      <w:bookmarkStart w:id="10151" w:name="_Toc447817015"/>
      <w:bookmarkStart w:id="10152" w:name="_Toc447818272"/>
      <w:bookmarkStart w:id="10153" w:name="_Toc447819529"/>
      <w:bookmarkStart w:id="10154" w:name="_Toc447820788"/>
      <w:bookmarkStart w:id="10155" w:name="_Toc447615579"/>
      <w:bookmarkStart w:id="10156" w:name="_Toc447615897"/>
      <w:bookmarkStart w:id="10157" w:name="_Toc447616238"/>
      <w:bookmarkStart w:id="10158" w:name="_Toc447616662"/>
      <w:bookmarkStart w:id="10159" w:name="_Toc447618623"/>
      <w:bookmarkStart w:id="10160" w:name="_Toc447619287"/>
      <w:bookmarkStart w:id="10161" w:name="_Toc447623142"/>
      <w:bookmarkStart w:id="10162" w:name="_Toc447629317"/>
      <w:bookmarkStart w:id="10163" w:name="_Toc447630784"/>
      <w:bookmarkStart w:id="10164" w:name="_Toc447631232"/>
      <w:bookmarkStart w:id="10165" w:name="_Toc447637553"/>
      <w:bookmarkStart w:id="10166" w:name="_Toc447640423"/>
      <w:bookmarkStart w:id="10167" w:name="_Toc447641034"/>
      <w:bookmarkStart w:id="10168" w:name="_Toc447642712"/>
      <w:bookmarkStart w:id="10169" w:name="_Toc447643289"/>
      <w:bookmarkStart w:id="10170" w:name="_Toc447643866"/>
      <w:bookmarkStart w:id="10171" w:name="_Toc447709865"/>
      <w:bookmarkStart w:id="10172" w:name="_Toc447710480"/>
      <w:bookmarkStart w:id="10173" w:name="_Toc447716974"/>
      <w:bookmarkStart w:id="10174" w:name="_Toc447717790"/>
      <w:bookmarkStart w:id="10175" w:name="_Toc447718609"/>
      <w:bookmarkStart w:id="10176" w:name="_Toc447719268"/>
      <w:bookmarkStart w:id="10177" w:name="_Toc447722429"/>
      <w:bookmarkStart w:id="10178" w:name="_Toc447788854"/>
      <w:bookmarkStart w:id="10179" w:name="_Toc447796673"/>
      <w:bookmarkStart w:id="10180" w:name="_Toc447799687"/>
      <w:bookmarkStart w:id="10181" w:name="_Toc447814547"/>
      <w:bookmarkStart w:id="10182" w:name="_Toc447815762"/>
      <w:bookmarkStart w:id="10183" w:name="_Toc447817016"/>
      <w:bookmarkStart w:id="10184" w:name="_Toc447818273"/>
      <w:bookmarkStart w:id="10185" w:name="_Toc447819530"/>
      <w:bookmarkStart w:id="10186" w:name="_Toc447820789"/>
      <w:bookmarkStart w:id="10187" w:name="_Toc447615580"/>
      <w:bookmarkStart w:id="10188" w:name="_Toc447615898"/>
      <w:bookmarkStart w:id="10189" w:name="_Toc447616239"/>
      <w:bookmarkStart w:id="10190" w:name="_Toc447616663"/>
      <w:bookmarkStart w:id="10191" w:name="_Toc447618624"/>
      <w:bookmarkStart w:id="10192" w:name="_Toc447619288"/>
      <w:bookmarkStart w:id="10193" w:name="_Toc447623143"/>
      <w:bookmarkStart w:id="10194" w:name="_Toc447629318"/>
      <w:bookmarkStart w:id="10195" w:name="_Toc447630785"/>
      <w:bookmarkStart w:id="10196" w:name="_Toc447631233"/>
      <w:bookmarkStart w:id="10197" w:name="_Toc447637554"/>
      <w:bookmarkStart w:id="10198" w:name="_Toc447640424"/>
      <w:bookmarkStart w:id="10199" w:name="_Toc447641035"/>
      <w:bookmarkStart w:id="10200" w:name="_Toc447642713"/>
      <w:bookmarkStart w:id="10201" w:name="_Toc447643290"/>
      <w:bookmarkStart w:id="10202" w:name="_Toc447643867"/>
      <w:bookmarkStart w:id="10203" w:name="_Toc447709866"/>
      <w:bookmarkStart w:id="10204" w:name="_Toc447710481"/>
      <w:bookmarkStart w:id="10205" w:name="_Toc447716975"/>
      <w:bookmarkStart w:id="10206" w:name="_Toc447717791"/>
      <w:bookmarkStart w:id="10207" w:name="_Toc447718610"/>
      <w:bookmarkStart w:id="10208" w:name="_Toc447719269"/>
      <w:bookmarkStart w:id="10209" w:name="_Toc447722430"/>
      <w:bookmarkStart w:id="10210" w:name="_Toc447788855"/>
      <w:bookmarkStart w:id="10211" w:name="_Toc447796674"/>
      <w:bookmarkStart w:id="10212" w:name="_Toc447799688"/>
      <w:bookmarkStart w:id="10213" w:name="_Toc447814548"/>
      <w:bookmarkStart w:id="10214" w:name="_Toc447815763"/>
      <w:bookmarkStart w:id="10215" w:name="_Toc447817017"/>
      <w:bookmarkStart w:id="10216" w:name="_Toc447818274"/>
      <w:bookmarkStart w:id="10217" w:name="_Toc447819531"/>
      <w:bookmarkStart w:id="10218" w:name="_Toc447820790"/>
      <w:bookmarkStart w:id="10219" w:name="_Toc447615581"/>
      <w:bookmarkStart w:id="10220" w:name="_Toc447615899"/>
      <w:bookmarkStart w:id="10221" w:name="_Toc447616240"/>
      <w:bookmarkStart w:id="10222" w:name="_Toc447616664"/>
      <w:bookmarkStart w:id="10223" w:name="_Toc447618625"/>
      <w:bookmarkStart w:id="10224" w:name="_Toc447619289"/>
      <w:bookmarkStart w:id="10225" w:name="_Toc447623144"/>
      <w:bookmarkStart w:id="10226" w:name="_Toc447629319"/>
      <w:bookmarkStart w:id="10227" w:name="_Toc447630786"/>
      <w:bookmarkStart w:id="10228" w:name="_Toc447631234"/>
      <w:bookmarkStart w:id="10229" w:name="_Toc447637555"/>
      <w:bookmarkStart w:id="10230" w:name="_Toc447640425"/>
      <w:bookmarkStart w:id="10231" w:name="_Toc447641036"/>
      <w:bookmarkStart w:id="10232" w:name="_Toc447642714"/>
      <w:bookmarkStart w:id="10233" w:name="_Toc447643291"/>
      <w:bookmarkStart w:id="10234" w:name="_Toc447643868"/>
      <w:bookmarkStart w:id="10235" w:name="_Toc447709867"/>
      <w:bookmarkStart w:id="10236" w:name="_Toc447710482"/>
      <w:bookmarkStart w:id="10237" w:name="_Toc447716976"/>
      <w:bookmarkStart w:id="10238" w:name="_Toc447717792"/>
      <w:bookmarkStart w:id="10239" w:name="_Toc447718611"/>
      <w:bookmarkStart w:id="10240" w:name="_Toc447719270"/>
      <w:bookmarkStart w:id="10241" w:name="_Toc447722431"/>
      <w:bookmarkStart w:id="10242" w:name="_Toc447788856"/>
      <w:bookmarkStart w:id="10243" w:name="_Toc447796675"/>
      <w:bookmarkStart w:id="10244" w:name="_Toc447799689"/>
      <w:bookmarkStart w:id="10245" w:name="_Toc447814549"/>
      <w:bookmarkStart w:id="10246" w:name="_Toc447815764"/>
      <w:bookmarkStart w:id="10247" w:name="_Toc447817018"/>
      <w:bookmarkStart w:id="10248" w:name="_Toc447818275"/>
      <w:bookmarkStart w:id="10249" w:name="_Toc447819532"/>
      <w:bookmarkStart w:id="10250" w:name="_Toc447820791"/>
      <w:bookmarkStart w:id="10251" w:name="_Toc447615582"/>
      <w:bookmarkStart w:id="10252" w:name="_Toc447615900"/>
      <w:bookmarkStart w:id="10253" w:name="_Toc447616241"/>
      <w:bookmarkStart w:id="10254" w:name="_Toc447616665"/>
      <w:bookmarkStart w:id="10255" w:name="_Toc447618626"/>
      <w:bookmarkStart w:id="10256" w:name="_Toc447619290"/>
      <w:bookmarkStart w:id="10257" w:name="_Toc447623145"/>
      <w:bookmarkStart w:id="10258" w:name="_Toc447629320"/>
      <w:bookmarkStart w:id="10259" w:name="_Toc447630787"/>
      <w:bookmarkStart w:id="10260" w:name="_Toc447631235"/>
      <w:bookmarkStart w:id="10261" w:name="_Toc447637556"/>
      <w:bookmarkStart w:id="10262" w:name="_Toc447640426"/>
      <w:bookmarkStart w:id="10263" w:name="_Toc447641037"/>
      <w:bookmarkStart w:id="10264" w:name="_Toc447642715"/>
      <w:bookmarkStart w:id="10265" w:name="_Toc447643292"/>
      <w:bookmarkStart w:id="10266" w:name="_Toc447643869"/>
      <w:bookmarkStart w:id="10267" w:name="_Toc447709868"/>
      <w:bookmarkStart w:id="10268" w:name="_Toc447710483"/>
      <w:bookmarkStart w:id="10269" w:name="_Toc447716977"/>
      <w:bookmarkStart w:id="10270" w:name="_Toc447717793"/>
      <w:bookmarkStart w:id="10271" w:name="_Toc447718612"/>
      <w:bookmarkStart w:id="10272" w:name="_Toc447719271"/>
      <w:bookmarkStart w:id="10273" w:name="_Toc447722432"/>
      <w:bookmarkStart w:id="10274" w:name="_Toc447788857"/>
      <w:bookmarkStart w:id="10275" w:name="_Toc447796676"/>
      <w:bookmarkStart w:id="10276" w:name="_Toc447799690"/>
      <w:bookmarkStart w:id="10277" w:name="_Toc447814550"/>
      <w:bookmarkStart w:id="10278" w:name="_Toc447815765"/>
      <w:bookmarkStart w:id="10279" w:name="_Toc447817019"/>
      <w:bookmarkStart w:id="10280" w:name="_Toc447818276"/>
      <w:bookmarkStart w:id="10281" w:name="_Toc447819533"/>
      <w:bookmarkStart w:id="10282" w:name="_Toc447820792"/>
      <w:bookmarkStart w:id="10283" w:name="_Toc447615583"/>
      <w:bookmarkStart w:id="10284" w:name="_Toc447615901"/>
      <w:bookmarkStart w:id="10285" w:name="_Toc447616242"/>
      <w:bookmarkStart w:id="10286" w:name="_Toc447616666"/>
      <w:bookmarkStart w:id="10287" w:name="_Toc447618627"/>
      <w:bookmarkStart w:id="10288" w:name="_Toc447619291"/>
      <w:bookmarkStart w:id="10289" w:name="_Toc447623146"/>
      <w:bookmarkStart w:id="10290" w:name="_Toc447629321"/>
      <w:bookmarkStart w:id="10291" w:name="_Toc447630788"/>
      <w:bookmarkStart w:id="10292" w:name="_Toc447631236"/>
      <w:bookmarkStart w:id="10293" w:name="_Toc447637557"/>
      <w:bookmarkStart w:id="10294" w:name="_Toc447640427"/>
      <w:bookmarkStart w:id="10295" w:name="_Toc447641038"/>
      <w:bookmarkStart w:id="10296" w:name="_Toc447642716"/>
      <w:bookmarkStart w:id="10297" w:name="_Toc447643293"/>
      <w:bookmarkStart w:id="10298" w:name="_Toc447643870"/>
      <w:bookmarkStart w:id="10299" w:name="_Toc447709869"/>
      <w:bookmarkStart w:id="10300" w:name="_Toc447710484"/>
      <w:bookmarkStart w:id="10301" w:name="_Toc447716978"/>
      <w:bookmarkStart w:id="10302" w:name="_Toc447717794"/>
      <w:bookmarkStart w:id="10303" w:name="_Toc447718613"/>
      <w:bookmarkStart w:id="10304" w:name="_Toc447719272"/>
      <w:bookmarkStart w:id="10305" w:name="_Toc447722433"/>
      <w:bookmarkStart w:id="10306" w:name="_Toc447788858"/>
      <w:bookmarkStart w:id="10307" w:name="_Toc447796677"/>
      <w:bookmarkStart w:id="10308" w:name="_Toc447799691"/>
      <w:bookmarkStart w:id="10309" w:name="_Toc447814551"/>
      <w:bookmarkStart w:id="10310" w:name="_Toc447815766"/>
      <w:bookmarkStart w:id="10311" w:name="_Toc447817020"/>
      <w:bookmarkStart w:id="10312" w:name="_Toc447818277"/>
      <w:bookmarkStart w:id="10313" w:name="_Toc447819534"/>
      <w:bookmarkStart w:id="10314" w:name="_Toc447820793"/>
      <w:bookmarkStart w:id="10315" w:name="_Toc447615584"/>
      <w:bookmarkStart w:id="10316" w:name="_Toc447615902"/>
      <w:bookmarkStart w:id="10317" w:name="_Toc447616243"/>
      <w:bookmarkStart w:id="10318" w:name="_Toc447616667"/>
      <w:bookmarkStart w:id="10319" w:name="_Toc447618628"/>
      <w:bookmarkStart w:id="10320" w:name="_Toc447619292"/>
      <w:bookmarkStart w:id="10321" w:name="_Toc447623147"/>
      <w:bookmarkStart w:id="10322" w:name="_Toc447629322"/>
      <w:bookmarkStart w:id="10323" w:name="_Toc447630789"/>
      <w:bookmarkStart w:id="10324" w:name="_Toc447631237"/>
      <w:bookmarkStart w:id="10325" w:name="_Toc447637558"/>
      <w:bookmarkStart w:id="10326" w:name="_Toc447640428"/>
      <w:bookmarkStart w:id="10327" w:name="_Toc447641039"/>
      <w:bookmarkStart w:id="10328" w:name="_Toc447642717"/>
      <w:bookmarkStart w:id="10329" w:name="_Toc447643294"/>
      <w:bookmarkStart w:id="10330" w:name="_Toc447643871"/>
      <w:bookmarkStart w:id="10331" w:name="_Toc447709870"/>
      <w:bookmarkStart w:id="10332" w:name="_Toc447710485"/>
      <w:bookmarkStart w:id="10333" w:name="_Toc447716979"/>
      <w:bookmarkStart w:id="10334" w:name="_Toc447717795"/>
      <w:bookmarkStart w:id="10335" w:name="_Toc447718614"/>
      <w:bookmarkStart w:id="10336" w:name="_Toc447719273"/>
      <w:bookmarkStart w:id="10337" w:name="_Toc447722434"/>
      <w:bookmarkStart w:id="10338" w:name="_Toc447788859"/>
      <w:bookmarkStart w:id="10339" w:name="_Toc447796678"/>
      <w:bookmarkStart w:id="10340" w:name="_Toc447799692"/>
      <w:bookmarkStart w:id="10341" w:name="_Toc447814552"/>
      <w:bookmarkStart w:id="10342" w:name="_Toc447815767"/>
      <w:bookmarkStart w:id="10343" w:name="_Toc447817021"/>
      <w:bookmarkStart w:id="10344" w:name="_Toc447818278"/>
      <w:bookmarkStart w:id="10345" w:name="_Toc447819535"/>
      <w:bookmarkStart w:id="10346" w:name="_Toc447820794"/>
      <w:bookmarkStart w:id="10347" w:name="_Toc447615585"/>
      <w:bookmarkStart w:id="10348" w:name="_Toc447615903"/>
      <w:bookmarkStart w:id="10349" w:name="_Toc447616244"/>
      <w:bookmarkStart w:id="10350" w:name="_Toc447616668"/>
      <w:bookmarkStart w:id="10351" w:name="_Toc447618629"/>
      <w:bookmarkStart w:id="10352" w:name="_Toc447619293"/>
      <w:bookmarkStart w:id="10353" w:name="_Toc447623148"/>
      <w:bookmarkStart w:id="10354" w:name="_Toc447629323"/>
      <w:bookmarkStart w:id="10355" w:name="_Toc447630790"/>
      <w:bookmarkStart w:id="10356" w:name="_Toc447631238"/>
      <w:bookmarkStart w:id="10357" w:name="_Toc447637559"/>
      <w:bookmarkStart w:id="10358" w:name="_Toc447640429"/>
      <w:bookmarkStart w:id="10359" w:name="_Toc447641040"/>
      <w:bookmarkStart w:id="10360" w:name="_Toc447642718"/>
      <w:bookmarkStart w:id="10361" w:name="_Toc447643295"/>
      <w:bookmarkStart w:id="10362" w:name="_Toc447643872"/>
      <w:bookmarkStart w:id="10363" w:name="_Toc447709871"/>
      <w:bookmarkStart w:id="10364" w:name="_Toc447710486"/>
      <w:bookmarkStart w:id="10365" w:name="_Toc447716980"/>
      <w:bookmarkStart w:id="10366" w:name="_Toc447717796"/>
      <w:bookmarkStart w:id="10367" w:name="_Toc447718615"/>
      <w:bookmarkStart w:id="10368" w:name="_Toc447719274"/>
      <w:bookmarkStart w:id="10369" w:name="_Toc447722435"/>
      <w:bookmarkStart w:id="10370" w:name="_Toc447788860"/>
      <w:bookmarkStart w:id="10371" w:name="_Toc447796679"/>
      <w:bookmarkStart w:id="10372" w:name="_Toc447799693"/>
      <w:bookmarkStart w:id="10373" w:name="_Toc447814553"/>
      <w:bookmarkStart w:id="10374" w:name="_Toc447815768"/>
      <w:bookmarkStart w:id="10375" w:name="_Toc447817022"/>
      <w:bookmarkStart w:id="10376" w:name="_Toc447818279"/>
      <w:bookmarkStart w:id="10377" w:name="_Toc447819536"/>
      <w:bookmarkStart w:id="10378" w:name="_Toc447820795"/>
      <w:bookmarkStart w:id="10379" w:name="_Toc447615586"/>
      <w:bookmarkStart w:id="10380" w:name="_Toc447615904"/>
      <w:bookmarkStart w:id="10381" w:name="_Toc447616245"/>
      <w:bookmarkStart w:id="10382" w:name="_Toc447616669"/>
      <w:bookmarkStart w:id="10383" w:name="_Toc447618630"/>
      <w:bookmarkStart w:id="10384" w:name="_Toc447619294"/>
      <w:bookmarkStart w:id="10385" w:name="_Toc447623149"/>
      <w:bookmarkStart w:id="10386" w:name="_Toc447629324"/>
      <w:bookmarkStart w:id="10387" w:name="_Toc447630791"/>
      <w:bookmarkStart w:id="10388" w:name="_Toc447631239"/>
      <w:bookmarkStart w:id="10389" w:name="_Toc447637560"/>
      <w:bookmarkStart w:id="10390" w:name="_Toc447640430"/>
      <w:bookmarkStart w:id="10391" w:name="_Toc447641041"/>
      <w:bookmarkStart w:id="10392" w:name="_Toc447642719"/>
      <w:bookmarkStart w:id="10393" w:name="_Toc447643296"/>
      <w:bookmarkStart w:id="10394" w:name="_Toc447643873"/>
      <w:bookmarkStart w:id="10395" w:name="_Toc447709872"/>
      <w:bookmarkStart w:id="10396" w:name="_Toc447710487"/>
      <w:bookmarkStart w:id="10397" w:name="_Toc447716981"/>
      <w:bookmarkStart w:id="10398" w:name="_Toc447717797"/>
      <w:bookmarkStart w:id="10399" w:name="_Toc447718616"/>
      <w:bookmarkStart w:id="10400" w:name="_Toc447719275"/>
      <w:bookmarkStart w:id="10401" w:name="_Toc447722436"/>
      <w:bookmarkStart w:id="10402" w:name="_Toc447788861"/>
      <w:bookmarkStart w:id="10403" w:name="_Toc447796680"/>
      <w:bookmarkStart w:id="10404" w:name="_Toc447799694"/>
      <w:bookmarkStart w:id="10405" w:name="_Toc447814554"/>
      <w:bookmarkStart w:id="10406" w:name="_Toc447815769"/>
      <w:bookmarkStart w:id="10407" w:name="_Toc447817023"/>
      <w:bookmarkStart w:id="10408" w:name="_Toc447818280"/>
      <w:bookmarkStart w:id="10409" w:name="_Toc447819537"/>
      <w:bookmarkStart w:id="10410" w:name="_Toc447820796"/>
      <w:bookmarkStart w:id="10411" w:name="_Toc447615587"/>
      <w:bookmarkStart w:id="10412" w:name="_Toc447615905"/>
      <w:bookmarkStart w:id="10413" w:name="_Toc447616246"/>
      <w:bookmarkStart w:id="10414" w:name="_Toc447616670"/>
      <w:bookmarkStart w:id="10415" w:name="_Toc447618631"/>
      <w:bookmarkStart w:id="10416" w:name="_Toc447619295"/>
      <w:bookmarkStart w:id="10417" w:name="_Toc447623150"/>
      <w:bookmarkStart w:id="10418" w:name="_Toc447629325"/>
      <w:bookmarkStart w:id="10419" w:name="_Toc447630792"/>
      <w:bookmarkStart w:id="10420" w:name="_Toc447631240"/>
      <w:bookmarkStart w:id="10421" w:name="_Toc447637561"/>
      <w:bookmarkStart w:id="10422" w:name="_Toc447640431"/>
      <w:bookmarkStart w:id="10423" w:name="_Toc447641042"/>
      <w:bookmarkStart w:id="10424" w:name="_Toc447642720"/>
      <w:bookmarkStart w:id="10425" w:name="_Toc447643297"/>
      <w:bookmarkStart w:id="10426" w:name="_Toc447643874"/>
      <w:bookmarkStart w:id="10427" w:name="_Toc447709873"/>
      <w:bookmarkStart w:id="10428" w:name="_Toc447710488"/>
      <w:bookmarkStart w:id="10429" w:name="_Toc447716982"/>
      <w:bookmarkStart w:id="10430" w:name="_Toc447717798"/>
      <w:bookmarkStart w:id="10431" w:name="_Toc447718617"/>
      <w:bookmarkStart w:id="10432" w:name="_Toc447719276"/>
      <w:bookmarkStart w:id="10433" w:name="_Toc447722437"/>
      <w:bookmarkStart w:id="10434" w:name="_Toc447788862"/>
      <w:bookmarkStart w:id="10435" w:name="_Toc447796681"/>
      <w:bookmarkStart w:id="10436" w:name="_Toc447799695"/>
      <w:bookmarkStart w:id="10437" w:name="_Toc447814555"/>
      <w:bookmarkStart w:id="10438" w:name="_Toc447815770"/>
      <w:bookmarkStart w:id="10439" w:name="_Toc447817024"/>
      <w:bookmarkStart w:id="10440" w:name="_Toc447818281"/>
      <w:bookmarkStart w:id="10441" w:name="_Toc447819538"/>
      <w:bookmarkStart w:id="10442" w:name="_Toc447820797"/>
      <w:bookmarkStart w:id="10443" w:name="_Toc447615588"/>
      <w:bookmarkStart w:id="10444" w:name="_Toc447615906"/>
      <w:bookmarkStart w:id="10445" w:name="_Toc447616247"/>
      <w:bookmarkStart w:id="10446" w:name="_Toc447616671"/>
      <w:bookmarkStart w:id="10447" w:name="_Toc447618632"/>
      <w:bookmarkStart w:id="10448" w:name="_Toc447619296"/>
      <w:bookmarkStart w:id="10449" w:name="_Toc447623151"/>
      <w:bookmarkStart w:id="10450" w:name="_Toc447629326"/>
      <w:bookmarkStart w:id="10451" w:name="_Toc447630793"/>
      <w:bookmarkStart w:id="10452" w:name="_Toc447631241"/>
      <w:bookmarkStart w:id="10453" w:name="_Toc447637562"/>
      <w:bookmarkStart w:id="10454" w:name="_Toc447640432"/>
      <w:bookmarkStart w:id="10455" w:name="_Toc447641043"/>
      <w:bookmarkStart w:id="10456" w:name="_Toc447642721"/>
      <w:bookmarkStart w:id="10457" w:name="_Toc447643298"/>
      <w:bookmarkStart w:id="10458" w:name="_Toc447643875"/>
      <w:bookmarkStart w:id="10459" w:name="_Toc447709874"/>
      <w:bookmarkStart w:id="10460" w:name="_Toc447710489"/>
      <w:bookmarkStart w:id="10461" w:name="_Toc447716983"/>
      <w:bookmarkStart w:id="10462" w:name="_Toc447717799"/>
      <w:bookmarkStart w:id="10463" w:name="_Toc447718618"/>
      <w:bookmarkStart w:id="10464" w:name="_Toc447719277"/>
      <w:bookmarkStart w:id="10465" w:name="_Toc447722438"/>
      <w:bookmarkStart w:id="10466" w:name="_Toc447788863"/>
      <w:bookmarkStart w:id="10467" w:name="_Toc447796682"/>
      <w:bookmarkStart w:id="10468" w:name="_Toc447799696"/>
      <w:bookmarkStart w:id="10469" w:name="_Toc447814556"/>
      <w:bookmarkStart w:id="10470" w:name="_Toc447815771"/>
      <w:bookmarkStart w:id="10471" w:name="_Toc447817025"/>
      <w:bookmarkStart w:id="10472" w:name="_Toc447818282"/>
      <w:bookmarkStart w:id="10473" w:name="_Toc447819539"/>
      <w:bookmarkStart w:id="10474" w:name="_Toc447820798"/>
      <w:bookmarkStart w:id="10475" w:name="_Toc447615589"/>
      <w:bookmarkStart w:id="10476" w:name="_Toc447615907"/>
      <w:bookmarkStart w:id="10477" w:name="_Toc447616248"/>
      <w:bookmarkStart w:id="10478" w:name="_Toc447616672"/>
      <w:bookmarkStart w:id="10479" w:name="_Toc447618633"/>
      <w:bookmarkStart w:id="10480" w:name="_Toc447619297"/>
      <w:bookmarkStart w:id="10481" w:name="_Toc447623152"/>
      <w:bookmarkStart w:id="10482" w:name="_Toc447629327"/>
      <w:bookmarkStart w:id="10483" w:name="_Toc447630794"/>
      <w:bookmarkStart w:id="10484" w:name="_Toc447631242"/>
      <w:bookmarkStart w:id="10485" w:name="_Toc447637563"/>
      <w:bookmarkStart w:id="10486" w:name="_Toc447640433"/>
      <w:bookmarkStart w:id="10487" w:name="_Toc447641044"/>
      <w:bookmarkStart w:id="10488" w:name="_Toc447642722"/>
      <w:bookmarkStart w:id="10489" w:name="_Toc447643299"/>
      <w:bookmarkStart w:id="10490" w:name="_Toc447643876"/>
      <w:bookmarkStart w:id="10491" w:name="_Toc447709875"/>
      <w:bookmarkStart w:id="10492" w:name="_Toc447710490"/>
      <w:bookmarkStart w:id="10493" w:name="_Toc447716984"/>
      <w:bookmarkStart w:id="10494" w:name="_Toc447717800"/>
      <w:bookmarkStart w:id="10495" w:name="_Toc447718619"/>
      <w:bookmarkStart w:id="10496" w:name="_Toc447719278"/>
      <w:bookmarkStart w:id="10497" w:name="_Toc447722439"/>
      <w:bookmarkStart w:id="10498" w:name="_Toc447788864"/>
      <w:bookmarkStart w:id="10499" w:name="_Toc447796683"/>
      <w:bookmarkStart w:id="10500" w:name="_Toc447799697"/>
      <w:bookmarkStart w:id="10501" w:name="_Toc447814557"/>
      <w:bookmarkStart w:id="10502" w:name="_Toc447815772"/>
      <w:bookmarkStart w:id="10503" w:name="_Toc447817026"/>
      <w:bookmarkStart w:id="10504" w:name="_Toc447818283"/>
      <w:bookmarkStart w:id="10505" w:name="_Toc447819540"/>
      <w:bookmarkStart w:id="10506" w:name="_Toc447820799"/>
      <w:bookmarkStart w:id="10507" w:name="_Toc447615590"/>
      <w:bookmarkStart w:id="10508" w:name="_Toc447615908"/>
      <w:bookmarkStart w:id="10509" w:name="_Toc447616249"/>
      <w:bookmarkStart w:id="10510" w:name="_Toc447616673"/>
      <w:bookmarkStart w:id="10511" w:name="_Toc447618634"/>
      <w:bookmarkStart w:id="10512" w:name="_Toc447619298"/>
      <w:bookmarkStart w:id="10513" w:name="_Toc447623153"/>
      <w:bookmarkStart w:id="10514" w:name="_Toc447629328"/>
      <w:bookmarkStart w:id="10515" w:name="_Toc447630795"/>
      <w:bookmarkStart w:id="10516" w:name="_Toc447631243"/>
      <w:bookmarkStart w:id="10517" w:name="_Toc447637564"/>
      <w:bookmarkStart w:id="10518" w:name="_Toc447640434"/>
      <w:bookmarkStart w:id="10519" w:name="_Toc447641045"/>
      <w:bookmarkStart w:id="10520" w:name="_Toc447642723"/>
      <w:bookmarkStart w:id="10521" w:name="_Toc447643300"/>
      <w:bookmarkStart w:id="10522" w:name="_Toc447643877"/>
      <w:bookmarkStart w:id="10523" w:name="_Toc447709876"/>
      <w:bookmarkStart w:id="10524" w:name="_Toc447710491"/>
      <w:bookmarkStart w:id="10525" w:name="_Toc447716985"/>
      <w:bookmarkStart w:id="10526" w:name="_Toc447717801"/>
      <w:bookmarkStart w:id="10527" w:name="_Toc447718620"/>
      <w:bookmarkStart w:id="10528" w:name="_Toc447719279"/>
      <w:bookmarkStart w:id="10529" w:name="_Toc447722440"/>
      <w:bookmarkStart w:id="10530" w:name="_Toc447788865"/>
      <w:bookmarkStart w:id="10531" w:name="_Toc447796684"/>
      <w:bookmarkStart w:id="10532" w:name="_Toc447799698"/>
      <w:bookmarkStart w:id="10533" w:name="_Toc447814558"/>
      <w:bookmarkStart w:id="10534" w:name="_Toc447815773"/>
      <w:bookmarkStart w:id="10535" w:name="_Toc447817027"/>
      <w:bookmarkStart w:id="10536" w:name="_Toc447818284"/>
      <w:bookmarkStart w:id="10537" w:name="_Toc447819541"/>
      <w:bookmarkStart w:id="10538" w:name="_Toc447820800"/>
      <w:bookmarkStart w:id="10539" w:name="_Toc447615591"/>
      <w:bookmarkStart w:id="10540" w:name="_Toc447615909"/>
      <w:bookmarkStart w:id="10541" w:name="_Toc447616250"/>
      <w:bookmarkStart w:id="10542" w:name="_Toc447616674"/>
      <w:bookmarkStart w:id="10543" w:name="_Toc447618635"/>
      <w:bookmarkStart w:id="10544" w:name="_Toc447619299"/>
      <w:bookmarkStart w:id="10545" w:name="_Toc447623154"/>
      <w:bookmarkStart w:id="10546" w:name="_Toc447629329"/>
      <w:bookmarkStart w:id="10547" w:name="_Toc447630796"/>
      <w:bookmarkStart w:id="10548" w:name="_Toc447631244"/>
      <w:bookmarkStart w:id="10549" w:name="_Toc447637565"/>
      <w:bookmarkStart w:id="10550" w:name="_Toc447640435"/>
      <w:bookmarkStart w:id="10551" w:name="_Toc447641046"/>
      <w:bookmarkStart w:id="10552" w:name="_Toc447642724"/>
      <w:bookmarkStart w:id="10553" w:name="_Toc447643301"/>
      <w:bookmarkStart w:id="10554" w:name="_Toc447643878"/>
      <w:bookmarkStart w:id="10555" w:name="_Toc447709877"/>
      <w:bookmarkStart w:id="10556" w:name="_Toc447710492"/>
      <w:bookmarkStart w:id="10557" w:name="_Toc447716986"/>
      <w:bookmarkStart w:id="10558" w:name="_Toc447717802"/>
      <w:bookmarkStart w:id="10559" w:name="_Toc447718621"/>
      <w:bookmarkStart w:id="10560" w:name="_Toc447719280"/>
      <w:bookmarkStart w:id="10561" w:name="_Toc447722441"/>
      <w:bookmarkStart w:id="10562" w:name="_Toc447788866"/>
      <w:bookmarkStart w:id="10563" w:name="_Toc447796685"/>
      <w:bookmarkStart w:id="10564" w:name="_Toc447799699"/>
      <w:bookmarkStart w:id="10565" w:name="_Toc447814559"/>
      <w:bookmarkStart w:id="10566" w:name="_Toc447815774"/>
      <w:bookmarkStart w:id="10567" w:name="_Toc447817028"/>
      <w:bookmarkStart w:id="10568" w:name="_Toc447818285"/>
      <w:bookmarkStart w:id="10569" w:name="_Toc447819542"/>
      <w:bookmarkStart w:id="10570" w:name="_Toc447820801"/>
      <w:bookmarkStart w:id="10571" w:name="_Toc447615592"/>
      <w:bookmarkStart w:id="10572" w:name="_Toc447615910"/>
      <w:bookmarkStart w:id="10573" w:name="_Toc447616251"/>
      <w:bookmarkStart w:id="10574" w:name="_Toc447616675"/>
      <w:bookmarkStart w:id="10575" w:name="_Toc447618636"/>
      <w:bookmarkStart w:id="10576" w:name="_Toc447619300"/>
      <w:bookmarkStart w:id="10577" w:name="_Toc447623155"/>
      <w:bookmarkStart w:id="10578" w:name="_Toc447629330"/>
      <w:bookmarkStart w:id="10579" w:name="_Toc447630797"/>
      <w:bookmarkStart w:id="10580" w:name="_Toc447631245"/>
      <w:bookmarkStart w:id="10581" w:name="_Toc447637566"/>
      <w:bookmarkStart w:id="10582" w:name="_Toc447640436"/>
      <w:bookmarkStart w:id="10583" w:name="_Toc447641047"/>
      <w:bookmarkStart w:id="10584" w:name="_Toc447642725"/>
      <w:bookmarkStart w:id="10585" w:name="_Toc447643302"/>
      <w:bookmarkStart w:id="10586" w:name="_Toc447643879"/>
      <w:bookmarkStart w:id="10587" w:name="_Toc447709878"/>
      <w:bookmarkStart w:id="10588" w:name="_Toc447710493"/>
      <w:bookmarkStart w:id="10589" w:name="_Toc447716987"/>
      <w:bookmarkStart w:id="10590" w:name="_Toc447717803"/>
      <w:bookmarkStart w:id="10591" w:name="_Toc447718622"/>
      <w:bookmarkStart w:id="10592" w:name="_Toc447719281"/>
      <w:bookmarkStart w:id="10593" w:name="_Toc447722442"/>
      <w:bookmarkStart w:id="10594" w:name="_Toc447788867"/>
      <w:bookmarkStart w:id="10595" w:name="_Toc447796686"/>
      <w:bookmarkStart w:id="10596" w:name="_Toc447799700"/>
      <w:bookmarkStart w:id="10597" w:name="_Toc447814560"/>
      <w:bookmarkStart w:id="10598" w:name="_Toc447815775"/>
      <w:bookmarkStart w:id="10599" w:name="_Toc447817029"/>
      <w:bookmarkStart w:id="10600" w:name="_Toc447818286"/>
      <w:bookmarkStart w:id="10601" w:name="_Toc447819543"/>
      <w:bookmarkStart w:id="10602" w:name="_Toc447820802"/>
      <w:bookmarkStart w:id="10603" w:name="_Toc447615593"/>
      <w:bookmarkStart w:id="10604" w:name="_Toc447615911"/>
      <w:bookmarkStart w:id="10605" w:name="_Toc447616252"/>
      <w:bookmarkStart w:id="10606" w:name="_Toc447616676"/>
      <w:bookmarkStart w:id="10607" w:name="_Toc447618637"/>
      <w:bookmarkStart w:id="10608" w:name="_Toc447619301"/>
      <w:bookmarkStart w:id="10609" w:name="_Toc447623156"/>
      <w:bookmarkStart w:id="10610" w:name="_Toc447629331"/>
      <w:bookmarkStart w:id="10611" w:name="_Toc447630798"/>
      <w:bookmarkStart w:id="10612" w:name="_Toc447631246"/>
      <w:bookmarkStart w:id="10613" w:name="_Toc447637567"/>
      <w:bookmarkStart w:id="10614" w:name="_Toc447640437"/>
      <w:bookmarkStart w:id="10615" w:name="_Toc447641048"/>
      <w:bookmarkStart w:id="10616" w:name="_Toc447642726"/>
      <w:bookmarkStart w:id="10617" w:name="_Toc447643303"/>
      <w:bookmarkStart w:id="10618" w:name="_Toc447643880"/>
      <w:bookmarkStart w:id="10619" w:name="_Toc447709879"/>
      <w:bookmarkStart w:id="10620" w:name="_Toc447710494"/>
      <w:bookmarkStart w:id="10621" w:name="_Toc447716988"/>
      <w:bookmarkStart w:id="10622" w:name="_Toc447717804"/>
      <w:bookmarkStart w:id="10623" w:name="_Toc447718623"/>
      <w:bookmarkStart w:id="10624" w:name="_Toc447719282"/>
      <w:bookmarkStart w:id="10625" w:name="_Toc447722443"/>
      <w:bookmarkStart w:id="10626" w:name="_Toc447788868"/>
      <w:bookmarkStart w:id="10627" w:name="_Toc447796687"/>
      <w:bookmarkStart w:id="10628" w:name="_Toc447799701"/>
      <w:bookmarkStart w:id="10629" w:name="_Toc447814561"/>
      <w:bookmarkStart w:id="10630" w:name="_Toc447815776"/>
      <w:bookmarkStart w:id="10631" w:name="_Toc447817030"/>
      <w:bookmarkStart w:id="10632" w:name="_Toc447818287"/>
      <w:bookmarkStart w:id="10633" w:name="_Toc447819544"/>
      <w:bookmarkStart w:id="10634" w:name="_Toc447820803"/>
      <w:bookmarkStart w:id="10635" w:name="_Toc447615594"/>
      <w:bookmarkStart w:id="10636" w:name="_Toc447615912"/>
      <w:bookmarkStart w:id="10637" w:name="_Toc447616253"/>
      <w:bookmarkStart w:id="10638" w:name="_Toc447616677"/>
      <w:bookmarkStart w:id="10639" w:name="_Toc447618638"/>
      <w:bookmarkStart w:id="10640" w:name="_Toc447619302"/>
      <w:bookmarkStart w:id="10641" w:name="_Toc447623157"/>
      <w:bookmarkStart w:id="10642" w:name="_Toc447629332"/>
      <w:bookmarkStart w:id="10643" w:name="_Toc447630799"/>
      <w:bookmarkStart w:id="10644" w:name="_Toc447631247"/>
      <w:bookmarkStart w:id="10645" w:name="_Toc447637568"/>
      <w:bookmarkStart w:id="10646" w:name="_Toc447640438"/>
      <w:bookmarkStart w:id="10647" w:name="_Toc447641049"/>
      <w:bookmarkStart w:id="10648" w:name="_Toc447642727"/>
      <w:bookmarkStart w:id="10649" w:name="_Toc447643304"/>
      <w:bookmarkStart w:id="10650" w:name="_Toc447643881"/>
      <w:bookmarkStart w:id="10651" w:name="_Toc447709880"/>
      <w:bookmarkStart w:id="10652" w:name="_Toc447710495"/>
      <w:bookmarkStart w:id="10653" w:name="_Toc447716989"/>
      <w:bookmarkStart w:id="10654" w:name="_Toc447717805"/>
      <w:bookmarkStart w:id="10655" w:name="_Toc447718624"/>
      <w:bookmarkStart w:id="10656" w:name="_Toc447719283"/>
      <w:bookmarkStart w:id="10657" w:name="_Toc447722444"/>
      <w:bookmarkStart w:id="10658" w:name="_Toc447788869"/>
      <w:bookmarkStart w:id="10659" w:name="_Toc447796688"/>
      <w:bookmarkStart w:id="10660" w:name="_Toc447799702"/>
      <w:bookmarkStart w:id="10661" w:name="_Toc447814562"/>
      <w:bookmarkStart w:id="10662" w:name="_Toc447815777"/>
      <w:bookmarkStart w:id="10663" w:name="_Toc447817031"/>
      <w:bookmarkStart w:id="10664" w:name="_Toc447818288"/>
      <w:bookmarkStart w:id="10665" w:name="_Toc447819545"/>
      <w:bookmarkStart w:id="10666" w:name="_Toc447820804"/>
      <w:bookmarkStart w:id="10667" w:name="_Toc447615595"/>
      <w:bookmarkStart w:id="10668" w:name="_Toc447615913"/>
      <w:bookmarkStart w:id="10669" w:name="_Toc447616254"/>
      <w:bookmarkStart w:id="10670" w:name="_Toc447616678"/>
      <w:bookmarkStart w:id="10671" w:name="_Toc447618639"/>
      <w:bookmarkStart w:id="10672" w:name="_Toc447619303"/>
      <w:bookmarkStart w:id="10673" w:name="_Toc447623158"/>
      <w:bookmarkStart w:id="10674" w:name="_Toc447629333"/>
      <w:bookmarkStart w:id="10675" w:name="_Toc447630800"/>
      <w:bookmarkStart w:id="10676" w:name="_Toc447631248"/>
      <w:bookmarkStart w:id="10677" w:name="_Toc447637569"/>
      <w:bookmarkStart w:id="10678" w:name="_Toc447640439"/>
      <w:bookmarkStart w:id="10679" w:name="_Toc447641050"/>
      <w:bookmarkStart w:id="10680" w:name="_Toc447642728"/>
      <w:bookmarkStart w:id="10681" w:name="_Toc447643305"/>
      <w:bookmarkStart w:id="10682" w:name="_Toc447643882"/>
      <w:bookmarkStart w:id="10683" w:name="_Toc447709881"/>
      <w:bookmarkStart w:id="10684" w:name="_Toc447710496"/>
      <w:bookmarkStart w:id="10685" w:name="_Toc447716990"/>
      <w:bookmarkStart w:id="10686" w:name="_Toc447717806"/>
      <w:bookmarkStart w:id="10687" w:name="_Toc447718625"/>
      <w:bookmarkStart w:id="10688" w:name="_Toc447719284"/>
      <w:bookmarkStart w:id="10689" w:name="_Toc447722445"/>
      <w:bookmarkStart w:id="10690" w:name="_Toc447788870"/>
      <w:bookmarkStart w:id="10691" w:name="_Toc447796689"/>
      <w:bookmarkStart w:id="10692" w:name="_Toc447799703"/>
      <w:bookmarkStart w:id="10693" w:name="_Toc447814563"/>
      <w:bookmarkStart w:id="10694" w:name="_Toc447815778"/>
      <w:bookmarkStart w:id="10695" w:name="_Toc447817032"/>
      <w:bookmarkStart w:id="10696" w:name="_Toc447818289"/>
      <w:bookmarkStart w:id="10697" w:name="_Toc447819546"/>
      <w:bookmarkStart w:id="10698" w:name="_Toc447820805"/>
      <w:bookmarkStart w:id="10699" w:name="_Toc447615596"/>
      <w:bookmarkStart w:id="10700" w:name="_Toc447615914"/>
      <w:bookmarkStart w:id="10701" w:name="_Toc447616255"/>
      <w:bookmarkStart w:id="10702" w:name="_Toc447616679"/>
      <w:bookmarkStart w:id="10703" w:name="_Toc447618640"/>
      <w:bookmarkStart w:id="10704" w:name="_Toc447619304"/>
      <w:bookmarkStart w:id="10705" w:name="_Toc447623159"/>
      <w:bookmarkStart w:id="10706" w:name="_Toc447629334"/>
      <w:bookmarkStart w:id="10707" w:name="_Toc447630801"/>
      <w:bookmarkStart w:id="10708" w:name="_Toc447631249"/>
      <w:bookmarkStart w:id="10709" w:name="_Toc447637570"/>
      <w:bookmarkStart w:id="10710" w:name="_Toc447640440"/>
      <w:bookmarkStart w:id="10711" w:name="_Toc447641051"/>
      <w:bookmarkStart w:id="10712" w:name="_Toc447642729"/>
      <w:bookmarkStart w:id="10713" w:name="_Toc447643306"/>
      <w:bookmarkStart w:id="10714" w:name="_Toc447643883"/>
      <w:bookmarkStart w:id="10715" w:name="_Toc447709882"/>
      <w:bookmarkStart w:id="10716" w:name="_Toc447710497"/>
      <w:bookmarkStart w:id="10717" w:name="_Toc447716991"/>
      <w:bookmarkStart w:id="10718" w:name="_Toc447717807"/>
      <w:bookmarkStart w:id="10719" w:name="_Toc447718626"/>
      <w:bookmarkStart w:id="10720" w:name="_Toc447719285"/>
      <w:bookmarkStart w:id="10721" w:name="_Toc447722446"/>
      <w:bookmarkStart w:id="10722" w:name="_Toc447788871"/>
      <w:bookmarkStart w:id="10723" w:name="_Toc447796690"/>
      <w:bookmarkStart w:id="10724" w:name="_Toc447799704"/>
      <w:bookmarkStart w:id="10725" w:name="_Toc447814564"/>
      <w:bookmarkStart w:id="10726" w:name="_Toc447815779"/>
      <w:bookmarkStart w:id="10727" w:name="_Toc447817033"/>
      <w:bookmarkStart w:id="10728" w:name="_Toc447818290"/>
      <w:bookmarkStart w:id="10729" w:name="_Toc447819547"/>
      <w:bookmarkStart w:id="10730" w:name="_Toc447820806"/>
      <w:bookmarkStart w:id="10731" w:name="_Toc447615597"/>
      <w:bookmarkStart w:id="10732" w:name="_Toc447615915"/>
      <w:bookmarkStart w:id="10733" w:name="_Toc447616256"/>
      <w:bookmarkStart w:id="10734" w:name="_Toc447616680"/>
      <w:bookmarkStart w:id="10735" w:name="_Toc447618641"/>
      <w:bookmarkStart w:id="10736" w:name="_Toc447619305"/>
      <w:bookmarkStart w:id="10737" w:name="_Toc447623160"/>
      <w:bookmarkStart w:id="10738" w:name="_Toc447629335"/>
      <w:bookmarkStart w:id="10739" w:name="_Toc447630802"/>
      <w:bookmarkStart w:id="10740" w:name="_Toc447631250"/>
      <w:bookmarkStart w:id="10741" w:name="_Toc447637571"/>
      <w:bookmarkStart w:id="10742" w:name="_Toc447640441"/>
      <w:bookmarkStart w:id="10743" w:name="_Toc447641052"/>
      <w:bookmarkStart w:id="10744" w:name="_Toc447642730"/>
      <w:bookmarkStart w:id="10745" w:name="_Toc447643307"/>
      <w:bookmarkStart w:id="10746" w:name="_Toc447643884"/>
      <w:bookmarkStart w:id="10747" w:name="_Toc447709883"/>
      <w:bookmarkStart w:id="10748" w:name="_Toc447710498"/>
      <w:bookmarkStart w:id="10749" w:name="_Toc447716992"/>
      <w:bookmarkStart w:id="10750" w:name="_Toc447717808"/>
      <w:bookmarkStart w:id="10751" w:name="_Toc447718627"/>
      <w:bookmarkStart w:id="10752" w:name="_Toc447719286"/>
      <w:bookmarkStart w:id="10753" w:name="_Toc447722447"/>
      <w:bookmarkStart w:id="10754" w:name="_Toc447788872"/>
      <w:bookmarkStart w:id="10755" w:name="_Toc447796691"/>
      <w:bookmarkStart w:id="10756" w:name="_Toc447799705"/>
      <w:bookmarkStart w:id="10757" w:name="_Toc447814565"/>
      <w:bookmarkStart w:id="10758" w:name="_Toc447815780"/>
      <w:bookmarkStart w:id="10759" w:name="_Toc447817034"/>
      <w:bookmarkStart w:id="10760" w:name="_Toc447818291"/>
      <w:bookmarkStart w:id="10761" w:name="_Toc447819548"/>
      <w:bookmarkStart w:id="10762" w:name="_Toc447820807"/>
      <w:bookmarkStart w:id="10763" w:name="_Toc447615598"/>
      <w:bookmarkStart w:id="10764" w:name="_Toc447615916"/>
      <w:bookmarkStart w:id="10765" w:name="_Toc447616257"/>
      <w:bookmarkStart w:id="10766" w:name="_Toc447616681"/>
      <w:bookmarkStart w:id="10767" w:name="_Toc447618642"/>
      <w:bookmarkStart w:id="10768" w:name="_Toc447619306"/>
      <w:bookmarkStart w:id="10769" w:name="_Toc447623161"/>
      <w:bookmarkStart w:id="10770" w:name="_Toc447629336"/>
      <w:bookmarkStart w:id="10771" w:name="_Toc447630803"/>
      <w:bookmarkStart w:id="10772" w:name="_Toc447631251"/>
      <w:bookmarkStart w:id="10773" w:name="_Toc447637572"/>
      <w:bookmarkStart w:id="10774" w:name="_Toc447640442"/>
      <w:bookmarkStart w:id="10775" w:name="_Toc447641053"/>
      <w:bookmarkStart w:id="10776" w:name="_Toc447642731"/>
      <w:bookmarkStart w:id="10777" w:name="_Toc447643308"/>
      <w:bookmarkStart w:id="10778" w:name="_Toc447643885"/>
      <w:bookmarkStart w:id="10779" w:name="_Toc447709884"/>
      <w:bookmarkStart w:id="10780" w:name="_Toc447710499"/>
      <w:bookmarkStart w:id="10781" w:name="_Toc447716993"/>
      <w:bookmarkStart w:id="10782" w:name="_Toc447717809"/>
      <w:bookmarkStart w:id="10783" w:name="_Toc447718628"/>
      <w:bookmarkStart w:id="10784" w:name="_Toc447719287"/>
      <w:bookmarkStart w:id="10785" w:name="_Toc447722448"/>
      <w:bookmarkStart w:id="10786" w:name="_Toc447788873"/>
      <w:bookmarkStart w:id="10787" w:name="_Toc447796692"/>
      <w:bookmarkStart w:id="10788" w:name="_Toc447799706"/>
      <w:bookmarkStart w:id="10789" w:name="_Toc447814566"/>
      <w:bookmarkStart w:id="10790" w:name="_Toc447815781"/>
      <w:bookmarkStart w:id="10791" w:name="_Toc447817035"/>
      <w:bookmarkStart w:id="10792" w:name="_Toc447818292"/>
      <w:bookmarkStart w:id="10793" w:name="_Toc447819549"/>
      <w:bookmarkStart w:id="10794" w:name="_Toc447820808"/>
      <w:bookmarkStart w:id="10795" w:name="_Toc447615599"/>
      <w:bookmarkStart w:id="10796" w:name="_Toc447615917"/>
      <w:bookmarkStart w:id="10797" w:name="_Toc447616258"/>
      <w:bookmarkStart w:id="10798" w:name="_Toc447616682"/>
      <w:bookmarkStart w:id="10799" w:name="_Toc447618643"/>
      <w:bookmarkStart w:id="10800" w:name="_Toc447619307"/>
      <w:bookmarkStart w:id="10801" w:name="_Toc447623162"/>
      <w:bookmarkStart w:id="10802" w:name="_Toc447629337"/>
      <w:bookmarkStart w:id="10803" w:name="_Toc447630804"/>
      <w:bookmarkStart w:id="10804" w:name="_Toc447631252"/>
      <w:bookmarkStart w:id="10805" w:name="_Toc447637573"/>
      <w:bookmarkStart w:id="10806" w:name="_Toc447640443"/>
      <w:bookmarkStart w:id="10807" w:name="_Toc447641054"/>
      <w:bookmarkStart w:id="10808" w:name="_Toc447642732"/>
      <w:bookmarkStart w:id="10809" w:name="_Toc447643309"/>
      <w:bookmarkStart w:id="10810" w:name="_Toc447643886"/>
      <w:bookmarkStart w:id="10811" w:name="_Toc447709885"/>
      <w:bookmarkStart w:id="10812" w:name="_Toc447710500"/>
      <w:bookmarkStart w:id="10813" w:name="_Toc447716994"/>
      <w:bookmarkStart w:id="10814" w:name="_Toc447717810"/>
      <w:bookmarkStart w:id="10815" w:name="_Toc447718629"/>
      <w:bookmarkStart w:id="10816" w:name="_Toc447719288"/>
      <w:bookmarkStart w:id="10817" w:name="_Toc447722449"/>
      <w:bookmarkStart w:id="10818" w:name="_Toc447788874"/>
      <w:bookmarkStart w:id="10819" w:name="_Toc447796693"/>
      <w:bookmarkStart w:id="10820" w:name="_Toc447799707"/>
      <w:bookmarkStart w:id="10821" w:name="_Toc447814567"/>
      <w:bookmarkStart w:id="10822" w:name="_Toc447815782"/>
      <w:bookmarkStart w:id="10823" w:name="_Toc447817036"/>
      <w:bookmarkStart w:id="10824" w:name="_Toc447818293"/>
      <w:bookmarkStart w:id="10825" w:name="_Toc447819550"/>
      <w:bookmarkStart w:id="10826" w:name="_Toc447820809"/>
      <w:bookmarkStart w:id="10827" w:name="_Toc447615600"/>
      <w:bookmarkStart w:id="10828" w:name="_Toc447615918"/>
      <w:bookmarkStart w:id="10829" w:name="_Toc447616259"/>
      <w:bookmarkStart w:id="10830" w:name="_Toc447616683"/>
      <w:bookmarkStart w:id="10831" w:name="_Toc447618644"/>
      <w:bookmarkStart w:id="10832" w:name="_Toc447619308"/>
      <w:bookmarkStart w:id="10833" w:name="_Toc447623163"/>
      <w:bookmarkStart w:id="10834" w:name="_Toc447629338"/>
      <w:bookmarkStart w:id="10835" w:name="_Toc447630805"/>
      <w:bookmarkStart w:id="10836" w:name="_Toc447631253"/>
      <w:bookmarkStart w:id="10837" w:name="_Toc447637574"/>
      <w:bookmarkStart w:id="10838" w:name="_Toc447640444"/>
      <w:bookmarkStart w:id="10839" w:name="_Toc447641055"/>
      <w:bookmarkStart w:id="10840" w:name="_Toc447642733"/>
      <w:bookmarkStart w:id="10841" w:name="_Toc447643310"/>
      <w:bookmarkStart w:id="10842" w:name="_Toc447643887"/>
      <w:bookmarkStart w:id="10843" w:name="_Toc447709886"/>
      <w:bookmarkStart w:id="10844" w:name="_Toc447710501"/>
      <w:bookmarkStart w:id="10845" w:name="_Toc447716995"/>
      <w:bookmarkStart w:id="10846" w:name="_Toc447717811"/>
      <w:bookmarkStart w:id="10847" w:name="_Toc447718630"/>
      <w:bookmarkStart w:id="10848" w:name="_Toc447719289"/>
      <w:bookmarkStart w:id="10849" w:name="_Toc447722450"/>
      <w:bookmarkStart w:id="10850" w:name="_Toc447788875"/>
      <w:bookmarkStart w:id="10851" w:name="_Toc447796694"/>
      <w:bookmarkStart w:id="10852" w:name="_Toc447799708"/>
      <w:bookmarkStart w:id="10853" w:name="_Toc447814568"/>
      <w:bookmarkStart w:id="10854" w:name="_Toc447815783"/>
      <w:bookmarkStart w:id="10855" w:name="_Toc447817037"/>
      <w:bookmarkStart w:id="10856" w:name="_Toc447818294"/>
      <w:bookmarkStart w:id="10857" w:name="_Toc447819551"/>
      <w:bookmarkStart w:id="10858" w:name="_Toc447820810"/>
      <w:bookmarkStart w:id="10859" w:name="_Toc447615601"/>
      <w:bookmarkStart w:id="10860" w:name="_Toc447615919"/>
      <w:bookmarkStart w:id="10861" w:name="_Toc447616260"/>
      <w:bookmarkStart w:id="10862" w:name="_Toc447616684"/>
      <w:bookmarkStart w:id="10863" w:name="_Toc447618645"/>
      <w:bookmarkStart w:id="10864" w:name="_Toc447619309"/>
      <w:bookmarkStart w:id="10865" w:name="_Toc447623164"/>
      <w:bookmarkStart w:id="10866" w:name="_Toc447629339"/>
      <w:bookmarkStart w:id="10867" w:name="_Toc447630806"/>
      <w:bookmarkStart w:id="10868" w:name="_Toc447631254"/>
      <w:bookmarkStart w:id="10869" w:name="_Toc447637575"/>
      <w:bookmarkStart w:id="10870" w:name="_Toc447640445"/>
      <w:bookmarkStart w:id="10871" w:name="_Toc447641056"/>
      <w:bookmarkStart w:id="10872" w:name="_Toc447642734"/>
      <w:bookmarkStart w:id="10873" w:name="_Toc447643311"/>
      <w:bookmarkStart w:id="10874" w:name="_Toc447643888"/>
      <w:bookmarkStart w:id="10875" w:name="_Toc447709887"/>
      <w:bookmarkStart w:id="10876" w:name="_Toc447710502"/>
      <w:bookmarkStart w:id="10877" w:name="_Toc447716996"/>
      <w:bookmarkStart w:id="10878" w:name="_Toc447717812"/>
      <w:bookmarkStart w:id="10879" w:name="_Toc447718631"/>
      <w:bookmarkStart w:id="10880" w:name="_Toc447719290"/>
      <w:bookmarkStart w:id="10881" w:name="_Toc447722451"/>
      <w:bookmarkStart w:id="10882" w:name="_Toc447788876"/>
      <w:bookmarkStart w:id="10883" w:name="_Toc447796695"/>
      <w:bookmarkStart w:id="10884" w:name="_Toc447799709"/>
      <w:bookmarkStart w:id="10885" w:name="_Toc447814569"/>
      <w:bookmarkStart w:id="10886" w:name="_Toc447815784"/>
      <w:bookmarkStart w:id="10887" w:name="_Toc447817038"/>
      <w:bookmarkStart w:id="10888" w:name="_Toc447818295"/>
      <w:bookmarkStart w:id="10889" w:name="_Toc447819552"/>
      <w:bookmarkStart w:id="10890" w:name="_Toc447820811"/>
      <w:bookmarkStart w:id="10891" w:name="_Toc447615602"/>
      <w:bookmarkStart w:id="10892" w:name="_Toc447615920"/>
      <w:bookmarkStart w:id="10893" w:name="_Toc447616261"/>
      <w:bookmarkStart w:id="10894" w:name="_Toc447616685"/>
      <w:bookmarkStart w:id="10895" w:name="_Toc447618646"/>
      <w:bookmarkStart w:id="10896" w:name="_Toc447619310"/>
      <w:bookmarkStart w:id="10897" w:name="_Toc447623165"/>
      <w:bookmarkStart w:id="10898" w:name="_Toc447629340"/>
      <w:bookmarkStart w:id="10899" w:name="_Toc447630807"/>
      <w:bookmarkStart w:id="10900" w:name="_Toc447631255"/>
      <w:bookmarkStart w:id="10901" w:name="_Toc447637576"/>
      <w:bookmarkStart w:id="10902" w:name="_Toc447640446"/>
      <w:bookmarkStart w:id="10903" w:name="_Toc447641057"/>
      <w:bookmarkStart w:id="10904" w:name="_Toc447642735"/>
      <w:bookmarkStart w:id="10905" w:name="_Toc447643312"/>
      <w:bookmarkStart w:id="10906" w:name="_Toc447643889"/>
      <w:bookmarkStart w:id="10907" w:name="_Toc447709888"/>
      <w:bookmarkStart w:id="10908" w:name="_Toc447710503"/>
      <w:bookmarkStart w:id="10909" w:name="_Toc447716997"/>
      <w:bookmarkStart w:id="10910" w:name="_Toc447717813"/>
      <w:bookmarkStart w:id="10911" w:name="_Toc447718632"/>
      <w:bookmarkStart w:id="10912" w:name="_Toc447719291"/>
      <w:bookmarkStart w:id="10913" w:name="_Toc447722452"/>
      <w:bookmarkStart w:id="10914" w:name="_Toc447788877"/>
      <w:bookmarkStart w:id="10915" w:name="_Toc447796696"/>
      <w:bookmarkStart w:id="10916" w:name="_Toc447799710"/>
      <w:bookmarkStart w:id="10917" w:name="_Toc447814570"/>
      <w:bookmarkStart w:id="10918" w:name="_Toc447815785"/>
      <w:bookmarkStart w:id="10919" w:name="_Toc447817039"/>
      <w:bookmarkStart w:id="10920" w:name="_Toc447818296"/>
      <w:bookmarkStart w:id="10921" w:name="_Toc447819553"/>
      <w:bookmarkStart w:id="10922" w:name="_Toc447820812"/>
      <w:bookmarkStart w:id="10923" w:name="_Toc447615603"/>
      <w:bookmarkStart w:id="10924" w:name="_Toc447615921"/>
      <w:bookmarkStart w:id="10925" w:name="_Toc447616262"/>
      <w:bookmarkStart w:id="10926" w:name="_Toc447616686"/>
      <w:bookmarkStart w:id="10927" w:name="_Toc447618647"/>
      <w:bookmarkStart w:id="10928" w:name="_Toc447619311"/>
      <w:bookmarkStart w:id="10929" w:name="_Toc447623166"/>
      <w:bookmarkStart w:id="10930" w:name="_Toc447629341"/>
      <w:bookmarkStart w:id="10931" w:name="_Toc447630808"/>
      <w:bookmarkStart w:id="10932" w:name="_Toc447631256"/>
      <w:bookmarkStart w:id="10933" w:name="_Toc447637577"/>
      <w:bookmarkStart w:id="10934" w:name="_Toc447640447"/>
      <w:bookmarkStart w:id="10935" w:name="_Toc447641058"/>
      <w:bookmarkStart w:id="10936" w:name="_Toc447642736"/>
      <w:bookmarkStart w:id="10937" w:name="_Toc447643313"/>
      <w:bookmarkStart w:id="10938" w:name="_Toc447643890"/>
      <w:bookmarkStart w:id="10939" w:name="_Toc447709889"/>
      <w:bookmarkStart w:id="10940" w:name="_Toc447710504"/>
      <w:bookmarkStart w:id="10941" w:name="_Toc447716998"/>
      <w:bookmarkStart w:id="10942" w:name="_Toc447717814"/>
      <w:bookmarkStart w:id="10943" w:name="_Toc447718633"/>
      <w:bookmarkStart w:id="10944" w:name="_Toc447719292"/>
      <w:bookmarkStart w:id="10945" w:name="_Toc447722453"/>
      <w:bookmarkStart w:id="10946" w:name="_Toc447788878"/>
      <w:bookmarkStart w:id="10947" w:name="_Toc447796697"/>
      <w:bookmarkStart w:id="10948" w:name="_Toc447799711"/>
      <w:bookmarkStart w:id="10949" w:name="_Toc447814571"/>
      <w:bookmarkStart w:id="10950" w:name="_Toc447815786"/>
      <w:bookmarkStart w:id="10951" w:name="_Toc447817040"/>
      <w:bookmarkStart w:id="10952" w:name="_Toc447818297"/>
      <w:bookmarkStart w:id="10953" w:name="_Toc447819554"/>
      <w:bookmarkStart w:id="10954" w:name="_Toc447820813"/>
      <w:bookmarkStart w:id="10955" w:name="_Toc447615604"/>
      <w:bookmarkStart w:id="10956" w:name="_Toc447615922"/>
      <w:bookmarkStart w:id="10957" w:name="_Toc447616263"/>
      <w:bookmarkStart w:id="10958" w:name="_Toc447616687"/>
      <w:bookmarkStart w:id="10959" w:name="_Toc447618648"/>
      <w:bookmarkStart w:id="10960" w:name="_Toc447619312"/>
      <w:bookmarkStart w:id="10961" w:name="_Toc447623167"/>
      <w:bookmarkStart w:id="10962" w:name="_Toc447629342"/>
      <w:bookmarkStart w:id="10963" w:name="_Toc447630809"/>
      <w:bookmarkStart w:id="10964" w:name="_Toc447631257"/>
      <w:bookmarkStart w:id="10965" w:name="_Toc447637578"/>
      <w:bookmarkStart w:id="10966" w:name="_Toc447640448"/>
      <w:bookmarkStart w:id="10967" w:name="_Toc447641059"/>
      <w:bookmarkStart w:id="10968" w:name="_Toc447642737"/>
      <w:bookmarkStart w:id="10969" w:name="_Toc447643314"/>
      <w:bookmarkStart w:id="10970" w:name="_Toc447643891"/>
      <w:bookmarkStart w:id="10971" w:name="_Toc447709890"/>
      <w:bookmarkStart w:id="10972" w:name="_Toc447710505"/>
      <w:bookmarkStart w:id="10973" w:name="_Toc447716999"/>
      <w:bookmarkStart w:id="10974" w:name="_Toc447717815"/>
      <w:bookmarkStart w:id="10975" w:name="_Toc447718634"/>
      <w:bookmarkStart w:id="10976" w:name="_Toc447719293"/>
      <w:bookmarkStart w:id="10977" w:name="_Toc447722454"/>
      <w:bookmarkStart w:id="10978" w:name="_Toc447788879"/>
      <w:bookmarkStart w:id="10979" w:name="_Toc447796698"/>
      <w:bookmarkStart w:id="10980" w:name="_Toc447799712"/>
      <w:bookmarkStart w:id="10981" w:name="_Toc447814572"/>
      <w:bookmarkStart w:id="10982" w:name="_Toc447815787"/>
      <w:bookmarkStart w:id="10983" w:name="_Toc447817041"/>
      <w:bookmarkStart w:id="10984" w:name="_Toc447818298"/>
      <w:bookmarkStart w:id="10985" w:name="_Toc447819555"/>
      <w:bookmarkStart w:id="10986" w:name="_Toc447820814"/>
      <w:bookmarkStart w:id="10987" w:name="_Toc447615605"/>
      <w:bookmarkStart w:id="10988" w:name="_Toc447615923"/>
      <w:bookmarkStart w:id="10989" w:name="_Toc447616264"/>
      <w:bookmarkStart w:id="10990" w:name="_Toc447616688"/>
      <w:bookmarkStart w:id="10991" w:name="_Toc447618649"/>
      <w:bookmarkStart w:id="10992" w:name="_Toc447619313"/>
      <w:bookmarkStart w:id="10993" w:name="_Toc447623168"/>
      <w:bookmarkStart w:id="10994" w:name="_Toc447629343"/>
      <w:bookmarkStart w:id="10995" w:name="_Toc447630810"/>
      <w:bookmarkStart w:id="10996" w:name="_Toc447631258"/>
      <w:bookmarkStart w:id="10997" w:name="_Toc447637579"/>
      <w:bookmarkStart w:id="10998" w:name="_Toc447640449"/>
      <w:bookmarkStart w:id="10999" w:name="_Toc447641060"/>
      <w:bookmarkStart w:id="11000" w:name="_Toc447642738"/>
      <w:bookmarkStart w:id="11001" w:name="_Toc447643315"/>
      <w:bookmarkStart w:id="11002" w:name="_Toc447643892"/>
      <w:bookmarkStart w:id="11003" w:name="_Toc447709891"/>
      <w:bookmarkStart w:id="11004" w:name="_Toc447710506"/>
      <w:bookmarkStart w:id="11005" w:name="_Toc447717000"/>
      <w:bookmarkStart w:id="11006" w:name="_Toc447717816"/>
      <w:bookmarkStart w:id="11007" w:name="_Toc447718635"/>
      <w:bookmarkStart w:id="11008" w:name="_Toc447719294"/>
      <w:bookmarkStart w:id="11009" w:name="_Toc447722455"/>
      <w:bookmarkStart w:id="11010" w:name="_Toc447788880"/>
      <w:bookmarkStart w:id="11011" w:name="_Toc447796699"/>
      <w:bookmarkStart w:id="11012" w:name="_Toc447799713"/>
      <w:bookmarkStart w:id="11013" w:name="_Toc447814573"/>
      <w:bookmarkStart w:id="11014" w:name="_Toc447815788"/>
      <w:bookmarkStart w:id="11015" w:name="_Toc447817042"/>
      <w:bookmarkStart w:id="11016" w:name="_Toc447818299"/>
      <w:bookmarkStart w:id="11017" w:name="_Toc447819556"/>
      <w:bookmarkStart w:id="11018" w:name="_Toc447820815"/>
      <w:bookmarkStart w:id="11019" w:name="_Toc447615606"/>
      <w:bookmarkStart w:id="11020" w:name="_Toc447615924"/>
      <w:bookmarkStart w:id="11021" w:name="_Toc447616265"/>
      <w:bookmarkStart w:id="11022" w:name="_Toc447616689"/>
      <w:bookmarkStart w:id="11023" w:name="_Toc447618650"/>
      <w:bookmarkStart w:id="11024" w:name="_Toc447619314"/>
      <w:bookmarkStart w:id="11025" w:name="_Toc447623169"/>
      <w:bookmarkStart w:id="11026" w:name="_Toc447629344"/>
      <w:bookmarkStart w:id="11027" w:name="_Toc447630811"/>
      <w:bookmarkStart w:id="11028" w:name="_Toc447631259"/>
      <w:bookmarkStart w:id="11029" w:name="_Toc447637580"/>
      <w:bookmarkStart w:id="11030" w:name="_Toc447640450"/>
      <w:bookmarkStart w:id="11031" w:name="_Toc447641061"/>
      <w:bookmarkStart w:id="11032" w:name="_Toc447642739"/>
      <w:bookmarkStart w:id="11033" w:name="_Toc447643316"/>
      <w:bookmarkStart w:id="11034" w:name="_Toc447643893"/>
      <w:bookmarkStart w:id="11035" w:name="_Toc447709892"/>
      <w:bookmarkStart w:id="11036" w:name="_Toc447710507"/>
      <w:bookmarkStart w:id="11037" w:name="_Toc447717001"/>
      <w:bookmarkStart w:id="11038" w:name="_Toc447717817"/>
      <w:bookmarkStart w:id="11039" w:name="_Toc447718636"/>
      <w:bookmarkStart w:id="11040" w:name="_Toc447719295"/>
      <w:bookmarkStart w:id="11041" w:name="_Toc447722456"/>
      <w:bookmarkStart w:id="11042" w:name="_Toc447788881"/>
      <w:bookmarkStart w:id="11043" w:name="_Toc447796700"/>
      <w:bookmarkStart w:id="11044" w:name="_Toc447799714"/>
      <w:bookmarkStart w:id="11045" w:name="_Toc447814574"/>
      <w:bookmarkStart w:id="11046" w:name="_Toc447815789"/>
      <w:bookmarkStart w:id="11047" w:name="_Toc447817043"/>
      <w:bookmarkStart w:id="11048" w:name="_Toc447818300"/>
      <w:bookmarkStart w:id="11049" w:name="_Toc447819557"/>
      <w:bookmarkStart w:id="11050" w:name="_Toc447820816"/>
      <w:bookmarkStart w:id="11051" w:name="_Toc447615607"/>
      <w:bookmarkStart w:id="11052" w:name="_Toc447615925"/>
      <w:bookmarkStart w:id="11053" w:name="_Toc447616266"/>
      <w:bookmarkStart w:id="11054" w:name="_Toc447616690"/>
      <w:bookmarkStart w:id="11055" w:name="_Toc447618651"/>
      <w:bookmarkStart w:id="11056" w:name="_Toc447619315"/>
      <w:bookmarkStart w:id="11057" w:name="_Toc447623170"/>
      <w:bookmarkStart w:id="11058" w:name="_Toc447629345"/>
      <w:bookmarkStart w:id="11059" w:name="_Toc447630812"/>
      <w:bookmarkStart w:id="11060" w:name="_Toc447631260"/>
      <w:bookmarkStart w:id="11061" w:name="_Toc447637581"/>
      <w:bookmarkStart w:id="11062" w:name="_Toc447640451"/>
      <w:bookmarkStart w:id="11063" w:name="_Toc447641062"/>
      <w:bookmarkStart w:id="11064" w:name="_Toc447642740"/>
      <w:bookmarkStart w:id="11065" w:name="_Toc447643317"/>
      <w:bookmarkStart w:id="11066" w:name="_Toc447643894"/>
      <w:bookmarkStart w:id="11067" w:name="_Toc447709893"/>
      <w:bookmarkStart w:id="11068" w:name="_Toc447710508"/>
      <w:bookmarkStart w:id="11069" w:name="_Toc447717002"/>
      <w:bookmarkStart w:id="11070" w:name="_Toc447717818"/>
      <w:bookmarkStart w:id="11071" w:name="_Toc447718637"/>
      <w:bookmarkStart w:id="11072" w:name="_Toc447719296"/>
      <w:bookmarkStart w:id="11073" w:name="_Toc447722457"/>
      <w:bookmarkStart w:id="11074" w:name="_Toc447788882"/>
      <w:bookmarkStart w:id="11075" w:name="_Toc447796701"/>
      <w:bookmarkStart w:id="11076" w:name="_Toc447799715"/>
      <w:bookmarkStart w:id="11077" w:name="_Toc447814575"/>
      <w:bookmarkStart w:id="11078" w:name="_Toc447815790"/>
      <w:bookmarkStart w:id="11079" w:name="_Toc447817044"/>
      <w:bookmarkStart w:id="11080" w:name="_Toc447818301"/>
      <w:bookmarkStart w:id="11081" w:name="_Toc447819558"/>
      <w:bookmarkStart w:id="11082" w:name="_Toc447820817"/>
      <w:bookmarkStart w:id="11083" w:name="_Toc447615608"/>
      <w:bookmarkStart w:id="11084" w:name="_Toc447615926"/>
      <w:bookmarkStart w:id="11085" w:name="_Toc447616267"/>
      <w:bookmarkStart w:id="11086" w:name="_Toc447616691"/>
      <w:bookmarkStart w:id="11087" w:name="_Toc447618652"/>
      <w:bookmarkStart w:id="11088" w:name="_Toc447619316"/>
      <w:bookmarkStart w:id="11089" w:name="_Toc447623171"/>
      <w:bookmarkStart w:id="11090" w:name="_Toc447629346"/>
      <w:bookmarkStart w:id="11091" w:name="_Toc447630813"/>
      <w:bookmarkStart w:id="11092" w:name="_Toc447631261"/>
      <w:bookmarkStart w:id="11093" w:name="_Toc447637582"/>
      <w:bookmarkStart w:id="11094" w:name="_Toc447640452"/>
      <w:bookmarkStart w:id="11095" w:name="_Toc447641063"/>
      <w:bookmarkStart w:id="11096" w:name="_Toc447642741"/>
      <w:bookmarkStart w:id="11097" w:name="_Toc447643318"/>
      <w:bookmarkStart w:id="11098" w:name="_Toc447643895"/>
      <w:bookmarkStart w:id="11099" w:name="_Toc447709894"/>
      <w:bookmarkStart w:id="11100" w:name="_Toc447710509"/>
      <w:bookmarkStart w:id="11101" w:name="_Toc447717003"/>
      <w:bookmarkStart w:id="11102" w:name="_Toc447717819"/>
      <w:bookmarkStart w:id="11103" w:name="_Toc447718638"/>
      <w:bookmarkStart w:id="11104" w:name="_Toc447719297"/>
      <w:bookmarkStart w:id="11105" w:name="_Toc447722458"/>
      <w:bookmarkStart w:id="11106" w:name="_Toc447788883"/>
      <w:bookmarkStart w:id="11107" w:name="_Toc447796702"/>
      <w:bookmarkStart w:id="11108" w:name="_Toc447799716"/>
      <w:bookmarkStart w:id="11109" w:name="_Toc447814576"/>
      <w:bookmarkStart w:id="11110" w:name="_Toc447815791"/>
      <w:bookmarkStart w:id="11111" w:name="_Toc447817045"/>
      <w:bookmarkStart w:id="11112" w:name="_Toc447818302"/>
      <w:bookmarkStart w:id="11113" w:name="_Toc447819559"/>
      <w:bookmarkStart w:id="11114" w:name="_Toc447820818"/>
      <w:bookmarkStart w:id="11115" w:name="_Toc447615609"/>
      <w:bookmarkStart w:id="11116" w:name="_Toc447615927"/>
      <w:bookmarkStart w:id="11117" w:name="_Toc447616268"/>
      <w:bookmarkStart w:id="11118" w:name="_Toc447616692"/>
      <w:bookmarkStart w:id="11119" w:name="_Toc447618653"/>
      <w:bookmarkStart w:id="11120" w:name="_Toc447619317"/>
      <w:bookmarkStart w:id="11121" w:name="_Toc447623172"/>
      <w:bookmarkStart w:id="11122" w:name="_Toc447629347"/>
      <w:bookmarkStart w:id="11123" w:name="_Toc447630814"/>
      <w:bookmarkStart w:id="11124" w:name="_Toc447631262"/>
      <w:bookmarkStart w:id="11125" w:name="_Toc447637583"/>
      <w:bookmarkStart w:id="11126" w:name="_Toc447640453"/>
      <w:bookmarkStart w:id="11127" w:name="_Toc447641064"/>
      <w:bookmarkStart w:id="11128" w:name="_Toc447642742"/>
      <w:bookmarkStart w:id="11129" w:name="_Toc447643319"/>
      <w:bookmarkStart w:id="11130" w:name="_Toc447643896"/>
      <w:bookmarkStart w:id="11131" w:name="_Toc447709895"/>
      <w:bookmarkStart w:id="11132" w:name="_Toc447710510"/>
      <w:bookmarkStart w:id="11133" w:name="_Toc447717004"/>
      <w:bookmarkStart w:id="11134" w:name="_Toc447717820"/>
      <w:bookmarkStart w:id="11135" w:name="_Toc447718639"/>
      <w:bookmarkStart w:id="11136" w:name="_Toc447719298"/>
      <w:bookmarkStart w:id="11137" w:name="_Toc447722459"/>
      <w:bookmarkStart w:id="11138" w:name="_Toc447788884"/>
      <w:bookmarkStart w:id="11139" w:name="_Toc447796703"/>
      <w:bookmarkStart w:id="11140" w:name="_Toc447799717"/>
      <w:bookmarkStart w:id="11141" w:name="_Toc447814577"/>
      <w:bookmarkStart w:id="11142" w:name="_Toc447815792"/>
      <w:bookmarkStart w:id="11143" w:name="_Toc447817046"/>
      <w:bookmarkStart w:id="11144" w:name="_Toc447818303"/>
      <w:bookmarkStart w:id="11145" w:name="_Toc447819560"/>
      <w:bookmarkStart w:id="11146" w:name="_Toc447820819"/>
      <w:bookmarkStart w:id="11147" w:name="_Toc447615610"/>
      <w:bookmarkStart w:id="11148" w:name="_Toc447615928"/>
      <w:bookmarkStart w:id="11149" w:name="_Toc447616269"/>
      <w:bookmarkStart w:id="11150" w:name="_Toc447616693"/>
      <w:bookmarkStart w:id="11151" w:name="_Toc447618654"/>
      <w:bookmarkStart w:id="11152" w:name="_Toc447619318"/>
      <w:bookmarkStart w:id="11153" w:name="_Toc447623173"/>
      <w:bookmarkStart w:id="11154" w:name="_Toc447629348"/>
      <w:bookmarkStart w:id="11155" w:name="_Toc447630815"/>
      <w:bookmarkStart w:id="11156" w:name="_Toc447631263"/>
      <w:bookmarkStart w:id="11157" w:name="_Toc447637584"/>
      <w:bookmarkStart w:id="11158" w:name="_Toc447640454"/>
      <w:bookmarkStart w:id="11159" w:name="_Toc447641065"/>
      <w:bookmarkStart w:id="11160" w:name="_Toc447642743"/>
      <w:bookmarkStart w:id="11161" w:name="_Toc447643320"/>
      <w:bookmarkStart w:id="11162" w:name="_Toc447643897"/>
      <w:bookmarkStart w:id="11163" w:name="_Toc447709896"/>
      <w:bookmarkStart w:id="11164" w:name="_Toc447710511"/>
      <w:bookmarkStart w:id="11165" w:name="_Toc447717005"/>
      <w:bookmarkStart w:id="11166" w:name="_Toc447717821"/>
      <w:bookmarkStart w:id="11167" w:name="_Toc447718640"/>
      <w:bookmarkStart w:id="11168" w:name="_Toc447719299"/>
      <w:bookmarkStart w:id="11169" w:name="_Toc447722460"/>
      <w:bookmarkStart w:id="11170" w:name="_Toc447788885"/>
      <w:bookmarkStart w:id="11171" w:name="_Toc447796704"/>
      <w:bookmarkStart w:id="11172" w:name="_Toc447799718"/>
      <w:bookmarkStart w:id="11173" w:name="_Toc447814578"/>
      <w:bookmarkStart w:id="11174" w:name="_Toc447815793"/>
      <w:bookmarkStart w:id="11175" w:name="_Toc447817047"/>
      <w:bookmarkStart w:id="11176" w:name="_Toc447818304"/>
      <w:bookmarkStart w:id="11177" w:name="_Toc447819561"/>
      <w:bookmarkStart w:id="11178" w:name="_Toc447820820"/>
      <w:bookmarkStart w:id="11179" w:name="_Toc447615611"/>
      <w:bookmarkStart w:id="11180" w:name="_Toc447615929"/>
      <w:bookmarkStart w:id="11181" w:name="_Toc447616270"/>
      <w:bookmarkStart w:id="11182" w:name="_Toc447616694"/>
      <w:bookmarkStart w:id="11183" w:name="_Toc447618655"/>
      <w:bookmarkStart w:id="11184" w:name="_Toc447619319"/>
      <w:bookmarkStart w:id="11185" w:name="_Toc447623174"/>
      <w:bookmarkStart w:id="11186" w:name="_Toc447629349"/>
      <w:bookmarkStart w:id="11187" w:name="_Toc447630816"/>
      <w:bookmarkStart w:id="11188" w:name="_Toc447631264"/>
      <w:bookmarkStart w:id="11189" w:name="_Toc447637585"/>
      <w:bookmarkStart w:id="11190" w:name="_Toc447640455"/>
      <w:bookmarkStart w:id="11191" w:name="_Toc447641066"/>
      <w:bookmarkStart w:id="11192" w:name="_Toc447642744"/>
      <w:bookmarkStart w:id="11193" w:name="_Toc447643321"/>
      <w:bookmarkStart w:id="11194" w:name="_Toc447643898"/>
      <w:bookmarkStart w:id="11195" w:name="_Toc447709897"/>
      <w:bookmarkStart w:id="11196" w:name="_Toc447710512"/>
      <w:bookmarkStart w:id="11197" w:name="_Toc447717006"/>
      <w:bookmarkStart w:id="11198" w:name="_Toc447717822"/>
      <w:bookmarkStart w:id="11199" w:name="_Toc447718641"/>
      <w:bookmarkStart w:id="11200" w:name="_Toc447719300"/>
      <w:bookmarkStart w:id="11201" w:name="_Toc447722461"/>
      <w:bookmarkStart w:id="11202" w:name="_Toc447788886"/>
      <w:bookmarkStart w:id="11203" w:name="_Toc447796705"/>
      <w:bookmarkStart w:id="11204" w:name="_Toc447799719"/>
      <w:bookmarkStart w:id="11205" w:name="_Toc447814579"/>
      <w:bookmarkStart w:id="11206" w:name="_Toc447815794"/>
      <w:bookmarkStart w:id="11207" w:name="_Toc447817048"/>
      <w:bookmarkStart w:id="11208" w:name="_Toc447818305"/>
      <w:bookmarkStart w:id="11209" w:name="_Toc447819562"/>
      <w:bookmarkStart w:id="11210" w:name="_Toc447820821"/>
      <w:bookmarkStart w:id="11211" w:name="_Toc447615612"/>
      <w:bookmarkStart w:id="11212" w:name="_Toc447615930"/>
      <w:bookmarkStart w:id="11213" w:name="_Toc447616271"/>
      <w:bookmarkStart w:id="11214" w:name="_Toc447616695"/>
      <w:bookmarkStart w:id="11215" w:name="_Toc447618656"/>
      <w:bookmarkStart w:id="11216" w:name="_Toc447619320"/>
      <w:bookmarkStart w:id="11217" w:name="_Toc447623175"/>
      <w:bookmarkStart w:id="11218" w:name="_Toc447629350"/>
      <w:bookmarkStart w:id="11219" w:name="_Toc447630817"/>
      <w:bookmarkStart w:id="11220" w:name="_Toc447631265"/>
      <w:bookmarkStart w:id="11221" w:name="_Toc447637586"/>
      <w:bookmarkStart w:id="11222" w:name="_Toc447640456"/>
      <w:bookmarkStart w:id="11223" w:name="_Toc447641067"/>
      <w:bookmarkStart w:id="11224" w:name="_Toc447642745"/>
      <w:bookmarkStart w:id="11225" w:name="_Toc447643322"/>
      <w:bookmarkStart w:id="11226" w:name="_Toc447643899"/>
      <w:bookmarkStart w:id="11227" w:name="_Toc447709898"/>
      <w:bookmarkStart w:id="11228" w:name="_Toc447710513"/>
      <w:bookmarkStart w:id="11229" w:name="_Toc447717007"/>
      <w:bookmarkStart w:id="11230" w:name="_Toc447717823"/>
      <w:bookmarkStart w:id="11231" w:name="_Toc447718642"/>
      <w:bookmarkStart w:id="11232" w:name="_Toc447719301"/>
      <w:bookmarkStart w:id="11233" w:name="_Toc447722462"/>
      <w:bookmarkStart w:id="11234" w:name="_Toc447788887"/>
      <w:bookmarkStart w:id="11235" w:name="_Toc447796706"/>
      <w:bookmarkStart w:id="11236" w:name="_Toc447799720"/>
      <w:bookmarkStart w:id="11237" w:name="_Toc447814580"/>
      <w:bookmarkStart w:id="11238" w:name="_Toc447815795"/>
      <w:bookmarkStart w:id="11239" w:name="_Toc447817049"/>
      <w:bookmarkStart w:id="11240" w:name="_Toc447818306"/>
      <w:bookmarkStart w:id="11241" w:name="_Toc447819563"/>
      <w:bookmarkStart w:id="11242" w:name="_Toc447820822"/>
      <w:bookmarkStart w:id="11243" w:name="_Toc447615613"/>
      <w:bookmarkStart w:id="11244" w:name="_Toc447615931"/>
      <w:bookmarkStart w:id="11245" w:name="_Toc447616272"/>
      <w:bookmarkStart w:id="11246" w:name="_Toc447616696"/>
      <w:bookmarkStart w:id="11247" w:name="_Toc447618657"/>
      <w:bookmarkStart w:id="11248" w:name="_Toc447619321"/>
      <w:bookmarkStart w:id="11249" w:name="_Toc447623176"/>
      <w:bookmarkStart w:id="11250" w:name="_Toc447629351"/>
      <w:bookmarkStart w:id="11251" w:name="_Toc447630818"/>
      <w:bookmarkStart w:id="11252" w:name="_Toc447631266"/>
      <w:bookmarkStart w:id="11253" w:name="_Toc447637587"/>
      <w:bookmarkStart w:id="11254" w:name="_Toc447640457"/>
      <w:bookmarkStart w:id="11255" w:name="_Toc447641068"/>
      <w:bookmarkStart w:id="11256" w:name="_Toc447642746"/>
      <w:bookmarkStart w:id="11257" w:name="_Toc447643323"/>
      <w:bookmarkStart w:id="11258" w:name="_Toc447643900"/>
      <w:bookmarkStart w:id="11259" w:name="_Toc447709899"/>
      <w:bookmarkStart w:id="11260" w:name="_Toc447710514"/>
      <w:bookmarkStart w:id="11261" w:name="_Toc447717008"/>
      <w:bookmarkStart w:id="11262" w:name="_Toc447717824"/>
      <w:bookmarkStart w:id="11263" w:name="_Toc447718643"/>
      <w:bookmarkStart w:id="11264" w:name="_Toc447719302"/>
      <w:bookmarkStart w:id="11265" w:name="_Toc447722463"/>
      <w:bookmarkStart w:id="11266" w:name="_Toc447788888"/>
      <w:bookmarkStart w:id="11267" w:name="_Toc447796707"/>
      <w:bookmarkStart w:id="11268" w:name="_Toc447799721"/>
      <w:bookmarkStart w:id="11269" w:name="_Toc447814581"/>
      <w:bookmarkStart w:id="11270" w:name="_Toc447815796"/>
      <w:bookmarkStart w:id="11271" w:name="_Toc447817050"/>
      <w:bookmarkStart w:id="11272" w:name="_Toc447818307"/>
      <w:bookmarkStart w:id="11273" w:name="_Toc447819564"/>
      <w:bookmarkStart w:id="11274" w:name="_Toc447820823"/>
      <w:bookmarkStart w:id="11275" w:name="_Toc447615614"/>
      <w:bookmarkStart w:id="11276" w:name="_Toc447615932"/>
      <w:bookmarkStart w:id="11277" w:name="_Toc447616273"/>
      <w:bookmarkStart w:id="11278" w:name="_Toc447616697"/>
      <w:bookmarkStart w:id="11279" w:name="_Toc447618658"/>
      <w:bookmarkStart w:id="11280" w:name="_Toc447619322"/>
      <w:bookmarkStart w:id="11281" w:name="_Toc447623177"/>
      <w:bookmarkStart w:id="11282" w:name="_Toc447629352"/>
      <w:bookmarkStart w:id="11283" w:name="_Toc447630819"/>
      <w:bookmarkStart w:id="11284" w:name="_Toc447631267"/>
      <w:bookmarkStart w:id="11285" w:name="_Toc447637588"/>
      <w:bookmarkStart w:id="11286" w:name="_Toc447640458"/>
      <w:bookmarkStart w:id="11287" w:name="_Toc447641069"/>
      <w:bookmarkStart w:id="11288" w:name="_Toc447642747"/>
      <w:bookmarkStart w:id="11289" w:name="_Toc447643324"/>
      <w:bookmarkStart w:id="11290" w:name="_Toc447643901"/>
      <w:bookmarkStart w:id="11291" w:name="_Toc447709900"/>
      <w:bookmarkStart w:id="11292" w:name="_Toc447710515"/>
      <w:bookmarkStart w:id="11293" w:name="_Toc447717009"/>
      <w:bookmarkStart w:id="11294" w:name="_Toc447717825"/>
      <w:bookmarkStart w:id="11295" w:name="_Toc447718644"/>
      <w:bookmarkStart w:id="11296" w:name="_Toc447719303"/>
      <w:bookmarkStart w:id="11297" w:name="_Toc447722464"/>
      <w:bookmarkStart w:id="11298" w:name="_Toc447788889"/>
      <w:bookmarkStart w:id="11299" w:name="_Toc447796708"/>
      <w:bookmarkStart w:id="11300" w:name="_Toc447799722"/>
      <w:bookmarkStart w:id="11301" w:name="_Toc447814582"/>
      <w:bookmarkStart w:id="11302" w:name="_Toc447815797"/>
      <w:bookmarkStart w:id="11303" w:name="_Toc447817051"/>
      <w:bookmarkStart w:id="11304" w:name="_Toc447818308"/>
      <w:bookmarkStart w:id="11305" w:name="_Toc447819565"/>
      <w:bookmarkStart w:id="11306" w:name="_Toc447820824"/>
      <w:bookmarkStart w:id="11307" w:name="_Toc447615615"/>
      <w:bookmarkStart w:id="11308" w:name="_Toc447615933"/>
      <w:bookmarkStart w:id="11309" w:name="_Toc447616274"/>
      <w:bookmarkStart w:id="11310" w:name="_Toc447616698"/>
      <w:bookmarkStart w:id="11311" w:name="_Toc447618659"/>
      <w:bookmarkStart w:id="11312" w:name="_Toc447619323"/>
      <w:bookmarkStart w:id="11313" w:name="_Toc447623178"/>
      <w:bookmarkStart w:id="11314" w:name="_Toc447629353"/>
      <w:bookmarkStart w:id="11315" w:name="_Toc447630820"/>
      <w:bookmarkStart w:id="11316" w:name="_Toc447631268"/>
      <w:bookmarkStart w:id="11317" w:name="_Toc447637589"/>
      <w:bookmarkStart w:id="11318" w:name="_Toc447640459"/>
      <w:bookmarkStart w:id="11319" w:name="_Toc447641070"/>
      <w:bookmarkStart w:id="11320" w:name="_Toc447642748"/>
      <w:bookmarkStart w:id="11321" w:name="_Toc447643325"/>
      <w:bookmarkStart w:id="11322" w:name="_Toc447643902"/>
      <w:bookmarkStart w:id="11323" w:name="_Toc447709901"/>
      <w:bookmarkStart w:id="11324" w:name="_Toc447710516"/>
      <w:bookmarkStart w:id="11325" w:name="_Toc447717010"/>
      <w:bookmarkStart w:id="11326" w:name="_Toc447717826"/>
      <w:bookmarkStart w:id="11327" w:name="_Toc447718645"/>
      <w:bookmarkStart w:id="11328" w:name="_Toc447719304"/>
      <w:bookmarkStart w:id="11329" w:name="_Toc447722465"/>
      <w:bookmarkStart w:id="11330" w:name="_Toc447788890"/>
      <w:bookmarkStart w:id="11331" w:name="_Toc447796709"/>
      <w:bookmarkStart w:id="11332" w:name="_Toc447799723"/>
      <w:bookmarkStart w:id="11333" w:name="_Toc447814583"/>
      <w:bookmarkStart w:id="11334" w:name="_Toc447815798"/>
      <w:bookmarkStart w:id="11335" w:name="_Toc447817052"/>
      <w:bookmarkStart w:id="11336" w:name="_Toc447818309"/>
      <w:bookmarkStart w:id="11337" w:name="_Toc447819566"/>
      <w:bookmarkStart w:id="11338" w:name="_Toc447820825"/>
      <w:bookmarkStart w:id="11339" w:name="_Toc447615616"/>
      <w:bookmarkStart w:id="11340" w:name="_Toc447615934"/>
      <w:bookmarkStart w:id="11341" w:name="_Toc447616275"/>
      <w:bookmarkStart w:id="11342" w:name="_Toc447616699"/>
      <w:bookmarkStart w:id="11343" w:name="_Toc447618660"/>
      <w:bookmarkStart w:id="11344" w:name="_Toc447619324"/>
      <w:bookmarkStart w:id="11345" w:name="_Toc447623179"/>
      <w:bookmarkStart w:id="11346" w:name="_Toc447629354"/>
      <w:bookmarkStart w:id="11347" w:name="_Toc447630821"/>
      <w:bookmarkStart w:id="11348" w:name="_Toc447631269"/>
      <w:bookmarkStart w:id="11349" w:name="_Toc447637590"/>
      <w:bookmarkStart w:id="11350" w:name="_Toc447640460"/>
      <w:bookmarkStart w:id="11351" w:name="_Toc447641071"/>
      <w:bookmarkStart w:id="11352" w:name="_Toc447642749"/>
      <w:bookmarkStart w:id="11353" w:name="_Toc447643326"/>
      <w:bookmarkStart w:id="11354" w:name="_Toc447643903"/>
      <w:bookmarkStart w:id="11355" w:name="_Toc447709902"/>
      <w:bookmarkStart w:id="11356" w:name="_Toc447710517"/>
      <w:bookmarkStart w:id="11357" w:name="_Toc447717011"/>
      <w:bookmarkStart w:id="11358" w:name="_Toc447717827"/>
      <w:bookmarkStart w:id="11359" w:name="_Toc447718646"/>
      <w:bookmarkStart w:id="11360" w:name="_Toc447719305"/>
      <w:bookmarkStart w:id="11361" w:name="_Toc447722466"/>
      <w:bookmarkStart w:id="11362" w:name="_Toc447788891"/>
      <w:bookmarkStart w:id="11363" w:name="_Toc447796710"/>
      <w:bookmarkStart w:id="11364" w:name="_Toc447799724"/>
      <w:bookmarkStart w:id="11365" w:name="_Toc447814584"/>
      <w:bookmarkStart w:id="11366" w:name="_Toc447815799"/>
      <w:bookmarkStart w:id="11367" w:name="_Toc447817053"/>
      <w:bookmarkStart w:id="11368" w:name="_Toc447818310"/>
      <w:bookmarkStart w:id="11369" w:name="_Toc447819567"/>
      <w:bookmarkStart w:id="11370" w:name="_Toc447820826"/>
      <w:bookmarkStart w:id="11371" w:name="_Toc447615617"/>
      <w:bookmarkStart w:id="11372" w:name="_Toc447615935"/>
      <w:bookmarkStart w:id="11373" w:name="_Toc447616276"/>
      <w:bookmarkStart w:id="11374" w:name="_Toc447616700"/>
      <w:bookmarkStart w:id="11375" w:name="_Toc447618661"/>
      <w:bookmarkStart w:id="11376" w:name="_Toc447619325"/>
      <w:bookmarkStart w:id="11377" w:name="_Toc447623180"/>
      <w:bookmarkStart w:id="11378" w:name="_Toc447629355"/>
      <w:bookmarkStart w:id="11379" w:name="_Toc447630822"/>
      <w:bookmarkStart w:id="11380" w:name="_Toc447631270"/>
      <w:bookmarkStart w:id="11381" w:name="_Toc447637591"/>
      <w:bookmarkStart w:id="11382" w:name="_Toc447640461"/>
      <w:bookmarkStart w:id="11383" w:name="_Toc447641072"/>
      <w:bookmarkStart w:id="11384" w:name="_Toc447642750"/>
      <w:bookmarkStart w:id="11385" w:name="_Toc447643327"/>
      <w:bookmarkStart w:id="11386" w:name="_Toc447643904"/>
      <w:bookmarkStart w:id="11387" w:name="_Toc447709903"/>
      <w:bookmarkStart w:id="11388" w:name="_Toc447710518"/>
      <w:bookmarkStart w:id="11389" w:name="_Toc447717012"/>
      <w:bookmarkStart w:id="11390" w:name="_Toc447717828"/>
      <w:bookmarkStart w:id="11391" w:name="_Toc447718647"/>
      <w:bookmarkStart w:id="11392" w:name="_Toc447719306"/>
      <w:bookmarkStart w:id="11393" w:name="_Toc447722467"/>
      <w:bookmarkStart w:id="11394" w:name="_Toc447788892"/>
      <w:bookmarkStart w:id="11395" w:name="_Toc447796711"/>
      <w:bookmarkStart w:id="11396" w:name="_Toc447799725"/>
      <w:bookmarkStart w:id="11397" w:name="_Toc447814585"/>
      <w:bookmarkStart w:id="11398" w:name="_Toc447815800"/>
      <w:bookmarkStart w:id="11399" w:name="_Toc447817054"/>
      <w:bookmarkStart w:id="11400" w:name="_Toc447818311"/>
      <w:bookmarkStart w:id="11401" w:name="_Toc447819568"/>
      <w:bookmarkStart w:id="11402" w:name="_Toc447820827"/>
      <w:bookmarkStart w:id="11403" w:name="_Toc447615618"/>
      <w:bookmarkStart w:id="11404" w:name="_Toc447615936"/>
      <w:bookmarkStart w:id="11405" w:name="_Toc447616277"/>
      <w:bookmarkStart w:id="11406" w:name="_Toc447616701"/>
      <w:bookmarkStart w:id="11407" w:name="_Toc447618662"/>
      <w:bookmarkStart w:id="11408" w:name="_Toc447619326"/>
      <w:bookmarkStart w:id="11409" w:name="_Toc447623181"/>
      <w:bookmarkStart w:id="11410" w:name="_Toc447629356"/>
      <w:bookmarkStart w:id="11411" w:name="_Toc447630823"/>
      <w:bookmarkStart w:id="11412" w:name="_Toc447631271"/>
      <w:bookmarkStart w:id="11413" w:name="_Toc447637592"/>
      <w:bookmarkStart w:id="11414" w:name="_Toc447640462"/>
      <w:bookmarkStart w:id="11415" w:name="_Toc447641073"/>
      <w:bookmarkStart w:id="11416" w:name="_Toc447642751"/>
      <w:bookmarkStart w:id="11417" w:name="_Toc447643328"/>
      <w:bookmarkStart w:id="11418" w:name="_Toc447643905"/>
      <w:bookmarkStart w:id="11419" w:name="_Toc447709904"/>
      <w:bookmarkStart w:id="11420" w:name="_Toc447710519"/>
      <w:bookmarkStart w:id="11421" w:name="_Toc447717013"/>
      <w:bookmarkStart w:id="11422" w:name="_Toc447717829"/>
      <w:bookmarkStart w:id="11423" w:name="_Toc447718648"/>
      <w:bookmarkStart w:id="11424" w:name="_Toc447719307"/>
      <w:bookmarkStart w:id="11425" w:name="_Toc447722468"/>
      <w:bookmarkStart w:id="11426" w:name="_Toc447788893"/>
      <w:bookmarkStart w:id="11427" w:name="_Toc447796712"/>
      <w:bookmarkStart w:id="11428" w:name="_Toc447799726"/>
      <w:bookmarkStart w:id="11429" w:name="_Toc447814586"/>
      <w:bookmarkStart w:id="11430" w:name="_Toc447815801"/>
      <w:bookmarkStart w:id="11431" w:name="_Toc447817055"/>
      <w:bookmarkStart w:id="11432" w:name="_Toc447818312"/>
      <w:bookmarkStart w:id="11433" w:name="_Toc447819569"/>
      <w:bookmarkStart w:id="11434" w:name="_Toc447820828"/>
      <w:bookmarkStart w:id="11435" w:name="_Toc447615619"/>
      <w:bookmarkStart w:id="11436" w:name="_Toc447615937"/>
      <w:bookmarkStart w:id="11437" w:name="_Toc447616278"/>
      <w:bookmarkStart w:id="11438" w:name="_Toc447616702"/>
      <w:bookmarkStart w:id="11439" w:name="_Toc447618663"/>
      <w:bookmarkStart w:id="11440" w:name="_Toc447619327"/>
      <w:bookmarkStart w:id="11441" w:name="_Toc447623182"/>
      <w:bookmarkStart w:id="11442" w:name="_Toc447629357"/>
      <w:bookmarkStart w:id="11443" w:name="_Toc447630824"/>
      <w:bookmarkStart w:id="11444" w:name="_Toc447631272"/>
      <w:bookmarkStart w:id="11445" w:name="_Toc447637593"/>
      <w:bookmarkStart w:id="11446" w:name="_Toc447640463"/>
      <w:bookmarkStart w:id="11447" w:name="_Toc447641074"/>
      <w:bookmarkStart w:id="11448" w:name="_Toc447642752"/>
      <w:bookmarkStart w:id="11449" w:name="_Toc447643329"/>
      <w:bookmarkStart w:id="11450" w:name="_Toc447643906"/>
      <w:bookmarkStart w:id="11451" w:name="_Toc447709905"/>
      <w:bookmarkStart w:id="11452" w:name="_Toc447710520"/>
      <w:bookmarkStart w:id="11453" w:name="_Toc447717014"/>
      <w:bookmarkStart w:id="11454" w:name="_Toc447717830"/>
      <w:bookmarkStart w:id="11455" w:name="_Toc447718649"/>
      <w:bookmarkStart w:id="11456" w:name="_Toc447719308"/>
      <w:bookmarkStart w:id="11457" w:name="_Toc447722469"/>
      <w:bookmarkStart w:id="11458" w:name="_Toc447788894"/>
      <w:bookmarkStart w:id="11459" w:name="_Toc447796713"/>
      <w:bookmarkStart w:id="11460" w:name="_Toc447799727"/>
      <w:bookmarkStart w:id="11461" w:name="_Toc447814587"/>
      <w:bookmarkStart w:id="11462" w:name="_Toc447815802"/>
      <w:bookmarkStart w:id="11463" w:name="_Toc447817056"/>
      <w:bookmarkStart w:id="11464" w:name="_Toc447818313"/>
      <w:bookmarkStart w:id="11465" w:name="_Toc447819570"/>
      <w:bookmarkStart w:id="11466" w:name="_Toc447820829"/>
      <w:bookmarkStart w:id="11467" w:name="_Toc447615620"/>
      <w:bookmarkStart w:id="11468" w:name="_Toc447615938"/>
      <w:bookmarkStart w:id="11469" w:name="_Toc447616279"/>
      <w:bookmarkStart w:id="11470" w:name="_Toc447616703"/>
      <w:bookmarkStart w:id="11471" w:name="_Toc447618664"/>
      <w:bookmarkStart w:id="11472" w:name="_Toc447619328"/>
      <w:bookmarkStart w:id="11473" w:name="_Toc447623183"/>
      <w:bookmarkStart w:id="11474" w:name="_Toc447629358"/>
      <w:bookmarkStart w:id="11475" w:name="_Toc447630825"/>
      <w:bookmarkStart w:id="11476" w:name="_Toc447631273"/>
      <w:bookmarkStart w:id="11477" w:name="_Toc447637594"/>
      <w:bookmarkStart w:id="11478" w:name="_Toc447640464"/>
      <w:bookmarkStart w:id="11479" w:name="_Toc447641075"/>
      <w:bookmarkStart w:id="11480" w:name="_Toc447642753"/>
      <w:bookmarkStart w:id="11481" w:name="_Toc447643330"/>
      <w:bookmarkStart w:id="11482" w:name="_Toc447643907"/>
      <w:bookmarkStart w:id="11483" w:name="_Toc447709906"/>
      <w:bookmarkStart w:id="11484" w:name="_Toc447710521"/>
      <w:bookmarkStart w:id="11485" w:name="_Toc447717015"/>
      <w:bookmarkStart w:id="11486" w:name="_Toc447717831"/>
      <w:bookmarkStart w:id="11487" w:name="_Toc447718650"/>
      <w:bookmarkStart w:id="11488" w:name="_Toc447719309"/>
      <w:bookmarkStart w:id="11489" w:name="_Toc447722470"/>
      <w:bookmarkStart w:id="11490" w:name="_Toc447788895"/>
      <w:bookmarkStart w:id="11491" w:name="_Toc447796714"/>
      <w:bookmarkStart w:id="11492" w:name="_Toc447799728"/>
      <w:bookmarkStart w:id="11493" w:name="_Toc447814588"/>
      <w:bookmarkStart w:id="11494" w:name="_Toc447815803"/>
      <w:bookmarkStart w:id="11495" w:name="_Toc447817057"/>
      <w:bookmarkStart w:id="11496" w:name="_Toc447818314"/>
      <w:bookmarkStart w:id="11497" w:name="_Toc447819571"/>
      <w:bookmarkStart w:id="11498" w:name="_Toc447820830"/>
      <w:bookmarkStart w:id="11499" w:name="_Toc447615630"/>
      <w:bookmarkStart w:id="11500" w:name="_Toc447615948"/>
      <w:bookmarkStart w:id="11501" w:name="_Toc447616289"/>
      <w:bookmarkStart w:id="11502" w:name="_Toc447616713"/>
      <w:bookmarkStart w:id="11503" w:name="_Toc447618674"/>
      <w:bookmarkStart w:id="11504" w:name="_Toc447619338"/>
      <w:bookmarkStart w:id="11505" w:name="_Toc447623193"/>
      <w:bookmarkStart w:id="11506" w:name="_Toc447629368"/>
      <w:bookmarkStart w:id="11507" w:name="_Toc447630835"/>
      <w:bookmarkStart w:id="11508" w:name="_Toc447631283"/>
      <w:bookmarkStart w:id="11509" w:name="_Toc447637604"/>
      <w:bookmarkStart w:id="11510" w:name="_Toc447640474"/>
      <w:bookmarkStart w:id="11511" w:name="_Toc447641085"/>
      <w:bookmarkStart w:id="11512" w:name="_Toc447642763"/>
      <w:bookmarkStart w:id="11513" w:name="_Toc447643340"/>
      <w:bookmarkStart w:id="11514" w:name="_Toc447643917"/>
      <w:bookmarkStart w:id="11515" w:name="_Toc447709916"/>
      <w:bookmarkStart w:id="11516" w:name="_Toc447710531"/>
      <w:bookmarkStart w:id="11517" w:name="_Toc447717025"/>
      <w:bookmarkStart w:id="11518" w:name="_Toc447717841"/>
      <w:bookmarkStart w:id="11519" w:name="_Toc447718660"/>
      <w:bookmarkStart w:id="11520" w:name="_Toc447719319"/>
      <w:bookmarkStart w:id="11521" w:name="_Toc447722480"/>
      <w:bookmarkStart w:id="11522" w:name="_Toc447788905"/>
      <w:bookmarkStart w:id="11523" w:name="_Toc447796724"/>
      <w:bookmarkStart w:id="11524" w:name="_Toc447799738"/>
      <w:bookmarkStart w:id="11525" w:name="_Toc447814598"/>
      <w:bookmarkStart w:id="11526" w:name="_Toc447815813"/>
      <w:bookmarkStart w:id="11527" w:name="_Toc447817067"/>
      <w:bookmarkStart w:id="11528" w:name="_Toc447818324"/>
      <w:bookmarkStart w:id="11529" w:name="_Toc447819581"/>
      <w:bookmarkStart w:id="11530" w:name="_Toc447820840"/>
      <w:bookmarkStart w:id="11531" w:name="_Toc447615631"/>
      <w:bookmarkStart w:id="11532" w:name="_Toc447615949"/>
      <w:bookmarkStart w:id="11533" w:name="_Toc447616290"/>
      <w:bookmarkStart w:id="11534" w:name="_Toc447616714"/>
      <w:bookmarkStart w:id="11535" w:name="_Toc447618675"/>
      <w:bookmarkStart w:id="11536" w:name="_Toc447619339"/>
      <w:bookmarkStart w:id="11537" w:name="_Toc447623194"/>
      <w:bookmarkStart w:id="11538" w:name="_Toc447629369"/>
      <w:bookmarkStart w:id="11539" w:name="_Toc447630836"/>
      <w:bookmarkStart w:id="11540" w:name="_Toc447631284"/>
      <w:bookmarkStart w:id="11541" w:name="_Toc447637605"/>
      <w:bookmarkStart w:id="11542" w:name="_Toc447640475"/>
      <w:bookmarkStart w:id="11543" w:name="_Toc447641086"/>
      <w:bookmarkStart w:id="11544" w:name="_Toc447642764"/>
      <w:bookmarkStart w:id="11545" w:name="_Toc447643341"/>
      <w:bookmarkStart w:id="11546" w:name="_Toc447643918"/>
      <w:bookmarkStart w:id="11547" w:name="_Toc447709917"/>
      <w:bookmarkStart w:id="11548" w:name="_Toc447710532"/>
      <w:bookmarkStart w:id="11549" w:name="_Toc447717026"/>
      <w:bookmarkStart w:id="11550" w:name="_Toc447717842"/>
      <w:bookmarkStart w:id="11551" w:name="_Toc447718661"/>
      <w:bookmarkStart w:id="11552" w:name="_Toc447719320"/>
      <w:bookmarkStart w:id="11553" w:name="_Toc447722481"/>
      <w:bookmarkStart w:id="11554" w:name="_Toc447788906"/>
      <w:bookmarkStart w:id="11555" w:name="_Toc447796725"/>
      <w:bookmarkStart w:id="11556" w:name="_Toc447799739"/>
      <w:bookmarkStart w:id="11557" w:name="_Toc447814599"/>
      <w:bookmarkStart w:id="11558" w:name="_Toc447815814"/>
      <w:bookmarkStart w:id="11559" w:name="_Toc447817068"/>
      <w:bookmarkStart w:id="11560" w:name="_Toc447818325"/>
      <w:bookmarkStart w:id="11561" w:name="_Toc447819582"/>
      <w:bookmarkStart w:id="11562" w:name="_Toc447820841"/>
      <w:bookmarkStart w:id="11563" w:name="_Toc447615632"/>
      <w:bookmarkStart w:id="11564" w:name="_Toc447615950"/>
      <w:bookmarkStart w:id="11565" w:name="_Toc447616291"/>
      <w:bookmarkStart w:id="11566" w:name="_Toc447616715"/>
      <w:bookmarkStart w:id="11567" w:name="_Toc447618676"/>
      <w:bookmarkStart w:id="11568" w:name="_Toc447619340"/>
      <w:bookmarkStart w:id="11569" w:name="_Toc447623195"/>
      <w:bookmarkStart w:id="11570" w:name="_Toc447629370"/>
      <w:bookmarkStart w:id="11571" w:name="_Toc447630837"/>
      <w:bookmarkStart w:id="11572" w:name="_Toc447631285"/>
      <w:bookmarkStart w:id="11573" w:name="_Toc447637606"/>
      <w:bookmarkStart w:id="11574" w:name="_Toc447640476"/>
      <w:bookmarkStart w:id="11575" w:name="_Toc447641087"/>
      <w:bookmarkStart w:id="11576" w:name="_Toc447642765"/>
      <w:bookmarkStart w:id="11577" w:name="_Toc447643342"/>
      <w:bookmarkStart w:id="11578" w:name="_Toc447643919"/>
      <w:bookmarkStart w:id="11579" w:name="_Toc447709918"/>
      <w:bookmarkStart w:id="11580" w:name="_Toc447710533"/>
      <w:bookmarkStart w:id="11581" w:name="_Toc447717027"/>
      <w:bookmarkStart w:id="11582" w:name="_Toc447717843"/>
      <w:bookmarkStart w:id="11583" w:name="_Toc447718662"/>
      <w:bookmarkStart w:id="11584" w:name="_Toc447719321"/>
      <w:bookmarkStart w:id="11585" w:name="_Toc447722482"/>
      <w:bookmarkStart w:id="11586" w:name="_Toc447788907"/>
      <w:bookmarkStart w:id="11587" w:name="_Toc447796726"/>
      <w:bookmarkStart w:id="11588" w:name="_Toc447799740"/>
      <w:bookmarkStart w:id="11589" w:name="_Toc447814600"/>
      <w:bookmarkStart w:id="11590" w:name="_Toc447815815"/>
      <w:bookmarkStart w:id="11591" w:name="_Toc447817069"/>
      <w:bookmarkStart w:id="11592" w:name="_Toc447818326"/>
      <w:bookmarkStart w:id="11593" w:name="_Toc447819583"/>
      <w:bookmarkStart w:id="11594" w:name="_Toc447820842"/>
      <w:bookmarkStart w:id="11595" w:name="_Toc447615633"/>
      <w:bookmarkStart w:id="11596" w:name="_Toc447615951"/>
      <w:bookmarkStart w:id="11597" w:name="_Toc447616292"/>
      <w:bookmarkStart w:id="11598" w:name="_Toc447616716"/>
      <w:bookmarkStart w:id="11599" w:name="_Toc447618677"/>
      <w:bookmarkStart w:id="11600" w:name="_Toc447619341"/>
      <w:bookmarkStart w:id="11601" w:name="_Toc447623196"/>
      <w:bookmarkStart w:id="11602" w:name="_Toc447629371"/>
      <w:bookmarkStart w:id="11603" w:name="_Toc447630838"/>
      <w:bookmarkStart w:id="11604" w:name="_Toc447631286"/>
      <w:bookmarkStart w:id="11605" w:name="_Toc447637607"/>
      <w:bookmarkStart w:id="11606" w:name="_Toc447640477"/>
      <w:bookmarkStart w:id="11607" w:name="_Toc447641088"/>
      <w:bookmarkStart w:id="11608" w:name="_Toc447642766"/>
      <w:bookmarkStart w:id="11609" w:name="_Toc447643343"/>
      <w:bookmarkStart w:id="11610" w:name="_Toc447643920"/>
      <w:bookmarkStart w:id="11611" w:name="_Toc447709919"/>
      <w:bookmarkStart w:id="11612" w:name="_Toc447710534"/>
      <w:bookmarkStart w:id="11613" w:name="_Toc447717028"/>
      <w:bookmarkStart w:id="11614" w:name="_Toc447717844"/>
      <w:bookmarkStart w:id="11615" w:name="_Toc447718663"/>
      <w:bookmarkStart w:id="11616" w:name="_Toc447719322"/>
      <w:bookmarkStart w:id="11617" w:name="_Toc447722483"/>
      <w:bookmarkStart w:id="11618" w:name="_Toc447788908"/>
      <w:bookmarkStart w:id="11619" w:name="_Toc447796727"/>
      <w:bookmarkStart w:id="11620" w:name="_Toc447799741"/>
      <w:bookmarkStart w:id="11621" w:name="_Toc447814601"/>
      <w:bookmarkStart w:id="11622" w:name="_Toc447815816"/>
      <w:bookmarkStart w:id="11623" w:name="_Toc447817070"/>
      <w:bookmarkStart w:id="11624" w:name="_Toc447818327"/>
      <w:bookmarkStart w:id="11625" w:name="_Toc447819584"/>
      <w:bookmarkStart w:id="11626" w:name="_Toc447820843"/>
      <w:bookmarkStart w:id="11627" w:name="_Toc422217549"/>
      <w:bookmarkStart w:id="11628" w:name="_Toc422212709"/>
      <w:bookmarkStart w:id="11629" w:name="_Toc29387296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r>
        <w:br w:type="page"/>
      </w:r>
    </w:p>
    <w:p w14:paraId="578E618E" w14:textId="77777777" w:rsidR="00FE0405" w:rsidRDefault="00B41628" w:rsidP="00072FF3">
      <w:pPr>
        <w:pStyle w:val="ANNEX-heading1"/>
        <w:numPr>
          <w:ilvl w:val="1"/>
          <w:numId w:val="35"/>
        </w:numPr>
      </w:pPr>
      <w:bookmarkStart w:id="11630" w:name="_Toc14341112"/>
      <w:r>
        <w:lastRenderedPageBreak/>
        <w:t>Comparison of SAA vs SIM applet</w:t>
      </w:r>
      <w:r w:rsidR="00FE0405">
        <w:t xml:space="preserve"> from </w:t>
      </w:r>
      <w:r w:rsidR="00197E33">
        <w:t xml:space="preserve">a </w:t>
      </w:r>
      <w:r w:rsidR="00FE0405">
        <w:t>Security and Fraud perspective</w:t>
      </w:r>
      <w:bookmarkEnd w:id="11627"/>
      <w:bookmarkEnd w:id="11628"/>
      <w:bookmarkEnd w:id="11629"/>
      <w:bookmarkEnd w:id="11630"/>
    </w:p>
    <w:p w14:paraId="0C415909" w14:textId="77777777" w:rsidR="00FE0405" w:rsidRPr="004B797C" w:rsidRDefault="00B41628" w:rsidP="004B797C">
      <w:pPr>
        <w:pStyle w:val="NormalParagraph"/>
      </w:pPr>
      <w:r w:rsidRPr="004B797C">
        <w:t>Extract</w:t>
      </w:r>
      <w:r w:rsidR="004B797C" w:rsidRPr="004B797C">
        <w:t xml:space="preserve"> from an analysis report of </w:t>
      </w:r>
      <w:r w:rsidRPr="004B797C">
        <w:t xml:space="preserve">Mobile Connect authenticators </w:t>
      </w:r>
      <w:r w:rsidR="00FE0405" w:rsidRPr="004B797C">
        <w:t>(based on CPAS 4)</w:t>
      </w:r>
      <w:r w:rsidR="004B797C" w:rsidRPr="004B797C">
        <w:t xml:space="preserve">; </w:t>
      </w:r>
      <w:r w:rsidR="004B797C" w:rsidRPr="004B797C">
        <w:rPr>
          <w:rFonts w:cs="Arial"/>
        </w:rPr>
        <w:t>Study conducted by</w:t>
      </w:r>
      <w:r w:rsidR="004B797C" w:rsidRPr="004B797C">
        <w:t>: Validsoft, TeleSign, Dialog, GSMA + other members of SFRA</w:t>
      </w:r>
    </w:p>
    <w:p w14:paraId="42015695" w14:textId="77777777" w:rsidR="00B41628" w:rsidRDefault="00B41628" w:rsidP="00B41628">
      <w:pPr>
        <w:pStyle w:val="NormalParagraph"/>
        <w:spacing w:before="0"/>
      </w:pPr>
    </w:p>
    <w:tbl>
      <w:tblPr>
        <w:tblW w:w="14379" w:type="dxa"/>
        <w:tblInd w:w="-205" w:type="dxa"/>
        <w:tblLayout w:type="fixed"/>
        <w:tblLook w:val="04A0" w:firstRow="1" w:lastRow="0" w:firstColumn="1" w:lastColumn="0" w:noHBand="0" w:noVBand="1"/>
      </w:tblPr>
      <w:tblGrid>
        <w:gridCol w:w="1386"/>
        <w:gridCol w:w="1197"/>
        <w:gridCol w:w="594"/>
        <w:gridCol w:w="2835"/>
        <w:gridCol w:w="2145"/>
        <w:gridCol w:w="3958"/>
        <w:gridCol w:w="2264"/>
      </w:tblGrid>
      <w:tr w:rsidR="00BB565B" w:rsidRPr="00BB565B" w14:paraId="09B7A5AC" w14:textId="77777777" w:rsidTr="004B797C">
        <w:trPr>
          <w:trHeight w:val="300"/>
        </w:trPr>
        <w:tc>
          <w:tcPr>
            <w:tcW w:w="1386"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48636154" w14:textId="77777777" w:rsidR="00FE0405" w:rsidRPr="00BB565B" w:rsidRDefault="00FE0405" w:rsidP="000C6A1B">
            <w:pPr>
              <w:pStyle w:val="TableHeader"/>
              <w:rPr>
                <w:rFonts w:eastAsia="Times New Roman"/>
                <w:sz w:val="18"/>
                <w:szCs w:val="18"/>
                <w:lang w:val="en-GB"/>
              </w:rPr>
            </w:pPr>
            <w:r w:rsidRPr="00BB565B">
              <w:rPr>
                <w:sz w:val="18"/>
                <w:szCs w:val="18"/>
                <w:lang w:val="en-GB"/>
              </w:rPr>
              <w:t>Authenticator</w:t>
            </w:r>
          </w:p>
        </w:tc>
        <w:tc>
          <w:tcPr>
            <w:tcW w:w="1197" w:type="dxa"/>
            <w:tcBorders>
              <w:top w:val="single" w:sz="4" w:space="0" w:color="auto"/>
              <w:left w:val="nil"/>
              <w:bottom w:val="single" w:sz="4" w:space="0" w:color="auto"/>
              <w:right w:val="single" w:sz="4" w:space="0" w:color="auto"/>
            </w:tcBorders>
            <w:shd w:val="clear" w:color="auto" w:fill="C00000"/>
            <w:noWrap/>
            <w:vAlign w:val="bottom"/>
            <w:hideMark/>
          </w:tcPr>
          <w:p w14:paraId="2799AD22" w14:textId="77777777" w:rsidR="00FE0405" w:rsidRPr="00BB565B" w:rsidRDefault="00FE0405" w:rsidP="000C6A1B">
            <w:pPr>
              <w:pStyle w:val="TableHeader"/>
              <w:rPr>
                <w:sz w:val="18"/>
                <w:szCs w:val="18"/>
                <w:lang w:val="en-GB"/>
              </w:rPr>
            </w:pPr>
            <w:r w:rsidRPr="00BB565B">
              <w:rPr>
                <w:sz w:val="18"/>
                <w:szCs w:val="18"/>
                <w:lang w:val="en-GB"/>
              </w:rPr>
              <w:t>Transport Mechanism</w:t>
            </w:r>
          </w:p>
        </w:tc>
        <w:tc>
          <w:tcPr>
            <w:tcW w:w="594" w:type="dxa"/>
            <w:tcBorders>
              <w:top w:val="single" w:sz="4" w:space="0" w:color="auto"/>
              <w:left w:val="nil"/>
              <w:bottom w:val="single" w:sz="4" w:space="0" w:color="auto"/>
              <w:right w:val="single" w:sz="4" w:space="0" w:color="auto"/>
            </w:tcBorders>
            <w:shd w:val="clear" w:color="auto" w:fill="C00000"/>
            <w:noWrap/>
            <w:vAlign w:val="bottom"/>
            <w:hideMark/>
          </w:tcPr>
          <w:p w14:paraId="4D93AE1E" w14:textId="77777777" w:rsidR="00FE0405" w:rsidRPr="00BB565B" w:rsidRDefault="00FE0405" w:rsidP="000C6A1B">
            <w:pPr>
              <w:pStyle w:val="TableHeader"/>
              <w:rPr>
                <w:sz w:val="18"/>
                <w:szCs w:val="18"/>
                <w:lang w:val="en-GB"/>
              </w:rPr>
            </w:pPr>
            <w:r w:rsidRPr="00BB565B">
              <w:rPr>
                <w:sz w:val="18"/>
                <w:szCs w:val="18"/>
                <w:lang w:val="en-GB"/>
              </w:rPr>
              <w:t>LoA</w:t>
            </w:r>
          </w:p>
        </w:tc>
        <w:tc>
          <w:tcPr>
            <w:tcW w:w="2835" w:type="dxa"/>
            <w:tcBorders>
              <w:top w:val="single" w:sz="4" w:space="0" w:color="auto"/>
              <w:left w:val="nil"/>
              <w:bottom w:val="single" w:sz="4" w:space="0" w:color="auto"/>
              <w:right w:val="single" w:sz="4" w:space="0" w:color="auto"/>
            </w:tcBorders>
            <w:shd w:val="clear" w:color="auto" w:fill="C00000"/>
            <w:vAlign w:val="bottom"/>
            <w:hideMark/>
          </w:tcPr>
          <w:p w14:paraId="358B9AA7" w14:textId="77777777" w:rsidR="00FE0405" w:rsidRPr="00BB565B" w:rsidRDefault="00FE0405" w:rsidP="000C6A1B">
            <w:pPr>
              <w:pStyle w:val="TableHeader"/>
              <w:rPr>
                <w:sz w:val="18"/>
                <w:szCs w:val="18"/>
                <w:lang w:val="en-GB"/>
              </w:rPr>
            </w:pPr>
            <w:r w:rsidRPr="00BB565B">
              <w:rPr>
                <w:sz w:val="18"/>
                <w:szCs w:val="18"/>
                <w:lang w:val="en-GB"/>
              </w:rPr>
              <w:t>Security Pros</w:t>
            </w:r>
          </w:p>
        </w:tc>
        <w:tc>
          <w:tcPr>
            <w:tcW w:w="2145" w:type="dxa"/>
            <w:tcBorders>
              <w:top w:val="single" w:sz="4" w:space="0" w:color="auto"/>
              <w:left w:val="nil"/>
              <w:bottom w:val="single" w:sz="4" w:space="0" w:color="auto"/>
              <w:right w:val="single" w:sz="4" w:space="0" w:color="auto"/>
            </w:tcBorders>
            <w:shd w:val="clear" w:color="auto" w:fill="C00000"/>
            <w:vAlign w:val="bottom"/>
            <w:hideMark/>
          </w:tcPr>
          <w:p w14:paraId="47B8C5C5" w14:textId="77777777" w:rsidR="00FE0405" w:rsidRPr="00BB565B" w:rsidRDefault="00FE0405" w:rsidP="000C6A1B">
            <w:pPr>
              <w:pStyle w:val="TableHeader"/>
              <w:rPr>
                <w:sz w:val="18"/>
                <w:szCs w:val="18"/>
                <w:lang w:val="en-GB"/>
              </w:rPr>
            </w:pPr>
            <w:r w:rsidRPr="00BB565B">
              <w:rPr>
                <w:sz w:val="18"/>
                <w:szCs w:val="18"/>
                <w:lang w:val="en-GB"/>
              </w:rPr>
              <w:t>Security Cons</w:t>
            </w:r>
          </w:p>
        </w:tc>
        <w:tc>
          <w:tcPr>
            <w:tcW w:w="3958" w:type="dxa"/>
            <w:tcBorders>
              <w:top w:val="single" w:sz="4" w:space="0" w:color="auto"/>
              <w:left w:val="nil"/>
              <w:bottom w:val="single" w:sz="4" w:space="0" w:color="auto"/>
              <w:right w:val="single" w:sz="4" w:space="0" w:color="auto"/>
            </w:tcBorders>
            <w:shd w:val="clear" w:color="auto" w:fill="C00000"/>
            <w:noWrap/>
            <w:vAlign w:val="bottom"/>
            <w:hideMark/>
          </w:tcPr>
          <w:p w14:paraId="1687ECE3" w14:textId="77777777" w:rsidR="00FE0405" w:rsidRPr="00BB565B" w:rsidRDefault="00FE0405" w:rsidP="000C6A1B">
            <w:pPr>
              <w:pStyle w:val="TableHeader"/>
              <w:rPr>
                <w:sz w:val="18"/>
                <w:szCs w:val="18"/>
                <w:lang w:val="en-GB"/>
              </w:rPr>
            </w:pPr>
            <w:r w:rsidRPr="00BB565B">
              <w:rPr>
                <w:sz w:val="18"/>
                <w:szCs w:val="18"/>
                <w:lang w:val="en-GB"/>
              </w:rPr>
              <w:t>Mitigations</w:t>
            </w:r>
          </w:p>
        </w:tc>
        <w:tc>
          <w:tcPr>
            <w:tcW w:w="2264" w:type="dxa"/>
            <w:tcBorders>
              <w:top w:val="single" w:sz="4" w:space="0" w:color="auto"/>
              <w:left w:val="nil"/>
              <w:bottom w:val="single" w:sz="4" w:space="0" w:color="auto"/>
              <w:right w:val="single" w:sz="4" w:space="0" w:color="auto"/>
            </w:tcBorders>
            <w:shd w:val="clear" w:color="auto" w:fill="C00000"/>
            <w:noWrap/>
            <w:vAlign w:val="bottom"/>
            <w:hideMark/>
          </w:tcPr>
          <w:p w14:paraId="77977D87" w14:textId="77777777" w:rsidR="00FE0405" w:rsidRPr="00BB565B" w:rsidRDefault="00FE0405" w:rsidP="000C6A1B">
            <w:pPr>
              <w:pStyle w:val="TableHeader"/>
              <w:rPr>
                <w:sz w:val="18"/>
                <w:szCs w:val="18"/>
                <w:lang w:val="en-GB"/>
              </w:rPr>
            </w:pPr>
            <w:r w:rsidRPr="00BB565B">
              <w:rPr>
                <w:sz w:val="18"/>
                <w:szCs w:val="18"/>
                <w:lang w:val="en-GB"/>
              </w:rPr>
              <w:t>Authenticator Rating (High/Medium/Low)</w:t>
            </w:r>
          </w:p>
        </w:tc>
      </w:tr>
      <w:tr w:rsidR="00BB565B" w14:paraId="120F76E5" w14:textId="77777777" w:rsidTr="004B797C">
        <w:trPr>
          <w:trHeight w:val="1560"/>
        </w:trPr>
        <w:tc>
          <w:tcPr>
            <w:tcW w:w="1386" w:type="dxa"/>
            <w:vMerge w:val="restart"/>
            <w:tcBorders>
              <w:top w:val="nil"/>
              <w:left w:val="single" w:sz="4" w:space="0" w:color="auto"/>
              <w:bottom w:val="single" w:sz="4" w:space="0" w:color="auto"/>
              <w:right w:val="single" w:sz="4" w:space="0" w:color="auto"/>
            </w:tcBorders>
            <w:vAlign w:val="center"/>
            <w:hideMark/>
          </w:tcPr>
          <w:p w14:paraId="655B7440" w14:textId="77777777" w:rsidR="00FE0405" w:rsidRPr="00F249ED" w:rsidRDefault="00FE0405" w:rsidP="000C6A1B">
            <w:pPr>
              <w:pStyle w:val="TableText"/>
              <w:rPr>
                <w:rFonts w:cs="Arial"/>
                <w:sz w:val="18"/>
                <w:szCs w:val="18"/>
              </w:rPr>
            </w:pPr>
            <w:r w:rsidRPr="00F249ED">
              <w:rPr>
                <w:rFonts w:cs="Arial"/>
                <w:sz w:val="18"/>
                <w:szCs w:val="18"/>
              </w:rPr>
              <w:t>SIM Applet (3DES)</w:t>
            </w:r>
          </w:p>
        </w:tc>
        <w:tc>
          <w:tcPr>
            <w:tcW w:w="1197" w:type="dxa"/>
            <w:vMerge w:val="restart"/>
            <w:tcBorders>
              <w:top w:val="nil"/>
              <w:left w:val="single" w:sz="4" w:space="0" w:color="auto"/>
              <w:bottom w:val="single" w:sz="4" w:space="0" w:color="auto"/>
              <w:right w:val="single" w:sz="4" w:space="0" w:color="auto"/>
            </w:tcBorders>
            <w:vAlign w:val="center"/>
            <w:hideMark/>
          </w:tcPr>
          <w:p w14:paraId="0087A102" w14:textId="77777777" w:rsidR="00FE0405" w:rsidRPr="00F249ED" w:rsidRDefault="00FE0405" w:rsidP="000C6A1B">
            <w:pPr>
              <w:pStyle w:val="TableText"/>
              <w:rPr>
                <w:rFonts w:cs="Arial"/>
                <w:sz w:val="18"/>
                <w:szCs w:val="18"/>
              </w:rPr>
            </w:pPr>
            <w:r w:rsidRPr="00F249ED">
              <w:rPr>
                <w:rFonts w:cs="Arial"/>
                <w:sz w:val="18"/>
                <w:szCs w:val="18"/>
              </w:rPr>
              <w:t>Mobile network</w:t>
            </w:r>
          </w:p>
        </w:tc>
        <w:tc>
          <w:tcPr>
            <w:tcW w:w="594" w:type="dxa"/>
            <w:vMerge w:val="restart"/>
            <w:tcBorders>
              <w:top w:val="nil"/>
              <w:left w:val="single" w:sz="4" w:space="0" w:color="auto"/>
              <w:bottom w:val="single" w:sz="4" w:space="0" w:color="auto"/>
              <w:right w:val="single" w:sz="4" w:space="0" w:color="auto"/>
            </w:tcBorders>
            <w:vAlign w:val="center"/>
            <w:hideMark/>
          </w:tcPr>
          <w:p w14:paraId="6E387076" w14:textId="77777777" w:rsidR="00FE0405" w:rsidRPr="00F249ED" w:rsidRDefault="00FE0405" w:rsidP="000C6A1B">
            <w:pPr>
              <w:pStyle w:val="TableText"/>
              <w:rPr>
                <w:rFonts w:cs="Arial"/>
                <w:sz w:val="18"/>
                <w:szCs w:val="18"/>
              </w:rPr>
            </w:pPr>
            <w:r w:rsidRPr="00F249ED">
              <w:rPr>
                <w:rFonts w:cs="Arial"/>
                <w:sz w:val="18"/>
                <w:szCs w:val="18"/>
              </w:rPr>
              <w:t xml:space="preserve"> 2/3</w:t>
            </w:r>
          </w:p>
        </w:tc>
        <w:tc>
          <w:tcPr>
            <w:tcW w:w="2835" w:type="dxa"/>
            <w:vMerge w:val="restart"/>
            <w:tcBorders>
              <w:top w:val="nil"/>
              <w:left w:val="single" w:sz="4" w:space="0" w:color="auto"/>
              <w:bottom w:val="single" w:sz="4" w:space="0" w:color="auto"/>
              <w:right w:val="single" w:sz="4" w:space="0" w:color="auto"/>
            </w:tcBorders>
            <w:vAlign w:val="center"/>
            <w:hideMark/>
          </w:tcPr>
          <w:p w14:paraId="063F5B8E" w14:textId="77777777" w:rsidR="00BB565B" w:rsidRDefault="00BB565B" w:rsidP="000C6A1B">
            <w:pPr>
              <w:pStyle w:val="TableText"/>
              <w:rPr>
                <w:rFonts w:cs="Arial"/>
                <w:sz w:val="18"/>
                <w:szCs w:val="18"/>
              </w:rPr>
            </w:pPr>
            <w:r w:rsidRPr="00F249ED">
              <w:rPr>
                <w:rFonts w:cs="Arial"/>
                <w:sz w:val="18"/>
                <w:szCs w:val="18"/>
              </w:rPr>
              <w:t xml:space="preserve">* Well understood dynamic PIN/password approach </w:t>
            </w:r>
          </w:p>
          <w:p w14:paraId="47A7F8D4" w14:textId="77777777" w:rsidR="00FE0405" w:rsidRPr="00F249ED" w:rsidRDefault="00FE0405" w:rsidP="000C6A1B">
            <w:pPr>
              <w:pStyle w:val="TableText"/>
              <w:rPr>
                <w:rFonts w:cs="Arial"/>
                <w:sz w:val="18"/>
                <w:szCs w:val="18"/>
              </w:rPr>
            </w:pPr>
            <w:r w:rsidRPr="00F249ED">
              <w:rPr>
                <w:rFonts w:cs="Arial"/>
                <w:sz w:val="18"/>
                <w:szCs w:val="18"/>
              </w:rPr>
              <w:t>* Uses SIM as a secure element and a secure execution environment and builds on proven security model for telcos</w:t>
            </w:r>
          </w:p>
        </w:tc>
        <w:tc>
          <w:tcPr>
            <w:tcW w:w="2145" w:type="dxa"/>
            <w:tcBorders>
              <w:top w:val="nil"/>
              <w:left w:val="nil"/>
              <w:bottom w:val="single" w:sz="4" w:space="0" w:color="auto"/>
              <w:right w:val="single" w:sz="4" w:space="0" w:color="auto"/>
            </w:tcBorders>
            <w:hideMark/>
          </w:tcPr>
          <w:p w14:paraId="1201B73B" w14:textId="77777777" w:rsidR="00FE0405" w:rsidRPr="00F249ED" w:rsidRDefault="00FE0405" w:rsidP="000C6A1B">
            <w:pPr>
              <w:pStyle w:val="TableText"/>
              <w:rPr>
                <w:rFonts w:cs="Arial"/>
                <w:sz w:val="18"/>
                <w:szCs w:val="18"/>
              </w:rPr>
            </w:pPr>
            <w:r w:rsidRPr="00F249ED">
              <w:rPr>
                <w:rFonts w:cs="Arial"/>
                <w:sz w:val="18"/>
                <w:szCs w:val="18"/>
              </w:rPr>
              <w:t>Potentially standard imposter/DOS attack (imposter uses own phone) if the initial ID and entered MSISDN are not coupled within the system.</w:t>
            </w:r>
          </w:p>
        </w:tc>
        <w:tc>
          <w:tcPr>
            <w:tcW w:w="3958" w:type="dxa"/>
            <w:tcBorders>
              <w:top w:val="nil"/>
              <w:left w:val="nil"/>
              <w:bottom w:val="single" w:sz="4" w:space="0" w:color="auto"/>
              <w:right w:val="single" w:sz="4" w:space="0" w:color="auto"/>
            </w:tcBorders>
            <w:vAlign w:val="bottom"/>
            <w:hideMark/>
          </w:tcPr>
          <w:p w14:paraId="66DF2095" w14:textId="77777777" w:rsidR="00FE0405" w:rsidRPr="00F249ED" w:rsidRDefault="00FE0405" w:rsidP="000C6A1B">
            <w:pPr>
              <w:pStyle w:val="TableText"/>
              <w:rPr>
                <w:rFonts w:cs="Arial"/>
                <w:sz w:val="18"/>
                <w:szCs w:val="18"/>
              </w:rPr>
            </w:pPr>
            <w:r w:rsidRPr="00F249ED">
              <w:rPr>
                <w:rFonts w:cs="Arial"/>
                <w:sz w:val="18"/>
                <w:szCs w:val="18"/>
              </w:rPr>
              <w:t>Augment MSISDN as user ID by another element requested from the user, which is captured during user registration (e.g. a "spam code", DOB etc.) or based on the context (e.g. make/model of the phone, location etc.) depending on the implementation.</w:t>
            </w:r>
          </w:p>
        </w:tc>
        <w:tc>
          <w:tcPr>
            <w:tcW w:w="226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8F1DF47" w14:textId="77777777" w:rsidR="00FE0405" w:rsidRPr="00F249ED" w:rsidRDefault="00FE0405" w:rsidP="000C6A1B">
            <w:pPr>
              <w:pStyle w:val="TableText"/>
              <w:rPr>
                <w:rFonts w:cs="Arial"/>
                <w:sz w:val="18"/>
                <w:szCs w:val="18"/>
              </w:rPr>
            </w:pPr>
            <w:r w:rsidRPr="00F249ED">
              <w:rPr>
                <w:rFonts w:cs="Arial"/>
                <w:sz w:val="18"/>
                <w:szCs w:val="18"/>
              </w:rPr>
              <w:t>Medium/High (assuming second element such as “spam code” or similar used - recommend excluding public data such as DOB) and High using PIN (LoA3)</w:t>
            </w:r>
          </w:p>
        </w:tc>
      </w:tr>
      <w:tr w:rsidR="00BB565B" w14:paraId="1DDEEB93" w14:textId="77777777" w:rsidTr="004B797C">
        <w:trPr>
          <w:trHeight w:val="300"/>
        </w:trPr>
        <w:tc>
          <w:tcPr>
            <w:tcW w:w="1386" w:type="dxa"/>
            <w:vMerge/>
            <w:tcBorders>
              <w:top w:val="nil"/>
              <w:left w:val="single" w:sz="4" w:space="0" w:color="auto"/>
              <w:bottom w:val="single" w:sz="4" w:space="0" w:color="auto"/>
              <w:right w:val="single" w:sz="4" w:space="0" w:color="auto"/>
            </w:tcBorders>
            <w:vAlign w:val="center"/>
            <w:hideMark/>
          </w:tcPr>
          <w:p w14:paraId="7650E955" w14:textId="77777777" w:rsidR="00FE0405" w:rsidRPr="00F249ED" w:rsidRDefault="00FE0405" w:rsidP="000C6A1B">
            <w:pPr>
              <w:spacing w:before="0"/>
              <w:jc w:val="left"/>
              <w:rPr>
                <w:rFonts w:cs="Arial"/>
                <w:sz w:val="18"/>
                <w:szCs w:val="18"/>
                <w:lang w:eastAsia="de-DE" w:bidi="ar-SA"/>
              </w:rPr>
            </w:pPr>
          </w:p>
        </w:tc>
        <w:tc>
          <w:tcPr>
            <w:tcW w:w="1197" w:type="dxa"/>
            <w:vMerge/>
            <w:tcBorders>
              <w:top w:val="nil"/>
              <w:left w:val="single" w:sz="4" w:space="0" w:color="auto"/>
              <w:bottom w:val="single" w:sz="4" w:space="0" w:color="auto"/>
              <w:right w:val="single" w:sz="4" w:space="0" w:color="auto"/>
            </w:tcBorders>
            <w:vAlign w:val="center"/>
            <w:hideMark/>
          </w:tcPr>
          <w:p w14:paraId="19146049" w14:textId="77777777" w:rsidR="00FE0405" w:rsidRPr="00F249ED" w:rsidRDefault="00FE0405" w:rsidP="000C6A1B">
            <w:pPr>
              <w:spacing w:before="0"/>
              <w:jc w:val="left"/>
              <w:rPr>
                <w:rFonts w:cs="Arial"/>
                <w:sz w:val="18"/>
                <w:szCs w:val="18"/>
                <w:lang w:eastAsia="de-DE" w:bidi="ar-SA"/>
              </w:rPr>
            </w:pPr>
          </w:p>
        </w:tc>
        <w:tc>
          <w:tcPr>
            <w:tcW w:w="594" w:type="dxa"/>
            <w:vMerge/>
            <w:tcBorders>
              <w:top w:val="nil"/>
              <w:left w:val="single" w:sz="4" w:space="0" w:color="auto"/>
              <w:bottom w:val="single" w:sz="4" w:space="0" w:color="auto"/>
              <w:right w:val="single" w:sz="4" w:space="0" w:color="auto"/>
            </w:tcBorders>
            <w:vAlign w:val="center"/>
            <w:hideMark/>
          </w:tcPr>
          <w:p w14:paraId="3DBE947B" w14:textId="77777777" w:rsidR="00FE0405" w:rsidRPr="00F249ED" w:rsidRDefault="00FE0405" w:rsidP="000C6A1B">
            <w:pPr>
              <w:spacing w:before="0"/>
              <w:jc w:val="left"/>
              <w:rPr>
                <w:rFonts w:cs="Arial"/>
                <w:sz w:val="18"/>
                <w:szCs w:val="18"/>
                <w:lang w:eastAsia="de-DE" w:bidi="ar-SA"/>
              </w:rPr>
            </w:pPr>
          </w:p>
        </w:tc>
        <w:tc>
          <w:tcPr>
            <w:tcW w:w="2835" w:type="dxa"/>
            <w:vMerge/>
            <w:tcBorders>
              <w:top w:val="nil"/>
              <w:left w:val="single" w:sz="4" w:space="0" w:color="auto"/>
              <w:bottom w:val="single" w:sz="4" w:space="0" w:color="auto"/>
              <w:right w:val="single" w:sz="4" w:space="0" w:color="auto"/>
            </w:tcBorders>
            <w:vAlign w:val="center"/>
            <w:hideMark/>
          </w:tcPr>
          <w:p w14:paraId="535302DB" w14:textId="77777777" w:rsidR="00FE0405" w:rsidRPr="00F249ED" w:rsidRDefault="00FE0405" w:rsidP="000C6A1B">
            <w:pPr>
              <w:spacing w:before="0"/>
              <w:jc w:val="left"/>
              <w:rPr>
                <w:rFonts w:cs="Arial"/>
                <w:sz w:val="18"/>
                <w:szCs w:val="18"/>
                <w:lang w:eastAsia="de-DE" w:bidi="ar-SA"/>
              </w:rPr>
            </w:pPr>
          </w:p>
        </w:tc>
        <w:tc>
          <w:tcPr>
            <w:tcW w:w="2145" w:type="dxa"/>
            <w:tcBorders>
              <w:top w:val="nil"/>
              <w:left w:val="nil"/>
              <w:bottom w:val="single" w:sz="4" w:space="0" w:color="auto"/>
              <w:right w:val="single" w:sz="4" w:space="0" w:color="auto"/>
            </w:tcBorders>
            <w:hideMark/>
          </w:tcPr>
          <w:p w14:paraId="32A17309" w14:textId="77777777" w:rsidR="00FE0405" w:rsidRPr="00F249ED" w:rsidRDefault="00FE0405" w:rsidP="000C6A1B">
            <w:pPr>
              <w:pStyle w:val="TableText"/>
              <w:rPr>
                <w:rFonts w:cs="Arial"/>
                <w:sz w:val="18"/>
                <w:szCs w:val="18"/>
              </w:rPr>
            </w:pPr>
            <w:r w:rsidRPr="00F249ED">
              <w:rPr>
                <w:rFonts w:cs="Arial"/>
                <w:sz w:val="18"/>
                <w:szCs w:val="18"/>
              </w:rPr>
              <w:t>Account Takeover</w:t>
            </w:r>
          </w:p>
        </w:tc>
        <w:tc>
          <w:tcPr>
            <w:tcW w:w="3958" w:type="dxa"/>
            <w:tcBorders>
              <w:top w:val="nil"/>
              <w:left w:val="nil"/>
              <w:bottom w:val="single" w:sz="4" w:space="0" w:color="auto"/>
              <w:right w:val="single" w:sz="4" w:space="0" w:color="auto"/>
            </w:tcBorders>
            <w:hideMark/>
          </w:tcPr>
          <w:p w14:paraId="76C6F430" w14:textId="77777777" w:rsidR="00FE0405" w:rsidRPr="00F249ED" w:rsidRDefault="00FE0405" w:rsidP="000C6A1B">
            <w:pPr>
              <w:pStyle w:val="TableText"/>
              <w:rPr>
                <w:rFonts w:cs="Arial"/>
                <w:sz w:val="18"/>
                <w:szCs w:val="18"/>
              </w:rPr>
            </w:pPr>
            <w:r w:rsidRPr="00F249ED">
              <w:rPr>
                <w:rFonts w:cs="Arial"/>
                <w:sz w:val="18"/>
                <w:szCs w:val="18"/>
              </w:rPr>
              <w:t>ID proofing as part of robust business processes</w:t>
            </w:r>
          </w:p>
        </w:tc>
        <w:tc>
          <w:tcPr>
            <w:tcW w:w="2264" w:type="dxa"/>
            <w:vMerge/>
            <w:tcBorders>
              <w:top w:val="nil"/>
              <w:left w:val="single" w:sz="4" w:space="0" w:color="auto"/>
              <w:bottom w:val="single" w:sz="4" w:space="0" w:color="auto"/>
              <w:right w:val="single" w:sz="4" w:space="0" w:color="auto"/>
            </w:tcBorders>
            <w:vAlign w:val="center"/>
            <w:hideMark/>
          </w:tcPr>
          <w:p w14:paraId="4992C00F" w14:textId="77777777" w:rsidR="00FE0405" w:rsidRPr="00F249ED" w:rsidRDefault="00FE0405" w:rsidP="000C6A1B">
            <w:pPr>
              <w:spacing w:before="0"/>
              <w:jc w:val="left"/>
              <w:rPr>
                <w:rFonts w:cs="Arial"/>
                <w:sz w:val="18"/>
                <w:szCs w:val="18"/>
                <w:lang w:eastAsia="de-DE" w:bidi="ar-SA"/>
              </w:rPr>
            </w:pPr>
          </w:p>
        </w:tc>
      </w:tr>
      <w:tr w:rsidR="00BB565B" w14:paraId="0A1F41D0" w14:textId="77777777" w:rsidTr="004B797C">
        <w:trPr>
          <w:trHeight w:val="416"/>
        </w:trPr>
        <w:tc>
          <w:tcPr>
            <w:tcW w:w="1386" w:type="dxa"/>
            <w:tcBorders>
              <w:top w:val="nil"/>
              <w:left w:val="single" w:sz="4" w:space="0" w:color="auto"/>
              <w:bottom w:val="single" w:sz="4" w:space="0" w:color="auto"/>
              <w:right w:val="single" w:sz="4" w:space="0" w:color="auto"/>
            </w:tcBorders>
            <w:vAlign w:val="center"/>
            <w:hideMark/>
          </w:tcPr>
          <w:p w14:paraId="0C001E01" w14:textId="77777777" w:rsidR="00FE0405" w:rsidRPr="00F249ED" w:rsidRDefault="00FE0405" w:rsidP="000C6A1B">
            <w:pPr>
              <w:pStyle w:val="TableText"/>
              <w:rPr>
                <w:rFonts w:cs="Arial"/>
                <w:sz w:val="18"/>
                <w:szCs w:val="18"/>
              </w:rPr>
            </w:pPr>
            <w:r w:rsidRPr="00F249ED">
              <w:rPr>
                <w:rFonts w:cs="Arial"/>
                <w:sz w:val="18"/>
                <w:szCs w:val="18"/>
              </w:rPr>
              <w:t>SIM Applet (AES or OATH OCRA)</w:t>
            </w:r>
          </w:p>
        </w:tc>
        <w:tc>
          <w:tcPr>
            <w:tcW w:w="1197" w:type="dxa"/>
            <w:tcBorders>
              <w:top w:val="nil"/>
              <w:left w:val="nil"/>
              <w:bottom w:val="single" w:sz="4" w:space="0" w:color="auto"/>
              <w:right w:val="single" w:sz="4" w:space="0" w:color="auto"/>
            </w:tcBorders>
            <w:vAlign w:val="center"/>
            <w:hideMark/>
          </w:tcPr>
          <w:p w14:paraId="7B8BB74B" w14:textId="77777777" w:rsidR="00FE0405" w:rsidRPr="00F249ED" w:rsidRDefault="00FE0405" w:rsidP="000C6A1B">
            <w:pPr>
              <w:pStyle w:val="TableText"/>
              <w:rPr>
                <w:rFonts w:cs="Arial"/>
                <w:sz w:val="18"/>
                <w:szCs w:val="18"/>
              </w:rPr>
            </w:pPr>
            <w:r w:rsidRPr="00F249ED">
              <w:rPr>
                <w:rFonts w:cs="Arial"/>
                <w:sz w:val="18"/>
                <w:szCs w:val="18"/>
              </w:rPr>
              <w:t>Data / Mobile network</w:t>
            </w:r>
          </w:p>
        </w:tc>
        <w:tc>
          <w:tcPr>
            <w:tcW w:w="594" w:type="dxa"/>
            <w:tcBorders>
              <w:top w:val="nil"/>
              <w:left w:val="nil"/>
              <w:bottom w:val="single" w:sz="4" w:space="0" w:color="auto"/>
              <w:right w:val="single" w:sz="4" w:space="0" w:color="auto"/>
            </w:tcBorders>
            <w:vAlign w:val="center"/>
            <w:hideMark/>
          </w:tcPr>
          <w:p w14:paraId="3A03BB85" w14:textId="77777777" w:rsidR="00FE0405" w:rsidRPr="00F249ED" w:rsidRDefault="00FE0405" w:rsidP="000C6A1B">
            <w:pPr>
              <w:pStyle w:val="TableText"/>
              <w:rPr>
                <w:rFonts w:cs="Arial"/>
                <w:sz w:val="18"/>
                <w:szCs w:val="18"/>
              </w:rPr>
            </w:pPr>
            <w:r w:rsidRPr="00F249ED">
              <w:rPr>
                <w:rFonts w:cs="Arial"/>
                <w:sz w:val="18"/>
                <w:szCs w:val="18"/>
              </w:rPr>
              <w:t xml:space="preserve"> 2/3</w:t>
            </w:r>
          </w:p>
        </w:tc>
        <w:tc>
          <w:tcPr>
            <w:tcW w:w="2835" w:type="dxa"/>
            <w:tcBorders>
              <w:top w:val="nil"/>
              <w:left w:val="nil"/>
              <w:bottom w:val="single" w:sz="4" w:space="0" w:color="auto"/>
              <w:right w:val="single" w:sz="4" w:space="0" w:color="auto"/>
            </w:tcBorders>
            <w:vAlign w:val="center"/>
            <w:hideMark/>
          </w:tcPr>
          <w:p w14:paraId="3C3DC026" w14:textId="77777777" w:rsidR="004B797C" w:rsidRDefault="004B797C" w:rsidP="000C6A1B">
            <w:pPr>
              <w:pStyle w:val="TableText"/>
              <w:rPr>
                <w:rFonts w:cs="Arial"/>
                <w:sz w:val="18"/>
                <w:szCs w:val="18"/>
              </w:rPr>
            </w:pPr>
            <w:r>
              <w:rPr>
                <w:rFonts w:cs="Arial"/>
                <w:sz w:val="18"/>
                <w:szCs w:val="18"/>
              </w:rPr>
              <w:t xml:space="preserve">As above plus: </w:t>
            </w:r>
          </w:p>
          <w:p w14:paraId="28013BB0" w14:textId="77777777" w:rsidR="00FE0405" w:rsidRPr="00F249ED" w:rsidRDefault="00FE0405" w:rsidP="000C6A1B">
            <w:pPr>
              <w:pStyle w:val="TableText"/>
              <w:rPr>
                <w:rFonts w:cs="Arial"/>
                <w:sz w:val="18"/>
                <w:szCs w:val="18"/>
              </w:rPr>
            </w:pPr>
            <w:r w:rsidRPr="00F249ED">
              <w:rPr>
                <w:rFonts w:cs="Arial"/>
                <w:sz w:val="18"/>
                <w:szCs w:val="18"/>
              </w:rPr>
              <w:t>* The Authenticator interactions and messages happen over an encrypted channel - both at the transport level and also at the application/messaging level-making MitM/MitB unlikely during authentication.</w:t>
            </w:r>
          </w:p>
        </w:tc>
        <w:tc>
          <w:tcPr>
            <w:tcW w:w="2145" w:type="dxa"/>
            <w:tcBorders>
              <w:top w:val="nil"/>
              <w:left w:val="nil"/>
              <w:bottom w:val="single" w:sz="4" w:space="0" w:color="auto"/>
              <w:right w:val="single" w:sz="4" w:space="0" w:color="auto"/>
            </w:tcBorders>
            <w:vAlign w:val="center"/>
            <w:hideMark/>
          </w:tcPr>
          <w:p w14:paraId="525B8629" w14:textId="77777777" w:rsidR="00FE0405" w:rsidRPr="00F249ED" w:rsidRDefault="004B797C" w:rsidP="000C6A1B">
            <w:pPr>
              <w:pStyle w:val="TableText"/>
              <w:rPr>
                <w:rFonts w:cs="Arial"/>
                <w:sz w:val="18"/>
                <w:szCs w:val="18"/>
              </w:rPr>
            </w:pPr>
            <w:r>
              <w:rPr>
                <w:rFonts w:cs="Arial"/>
                <w:sz w:val="18"/>
                <w:szCs w:val="18"/>
              </w:rPr>
              <w:t>As above</w:t>
            </w:r>
          </w:p>
        </w:tc>
        <w:tc>
          <w:tcPr>
            <w:tcW w:w="3958" w:type="dxa"/>
            <w:tcBorders>
              <w:top w:val="nil"/>
              <w:left w:val="nil"/>
              <w:bottom w:val="single" w:sz="4" w:space="0" w:color="auto"/>
              <w:right w:val="single" w:sz="4" w:space="0" w:color="auto"/>
            </w:tcBorders>
            <w:vAlign w:val="center"/>
            <w:hideMark/>
          </w:tcPr>
          <w:p w14:paraId="1C36A7B7" w14:textId="77777777" w:rsidR="00FE0405" w:rsidRPr="00F249ED" w:rsidRDefault="004B797C" w:rsidP="000C6A1B">
            <w:pPr>
              <w:pStyle w:val="TableText"/>
              <w:rPr>
                <w:rFonts w:cs="Arial"/>
                <w:sz w:val="18"/>
                <w:szCs w:val="18"/>
              </w:rPr>
            </w:pPr>
            <w:r>
              <w:rPr>
                <w:rFonts w:cs="Arial"/>
                <w:sz w:val="18"/>
                <w:szCs w:val="18"/>
              </w:rPr>
              <w:t>As above</w:t>
            </w:r>
          </w:p>
        </w:tc>
        <w:tc>
          <w:tcPr>
            <w:tcW w:w="2264" w:type="dxa"/>
            <w:tcBorders>
              <w:top w:val="nil"/>
              <w:left w:val="nil"/>
              <w:bottom w:val="single" w:sz="4" w:space="0" w:color="auto"/>
              <w:right w:val="single" w:sz="4" w:space="0" w:color="auto"/>
            </w:tcBorders>
            <w:shd w:val="clear" w:color="auto" w:fill="FFFFFF" w:themeFill="background1"/>
            <w:vAlign w:val="center"/>
            <w:hideMark/>
          </w:tcPr>
          <w:p w14:paraId="77CCE2A1" w14:textId="77777777" w:rsidR="00FE0405" w:rsidRPr="00F249ED" w:rsidRDefault="00FE0405" w:rsidP="000C6A1B">
            <w:pPr>
              <w:pStyle w:val="TableText"/>
              <w:rPr>
                <w:rFonts w:cs="Arial"/>
                <w:sz w:val="18"/>
                <w:szCs w:val="18"/>
              </w:rPr>
            </w:pPr>
            <w:r w:rsidRPr="00F249ED">
              <w:rPr>
                <w:rFonts w:cs="Arial"/>
                <w:sz w:val="18"/>
                <w:szCs w:val="18"/>
              </w:rPr>
              <w:t>High (spam-code or equivalent and PIN used)</w:t>
            </w:r>
          </w:p>
        </w:tc>
      </w:tr>
      <w:tr w:rsidR="004B797C" w14:paraId="21A65A72" w14:textId="77777777" w:rsidTr="004B797C">
        <w:trPr>
          <w:trHeight w:val="77"/>
        </w:trPr>
        <w:tc>
          <w:tcPr>
            <w:tcW w:w="1386" w:type="dxa"/>
            <w:vMerge w:val="restart"/>
            <w:tcBorders>
              <w:top w:val="nil"/>
              <w:left w:val="single" w:sz="4" w:space="0" w:color="auto"/>
              <w:bottom w:val="single" w:sz="4" w:space="0" w:color="auto"/>
              <w:right w:val="single" w:sz="4" w:space="0" w:color="auto"/>
            </w:tcBorders>
            <w:vAlign w:val="center"/>
            <w:hideMark/>
          </w:tcPr>
          <w:p w14:paraId="6C2C7DD6" w14:textId="77777777" w:rsidR="00FE0405" w:rsidRPr="00F249ED" w:rsidRDefault="00FE0405" w:rsidP="000C6A1B">
            <w:pPr>
              <w:pStyle w:val="TableText"/>
              <w:rPr>
                <w:rFonts w:cs="Arial"/>
                <w:sz w:val="18"/>
                <w:szCs w:val="18"/>
              </w:rPr>
            </w:pPr>
            <w:r w:rsidRPr="00F249ED">
              <w:rPr>
                <w:rFonts w:cs="Arial"/>
                <w:sz w:val="18"/>
                <w:szCs w:val="18"/>
              </w:rPr>
              <w:t>Smartphone app (PKI)</w:t>
            </w:r>
          </w:p>
        </w:tc>
        <w:tc>
          <w:tcPr>
            <w:tcW w:w="1197" w:type="dxa"/>
            <w:vMerge w:val="restart"/>
            <w:tcBorders>
              <w:top w:val="nil"/>
              <w:left w:val="single" w:sz="4" w:space="0" w:color="auto"/>
              <w:bottom w:val="single" w:sz="4" w:space="0" w:color="auto"/>
              <w:right w:val="single" w:sz="4" w:space="0" w:color="auto"/>
            </w:tcBorders>
            <w:vAlign w:val="center"/>
            <w:hideMark/>
          </w:tcPr>
          <w:p w14:paraId="01E45A34" w14:textId="77777777" w:rsidR="00FE0405" w:rsidRPr="00F249ED" w:rsidRDefault="00FE0405" w:rsidP="000C6A1B">
            <w:pPr>
              <w:pStyle w:val="TableText"/>
              <w:rPr>
                <w:rFonts w:cs="Arial"/>
                <w:sz w:val="18"/>
                <w:szCs w:val="18"/>
              </w:rPr>
            </w:pPr>
            <w:r w:rsidRPr="00F249ED">
              <w:rPr>
                <w:rFonts w:cs="Arial"/>
                <w:sz w:val="18"/>
                <w:szCs w:val="18"/>
              </w:rPr>
              <w:t>Data / Mobile network</w:t>
            </w:r>
          </w:p>
        </w:tc>
        <w:tc>
          <w:tcPr>
            <w:tcW w:w="594" w:type="dxa"/>
            <w:vMerge w:val="restart"/>
            <w:tcBorders>
              <w:top w:val="nil"/>
              <w:left w:val="single" w:sz="4" w:space="0" w:color="auto"/>
              <w:bottom w:val="single" w:sz="4" w:space="0" w:color="auto"/>
              <w:right w:val="single" w:sz="4" w:space="0" w:color="auto"/>
            </w:tcBorders>
            <w:vAlign w:val="center"/>
            <w:hideMark/>
          </w:tcPr>
          <w:p w14:paraId="30654041" w14:textId="77777777" w:rsidR="00FE0405" w:rsidRPr="00F249ED" w:rsidRDefault="00FE0405" w:rsidP="000C6A1B">
            <w:pPr>
              <w:pStyle w:val="TableText"/>
              <w:rPr>
                <w:rFonts w:cs="Arial"/>
                <w:sz w:val="18"/>
                <w:szCs w:val="18"/>
              </w:rPr>
            </w:pPr>
            <w:r w:rsidRPr="00F249ED">
              <w:rPr>
                <w:rFonts w:cs="Arial"/>
                <w:sz w:val="18"/>
                <w:szCs w:val="18"/>
              </w:rPr>
              <w:t xml:space="preserve"> 2/3</w:t>
            </w:r>
          </w:p>
        </w:tc>
        <w:tc>
          <w:tcPr>
            <w:tcW w:w="2835" w:type="dxa"/>
            <w:vMerge w:val="restart"/>
            <w:tcBorders>
              <w:top w:val="nil"/>
              <w:left w:val="single" w:sz="4" w:space="0" w:color="auto"/>
              <w:bottom w:val="single" w:sz="4" w:space="0" w:color="auto"/>
              <w:right w:val="single" w:sz="4" w:space="0" w:color="auto"/>
            </w:tcBorders>
            <w:vAlign w:val="center"/>
            <w:hideMark/>
          </w:tcPr>
          <w:p w14:paraId="375EBC68" w14:textId="77777777" w:rsidR="00FE0405" w:rsidRPr="00F249ED" w:rsidRDefault="00FE0405" w:rsidP="000C6A1B">
            <w:pPr>
              <w:pStyle w:val="TableText"/>
              <w:rPr>
                <w:rFonts w:cs="Arial"/>
                <w:sz w:val="18"/>
                <w:szCs w:val="18"/>
              </w:rPr>
            </w:pPr>
            <w:r w:rsidRPr="00F249ED">
              <w:rPr>
                <w:rFonts w:cs="Arial"/>
                <w:sz w:val="18"/>
                <w:szCs w:val="18"/>
              </w:rPr>
              <w:t>* Builds on well understood PKI security model familiar to potential customers</w:t>
            </w:r>
          </w:p>
        </w:tc>
        <w:tc>
          <w:tcPr>
            <w:tcW w:w="2145" w:type="dxa"/>
            <w:tcBorders>
              <w:top w:val="nil"/>
              <w:left w:val="nil"/>
              <w:bottom w:val="single" w:sz="4" w:space="0" w:color="auto"/>
              <w:right w:val="single" w:sz="4" w:space="0" w:color="auto"/>
            </w:tcBorders>
            <w:hideMark/>
          </w:tcPr>
          <w:p w14:paraId="486EB480" w14:textId="77777777" w:rsidR="00FE0405" w:rsidRPr="00F249ED" w:rsidRDefault="00FE0405" w:rsidP="000C6A1B">
            <w:pPr>
              <w:pStyle w:val="TableText"/>
              <w:rPr>
                <w:rFonts w:cs="Arial"/>
                <w:sz w:val="18"/>
                <w:szCs w:val="18"/>
              </w:rPr>
            </w:pPr>
            <w:r w:rsidRPr="00F249ED">
              <w:rPr>
                <w:rFonts w:cs="Arial"/>
                <w:sz w:val="18"/>
                <w:szCs w:val="18"/>
              </w:rPr>
              <w:t>Provisioning and enrolment</w:t>
            </w:r>
          </w:p>
        </w:tc>
        <w:tc>
          <w:tcPr>
            <w:tcW w:w="3958" w:type="dxa"/>
            <w:tcBorders>
              <w:top w:val="nil"/>
              <w:left w:val="nil"/>
              <w:bottom w:val="single" w:sz="4" w:space="0" w:color="auto"/>
              <w:right w:val="single" w:sz="4" w:space="0" w:color="auto"/>
            </w:tcBorders>
            <w:hideMark/>
          </w:tcPr>
          <w:p w14:paraId="5A0F80B8" w14:textId="77777777" w:rsidR="00FE0405" w:rsidRPr="00F249ED" w:rsidRDefault="00FE0405" w:rsidP="000C6A1B">
            <w:pPr>
              <w:pStyle w:val="TableText"/>
              <w:rPr>
                <w:rFonts w:cs="Arial"/>
                <w:sz w:val="18"/>
                <w:szCs w:val="18"/>
              </w:rPr>
            </w:pPr>
            <w:r w:rsidRPr="00F249ED">
              <w:rPr>
                <w:rFonts w:cs="Arial"/>
                <w:sz w:val="18"/>
                <w:szCs w:val="18"/>
              </w:rPr>
              <w:t>Robust process for PKI and using TEE (Trusted Execution Environment)</w:t>
            </w:r>
          </w:p>
        </w:tc>
        <w:tc>
          <w:tcPr>
            <w:tcW w:w="226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C9F41A" w14:textId="77777777" w:rsidR="00FE0405" w:rsidRPr="00F249ED" w:rsidRDefault="00FE0405" w:rsidP="000C6A1B">
            <w:pPr>
              <w:pStyle w:val="TableText"/>
              <w:rPr>
                <w:rFonts w:cs="Arial"/>
                <w:sz w:val="18"/>
                <w:szCs w:val="18"/>
              </w:rPr>
            </w:pPr>
            <w:r w:rsidRPr="00F249ED">
              <w:rPr>
                <w:rFonts w:cs="Arial"/>
                <w:sz w:val="18"/>
                <w:szCs w:val="18"/>
              </w:rPr>
              <w:t>Medium (if PIN is used - LoA3)</w:t>
            </w:r>
          </w:p>
        </w:tc>
      </w:tr>
      <w:tr w:rsidR="004B797C" w14:paraId="1C03E131" w14:textId="77777777" w:rsidTr="004B797C">
        <w:trPr>
          <w:trHeight w:val="300"/>
        </w:trPr>
        <w:tc>
          <w:tcPr>
            <w:tcW w:w="1386" w:type="dxa"/>
            <w:vMerge/>
            <w:tcBorders>
              <w:top w:val="nil"/>
              <w:left w:val="single" w:sz="4" w:space="0" w:color="auto"/>
              <w:bottom w:val="single" w:sz="4" w:space="0" w:color="auto"/>
              <w:right w:val="single" w:sz="4" w:space="0" w:color="auto"/>
            </w:tcBorders>
            <w:vAlign w:val="center"/>
            <w:hideMark/>
          </w:tcPr>
          <w:p w14:paraId="05E88875" w14:textId="77777777" w:rsidR="00FE0405" w:rsidRPr="00F249ED" w:rsidRDefault="00FE0405" w:rsidP="000C6A1B">
            <w:pPr>
              <w:spacing w:before="0"/>
              <w:jc w:val="left"/>
              <w:rPr>
                <w:rFonts w:cs="Arial"/>
                <w:sz w:val="18"/>
                <w:szCs w:val="18"/>
                <w:lang w:eastAsia="de-DE" w:bidi="ar-SA"/>
              </w:rPr>
            </w:pPr>
          </w:p>
        </w:tc>
        <w:tc>
          <w:tcPr>
            <w:tcW w:w="1197" w:type="dxa"/>
            <w:vMerge/>
            <w:tcBorders>
              <w:top w:val="nil"/>
              <w:left w:val="single" w:sz="4" w:space="0" w:color="auto"/>
              <w:bottom w:val="single" w:sz="4" w:space="0" w:color="auto"/>
              <w:right w:val="single" w:sz="4" w:space="0" w:color="auto"/>
            </w:tcBorders>
            <w:vAlign w:val="center"/>
            <w:hideMark/>
          </w:tcPr>
          <w:p w14:paraId="44C79718" w14:textId="77777777" w:rsidR="00FE0405" w:rsidRPr="00F249ED" w:rsidRDefault="00FE0405" w:rsidP="000C6A1B">
            <w:pPr>
              <w:spacing w:before="0"/>
              <w:jc w:val="left"/>
              <w:rPr>
                <w:rFonts w:cs="Arial"/>
                <w:sz w:val="18"/>
                <w:szCs w:val="18"/>
                <w:lang w:eastAsia="de-DE" w:bidi="ar-SA"/>
              </w:rPr>
            </w:pPr>
          </w:p>
        </w:tc>
        <w:tc>
          <w:tcPr>
            <w:tcW w:w="594" w:type="dxa"/>
            <w:vMerge/>
            <w:tcBorders>
              <w:top w:val="nil"/>
              <w:left w:val="single" w:sz="4" w:space="0" w:color="auto"/>
              <w:bottom w:val="single" w:sz="4" w:space="0" w:color="auto"/>
              <w:right w:val="single" w:sz="4" w:space="0" w:color="auto"/>
            </w:tcBorders>
            <w:vAlign w:val="center"/>
            <w:hideMark/>
          </w:tcPr>
          <w:p w14:paraId="37FC3C1A" w14:textId="77777777" w:rsidR="00FE0405" w:rsidRPr="00F249ED" w:rsidRDefault="00FE0405" w:rsidP="000C6A1B">
            <w:pPr>
              <w:spacing w:before="0"/>
              <w:jc w:val="left"/>
              <w:rPr>
                <w:rFonts w:cs="Arial"/>
                <w:sz w:val="18"/>
                <w:szCs w:val="18"/>
                <w:lang w:eastAsia="de-DE" w:bidi="ar-SA"/>
              </w:rPr>
            </w:pPr>
          </w:p>
        </w:tc>
        <w:tc>
          <w:tcPr>
            <w:tcW w:w="2835" w:type="dxa"/>
            <w:vMerge/>
            <w:tcBorders>
              <w:top w:val="nil"/>
              <w:left w:val="single" w:sz="4" w:space="0" w:color="auto"/>
              <w:bottom w:val="single" w:sz="4" w:space="0" w:color="auto"/>
              <w:right w:val="single" w:sz="4" w:space="0" w:color="auto"/>
            </w:tcBorders>
            <w:vAlign w:val="center"/>
            <w:hideMark/>
          </w:tcPr>
          <w:p w14:paraId="629A76C1" w14:textId="77777777" w:rsidR="00FE0405" w:rsidRPr="00F249ED" w:rsidRDefault="00FE0405" w:rsidP="000C6A1B">
            <w:pPr>
              <w:spacing w:before="0"/>
              <w:jc w:val="left"/>
              <w:rPr>
                <w:rFonts w:cs="Arial"/>
                <w:sz w:val="18"/>
                <w:szCs w:val="18"/>
                <w:lang w:eastAsia="de-DE" w:bidi="ar-SA"/>
              </w:rPr>
            </w:pPr>
          </w:p>
        </w:tc>
        <w:tc>
          <w:tcPr>
            <w:tcW w:w="2145" w:type="dxa"/>
            <w:tcBorders>
              <w:top w:val="nil"/>
              <w:left w:val="nil"/>
              <w:bottom w:val="single" w:sz="4" w:space="0" w:color="auto"/>
              <w:right w:val="single" w:sz="4" w:space="0" w:color="auto"/>
            </w:tcBorders>
            <w:hideMark/>
          </w:tcPr>
          <w:p w14:paraId="5ACAA4A0" w14:textId="77777777" w:rsidR="00FE0405" w:rsidRPr="00F249ED" w:rsidRDefault="00FE0405" w:rsidP="000C6A1B">
            <w:pPr>
              <w:pStyle w:val="TableText"/>
              <w:rPr>
                <w:rFonts w:cs="Arial"/>
                <w:sz w:val="18"/>
                <w:szCs w:val="18"/>
              </w:rPr>
            </w:pPr>
            <w:r w:rsidRPr="00F249ED">
              <w:rPr>
                <w:rFonts w:cs="Arial"/>
                <w:sz w:val="18"/>
                <w:szCs w:val="18"/>
              </w:rPr>
              <w:t>Reliance of security on the device</w:t>
            </w:r>
          </w:p>
        </w:tc>
        <w:tc>
          <w:tcPr>
            <w:tcW w:w="3958" w:type="dxa"/>
            <w:tcBorders>
              <w:top w:val="nil"/>
              <w:left w:val="nil"/>
              <w:bottom w:val="single" w:sz="4" w:space="0" w:color="auto"/>
              <w:right w:val="single" w:sz="4" w:space="0" w:color="auto"/>
            </w:tcBorders>
            <w:hideMark/>
          </w:tcPr>
          <w:p w14:paraId="2B1A7826" w14:textId="77777777" w:rsidR="00FE0405" w:rsidRPr="00F249ED" w:rsidRDefault="00FE0405" w:rsidP="000C6A1B">
            <w:pPr>
              <w:pStyle w:val="TableText"/>
              <w:rPr>
                <w:rFonts w:cs="Arial"/>
                <w:sz w:val="18"/>
                <w:szCs w:val="18"/>
              </w:rPr>
            </w:pPr>
            <w:r w:rsidRPr="00F249ED">
              <w:rPr>
                <w:rFonts w:cs="Arial"/>
                <w:sz w:val="18"/>
                <w:szCs w:val="18"/>
              </w:rPr>
              <w:t>Usage of TEE</w:t>
            </w:r>
          </w:p>
        </w:tc>
        <w:tc>
          <w:tcPr>
            <w:tcW w:w="2264" w:type="dxa"/>
            <w:vMerge/>
            <w:tcBorders>
              <w:top w:val="nil"/>
              <w:left w:val="single" w:sz="4" w:space="0" w:color="auto"/>
              <w:bottom w:val="single" w:sz="4" w:space="0" w:color="auto"/>
              <w:right w:val="single" w:sz="4" w:space="0" w:color="auto"/>
            </w:tcBorders>
            <w:vAlign w:val="center"/>
            <w:hideMark/>
          </w:tcPr>
          <w:p w14:paraId="31802478" w14:textId="77777777" w:rsidR="00FE0405" w:rsidRPr="00F249ED" w:rsidRDefault="00FE0405" w:rsidP="000C6A1B">
            <w:pPr>
              <w:spacing w:before="0"/>
              <w:jc w:val="left"/>
              <w:rPr>
                <w:rFonts w:cs="Arial"/>
                <w:sz w:val="18"/>
                <w:szCs w:val="18"/>
                <w:lang w:eastAsia="de-DE" w:bidi="ar-SA"/>
              </w:rPr>
            </w:pPr>
          </w:p>
        </w:tc>
      </w:tr>
      <w:tr w:rsidR="004B797C" w14:paraId="7A227D9E" w14:textId="77777777" w:rsidTr="004B797C">
        <w:trPr>
          <w:trHeight w:val="77"/>
        </w:trPr>
        <w:tc>
          <w:tcPr>
            <w:tcW w:w="1386" w:type="dxa"/>
            <w:vMerge/>
            <w:tcBorders>
              <w:top w:val="nil"/>
              <w:left w:val="single" w:sz="4" w:space="0" w:color="auto"/>
              <w:bottom w:val="single" w:sz="4" w:space="0" w:color="auto"/>
              <w:right w:val="single" w:sz="4" w:space="0" w:color="auto"/>
            </w:tcBorders>
            <w:vAlign w:val="center"/>
            <w:hideMark/>
          </w:tcPr>
          <w:p w14:paraId="5BE2E738" w14:textId="77777777" w:rsidR="00FE0405" w:rsidRPr="00F249ED" w:rsidRDefault="00FE0405" w:rsidP="000C6A1B">
            <w:pPr>
              <w:spacing w:before="0"/>
              <w:jc w:val="left"/>
              <w:rPr>
                <w:rFonts w:cs="Arial"/>
                <w:sz w:val="18"/>
                <w:szCs w:val="18"/>
                <w:lang w:eastAsia="de-DE" w:bidi="ar-SA"/>
              </w:rPr>
            </w:pPr>
          </w:p>
        </w:tc>
        <w:tc>
          <w:tcPr>
            <w:tcW w:w="1197" w:type="dxa"/>
            <w:vMerge/>
            <w:tcBorders>
              <w:top w:val="nil"/>
              <w:left w:val="single" w:sz="4" w:space="0" w:color="auto"/>
              <w:bottom w:val="single" w:sz="4" w:space="0" w:color="auto"/>
              <w:right w:val="single" w:sz="4" w:space="0" w:color="auto"/>
            </w:tcBorders>
            <w:vAlign w:val="center"/>
            <w:hideMark/>
          </w:tcPr>
          <w:p w14:paraId="2ACD480E" w14:textId="77777777" w:rsidR="00FE0405" w:rsidRPr="00F249ED" w:rsidRDefault="00FE0405" w:rsidP="000C6A1B">
            <w:pPr>
              <w:spacing w:before="0"/>
              <w:jc w:val="left"/>
              <w:rPr>
                <w:rFonts w:cs="Arial"/>
                <w:sz w:val="18"/>
                <w:szCs w:val="18"/>
                <w:lang w:eastAsia="de-DE" w:bidi="ar-SA"/>
              </w:rPr>
            </w:pPr>
          </w:p>
        </w:tc>
        <w:tc>
          <w:tcPr>
            <w:tcW w:w="594" w:type="dxa"/>
            <w:vMerge/>
            <w:tcBorders>
              <w:top w:val="nil"/>
              <w:left w:val="single" w:sz="4" w:space="0" w:color="auto"/>
              <w:bottom w:val="single" w:sz="4" w:space="0" w:color="auto"/>
              <w:right w:val="single" w:sz="4" w:space="0" w:color="auto"/>
            </w:tcBorders>
            <w:vAlign w:val="center"/>
            <w:hideMark/>
          </w:tcPr>
          <w:p w14:paraId="20520C77" w14:textId="77777777" w:rsidR="00FE0405" w:rsidRPr="00F249ED" w:rsidRDefault="00FE0405" w:rsidP="000C6A1B">
            <w:pPr>
              <w:spacing w:before="0"/>
              <w:jc w:val="left"/>
              <w:rPr>
                <w:rFonts w:cs="Arial"/>
                <w:sz w:val="18"/>
                <w:szCs w:val="18"/>
                <w:lang w:eastAsia="de-DE" w:bidi="ar-SA"/>
              </w:rPr>
            </w:pPr>
          </w:p>
        </w:tc>
        <w:tc>
          <w:tcPr>
            <w:tcW w:w="2835" w:type="dxa"/>
            <w:vMerge/>
            <w:tcBorders>
              <w:top w:val="nil"/>
              <w:left w:val="single" w:sz="4" w:space="0" w:color="auto"/>
              <w:bottom w:val="single" w:sz="4" w:space="0" w:color="auto"/>
              <w:right w:val="single" w:sz="4" w:space="0" w:color="auto"/>
            </w:tcBorders>
            <w:vAlign w:val="center"/>
            <w:hideMark/>
          </w:tcPr>
          <w:p w14:paraId="06B500BC" w14:textId="77777777" w:rsidR="00FE0405" w:rsidRPr="00F249ED" w:rsidRDefault="00FE0405" w:rsidP="000C6A1B">
            <w:pPr>
              <w:spacing w:before="0"/>
              <w:jc w:val="left"/>
              <w:rPr>
                <w:rFonts w:cs="Arial"/>
                <w:sz w:val="18"/>
                <w:szCs w:val="18"/>
                <w:lang w:eastAsia="de-DE" w:bidi="ar-SA"/>
              </w:rPr>
            </w:pPr>
          </w:p>
        </w:tc>
        <w:tc>
          <w:tcPr>
            <w:tcW w:w="2145" w:type="dxa"/>
            <w:tcBorders>
              <w:top w:val="nil"/>
              <w:left w:val="nil"/>
              <w:bottom w:val="single" w:sz="4" w:space="0" w:color="auto"/>
              <w:right w:val="single" w:sz="4" w:space="0" w:color="auto"/>
            </w:tcBorders>
            <w:hideMark/>
          </w:tcPr>
          <w:p w14:paraId="68E9D50E" w14:textId="77777777" w:rsidR="00FE0405" w:rsidRPr="00F249ED" w:rsidRDefault="00FE0405" w:rsidP="000C6A1B">
            <w:pPr>
              <w:pStyle w:val="TableText"/>
              <w:rPr>
                <w:rFonts w:cs="Arial"/>
                <w:sz w:val="18"/>
                <w:szCs w:val="18"/>
              </w:rPr>
            </w:pPr>
            <w:r w:rsidRPr="00F249ED">
              <w:rPr>
                <w:rFonts w:cs="Arial"/>
                <w:sz w:val="18"/>
                <w:szCs w:val="18"/>
              </w:rPr>
              <w:t>Device takeover</w:t>
            </w:r>
          </w:p>
        </w:tc>
        <w:tc>
          <w:tcPr>
            <w:tcW w:w="3958" w:type="dxa"/>
            <w:tcBorders>
              <w:top w:val="nil"/>
              <w:left w:val="nil"/>
              <w:bottom w:val="single" w:sz="4" w:space="0" w:color="auto"/>
              <w:right w:val="single" w:sz="4" w:space="0" w:color="auto"/>
            </w:tcBorders>
            <w:hideMark/>
          </w:tcPr>
          <w:p w14:paraId="6D9F7318" w14:textId="77777777" w:rsidR="00FE0405" w:rsidRPr="00F249ED" w:rsidRDefault="00FE0405" w:rsidP="000C6A1B">
            <w:pPr>
              <w:pStyle w:val="TableText"/>
              <w:rPr>
                <w:rFonts w:cs="Arial"/>
                <w:sz w:val="18"/>
                <w:szCs w:val="18"/>
              </w:rPr>
            </w:pPr>
            <w:r w:rsidRPr="00F249ED">
              <w:rPr>
                <w:rFonts w:cs="Arial"/>
                <w:sz w:val="18"/>
                <w:szCs w:val="18"/>
              </w:rPr>
              <w:t>Require PIN / Robust business processes</w:t>
            </w:r>
          </w:p>
        </w:tc>
        <w:tc>
          <w:tcPr>
            <w:tcW w:w="2264" w:type="dxa"/>
            <w:vMerge/>
            <w:tcBorders>
              <w:top w:val="nil"/>
              <w:left w:val="single" w:sz="4" w:space="0" w:color="auto"/>
              <w:bottom w:val="single" w:sz="4" w:space="0" w:color="auto"/>
              <w:right w:val="single" w:sz="4" w:space="0" w:color="auto"/>
            </w:tcBorders>
            <w:vAlign w:val="center"/>
            <w:hideMark/>
          </w:tcPr>
          <w:p w14:paraId="190F46F9" w14:textId="77777777" w:rsidR="00FE0405" w:rsidRPr="00F249ED" w:rsidRDefault="00FE0405" w:rsidP="000C6A1B">
            <w:pPr>
              <w:spacing w:before="0"/>
              <w:jc w:val="left"/>
              <w:rPr>
                <w:rFonts w:cs="Arial"/>
                <w:sz w:val="18"/>
                <w:szCs w:val="18"/>
                <w:lang w:eastAsia="de-DE" w:bidi="ar-SA"/>
              </w:rPr>
            </w:pPr>
          </w:p>
        </w:tc>
      </w:tr>
    </w:tbl>
    <w:p w14:paraId="183A1B53" w14:textId="065E286C" w:rsidR="00FE0405" w:rsidRDefault="003A0968" w:rsidP="003A0968">
      <w:pPr>
        <w:pStyle w:val="Caption"/>
        <w:rPr>
          <w:b w:val="0"/>
          <w:lang w:eastAsia="en-GB" w:bidi="ar-SA"/>
        </w:rPr>
        <w:sectPr w:rsidR="00FE0405" w:rsidSect="00197E33">
          <w:pgSz w:w="16838" w:h="11906" w:orient="landscape"/>
          <w:pgMar w:top="1440" w:right="1440" w:bottom="1440" w:left="1440" w:header="709" w:footer="709" w:gutter="0"/>
          <w:cols w:space="720"/>
        </w:sectPr>
      </w:pPr>
      <w:bookmarkStart w:id="11631" w:name="_Toc14341605"/>
      <w:r>
        <w:t xml:space="preserve">Table </w:t>
      </w:r>
      <w:fldSimple w:instr=" SEQ Table \* ARABIC ">
        <w:r w:rsidR="00A20BCF">
          <w:rPr>
            <w:noProof/>
          </w:rPr>
          <w:t>16</w:t>
        </w:r>
      </w:fldSimple>
      <w:r w:rsidR="00F04570">
        <w:t>:</w:t>
      </w:r>
      <w:r>
        <w:t xml:space="preserve"> Comparison of </w:t>
      </w:r>
      <w:r w:rsidR="00A973C4">
        <w:t>SAA vs SIM  applet from a security and fraud perspective</w:t>
      </w:r>
      <w:bookmarkEnd w:id="11631"/>
    </w:p>
    <w:p w14:paraId="0836FBA0" w14:textId="77777777" w:rsidR="00C12D17" w:rsidRDefault="00C12D17" w:rsidP="00072FF3">
      <w:pPr>
        <w:pStyle w:val="ANNEX-heading1"/>
        <w:numPr>
          <w:ilvl w:val="1"/>
          <w:numId w:val="35"/>
        </w:numPr>
      </w:pPr>
      <w:bookmarkStart w:id="11632" w:name="_Toc14341113"/>
      <w:r>
        <w:lastRenderedPageBreak/>
        <w:t>FIDO-enabled SAA</w:t>
      </w:r>
      <w:bookmarkEnd w:id="11632"/>
    </w:p>
    <w:p w14:paraId="405FCCA4" w14:textId="77777777" w:rsidR="00C12D17" w:rsidRDefault="00C12D17" w:rsidP="00C12D17">
      <w:pPr>
        <w:pStyle w:val="NormalParagraph"/>
      </w:pPr>
      <w:r>
        <w:t>In order for the SAA solution to support FIDO</w:t>
      </w:r>
      <w:r w:rsidR="00F249ED">
        <w:t xml:space="preserve"> v1.0 UAF</w:t>
      </w:r>
      <w:r>
        <w:t>, the following options are applicable:</w:t>
      </w:r>
    </w:p>
    <w:p w14:paraId="363A8D2A" w14:textId="77777777" w:rsidR="00C12D17" w:rsidRDefault="00C12D17" w:rsidP="00072FF3">
      <w:pPr>
        <w:pStyle w:val="NormalParagraph"/>
        <w:numPr>
          <w:ilvl w:val="0"/>
          <w:numId w:val="52"/>
        </w:numPr>
        <w:spacing w:before="120"/>
      </w:pPr>
      <w:r>
        <w:t>SAA Server is also a FIDO server and is FIDO compliant; SAA Client integrates a FIDO UAF client</w:t>
      </w:r>
    </w:p>
    <w:p w14:paraId="7F465913" w14:textId="77777777" w:rsidR="00C12D17" w:rsidRDefault="00C12D17" w:rsidP="00072FF3">
      <w:pPr>
        <w:pStyle w:val="NormalParagraph"/>
        <w:numPr>
          <w:ilvl w:val="0"/>
          <w:numId w:val="52"/>
        </w:numPr>
        <w:spacing w:before="0"/>
      </w:pPr>
      <w:r>
        <w:t>SAA Server</w:t>
      </w:r>
      <w:r w:rsidRPr="001E430E">
        <w:t xml:space="preserve"> is </w:t>
      </w:r>
      <w:r>
        <w:t xml:space="preserve">also a FIDO server and is </w:t>
      </w:r>
      <w:r w:rsidRPr="001E430E">
        <w:t xml:space="preserve">FIDO compliant; </w:t>
      </w:r>
      <w:r>
        <w:t xml:space="preserve">SAA Client interworks with FIDO UAF client resident on </w:t>
      </w:r>
      <w:r w:rsidR="00F249ED">
        <w:t xml:space="preserve">the </w:t>
      </w:r>
      <w:r>
        <w:t>target smartphone</w:t>
      </w:r>
      <w:r>
        <w:rPr>
          <w:rStyle w:val="FootnoteReference"/>
        </w:rPr>
        <w:footnoteReference w:id="62"/>
      </w:r>
    </w:p>
    <w:p w14:paraId="48D41F6B" w14:textId="77777777" w:rsidR="00C12D17" w:rsidRDefault="00C12D17" w:rsidP="00072FF3">
      <w:pPr>
        <w:pStyle w:val="NormalParagraph"/>
        <w:numPr>
          <w:ilvl w:val="0"/>
          <w:numId w:val="52"/>
        </w:numPr>
        <w:spacing w:before="0"/>
      </w:pPr>
      <w:r>
        <w:t>SAA Server is not FIDO compliant, but can still support FIDO client by integrating UAF library and integrating with a separate FIDO server</w:t>
      </w:r>
    </w:p>
    <w:p w14:paraId="0CC62CE8" w14:textId="77777777" w:rsidR="00C12D17" w:rsidRDefault="00C12D17" w:rsidP="00C12D17">
      <w:pPr>
        <w:pStyle w:val="NormalParagraph"/>
        <w:spacing w:before="0"/>
      </w:pPr>
    </w:p>
    <w:p w14:paraId="29B57C60" w14:textId="77777777" w:rsidR="00C12D17" w:rsidRDefault="00C12D17" w:rsidP="00F249ED">
      <w:pPr>
        <w:pStyle w:val="NormalParagraph"/>
        <w:spacing w:before="0"/>
      </w:pPr>
      <w:r>
        <w:t>Note that the FIDO approach has the benefit of introducing a pluggable authenticator framework capable of supporting a variety of authenticators within the smartphone although the downside is the added complexity it introduces given that FIDO UAF is typically invoked client-side hence differs from the network-initiated norm of Mobile Connect.</w:t>
      </w:r>
    </w:p>
    <w:p w14:paraId="32713C47" w14:textId="77777777" w:rsidR="00F249ED" w:rsidRPr="00F249ED" w:rsidRDefault="00F249ED" w:rsidP="00F249ED">
      <w:pPr>
        <w:pStyle w:val="NormalParagraph"/>
      </w:pPr>
      <w:r>
        <w:t>Further consideration of how FIDO UAF may be integrated into the Mobile Connect infrastructure and the associated impacts on the role and function of an SAA Client and subsystem will be handled separately.</w:t>
      </w:r>
    </w:p>
    <w:p w14:paraId="3D223B9F" w14:textId="77777777" w:rsidR="00E727BB" w:rsidRDefault="00E727BB" w:rsidP="00F249ED">
      <w:pPr>
        <w:pStyle w:val="ANNEX-heading1"/>
        <w:keepNext w:val="0"/>
        <w:keepLines w:val="0"/>
        <w:numPr>
          <w:ilvl w:val="1"/>
          <w:numId w:val="35"/>
        </w:numPr>
      </w:pPr>
      <w:bookmarkStart w:id="11633" w:name="_Toc14341114"/>
      <w:r>
        <w:t>Future options</w:t>
      </w:r>
      <w:bookmarkEnd w:id="11633"/>
    </w:p>
    <w:p w14:paraId="655615B5" w14:textId="77777777" w:rsidR="00E727BB" w:rsidRPr="00E727BB" w:rsidRDefault="00E727BB" w:rsidP="00F249ED">
      <w:pPr>
        <w:pStyle w:val="NormalParagraph"/>
      </w:pPr>
      <w:r>
        <w:t>This annex identifies a number of areas where the SAA solution could be enhanced in the future but still require further study and consideration.</w:t>
      </w:r>
    </w:p>
    <w:p w14:paraId="328B9D84" w14:textId="77777777" w:rsidR="004821E5" w:rsidRDefault="004821E5" w:rsidP="00F249ED">
      <w:pPr>
        <w:pStyle w:val="ANNEX-heading1"/>
        <w:keepNext w:val="0"/>
        <w:keepLines w:val="0"/>
        <w:numPr>
          <w:ilvl w:val="2"/>
          <w:numId w:val="35"/>
        </w:numPr>
      </w:pPr>
      <w:bookmarkStart w:id="11634" w:name="_Toc14341115"/>
      <w:r>
        <w:t>SP lifecycle notifications</w:t>
      </w:r>
      <w:bookmarkEnd w:id="11634"/>
    </w:p>
    <w:p w14:paraId="3126A5D9" w14:textId="77777777" w:rsidR="004821E5" w:rsidRDefault="004821E5" w:rsidP="00F249ED">
      <w:r>
        <w:t>As has been discussed throughout the document, there are a number of lifecycle events that will impact on the delivery of the Mobile Connect service and might therefore need to be communicated back to the SP within the OIDC response.</w:t>
      </w:r>
    </w:p>
    <w:p w14:paraId="32B547F4" w14:textId="77777777" w:rsidR="004821E5" w:rsidRDefault="004821E5" w:rsidP="00F249ED">
      <w:r>
        <w:t>A list of potential lifecycle events are as follows (non-exhaustive):</w:t>
      </w:r>
    </w:p>
    <w:p w14:paraId="6F963879" w14:textId="77777777" w:rsidR="004821E5" w:rsidRDefault="004821E5" w:rsidP="00072FF3">
      <w:pPr>
        <w:pStyle w:val="ListParagraph"/>
        <w:numPr>
          <w:ilvl w:val="0"/>
          <w:numId w:val="31"/>
        </w:numPr>
        <w:spacing w:before="120" w:after="0"/>
        <w:ind w:left="714" w:hanging="357"/>
        <w:jc w:val="left"/>
      </w:pPr>
      <w:r>
        <w:t xml:space="preserve">User changes MSISDN (same </w:t>
      </w:r>
      <w:r w:rsidR="001406AB">
        <w:t>Operator</w:t>
      </w:r>
      <w:r>
        <w:t>)</w:t>
      </w:r>
    </w:p>
    <w:p w14:paraId="71017C2E" w14:textId="016C3C7E" w:rsidR="004821E5" w:rsidRDefault="004821E5" w:rsidP="00072FF3">
      <w:pPr>
        <w:pStyle w:val="ListParagraph"/>
        <w:numPr>
          <w:ilvl w:val="1"/>
          <w:numId w:val="31"/>
        </w:numPr>
        <w:spacing w:before="120" w:after="0"/>
        <w:ind w:left="993" w:hanging="284"/>
        <w:jc w:val="left"/>
      </w:pPr>
      <w:r>
        <w:t xml:space="preserve">Mandatory: Applicable to </w:t>
      </w:r>
      <w:r w:rsidR="00EA31C1">
        <w:t xml:space="preserve">Service Providers </w:t>
      </w:r>
      <w:r>
        <w:t xml:space="preserve">who </w:t>
      </w:r>
      <w:r w:rsidR="00EA31C1">
        <w:t xml:space="preserve">use an </w:t>
      </w:r>
      <w:r>
        <w:t>MSISDN in their OIDC Auth</w:t>
      </w:r>
      <w:r w:rsidR="00EA31C1">
        <w:t>orization</w:t>
      </w:r>
      <w:r>
        <w:t xml:space="preserve"> requests; if the SP is not informed there is a risk that they will ask the wrong user to be authenticated</w:t>
      </w:r>
    </w:p>
    <w:p w14:paraId="6105E539" w14:textId="77777777" w:rsidR="004821E5" w:rsidRDefault="004821E5" w:rsidP="00072FF3">
      <w:pPr>
        <w:pStyle w:val="ListParagraph"/>
        <w:numPr>
          <w:ilvl w:val="0"/>
          <w:numId w:val="31"/>
        </w:numPr>
        <w:spacing w:before="120" w:after="0"/>
        <w:ind w:left="714" w:hanging="357"/>
        <w:jc w:val="left"/>
      </w:pPr>
      <w:r>
        <w:t>Mobile account is suspended (e.g., unpaid; lost/stolen)</w:t>
      </w:r>
    </w:p>
    <w:p w14:paraId="3A37A6EE" w14:textId="77777777" w:rsidR="004821E5" w:rsidRDefault="004821E5" w:rsidP="00072FF3">
      <w:pPr>
        <w:pStyle w:val="ListParagraph"/>
        <w:numPr>
          <w:ilvl w:val="1"/>
          <w:numId w:val="31"/>
        </w:numPr>
        <w:spacing w:before="120" w:after="0"/>
        <w:ind w:left="993" w:hanging="284"/>
        <w:jc w:val="left"/>
      </w:pPr>
      <w:r>
        <w:t>Optional: SP requests will be rejected with error code hence notification to the SP may not be that important (TBC)</w:t>
      </w:r>
    </w:p>
    <w:p w14:paraId="040BCF88" w14:textId="77777777" w:rsidR="004821E5" w:rsidRDefault="004821E5" w:rsidP="00072FF3">
      <w:pPr>
        <w:pStyle w:val="ListParagraph"/>
        <w:numPr>
          <w:ilvl w:val="0"/>
          <w:numId w:val="31"/>
        </w:numPr>
        <w:spacing w:before="120" w:after="0"/>
        <w:ind w:left="714" w:hanging="357"/>
        <w:jc w:val="left"/>
      </w:pPr>
      <w:r>
        <w:t>Mobile account is reactivated</w:t>
      </w:r>
    </w:p>
    <w:p w14:paraId="54254A6E" w14:textId="77777777" w:rsidR="004821E5" w:rsidRDefault="004821E5" w:rsidP="00072FF3">
      <w:pPr>
        <w:pStyle w:val="ListParagraph"/>
        <w:numPr>
          <w:ilvl w:val="1"/>
          <w:numId w:val="31"/>
        </w:numPr>
        <w:spacing w:before="120" w:after="0"/>
        <w:ind w:left="993" w:hanging="284"/>
        <w:jc w:val="left"/>
      </w:pPr>
      <w:r>
        <w:t xml:space="preserve">Optional: an SP receiving an OIDC ‘reject’ response due to account suspension may black flag </w:t>
      </w:r>
      <w:r w:rsidR="000F06EE">
        <w:t>Mobile Connect</w:t>
      </w:r>
      <w:r>
        <w:t xml:space="preserve"> for that user hence will need to be informed when the </w:t>
      </w:r>
      <w:r w:rsidR="000F06EE">
        <w:t>Mobile Connect</w:t>
      </w:r>
      <w:r>
        <w:t xml:space="preserve"> account is live again; alternatively, the SP may just continue to issue </w:t>
      </w:r>
      <w:r w:rsidR="000F06EE">
        <w:t>Mobile Connect</w:t>
      </w:r>
      <w:r>
        <w:t xml:space="preserve"> authentication requests ‘in case’ the </w:t>
      </w:r>
      <w:r w:rsidR="000F06EE">
        <w:t>Mobile Connect</w:t>
      </w:r>
      <w:r>
        <w:t xml:space="preserve"> account has been reactivated</w:t>
      </w:r>
    </w:p>
    <w:p w14:paraId="35A53661" w14:textId="77777777" w:rsidR="004821E5" w:rsidRDefault="004821E5" w:rsidP="00072FF3">
      <w:pPr>
        <w:pStyle w:val="ListParagraph"/>
        <w:numPr>
          <w:ilvl w:val="0"/>
          <w:numId w:val="31"/>
        </w:numPr>
        <w:spacing w:before="120" w:after="0"/>
        <w:ind w:left="714" w:hanging="357"/>
        <w:jc w:val="left"/>
      </w:pPr>
      <w:r>
        <w:t>Mobile account is deleted (e.g., unpaid; inactive)</w:t>
      </w:r>
    </w:p>
    <w:p w14:paraId="1E23E79B" w14:textId="77777777" w:rsidR="004821E5" w:rsidRDefault="004821E5" w:rsidP="00072FF3">
      <w:pPr>
        <w:pStyle w:val="ListParagraph"/>
        <w:numPr>
          <w:ilvl w:val="1"/>
          <w:numId w:val="31"/>
        </w:numPr>
        <w:spacing w:before="120" w:after="0"/>
        <w:ind w:left="993" w:hanging="284"/>
        <w:jc w:val="left"/>
      </w:pPr>
      <w:r>
        <w:lastRenderedPageBreak/>
        <w:t xml:space="preserve">Optional: SP requests will be rejected with error code indicating that </w:t>
      </w:r>
      <w:r w:rsidR="000F06EE">
        <w:t>Mobile Connect</w:t>
      </w:r>
      <w:r>
        <w:t xml:space="preserve"> authentication is no longer available for that user</w:t>
      </w:r>
    </w:p>
    <w:p w14:paraId="6278D9E8" w14:textId="77777777" w:rsidR="004821E5" w:rsidRDefault="004821E5" w:rsidP="00072FF3">
      <w:pPr>
        <w:pStyle w:val="ListParagraph"/>
        <w:numPr>
          <w:ilvl w:val="0"/>
          <w:numId w:val="31"/>
        </w:numPr>
        <w:spacing w:before="120" w:after="0"/>
        <w:ind w:left="714" w:hanging="357"/>
        <w:jc w:val="left"/>
      </w:pPr>
      <w:r>
        <w:t>User churns</w:t>
      </w:r>
    </w:p>
    <w:p w14:paraId="514C86C0" w14:textId="77777777" w:rsidR="004821E5" w:rsidRDefault="004821E5" w:rsidP="00072FF3">
      <w:pPr>
        <w:pStyle w:val="ListParagraph"/>
        <w:numPr>
          <w:ilvl w:val="1"/>
          <w:numId w:val="31"/>
        </w:numPr>
        <w:spacing w:before="120" w:after="0"/>
        <w:ind w:left="993" w:hanging="284"/>
        <w:jc w:val="left"/>
      </w:pPr>
      <w:r>
        <w:t xml:space="preserve">Optional: SP will request authentication to the old </w:t>
      </w:r>
      <w:r w:rsidR="001406AB">
        <w:t>Operator</w:t>
      </w:r>
      <w:r>
        <w:t xml:space="preserve"> endpoints but the old mobile account (and </w:t>
      </w:r>
      <w:r w:rsidR="000F06EE">
        <w:t>Mobile Connect</w:t>
      </w:r>
      <w:r>
        <w:t xml:space="preserve"> account) should be deactivated once the user churns; the error code returned will direct the SP to call Discovery to determine the endpoints for the new </w:t>
      </w:r>
      <w:r w:rsidR="001406AB">
        <w:t>Operator</w:t>
      </w:r>
    </w:p>
    <w:p w14:paraId="7FDA5C0C" w14:textId="1A6B10FF" w:rsidR="004821E5" w:rsidRDefault="004821E5" w:rsidP="004821E5">
      <w:r>
        <w:t xml:space="preserve">Note that many of these lifecycle events are generic to Mobile Connect </w:t>
      </w:r>
      <w:r w:rsidR="00EB0D4D">
        <w:t xml:space="preserve">and are discussed in the Mobile Connect Product Manager’s Lifecycle Handbook </w:t>
      </w:r>
      <w:r w:rsidR="00EB0D4D">
        <w:fldChar w:fldCharType="begin"/>
      </w:r>
      <w:r w:rsidR="00EB0D4D">
        <w:instrText xml:space="preserve"> REF _Ref14340792 \r \h </w:instrText>
      </w:r>
      <w:r w:rsidR="00EB0D4D">
        <w:fldChar w:fldCharType="separate"/>
      </w:r>
      <w:r w:rsidR="00A20BCF">
        <w:t>[10]</w:t>
      </w:r>
      <w:r w:rsidR="00EB0D4D">
        <w:fldChar w:fldCharType="end"/>
      </w:r>
      <w:r>
        <w:t>.</w:t>
      </w:r>
    </w:p>
    <w:p w14:paraId="770A3290" w14:textId="77777777" w:rsidR="005D624F" w:rsidRDefault="00A7411C" w:rsidP="00072FF3">
      <w:pPr>
        <w:pStyle w:val="ANNEX-heading1"/>
        <w:numPr>
          <w:ilvl w:val="2"/>
          <w:numId w:val="35"/>
        </w:numPr>
      </w:pPr>
      <w:bookmarkStart w:id="11635" w:name="_Toc14341116"/>
      <w:bookmarkStart w:id="11636" w:name="_Ref448070836"/>
      <w:r>
        <w:t>Utilising the SIM as a</w:t>
      </w:r>
      <w:r w:rsidR="006C2AD1">
        <w:t xml:space="preserve"> </w:t>
      </w:r>
      <w:r w:rsidR="00E727BB">
        <w:t>secure key-store</w:t>
      </w:r>
      <w:bookmarkEnd w:id="11635"/>
      <w:r w:rsidR="00E727BB">
        <w:t xml:space="preserve"> </w:t>
      </w:r>
      <w:bookmarkEnd w:id="11636"/>
    </w:p>
    <w:p w14:paraId="5D42C867" w14:textId="77777777" w:rsidR="005D624F" w:rsidRDefault="005D624F" w:rsidP="005D624F">
      <w:pPr>
        <w:pStyle w:val="NormalParagraph"/>
      </w:pPr>
      <w:r>
        <w:t>Keys and the binding tokens (SAA Client ID, SAA Client Device ID) should be placed in secure storage (TEE or Secure Element) and cryptographic processes should be performed in secure environments.</w:t>
      </w:r>
    </w:p>
    <w:p w14:paraId="660F0EA0" w14:textId="77777777" w:rsidR="005D624F" w:rsidRDefault="005D624F" w:rsidP="005D624F">
      <w:pPr>
        <w:pStyle w:val="NormalParagraph"/>
      </w:pPr>
      <w:r>
        <w:t>Within this, depending on the SIM stock that has been deployed in-market, there may be an opportunity to leverage the SIM for supporting secure cryptographic processes.  Doing so, exploits the best of both approaches:</w:t>
      </w:r>
    </w:p>
    <w:p w14:paraId="6AB10FF3" w14:textId="77777777" w:rsidR="005D624F" w:rsidRDefault="005D624F" w:rsidP="00072FF3">
      <w:pPr>
        <w:pStyle w:val="NormalParagraph"/>
        <w:numPr>
          <w:ilvl w:val="0"/>
          <w:numId w:val="32"/>
        </w:numPr>
        <w:spacing w:before="120"/>
        <w:ind w:left="714" w:hanging="357"/>
      </w:pPr>
      <w:r>
        <w:t>Smartphone app for delivering a rich user experience</w:t>
      </w:r>
    </w:p>
    <w:p w14:paraId="25BDD8D6" w14:textId="77777777" w:rsidR="005D624F" w:rsidRDefault="005D624F" w:rsidP="00072FF3">
      <w:pPr>
        <w:pStyle w:val="NormalParagraph"/>
        <w:numPr>
          <w:ilvl w:val="0"/>
          <w:numId w:val="32"/>
        </w:numPr>
        <w:spacing w:before="0"/>
        <w:ind w:left="714" w:hanging="357"/>
      </w:pPr>
      <w:r>
        <w:t>A SIM applet for secure storage of secrets and crypto execution</w:t>
      </w:r>
    </w:p>
    <w:p w14:paraId="7F34515F" w14:textId="77777777" w:rsidR="005D624F" w:rsidRDefault="005D624F" w:rsidP="005D624F">
      <w:pPr>
        <w:pStyle w:val="NormalParagraph"/>
      </w:pPr>
      <w:r>
        <w:t>The OpenMobile API specified by the SIM Alliance provides a standardised interface between app and SIM but is yet to reach mass market.</w:t>
      </w:r>
    </w:p>
    <w:p w14:paraId="15229C3B" w14:textId="77777777" w:rsidR="005D624F" w:rsidRDefault="005D624F" w:rsidP="005D624F">
      <w:pPr>
        <w:pStyle w:val="NormalParagraph"/>
      </w:pPr>
      <w:r>
        <w:t>The options open to SAA implementations are for further study.</w:t>
      </w:r>
    </w:p>
    <w:p w14:paraId="6BD03A81" w14:textId="77777777" w:rsidR="005D624F" w:rsidRDefault="005D624F" w:rsidP="004821E5"/>
    <w:p w14:paraId="2E61541C" w14:textId="77777777" w:rsidR="00E727BB" w:rsidRDefault="00E727BB">
      <w:pPr>
        <w:spacing w:before="0"/>
        <w:jc w:val="left"/>
        <w:rPr>
          <w:b/>
          <w:sz w:val="28"/>
        </w:rPr>
      </w:pPr>
      <w:bookmarkStart w:id="11637" w:name="_Toc447642768"/>
      <w:bookmarkStart w:id="11638" w:name="_Toc447643345"/>
      <w:bookmarkStart w:id="11639" w:name="_Toc447643922"/>
      <w:bookmarkStart w:id="11640" w:name="_Toc447709921"/>
      <w:bookmarkStart w:id="11641" w:name="_Toc447710536"/>
      <w:bookmarkStart w:id="11642" w:name="_Toc447717030"/>
      <w:bookmarkStart w:id="11643" w:name="_Toc447717846"/>
      <w:bookmarkStart w:id="11644" w:name="_Toc447718665"/>
      <w:bookmarkStart w:id="11645" w:name="_Toc447719324"/>
      <w:bookmarkStart w:id="11646" w:name="_Toc447722485"/>
      <w:bookmarkStart w:id="11647" w:name="_Toc447788910"/>
      <w:bookmarkStart w:id="11648" w:name="_Toc447796729"/>
      <w:bookmarkStart w:id="11649" w:name="_Toc447799743"/>
      <w:bookmarkStart w:id="11650" w:name="_Toc447814603"/>
      <w:bookmarkStart w:id="11651" w:name="_Toc447815818"/>
      <w:bookmarkStart w:id="11652" w:name="_Toc447817072"/>
      <w:bookmarkStart w:id="11653" w:name="_Toc447818329"/>
      <w:bookmarkStart w:id="11654" w:name="_Toc447819586"/>
      <w:bookmarkStart w:id="11655" w:name="_Toc447820845"/>
      <w:bookmarkStart w:id="11656" w:name="_Toc447642769"/>
      <w:bookmarkStart w:id="11657" w:name="_Toc447643346"/>
      <w:bookmarkStart w:id="11658" w:name="_Toc447643923"/>
      <w:bookmarkStart w:id="11659" w:name="_Toc447709922"/>
      <w:bookmarkStart w:id="11660" w:name="_Toc447710537"/>
      <w:bookmarkStart w:id="11661" w:name="_Toc447717031"/>
      <w:bookmarkStart w:id="11662" w:name="_Toc447717847"/>
      <w:bookmarkStart w:id="11663" w:name="_Toc447718666"/>
      <w:bookmarkStart w:id="11664" w:name="_Toc447719325"/>
      <w:bookmarkStart w:id="11665" w:name="_Toc447722486"/>
      <w:bookmarkStart w:id="11666" w:name="_Toc447788911"/>
      <w:bookmarkStart w:id="11667" w:name="_Toc447796730"/>
      <w:bookmarkStart w:id="11668" w:name="_Toc447799744"/>
      <w:bookmarkStart w:id="11669" w:name="_Toc447814604"/>
      <w:bookmarkStart w:id="11670" w:name="_Toc447815819"/>
      <w:bookmarkStart w:id="11671" w:name="_Toc447817073"/>
      <w:bookmarkStart w:id="11672" w:name="_Toc447818330"/>
      <w:bookmarkStart w:id="11673" w:name="_Toc447819587"/>
      <w:bookmarkStart w:id="11674" w:name="_Toc447820846"/>
      <w:bookmarkStart w:id="11675" w:name="_Toc447642770"/>
      <w:bookmarkStart w:id="11676" w:name="_Toc447643347"/>
      <w:bookmarkStart w:id="11677" w:name="_Toc447643924"/>
      <w:bookmarkStart w:id="11678" w:name="_Toc447709923"/>
      <w:bookmarkStart w:id="11679" w:name="_Toc447710538"/>
      <w:bookmarkStart w:id="11680" w:name="_Toc447717032"/>
      <w:bookmarkStart w:id="11681" w:name="_Toc447717848"/>
      <w:bookmarkStart w:id="11682" w:name="_Toc447718667"/>
      <w:bookmarkStart w:id="11683" w:name="_Toc447719326"/>
      <w:bookmarkStart w:id="11684" w:name="_Toc447722487"/>
      <w:bookmarkStart w:id="11685" w:name="_Toc447788912"/>
      <w:bookmarkStart w:id="11686" w:name="_Toc447796731"/>
      <w:bookmarkStart w:id="11687" w:name="_Toc447799745"/>
      <w:bookmarkStart w:id="11688" w:name="_Toc447814605"/>
      <w:bookmarkStart w:id="11689" w:name="_Toc447815820"/>
      <w:bookmarkStart w:id="11690" w:name="_Toc447817074"/>
      <w:bookmarkStart w:id="11691" w:name="_Toc447818331"/>
      <w:bookmarkStart w:id="11692" w:name="_Toc447819588"/>
      <w:bookmarkStart w:id="11693" w:name="_Toc447820847"/>
      <w:bookmarkStart w:id="11694" w:name="_Toc447642771"/>
      <w:bookmarkStart w:id="11695" w:name="_Toc447643348"/>
      <w:bookmarkStart w:id="11696" w:name="_Toc447643925"/>
      <w:bookmarkStart w:id="11697" w:name="_Toc447709924"/>
      <w:bookmarkStart w:id="11698" w:name="_Toc447710539"/>
      <w:bookmarkStart w:id="11699" w:name="_Toc447717033"/>
      <w:bookmarkStart w:id="11700" w:name="_Toc447717849"/>
      <w:bookmarkStart w:id="11701" w:name="_Toc447718668"/>
      <w:bookmarkStart w:id="11702" w:name="_Toc447719327"/>
      <w:bookmarkStart w:id="11703" w:name="_Toc447722488"/>
      <w:bookmarkStart w:id="11704" w:name="_Toc447788913"/>
      <w:bookmarkStart w:id="11705" w:name="_Toc447796732"/>
      <w:bookmarkStart w:id="11706" w:name="_Toc447799746"/>
      <w:bookmarkStart w:id="11707" w:name="_Toc447814606"/>
      <w:bookmarkStart w:id="11708" w:name="_Toc447815821"/>
      <w:bookmarkStart w:id="11709" w:name="_Toc447817075"/>
      <w:bookmarkStart w:id="11710" w:name="_Toc447818332"/>
      <w:bookmarkStart w:id="11711" w:name="_Toc447819589"/>
      <w:bookmarkStart w:id="11712" w:name="_Toc447820848"/>
      <w:bookmarkStart w:id="11713" w:name="_Toc447642772"/>
      <w:bookmarkStart w:id="11714" w:name="_Toc447643349"/>
      <w:bookmarkStart w:id="11715" w:name="_Toc447643926"/>
      <w:bookmarkStart w:id="11716" w:name="_Toc447709925"/>
      <w:bookmarkStart w:id="11717" w:name="_Toc447710540"/>
      <w:bookmarkStart w:id="11718" w:name="_Toc447717034"/>
      <w:bookmarkStart w:id="11719" w:name="_Toc447717850"/>
      <w:bookmarkStart w:id="11720" w:name="_Toc447718669"/>
      <w:bookmarkStart w:id="11721" w:name="_Toc447719328"/>
      <w:bookmarkStart w:id="11722" w:name="_Toc447722489"/>
      <w:bookmarkStart w:id="11723" w:name="_Toc447788914"/>
      <w:bookmarkStart w:id="11724" w:name="_Toc447796733"/>
      <w:bookmarkStart w:id="11725" w:name="_Toc447799747"/>
      <w:bookmarkStart w:id="11726" w:name="_Toc447814607"/>
      <w:bookmarkStart w:id="11727" w:name="_Toc447815822"/>
      <w:bookmarkStart w:id="11728" w:name="_Toc447817076"/>
      <w:bookmarkStart w:id="11729" w:name="_Toc447818333"/>
      <w:bookmarkStart w:id="11730" w:name="_Toc447819590"/>
      <w:bookmarkStart w:id="11731" w:name="_Toc447820849"/>
      <w:bookmarkStart w:id="11732" w:name="_Toc447642773"/>
      <w:bookmarkStart w:id="11733" w:name="_Toc447643350"/>
      <w:bookmarkStart w:id="11734" w:name="_Toc447643927"/>
      <w:bookmarkStart w:id="11735" w:name="_Toc447709926"/>
      <w:bookmarkStart w:id="11736" w:name="_Toc447710541"/>
      <w:bookmarkStart w:id="11737" w:name="_Toc447717035"/>
      <w:bookmarkStart w:id="11738" w:name="_Toc447717851"/>
      <w:bookmarkStart w:id="11739" w:name="_Toc447718670"/>
      <w:bookmarkStart w:id="11740" w:name="_Toc447719329"/>
      <w:bookmarkStart w:id="11741" w:name="_Toc447722490"/>
      <w:bookmarkStart w:id="11742" w:name="_Toc447788915"/>
      <w:bookmarkStart w:id="11743" w:name="_Toc447796734"/>
      <w:bookmarkStart w:id="11744" w:name="_Toc447799748"/>
      <w:bookmarkStart w:id="11745" w:name="_Toc447814608"/>
      <w:bookmarkStart w:id="11746" w:name="_Toc447815823"/>
      <w:bookmarkStart w:id="11747" w:name="_Toc447817077"/>
      <w:bookmarkStart w:id="11748" w:name="_Toc447818334"/>
      <w:bookmarkStart w:id="11749" w:name="_Toc447819591"/>
      <w:bookmarkStart w:id="11750" w:name="_Toc447820850"/>
      <w:bookmarkStart w:id="11751" w:name="_Toc447642774"/>
      <w:bookmarkStart w:id="11752" w:name="_Toc447643351"/>
      <w:bookmarkStart w:id="11753" w:name="_Toc447643928"/>
      <w:bookmarkStart w:id="11754" w:name="_Toc447709927"/>
      <w:bookmarkStart w:id="11755" w:name="_Toc447710542"/>
      <w:bookmarkStart w:id="11756" w:name="_Toc447717036"/>
      <w:bookmarkStart w:id="11757" w:name="_Toc447717852"/>
      <w:bookmarkStart w:id="11758" w:name="_Toc447718671"/>
      <w:bookmarkStart w:id="11759" w:name="_Toc447719330"/>
      <w:bookmarkStart w:id="11760" w:name="_Toc447722491"/>
      <w:bookmarkStart w:id="11761" w:name="_Toc447788916"/>
      <w:bookmarkStart w:id="11762" w:name="_Toc447796735"/>
      <w:bookmarkStart w:id="11763" w:name="_Toc447799749"/>
      <w:bookmarkStart w:id="11764" w:name="_Toc447814609"/>
      <w:bookmarkStart w:id="11765" w:name="_Toc447815824"/>
      <w:bookmarkStart w:id="11766" w:name="_Toc447817078"/>
      <w:bookmarkStart w:id="11767" w:name="_Toc447818335"/>
      <w:bookmarkStart w:id="11768" w:name="_Toc447819592"/>
      <w:bookmarkStart w:id="11769" w:name="_Toc447820851"/>
      <w:bookmarkStart w:id="11770" w:name="_Toc447642782"/>
      <w:bookmarkStart w:id="11771" w:name="_Toc447643359"/>
      <w:bookmarkStart w:id="11772" w:name="_Toc447643936"/>
      <w:bookmarkStart w:id="11773" w:name="_Toc447709935"/>
      <w:bookmarkStart w:id="11774" w:name="_Toc447710550"/>
      <w:bookmarkStart w:id="11775" w:name="_Toc447717044"/>
      <w:bookmarkStart w:id="11776" w:name="_Toc447717860"/>
      <w:bookmarkStart w:id="11777" w:name="_Toc447718679"/>
      <w:bookmarkStart w:id="11778" w:name="_Toc447719338"/>
      <w:bookmarkStart w:id="11779" w:name="_Toc447722499"/>
      <w:bookmarkStart w:id="11780" w:name="_Toc447788924"/>
      <w:bookmarkStart w:id="11781" w:name="_Toc447796743"/>
      <w:bookmarkStart w:id="11782" w:name="_Toc447799757"/>
      <w:bookmarkStart w:id="11783" w:name="_Toc447814617"/>
      <w:bookmarkStart w:id="11784" w:name="_Toc447815832"/>
      <w:bookmarkStart w:id="11785" w:name="_Toc447817086"/>
      <w:bookmarkStart w:id="11786" w:name="_Toc447818343"/>
      <w:bookmarkStart w:id="11787" w:name="_Toc447819600"/>
      <w:bookmarkStart w:id="11788" w:name="_Toc447820859"/>
      <w:bookmarkStart w:id="11789" w:name="_Toc447642783"/>
      <w:bookmarkStart w:id="11790" w:name="_Toc447643360"/>
      <w:bookmarkStart w:id="11791" w:name="_Toc447643937"/>
      <w:bookmarkStart w:id="11792" w:name="_Toc447709936"/>
      <w:bookmarkStart w:id="11793" w:name="_Toc447710551"/>
      <w:bookmarkStart w:id="11794" w:name="_Toc447717045"/>
      <w:bookmarkStart w:id="11795" w:name="_Toc447717861"/>
      <w:bookmarkStart w:id="11796" w:name="_Toc447718680"/>
      <w:bookmarkStart w:id="11797" w:name="_Toc447719339"/>
      <w:bookmarkStart w:id="11798" w:name="_Toc447722500"/>
      <w:bookmarkStart w:id="11799" w:name="_Toc447788925"/>
      <w:bookmarkStart w:id="11800" w:name="_Toc447796744"/>
      <w:bookmarkStart w:id="11801" w:name="_Toc447799758"/>
      <w:bookmarkStart w:id="11802" w:name="_Toc447814618"/>
      <w:bookmarkStart w:id="11803" w:name="_Toc447815833"/>
      <w:bookmarkStart w:id="11804" w:name="_Toc447817087"/>
      <w:bookmarkStart w:id="11805" w:name="_Toc447818344"/>
      <w:bookmarkStart w:id="11806" w:name="_Toc447819601"/>
      <w:bookmarkStart w:id="11807" w:name="_Toc447820860"/>
      <w:bookmarkStart w:id="11808" w:name="_Toc447642784"/>
      <w:bookmarkStart w:id="11809" w:name="_Toc447643361"/>
      <w:bookmarkStart w:id="11810" w:name="_Toc447643938"/>
      <w:bookmarkStart w:id="11811" w:name="_Toc447709937"/>
      <w:bookmarkStart w:id="11812" w:name="_Toc447710552"/>
      <w:bookmarkStart w:id="11813" w:name="_Toc447717046"/>
      <w:bookmarkStart w:id="11814" w:name="_Toc447717862"/>
      <w:bookmarkStart w:id="11815" w:name="_Toc447718681"/>
      <w:bookmarkStart w:id="11816" w:name="_Toc447719340"/>
      <w:bookmarkStart w:id="11817" w:name="_Toc447722501"/>
      <w:bookmarkStart w:id="11818" w:name="_Toc447788926"/>
      <w:bookmarkStart w:id="11819" w:name="_Toc447796745"/>
      <w:bookmarkStart w:id="11820" w:name="_Toc447799759"/>
      <w:bookmarkStart w:id="11821" w:name="_Toc447814619"/>
      <w:bookmarkStart w:id="11822" w:name="_Toc447815834"/>
      <w:bookmarkStart w:id="11823" w:name="_Toc447817088"/>
      <w:bookmarkStart w:id="11824" w:name="_Toc447818345"/>
      <w:bookmarkStart w:id="11825" w:name="_Toc447819602"/>
      <w:bookmarkStart w:id="11826" w:name="_Toc447820861"/>
      <w:bookmarkStart w:id="11827" w:name="_Toc447642785"/>
      <w:bookmarkStart w:id="11828" w:name="_Toc447643362"/>
      <w:bookmarkStart w:id="11829" w:name="_Toc447643939"/>
      <w:bookmarkStart w:id="11830" w:name="_Toc447709938"/>
      <w:bookmarkStart w:id="11831" w:name="_Toc447710553"/>
      <w:bookmarkStart w:id="11832" w:name="_Toc447717047"/>
      <w:bookmarkStart w:id="11833" w:name="_Toc447717863"/>
      <w:bookmarkStart w:id="11834" w:name="_Toc447718682"/>
      <w:bookmarkStart w:id="11835" w:name="_Toc447719341"/>
      <w:bookmarkStart w:id="11836" w:name="_Toc447722502"/>
      <w:bookmarkStart w:id="11837" w:name="_Toc447788927"/>
      <w:bookmarkStart w:id="11838" w:name="_Toc447796746"/>
      <w:bookmarkStart w:id="11839" w:name="_Toc447799760"/>
      <w:bookmarkStart w:id="11840" w:name="_Toc447814620"/>
      <w:bookmarkStart w:id="11841" w:name="_Toc447815835"/>
      <w:bookmarkStart w:id="11842" w:name="_Toc447817089"/>
      <w:bookmarkStart w:id="11843" w:name="_Toc447818346"/>
      <w:bookmarkStart w:id="11844" w:name="_Toc447819603"/>
      <w:bookmarkStart w:id="11845" w:name="_Toc447820862"/>
      <w:bookmarkStart w:id="11846" w:name="_Toc447814702"/>
      <w:bookmarkStart w:id="11847" w:name="_Toc447815917"/>
      <w:bookmarkStart w:id="11848" w:name="_Toc447817171"/>
      <w:bookmarkStart w:id="11849" w:name="_Toc447818428"/>
      <w:bookmarkStart w:id="11850" w:name="_Toc447819685"/>
      <w:bookmarkStart w:id="11851" w:name="_Toc447820944"/>
      <w:bookmarkStart w:id="11852" w:name="_Toc447814703"/>
      <w:bookmarkStart w:id="11853" w:name="_Toc447815918"/>
      <w:bookmarkStart w:id="11854" w:name="_Toc447817172"/>
      <w:bookmarkStart w:id="11855" w:name="_Toc447818429"/>
      <w:bookmarkStart w:id="11856" w:name="_Toc447819686"/>
      <w:bookmarkStart w:id="11857" w:name="_Toc447820945"/>
      <w:bookmarkStart w:id="11858" w:name="_Toc447814704"/>
      <w:bookmarkStart w:id="11859" w:name="_Toc447815919"/>
      <w:bookmarkStart w:id="11860" w:name="_Toc447817173"/>
      <w:bookmarkStart w:id="11861" w:name="_Toc447818430"/>
      <w:bookmarkStart w:id="11862" w:name="_Toc447819687"/>
      <w:bookmarkStart w:id="11863" w:name="_Toc447820946"/>
      <w:bookmarkStart w:id="11864" w:name="_Toc447814764"/>
      <w:bookmarkStart w:id="11865" w:name="_Toc447815979"/>
      <w:bookmarkStart w:id="11866" w:name="_Toc447817233"/>
      <w:bookmarkStart w:id="11867" w:name="_Toc447818490"/>
      <w:bookmarkStart w:id="11868" w:name="_Toc447819747"/>
      <w:bookmarkStart w:id="11869" w:name="_Toc447821006"/>
      <w:bookmarkStart w:id="11870" w:name="_Toc447814765"/>
      <w:bookmarkStart w:id="11871" w:name="_Toc447815980"/>
      <w:bookmarkStart w:id="11872" w:name="_Toc447817234"/>
      <w:bookmarkStart w:id="11873" w:name="_Toc447818491"/>
      <w:bookmarkStart w:id="11874" w:name="_Toc447819748"/>
      <w:bookmarkStart w:id="11875" w:name="_Toc447821007"/>
      <w:bookmarkStart w:id="11876" w:name="_Toc209948274"/>
      <w:bookmarkStart w:id="11877" w:name="_Toc327548013"/>
      <w:bookmarkStart w:id="11878" w:name="_Toc327548213"/>
      <w:bookmarkStart w:id="11879" w:name="_Ref329687100"/>
      <w:bookmarkEnd w:id="1"/>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r>
        <w:br w:type="page"/>
      </w:r>
    </w:p>
    <w:p w14:paraId="66E489B7" w14:textId="77777777" w:rsidR="00162FE3" w:rsidRPr="001E1A3B" w:rsidRDefault="00162FE3" w:rsidP="00E60D7D">
      <w:pPr>
        <w:pStyle w:val="Annex"/>
        <w:ind w:left="1418" w:hanging="1418"/>
      </w:pPr>
      <w:bookmarkStart w:id="11880" w:name="_Toc14341117"/>
      <w:r w:rsidRPr="001E1A3B">
        <w:lastRenderedPageBreak/>
        <w:t>Document Management</w:t>
      </w:r>
      <w:bookmarkEnd w:id="118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1017"/>
        <w:gridCol w:w="4156"/>
        <w:gridCol w:w="1208"/>
        <w:gridCol w:w="1830"/>
      </w:tblGrid>
      <w:tr w:rsidR="00BB565B" w:rsidRPr="00BB565B" w14:paraId="3FE77B91" w14:textId="77777777" w:rsidTr="00501092">
        <w:tc>
          <w:tcPr>
            <w:tcW w:w="805" w:type="dxa"/>
            <w:shd w:val="clear" w:color="auto" w:fill="C00000"/>
          </w:tcPr>
          <w:bookmarkEnd w:id="11876"/>
          <w:bookmarkEnd w:id="11877"/>
          <w:bookmarkEnd w:id="11878"/>
          <w:bookmarkEnd w:id="11879"/>
          <w:p w14:paraId="68841F9F" w14:textId="77777777" w:rsidR="00944378" w:rsidRPr="00BB565B" w:rsidRDefault="00944378" w:rsidP="00C25E2B">
            <w:pPr>
              <w:pStyle w:val="TableHeader"/>
              <w:rPr>
                <w:sz w:val="16"/>
                <w:szCs w:val="16"/>
                <w:lang w:val="en-GB"/>
              </w:rPr>
            </w:pPr>
            <w:r w:rsidRPr="00BB565B">
              <w:rPr>
                <w:sz w:val="16"/>
                <w:szCs w:val="16"/>
                <w:lang w:val="en-GB"/>
              </w:rPr>
              <w:t>Version</w:t>
            </w:r>
          </w:p>
        </w:tc>
        <w:tc>
          <w:tcPr>
            <w:tcW w:w="1017" w:type="dxa"/>
            <w:shd w:val="clear" w:color="auto" w:fill="C00000"/>
          </w:tcPr>
          <w:p w14:paraId="2FBE176A" w14:textId="77777777" w:rsidR="00944378" w:rsidRPr="00BB565B" w:rsidRDefault="00944378" w:rsidP="00C25E2B">
            <w:pPr>
              <w:pStyle w:val="TableHeader"/>
              <w:rPr>
                <w:sz w:val="16"/>
                <w:szCs w:val="16"/>
                <w:lang w:val="en-GB"/>
              </w:rPr>
            </w:pPr>
            <w:r w:rsidRPr="00BB565B">
              <w:rPr>
                <w:sz w:val="16"/>
                <w:szCs w:val="16"/>
                <w:lang w:val="en-GB"/>
              </w:rPr>
              <w:t>Date</w:t>
            </w:r>
          </w:p>
        </w:tc>
        <w:tc>
          <w:tcPr>
            <w:tcW w:w="4156" w:type="dxa"/>
            <w:shd w:val="clear" w:color="auto" w:fill="C00000"/>
          </w:tcPr>
          <w:p w14:paraId="2A9512A1" w14:textId="77777777" w:rsidR="00944378" w:rsidRPr="00BB565B" w:rsidRDefault="00944378" w:rsidP="00C25E2B">
            <w:pPr>
              <w:pStyle w:val="TableHeader"/>
              <w:rPr>
                <w:sz w:val="16"/>
                <w:szCs w:val="16"/>
                <w:lang w:val="en-GB"/>
              </w:rPr>
            </w:pPr>
            <w:r w:rsidRPr="00BB565B">
              <w:rPr>
                <w:sz w:val="16"/>
                <w:szCs w:val="16"/>
                <w:lang w:val="en-GB"/>
              </w:rPr>
              <w:t>Brief Description of Change</w:t>
            </w:r>
          </w:p>
        </w:tc>
        <w:tc>
          <w:tcPr>
            <w:tcW w:w="1208" w:type="dxa"/>
            <w:shd w:val="clear" w:color="auto" w:fill="C00000"/>
          </w:tcPr>
          <w:p w14:paraId="33F86B27" w14:textId="77777777" w:rsidR="00944378" w:rsidRPr="00BB565B" w:rsidRDefault="00944378" w:rsidP="00BB565B">
            <w:pPr>
              <w:pStyle w:val="TableHeader"/>
              <w:rPr>
                <w:sz w:val="16"/>
                <w:szCs w:val="16"/>
                <w:lang w:val="en-GB"/>
              </w:rPr>
            </w:pPr>
            <w:r w:rsidRPr="00BB565B">
              <w:rPr>
                <w:sz w:val="16"/>
                <w:szCs w:val="16"/>
                <w:lang w:val="en-GB"/>
              </w:rPr>
              <w:t xml:space="preserve">Approval </w:t>
            </w:r>
          </w:p>
        </w:tc>
        <w:tc>
          <w:tcPr>
            <w:tcW w:w="1830" w:type="dxa"/>
            <w:shd w:val="clear" w:color="auto" w:fill="C00000"/>
          </w:tcPr>
          <w:p w14:paraId="5C3387A4" w14:textId="77777777" w:rsidR="00944378" w:rsidRPr="00BB565B" w:rsidRDefault="00944378" w:rsidP="00C25E2B">
            <w:pPr>
              <w:pStyle w:val="TableHeader"/>
              <w:rPr>
                <w:sz w:val="16"/>
                <w:szCs w:val="16"/>
                <w:lang w:val="en-GB"/>
              </w:rPr>
            </w:pPr>
            <w:r w:rsidRPr="00BB565B">
              <w:rPr>
                <w:sz w:val="16"/>
                <w:szCs w:val="16"/>
                <w:lang w:val="en-GB"/>
              </w:rPr>
              <w:t>Editor / Company</w:t>
            </w:r>
          </w:p>
        </w:tc>
      </w:tr>
      <w:tr w:rsidR="00BB565B" w:rsidRPr="00BB565B" w14:paraId="5CD014F6" w14:textId="77777777" w:rsidTr="00501092">
        <w:tc>
          <w:tcPr>
            <w:tcW w:w="805" w:type="dxa"/>
            <w:vAlign w:val="center"/>
          </w:tcPr>
          <w:p w14:paraId="2E7C2D1D" w14:textId="77777777" w:rsidR="00162FE3" w:rsidRPr="00BB565B" w:rsidRDefault="00162FE3" w:rsidP="00162FE3">
            <w:pPr>
              <w:pStyle w:val="TableText"/>
              <w:rPr>
                <w:sz w:val="16"/>
                <w:szCs w:val="16"/>
              </w:rPr>
            </w:pPr>
            <w:r w:rsidRPr="00BB565B">
              <w:rPr>
                <w:sz w:val="16"/>
                <w:szCs w:val="16"/>
              </w:rPr>
              <w:t>0.1</w:t>
            </w:r>
          </w:p>
        </w:tc>
        <w:tc>
          <w:tcPr>
            <w:tcW w:w="1017" w:type="dxa"/>
            <w:vAlign w:val="center"/>
          </w:tcPr>
          <w:p w14:paraId="6CDB774A" w14:textId="77777777" w:rsidR="00162FE3" w:rsidRPr="00BB565B" w:rsidRDefault="00020DC0" w:rsidP="00162FE3">
            <w:pPr>
              <w:pStyle w:val="TableText"/>
              <w:rPr>
                <w:sz w:val="16"/>
                <w:szCs w:val="16"/>
              </w:rPr>
            </w:pPr>
            <w:r w:rsidRPr="00BB565B">
              <w:rPr>
                <w:sz w:val="16"/>
                <w:szCs w:val="16"/>
              </w:rPr>
              <w:t>15/8/15</w:t>
            </w:r>
          </w:p>
        </w:tc>
        <w:tc>
          <w:tcPr>
            <w:tcW w:w="4156" w:type="dxa"/>
            <w:vAlign w:val="center"/>
          </w:tcPr>
          <w:p w14:paraId="3A7C5635" w14:textId="77777777" w:rsidR="00162FE3" w:rsidRPr="00BB565B" w:rsidRDefault="00AE1EFB" w:rsidP="00162FE3">
            <w:pPr>
              <w:pStyle w:val="TableText"/>
              <w:rPr>
                <w:sz w:val="16"/>
                <w:szCs w:val="16"/>
              </w:rPr>
            </w:pPr>
            <w:r w:rsidRPr="00BB565B">
              <w:rPr>
                <w:sz w:val="16"/>
                <w:szCs w:val="16"/>
              </w:rPr>
              <w:t>First draft created</w:t>
            </w:r>
          </w:p>
        </w:tc>
        <w:tc>
          <w:tcPr>
            <w:tcW w:w="1208" w:type="dxa"/>
          </w:tcPr>
          <w:p w14:paraId="4F0400B3"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679BBDDF" w14:textId="77777777" w:rsidR="00162FE3" w:rsidRPr="00BB565B" w:rsidRDefault="00AE1EFB" w:rsidP="00162FE3">
            <w:pPr>
              <w:pStyle w:val="TableText"/>
              <w:rPr>
                <w:sz w:val="16"/>
                <w:szCs w:val="16"/>
              </w:rPr>
            </w:pPr>
            <w:r w:rsidRPr="00BB565B">
              <w:rPr>
                <w:sz w:val="16"/>
                <w:szCs w:val="16"/>
              </w:rPr>
              <w:t>Gautam Hazari/GSMA</w:t>
            </w:r>
          </w:p>
        </w:tc>
      </w:tr>
      <w:tr w:rsidR="00BB565B" w:rsidRPr="00BB565B" w14:paraId="6FF43329" w14:textId="77777777" w:rsidTr="00501092">
        <w:tc>
          <w:tcPr>
            <w:tcW w:w="805" w:type="dxa"/>
            <w:vAlign w:val="center"/>
          </w:tcPr>
          <w:p w14:paraId="35C1125C" w14:textId="77777777" w:rsidR="00162FE3" w:rsidRPr="00BB565B" w:rsidRDefault="00390012" w:rsidP="00162FE3">
            <w:pPr>
              <w:pStyle w:val="TableText"/>
              <w:rPr>
                <w:sz w:val="16"/>
                <w:szCs w:val="16"/>
              </w:rPr>
            </w:pPr>
            <w:r w:rsidRPr="00BB565B">
              <w:rPr>
                <w:sz w:val="16"/>
                <w:szCs w:val="16"/>
              </w:rPr>
              <w:t>0.2</w:t>
            </w:r>
          </w:p>
        </w:tc>
        <w:tc>
          <w:tcPr>
            <w:tcW w:w="1017" w:type="dxa"/>
            <w:vAlign w:val="center"/>
          </w:tcPr>
          <w:p w14:paraId="4AEA29F7" w14:textId="77777777" w:rsidR="00162FE3" w:rsidRPr="00BB565B" w:rsidRDefault="00390012" w:rsidP="00162FE3">
            <w:pPr>
              <w:pStyle w:val="TableText"/>
              <w:rPr>
                <w:sz w:val="16"/>
                <w:szCs w:val="16"/>
              </w:rPr>
            </w:pPr>
            <w:r w:rsidRPr="00BB565B">
              <w:rPr>
                <w:sz w:val="16"/>
                <w:szCs w:val="16"/>
              </w:rPr>
              <w:t>31/8/15</w:t>
            </w:r>
          </w:p>
        </w:tc>
        <w:tc>
          <w:tcPr>
            <w:tcW w:w="4156" w:type="dxa"/>
            <w:vAlign w:val="center"/>
          </w:tcPr>
          <w:p w14:paraId="1458BAB4" w14:textId="77777777" w:rsidR="00162FE3" w:rsidRPr="00BB565B" w:rsidRDefault="00390012" w:rsidP="00162FE3">
            <w:pPr>
              <w:pStyle w:val="TableText"/>
              <w:rPr>
                <w:sz w:val="16"/>
                <w:szCs w:val="16"/>
              </w:rPr>
            </w:pPr>
            <w:r w:rsidRPr="00BB565B">
              <w:rPr>
                <w:sz w:val="16"/>
                <w:szCs w:val="16"/>
              </w:rPr>
              <w:t>Additional edits</w:t>
            </w:r>
            <w:r w:rsidR="00C557D5" w:rsidRPr="00BB565B">
              <w:rPr>
                <w:sz w:val="16"/>
                <w:szCs w:val="16"/>
              </w:rPr>
              <w:t xml:space="preserve"> to incorporate use of UAF and FIDO as an implementation option</w:t>
            </w:r>
          </w:p>
        </w:tc>
        <w:tc>
          <w:tcPr>
            <w:tcW w:w="1208" w:type="dxa"/>
          </w:tcPr>
          <w:p w14:paraId="2AFF5A4B"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2137ACFD" w14:textId="77777777" w:rsidR="00162FE3" w:rsidRPr="00BB565B" w:rsidRDefault="00390012" w:rsidP="00162FE3">
            <w:pPr>
              <w:pStyle w:val="TableText"/>
              <w:rPr>
                <w:sz w:val="16"/>
                <w:szCs w:val="16"/>
              </w:rPr>
            </w:pPr>
            <w:r w:rsidRPr="00BB565B">
              <w:rPr>
                <w:sz w:val="16"/>
                <w:szCs w:val="16"/>
              </w:rPr>
              <w:t>David Pollington GSMA</w:t>
            </w:r>
          </w:p>
        </w:tc>
      </w:tr>
      <w:tr w:rsidR="00BB565B" w:rsidRPr="00BB565B" w14:paraId="784F4F14" w14:textId="77777777" w:rsidTr="00501092">
        <w:tc>
          <w:tcPr>
            <w:tcW w:w="805" w:type="dxa"/>
            <w:vAlign w:val="center"/>
          </w:tcPr>
          <w:p w14:paraId="065B9027" w14:textId="77777777" w:rsidR="00162FE3" w:rsidRPr="00BB565B" w:rsidRDefault="00A5436B" w:rsidP="00162FE3">
            <w:pPr>
              <w:pStyle w:val="TableText"/>
              <w:rPr>
                <w:sz w:val="16"/>
                <w:szCs w:val="16"/>
              </w:rPr>
            </w:pPr>
            <w:r w:rsidRPr="00BB565B">
              <w:rPr>
                <w:sz w:val="16"/>
                <w:szCs w:val="16"/>
              </w:rPr>
              <w:t>0.3</w:t>
            </w:r>
          </w:p>
        </w:tc>
        <w:tc>
          <w:tcPr>
            <w:tcW w:w="1017" w:type="dxa"/>
            <w:vAlign w:val="center"/>
          </w:tcPr>
          <w:p w14:paraId="01B5DD25" w14:textId="77777777" w:rsidR="00162FE3" w:rsidRPr="00BB565B" w:rsidRDefault="00A5436B" w:rsidP="00162FE3">
            <w:pPr>
              <w:pStyle w:val="TableText"/>
              <w:rPr>
                <w:sz w:val="16"/>
                <w:szCs w:val="16"/>
              </w:rPr>
            </w:pPr>
            <w:r w:rsidRPr="00BB565B">
              <w:rPr>
                <w:sz w:val="16"/>
                <w:szCs w:val="16"/>
              </w:rPr>
              <w:t>01/09/15</w:t>
            </w:r>
          </w:p>
        </w:tc>
        <w:tc>
          <w:tcPr>
            <w:tcW w:w="4156" w:type="dxa"/>
            <w:vAlign w:val="center"/>
          </w:tcPr>
          <w:p w14:paraId="38F19807" w14:textId="77777777" w:rsidR="00162FE3" w:rsidRPr="00BB565B" w:rsidRDefault="00A5436B" w:rsidP="00162FE3">
            <w:pPr>
              <w:pStyle w:val="TableText"/>
              <w:rPr>
                <w:sz w:val="16"/>
                <w:szCs w:val="16"/>
              </w:rPr>
            </w:pPr>
            <w:r w:rsidRPr="00BB565B">
              <w:rPr>
                <w:sz w:val="16"/>
                <w:szCs w:val="16"/>
              </w:rPr>
              <w:t>Extended the Interface options</w:t>
            </w:r>
          </w:p>
        </w:tc>
        <w:tc>
          <w:tcPr>
            <w:tcW w:w="1208" w:type="dxa"/>
          </w:tcPr>
          <w:p w14:paraId="2762183E"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7948C8E1" w14:textId="77777777" w:rsidR="00162FE3" w:rsidRPr="00BB565B" w:rsidRDefault="00A5436B" w:rsidP="00162FE3">
            <w:pPr>
              <w:pStyle w:val="TableText"/>
              <w:rPr>
                <w:sz w:val="16"/>
                <w:szCs w:val="16"/>
              </w:rPr>
            </w:pPr>
            <w:r w:rsidRPr="00BB565B">
              <w:rPr>
                <w:sz w:val="16"/>
                <w:szCs w:val="16"/>
              </w:rPr>
              <w:t>Gautam Hazari/GSMA</w:t>
            </w:r>
          </w:p>
        </w:tc>
      </w:tr>
      <w:tr w:rsidR="00BB565B" w:rsidRPr="00BB565B" w14:paraId="37ECB136" w14:textId="77777777" w:rsidTr="00501092">
        <w:tc>
          <w:tcPr>
            <w:tcW w:w="805" w:type="dxa"/>
            <w:vAlign w:val="center"/>
          </w:tcPr>
          <w:p w14:paraId="1599AF79" w14:textId="77777777" w:rsidR="00162FE3" w:rsidRPr="00BB565B" w:rsidRDefault="00536B73" w:rsidP="00162FE3">
            <w:pPr>
              <w:pStyle w:val="TableText"/>
              <w:rPr>
                <w:sz w:val="16"/>
                <w:szCs w:val="16"/>
              </w:rPr>
            </w:pPr>
            <w:r w:rsidRPr="00BB565B">
              <w:rPr>
                <w:sz w:val="16"/>
                <w:szCs w:val="16"/>
              </w:rPr>
              <w:t>0.4</w:t>
            </w:r>
          </w:p>
        </w:tc>
        <w:tc>
          <w:tcPr>
            <w:tcW w:w="1017" w:type="dxa"/>
            <w:vAlign w:val="center"/>
          </w:tcPr>
          <w:p w14:paraId="43ED7C83" w14:textId="77777777" w:rsidR="00162FE3" w:rsidRPr="00BB565B" w:rsidRDefault="00536B73" w:rsidP="00162FE3">
            <w:pPr>
              <w:pStyle w:val="TableText"/>
              <w:rPr>
                <w:sz w:val="16"/>
                <w:szCs w:val="16"/>
              </w:rPr>
            </w:pPr>
            <w:r w:rsidRPr="00BB565B">
              <w:rPr>
                <w:sz w:val="16"/>
                <w:szCs w:val="16"/>
              </w:rPr>
              <w:t>22/10/15</w:t>
            </w:r>
          </w:p>
        </w:tc>
        <w:tc>
          <w:tcPr>
            <w:tcW w:w="4156" w:type="dxa"/>
            <w:vAlign w:val="center"/>
          </w:tcPr>
          <w:p w14:paraId="08CE9957" w14:textId="77777777" w:rsidR="00162FE3" w:rsidRPr="00BB565B" w:rsidRDefault="00536B73" w:rsidP="00162FE3">
            <w:pPr>
              <w:pStyle w:val="TableText"/>
              <w:rPr>
                <w:sz w:val="16"/>
                <w:szCs w:val="16"/>
              </w:rPr>
            </w:pPr>
            <w:r w:rsidRPr="00BB565B">
              <w:rPr>
                <w:sz w:val="16"/>
                <w:szCs w:val="16"/>
              </w:rPr>
              <w:t>Updated</w:t>
            </w:r>
          </w:p>
        </w:tc>
        <w:tc>
          <w:tcPr>
            <w:tcW w:w="1208" w:type="dxa"/>
          </w:tcPr>
          <w:p w14:paraId="78DD59B9"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5EC7F41C" w14:textId="77777777" w:rsidR="00162FE3" w:rsidRPr="00BB565B" w:rsidRDefault="00536B73" w:rsidP="00162FE3">
            <w:pPr>
              <w:pStyle w:val="TableText"/>
              <w:rPr>
                <w:sz w:val="16"/>
                <w:szCs w:val="16"/>
              </w:rPr>
            </w:pPr>
            <w:r w:rsidRPr="00BB565B">
              <w:rPr>
                <w:sz w:val="16"/>
                <w:szCs w:val="16"/>
              </w:rPr>
              <w:t>Jim &amp; David</w:t>
            </w:r>
          </w:p>
        </w:tc>
      </w:tr>
      <w:tr w:rsidR="00BB565B" w:rsidRPr="00BB565B" w14:paraId="77CDAB02" w14:textId="77777777" w:rsidTr="00501092">
        <w:tc>
          <w:tcPr>
            <w:tcW w:w="805" w:type="dxa"/>
            <w:vAlign w:val="center"/>
          </w:tcPr>
          <w:p w14:paraId="0E5732B2" w14:textId="77777777" w:rsidR="00162FE3" w:rsidRPr="00BB565B" w:rsidRDefault="007520F3" w:rsidP="00162FE3">
            <w:pPr>
              <w:pStyle w:val="TableText"/>
              <w:rPr>
                <w:sz w:val="16"/>
                <w:szCs w:val="16"/>
              </w:rPr>
            </w:pPr>
            <w:r w:rsidRPr="00BB565B">
              <w:rPr>
                <w:sz w:val="16"/>
                <w:szCs w:val="16"/>
              </w:rPr>
              <w:t>0.5</w:t>
            </w:r>
          </w:p>
        </w:tc>
        <w:tc>
          <w:tcPr>
            <w:tcW w:w="1017" w:type="dxa"/>
            <w:vAlign w:val="center"/>
          </w:tcPr>
          <w:p w14:paraId="4240947B" w14:textId="77777777" w:rsidR="00162FE3" w:rsidRPr="00BB565B" w:rsidRDefault="007520F3" w:rsidP="00162FE3">
            <w:pPr>
              <w:pStyle w:val="TableText"/>
              <w:rPr>
                <w:sz w:val="16"/>
                <w:szCs w:val="16"/>
              </w:rPr>
            </w:pPr>
            <w:r w:rsidRPr="00BB565B">
              <w:rPr>
                <w:sz w:val="16"/>
                <w:szCs w:val="16"/>
              </w:rPr>
              <w:t>17/11/15</w:t>
            </w:r>
          </w:p>
        </w:tc>
        <w:tc>
          <w:tcPr>
            <w:tcW w:w="4156" w:type="dxa"/>
            <w:vAlign w:val="center"/>
          </w:tcPr>
          <w:p w14:paraId="428D06E7" w14:textId="77777777" w:rsidR="00162FE3" w:rsidRPr="00BB565B" w:rsidRDefault="007520F3" w:rsidP="00162FE3">
            <w:pPr>
              <w:pStyle w:val="TableText"/>
              <w:rPr>
                <w:sz w:val="16"/>
                <w:szCs w:val="16"/>
              </w:rPr>
            </w:pPr>
            <w:r w:rsidRPr="00BB565B">
              <w:rPr>
                <w:sz w:val="16"/>
                <w:szCs w:val="16"/>
              </w:rPr>
              <w:t>Updated the setup and authentication mechanism</w:t>
            </w:r>
          </w:p>
        </w:tc>
        <w:tc>
          <w:tcPr>
            <w:tcW w:w="1208" w:type="dxa"/>
          </w:tcPr>
          <w:p w14:paraId="374EAC0D"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602B4A49" w14:textId="77777777" w:rsidR="00162FE3" w:rsidRPr="00BB565B" w:rsidRDefault="007520F3" w:rsidP="00162FE3">
            <w:pPr>
              <w:pStyle w:val="TableText"/>
              <w:rPr>
                <w:sz w:val="16"/>
                <w:szCs w:val="16"/>
              </w:rPr>
            </w:pPr>
            <w:r w:rsidRPr="00BB565B">
              <w:rPr>
                <w:sz w:val="16"/>
                <w:szCs w:val="16"/>
              </w:rPr>
              <w:t>Gautam Hazari</w:t>
            </w:r>
          </w:p>
        </w:tc>
      </w:tr>
      <w:tr w:rsidR="00BB565B" w:rsidRPr="00BB565B" w14:paraId="2F4A28D2" w14:textId="77777777" w:rsidTr="00501092">
        <w:tc>
          <w:tcPr>
            <w:tcW w:w="805" w:type="dxa"/>
            <w:vAlign w:val="center"/>
          </w:tcPr>
          <w:p w14:paraId="2826596C" w14:textId="77777777" w:rsidR="00162FE3" w:rsidRPr="00BB565B" w:rsidRDefault="00076A6F" w:rsidP="00162FE3">
            <w:pPr>
              <w:pStyle w:val="TableText"/>
              <w:rPr>
                <w:sz w:val="16"/>
                <w:szCs w:val="16"/>
              </w:rPr>
            </w:pPr>
            <w:r w:rsidRPr="00BB565B">
              <w:rPr>
                <w:sz w:val="16"/>
                <w:szCs w:val="16"/>
              </w:rPr>
              <w:t>0.6</w:t>
            </w:r>
          </w:p>
        </w:tc>
        <w:tc>
          <w:tcPr>
            <w:tcW w:w="1017" w:type="dxa"/>
            <w:vAlign w:val="center"/>
          </w:tcPr>
          <w:p w14:paraId="62415B13" w14:textId="77777777" w:rsidR="00162FE3" w:rsidRPr="00BB565B" w:rsidRDefault="00076A6F" w:rsidP="00162FE3">
            <w:pPr>
              <w:pStyle w:val="TableText"/>
              <w:rPr>
                <w:sz w:val="16"/>
                <w:szCs w:val="16"/>
              </w:rPr>
            </w:pPr>
            <w:r w:rsidRPr="00BB565B">
              <w:rPr>
                <w:sz w:val="16"/>
                <w:szCs w:val="16"/>
              </w:rPr>
              <w:t>20/11/15</w:t>
            </w:r>
          </w:p>
        </w:tc>
        <w:tc>
          <w:tcPr>
            <w:tcW w:w="4156" w:type="dxa"/>
            <w:vAlign w:val="center"/>
          </w:tcPr>
          <w:p w14:paraId="004FD5C0" w14:textId="77777777" w:rsidR="00162FE3" w:rsidRPr="00BB565B" w:rsidRDefault="00076A6F" w:rsidP="00162FE3">
            <w:pPr>
              <w:pStyle w:val="TableText"/>
              <w:rPr>
                <w:sz w:val="16"/>
                <w:szCs w:val="16"/>
              </w:rPr>
            </w:pPr>
            <w:r w:rsidRPr="00BB565B">
              <w:rPr>
                <w:sz w:val="16"/>
                <w:szCs w:val="16"/>
              </w:rPr>
              <w:t>Added requirements from SAA vendor session 30/10</w:t>
            </w:r>
          </w:p>
        </w:tc>
        <w:tc>
          <w:tcPr>
            <w:tcW w:w="1208" w:type="dxa"/>
          </w:tcPr>
          <w:p w14:paraId="11C7E52B"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3CAF61DD" w14:textId="77777777" w:rsidR="00162FE3" w:rsidRPr="00BB565B" w:rsidRDefault="00076A6F" w:rsidP="00162FE3">
            <w:pPr>
              <w:pStyle w:val="TableText"/>
              <w:rPr>
                <w:sz w:val="16"/>
                <w:szCs w:val="16"/>
              </w:rPr>
            </w:pPr>
            <w:r w:rsidRPr="00BB565B">
              <w:rPr>
                <w:sz w:val="16"/>
                <w:szCs w:val="16"/>
              </w:rPr>
              <w:t>Jim Small</w:t>
            </w:r>
          </w:p>
        </w:tc>
      </w:tr>
      <w:tr w:rsidR="00BB565B" w:rsidRPr="00BB565B" w14:paraId="08E57FCE" w14:textId="77777777" w:rsidTr="00501092">
        <w:tc>
          <w:tcPr>
            <w:tcW w:w="805" w:type="dxa"/>
            <w:vAlign w:val="center"/>
          </w:tcPr>
          <w:p w14:paraId="4B0CBB8F" w14:textId="77777777" w:rsidR="00162FE3" w:rsidRPr="00BB565B" w:rsidRDefault="00E60D7D" w:rsidP="00162FE3">
            <w:pPr>
              <w:pStyle w:val="TableText"/>
              <w:rPr>
                <w:sz w:val="16"/>
                <w:szCs w:val="16"/>
              </w:rPr>
            </w:pPr>
            <w:r w:rsidRPr="00BB565B">
              <w:rPr>
                <w:sz w:val="16"/>
                <w:szCs w:val="16"/>
              </w:rPr>
              <w:t>0.6</w:t>
            </w:r>
            <w:r w:rsidR="009D2928" w:rsidRPr="00BB565B">
              <w:rPr>
                <w:sz w:val="16"/>
                <w:szCs w:val="16"/>
              </w:rPr>
              <w:t>3</w:t>
            </w:r>
          </w:p>
        </w:tc>
        <w:tc>
          <w:tcPr>
            <w:tcW w:w="1017" w:type="dxa"/>
            <w:vAlign w:val="center"/>
          </w:tcPr>
          <w:p w14:paraId="42842A6D" w14:textId="77777777" w:rsidR="00162FE3" w:rsidRPr="00BB565B" w:rsidRDefault="009D2928" w:rsidP="00162FE3">
            <w:pPr>
              <w:pStyle w:val="TableText"/>
              <w:rPr>
                <w:sz w:val="16"/>
                <w:szCs w:val="16"/>
              </w:rPr>
            </w:pPr>
            <w:r w:rsidRPr="00BB565B">
              <w:rPr>
                <w:sz w:val="16"/>
                <w:szCs w:val="16"/>
              </w:rPr>
              <w:t>10</w:t>
            </w:r>
            <w:r w:rsidR="00AB4BF4" w:rsidRPr="00BB565B">
              <w:rPr>
                <w:sz w:val="16"/>
                <w:szCs w:val="16"/>
              </w:rPr>
              <w:t>/</w:t>
            </w:r>
            <w:r w:rsidR="0047448E" w:rsidRPr="00BB565B">
              <w:rPr>
                <w:sz w:val="16"/>
                <w:szCs w:val="16"/>
              </w:rPr>
              <w:t>12</w:t>
            </w:r>
            <w:r w:rsidR="00E60D7D" w:rsidRPr="00BB565B">
              <w:rPr>
                <w:sz w:val="16"/>
                <w:szCs w:val="16"/>
              </w:rPr>
              <w:t>/15</w:t>
            </w:r>
          </w:p>
        </w:tc>
        <w:tc>
          <w:tcPr>
            <w:tcW w:w="4156" w:type="dxa"/>
            <w:vAlign w:val="center"/>
          </w:tcPr>
          <w:p w14:paraId="635C6A64" w14:textId="77777777" w:rsidR="00162FE3" w:rsidRPr="00BB565B" w:rsidRDefault="00E60D7D" w:rsidP="00162FE3">
            <w:pPr>
              <w:pStyle w:val="TableText"/>
              <w:rPr>
                <w:sz w:val="16"/>
                <w:szCs w:val="16"/>
              </w:rPr>
            </w:pPr>
            <w:r w:rsidRPr="00BB565B">
              <w:rPr>
                <w:sz w:val="16"/>
                <w:szCs w:val="16"/>
              </w:rPr>
              <w:t>Editorial changes</w:t>
            </w:r>
            <w:r w:rsidR="0047448E" w:rsidRPr="00BB565B">
              <w:rPr>
                <w:sz w:val="16"/>
                <w:szCs w:val="16"/>
              </w:rPr>
              <w:t xml:space="preserve"> and expansion of functional req</w:t>
            </w:r>
            <w:r w:rsidR="00686252" w:rsidRPr="00BB565B">
              <w:rPr>
                <w:sz w:val="16"/>
                <w:szCs w:val="16"/>
              </w:rPr>
              <w:t>uirements</w:t>
            </w:r>
          </w:p>
        </w:tc>
        <w:tc>
          <w:tcPr>
            <w:tcW w:w="1208" w:type="dxa"/>
          </w:tcPr>
          <w:p w14:paraId="6B6A7383"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6DDE6C16" w14:textId="77777777" w:rsidR="00162FE3" w:rsidRPr="00BB565B" w:rsidRDefault="00E60D7D" w:rsidP="00162FE3">
            <w:pPr>
              <w:pStyle w:val="TableText"/>
              <w:rPr>
                <w:sz w:val="16"/>
                <w:szCs w:val="16"/>
              </w:rPr>
            </w:pPr>
            <w:r w:rsidRPr="00BB565B">
              <w:rPr>
                <w:sz w:val="16"/>
                <w:szCs w:val="16"/>
              </w:rPr>
              <w:t>David Pollington</w:t>
            </w:r>
          </w:p>
        </w:tc>
      </w:tr>
      <w:tr w:rsidR="00BB565B" w:rsidRPr="00BB565B" w14:paraId="123226BD" w14:textId="77777777" w:rsidTr="00501092">
        <w:tc>
          <w:tcPr>
            <w:tcW w:w="805" w:type="dxa"/>
            <w:vAlign w:val="center"/>
          </w:tcPr>
          <w:p w14:paraId="6764C665" w14:textId="77777777" w:rsidR="00162FE3" w:rsidRPr="00BB565B" w:rsidRDefault="00AB4BF4" w:rsidP="00162FE3">
            <w:pPr>
              <w:pStyle w:val="TableText"/>
              <w:rPr>
                <w:sz w:val="16"/>
                <w:szCs w:val="16"/>
              </w:rPr>
            </w:pPr>
            <w:r w:rsidRPr="00BB565B">
              <w:rPr>
                <w:sz w:val="16"/>
                <w:szCs w:val="16"/>
              </w:rPr>
              <w:t>0.6</w:t>
            </w:r>
            <w:r w:rsidR="004114A5" w:rsidRPr="00BB565B">
              <w:rPr>
                <w:sz w:val="16"/>
                <w:szCs w:val="16"/>
              </w:rPr>
              <w:t>5</w:t>
            </w:r>
          </w:p>
        </w:tc>
        <w:tc>
          <w:tcPr>
            <w:tcW w:w="1017" w:type="dxa"/>
            <w:vAlign w:val="center"/>
          </w:tcPr>
          <w:p w14:paraId="201BF240" w14:textId="77777777" w:rsidR="00162FE3" w:rsidRPr="00BB565B" w:rsidRDefault="00AB4BF4" w:rsidP="00162FE3">
            <w:pPr>
              <w:pStyle w:val="TableText"/>
              <w:rPr>
                <w:sz w:val="16"/>
                <w:szCs w:val="16"/>
              </w:rPr>
            </w:pPr>
            <w:r w:rsidRPr="00BB565B">
              <w:rPr>
                <w:sz w:val="16"/>
                <w:szCs w:val="16"/>
              </w:rPr>
              <w:t>17/12/15</w:t>
            </w:r>
          </w:p>
        </w:tc>
        <w:tc>
          <w:tcPr>
            <w:tcW w:w="4156" w:type="dxa"/>
            <w:vAlign w:val="center"/>
          </w:tcPr>
          <w:p w14:paraId="6B2947C1" w14:textId="77777777" w:rsidR="00162FE3" w:rsidRPr="00BB565B" w:rsidRDefault="00AB4BF4" w:rsidP="00AB4BF4">
            <w:pPr>
              <w:pStyle w:val="TableText"/>
              <w:rPr>
                <w:sz w:val="16"/>
                <w:szCs w:val="16"/>
              </w:rPr>
            </w:pPr>
            <w:r w:rsidRPr="00BB565B">
              <w:rPr>
                <w:sz w:val="16"/>
                <w:szCs w:val="16"/>
              </w:rPr>
              <w:t xml:space="preserve">Further edit / expansion of functional </w:t>
            </w:r>
            <w:r w:rsidR="00686252" w:rsidRPr="00BB565B">
              <w:rPr>
                <w:sz w:val="16"/>
                <w:szCs w:val="16"/>
              </w:rPr>
              <w:t>requirements</w:t>
            </w:r>
          </w:p>
        </w:tc>
        <w:tc>
          <w:tcPr>
            <w:tcW w:w="1208" w:type="dxa"/>
          </w:tcPr>
          <w:p w14:paraId="29B2B465"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47BF5524" w14:textId="77777777" w:rsidR="00162FE3" w:rsidRPr="00BB565B" w:rsidRDefault="00AB4BF4" w:rsidP="00162FE3">
            <w:pPr>
              <w:pStyle w:val="TableText"/>
              <w:rPr>
                <w:sz w:val="16"/>
                <w:szCs w:val="16"/>
              </w:rPr>
            </w:pPr>
            <w:r w:rsidRPr="00BB565B">
              <w:rPr>
                <w:sz w:val="16"/>
                <w:szCs w:val="16"/>
              </w:rPr>
              <w:t>Robert Blument</w:t>
            </w:r>
            <w:r w:rsidR="004114A5" w:rsidRPr="00BB565B">
              <w:rPr>
                <w:sz w:val="16"/>
                <w:szCs w:val="16"/>
              </w:rPr>
              <w:t>h</w:t>
            </w:r>
            <w:r w:rsidRPr="00BB565B">
              <w:rPr>
                <w:sz w:val="16"/>
                <w:szCs w:val="16"/>
              </w:rPr>
              <w:t>al / Jim Small</w:t>
            </w:r>
          </w:p>
        </w:tc>
      </w:tr>
      <w:tr w:rsidR="00BB565B" w:rsidRPr="00BB565B" w14:paraId="461E6453" w14:textId="77777777" w:rsidTr="00501092">
        <w:tc>
          <w:tcPr>
            <w:tcW w:w="805" w:type="dxa"/>
            <w:vAlign w:val="center"/>
          </w:tcPr>
          <w:p w14:paraId="2904E047" w14:textId="77777777" w:rsidR="00162FE3" w:rsidRPr="00BB565B" w:rsidRDefault="00D121B7" w:rsidP="00162FE3">
            <w:pPr>
              <w:pStyle w:val="TableText"/>
              <w:rPr>
                <w:sz w:val="16"/>
                <w:szCs w:val="16"/>
              </w:rPr>
            </w:pPr>
            <w:r w:rsidRPr="00BB565B">
              <w:rPr>
                <w:sz w:val="16"/>
                <w:szCs w:val="16"/>
              </w:rPr>
              <w:t>0.66</w:t>
            </w:r>
          </w:p>
        </w:tc>
        <w:tc>
          <w:tcPr>
            <w:tcW w:w="1017" w:type="dxa"/>
            <w:vAlign w:val="center"/>
          </w:tcPr>
          <w:p w14:paraId="3B1CBF70" w14:textId="77777777" w:rsidR="00162FE3" w:rsidRPr="00BB565B" w:rsidRDefault="00D121B7" w:rsidP="00162FE3">
            <w:pPr>
              <w:pStyle w:val="TableText"/>
              <w:rPr>
                <w:sz w:val="16"/>
                <w:szCs w:val="16"/>
              </w:rPr>
            </w:pPr>
            <w:r w:rsidRPr="00BB565B">
              <w:rPr>
                <w:sz w:val="16"/>
                <w:szCs w:val="16"/>
              </w:rPr>
              <w:t>29/03/16</w:t>
            </w:r>
          </w:p>
        </w:tc>
        <w:tc>
          <w:tcPr>
            <w:tcW w:w="4156" w:type="dxa"/>
            <w:vAlign w:val="center"/>
          </w:tcPr>
          <w:p w14:paraId="58E8F5A4" w14:textId="77777777" w:rsidR="00162FE3" w:rsidRPr="00BB565B" w:rsidRDefault="00D121B7" w:rsidP="00162FE3">
            <w:pPr>
              <w:pStyle w:val="TableText"/>
              <w:rPr>
                <w:sz w:val="16"/>
                <w:szCs w:val="16"/>
              </w:rPr>
            </w:pPr>
            <w:r w:rsidRPr="00BB565B">
              <w:rPr>
                <w:sz w:val="16"/>
                <w:szCs w:val="16"/>
              </w:rPr>
              <w:t>New section on Security Guidelines, Technical Implementation Guidelines and rearranging the sections. Standardised terminology used in the document</w:t>
            </w:r>
          </w:p>
        </w:tc>
        <w:tc>
          <w:tcPr>
            <w:tcW w:w="1208" w:type="dxa"/>
          </w:tcPr>
          <w:p w14:paraId="7C247921"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1E47DE0D" w14:textId="77777777" w:rsidR="00162FE3" w:rsidRPr="00BB565B" w:rsidRDefault="00D121B7" w:rsidP="00162FE3">
            <w:pPr>
              <w:pStyle w:val="TableText"/>
              <w:rPr>
                <w:sz w:val="16"/>
                <w:szCs w:val="16"/>
              </w:rPr>
            </w:pPr>
            <w:r w:rsidRPr="00BB565B">
              <w:rPr>
                <w:sz w:val="16"/>
                <w:szCs w:val="16"/>
              </w:rPr>
              <w:t>Kamal Shah</w:t>
            </w:r>
          </w:p>
        </w:tc>
      </w:tr>
      <w:tr w:rsidR="00BB565B" w:rsidRPr="00BB565B" w14:paraId="2227ABD5" w14:textId="77777777" w:rsidTr="00501092">
        <w:tc>
          <w:tcPr>
            <w:tcW w:w="805" w:type="dxa"/>
            <w:vAlign w:val="center"/>
          </w:tcPr>
          <w:p w14:paraId="16FBA88F" w14:textId="77777777" w:rsidR="00162FE3" w:rsidRPr="00BB565B" w:rsidRDefault="005D624F" w:rsidP="00162FE3">
            <w:pPr>
              <w:pStyle w:val="TableText"/>
              <w:rPr>
                <w:sz w:val="16"/>
                <w:szCs w:val="16"/>
              </w:rPr>
            </w:pPr>
            <w:r w:rsidRPr="00BB565B">
              <w:rPr>
                <w:sz w:val="16"/>
                <w:szCs w:val="16"/>
              </w:rPr>
              <w:t>0.67</w:t>
            </w:r>
          </w:p>
        </w:tc>
        <w:tc>
          <w:tcPr>
            <w:tcW w:w="1017" w:type="dxa"/>
            <w:vAlign w:val="center"/>
          </w:tcPr>
          <w:p w14:paraId="4F7E38B6" w14:textId="77777777" w:rsidR="00162FE3" w:rsidRPr="00BB565B" w:rsidRDefault="005D624F" w:rsidP="00162FE3">
            <w:pPr>
              <w:pStyle w:val="TableText"/>
              <w:rPr>
                <w:sz w:val="16"/>
                <w:szCs w:val="16"/>
              </w:rPr>
            </w:pPr>
            <w:r w:rsidRPr="00BB565B">
              <w:rPr>
                <w:sz w:val="16"/>
                <w:szCs w:val="16"/>
              </w:rPr>
              <w:t>8/4/16</w:t>
            </w:r>
          </w:p>
        </w:tc>
        <w:tc>
          <w:tcPr>
            <w:tcW w:w="4156" w:type="dxa"/>
            <w:vAlign w:val="center"/>
          </w:tcPr>
          <w:p w14:paraId="385271E3" w14:textId="77777777" w:rsidR="00162FE3" w:rsidRPr="00BB565B" w:rsidRDefault="005D624F" w:rsidP="00162FE3">
            <w:pPr>
              <w:pStyle w:val="TableText"/>
              <w:rPr>
                <w:sz w:val="16"/>
                <w:szCs w:val="16"/>
              </w:rPr>
            </w:pPr>
            <w:r w:rsidRPr="00BB565B">
              <w:rPr>
                <w:sz w:val="16"/>
                <w:szCs w:val="16"/>
              </w:rPr>
              <w:t>Updated throughout plus a series of comments added identifying areas for further work</w:t>
            </w:r>
          </w:p>
        </w:tc>
        <w:tc>
          <w:tcPr>
            <w:tcW w:w="1208" w:type="dxa"/>
          </w:tcPr>
          <w:p w14:paraId="4DE7EE27" w14:textId="77777777" w:rsidR="00162FE3" w:rsidRPr="00BB565B" w:rsidRDefault="005D624F" w:rsidP="00162FE3">
            <w:pPr>
              <w:pStyle w:val="TableText"/>
              <w:rPr>
                <w:sz w:val="16"/>
                <w:szCs w:val="16"/>
              </w:rPr>
            </w:pPr>
            <w:r w:rsidRPr="00BB565B">
              <w:rPr>
                <w:sz w:val="16"/>
                <w:szCs w:val="16"/>
              </w:rPr>
              <w:t>David Pollington</w:t>
            </w:r>
          </w:p>
        </w:tc>
        <w:tc>
          <w:tcPr>
            <w:tcW w:w="1830" w:type="dxa"/>
            <w:vAlign w:val="center"/>
          </w:tcPr>
          <w:p w14:paraId="55A81C18" w14:textId="77777777" w:rsidR="00162FE3" w:rsidRPr="00BB565B" w:rsidRDefault="005D624F" w:rsidP="00162FE3">
            <w:pPr>
              <w:pStyle w:val="TableText"/>
              <w:rPr>
                <w:sz w:val="16"/>
                <w:szCs w:val="16"/>
              </w:rPr>
            </w:pPr>
            <w:r w:rsidRPr="00BB565B">
              <w:rPr>
                <w:sz w:val="16"/>
                <w:szCs w:val="16"/>
              </w:rPr>
              <w:t>David Pollington</w:t>
            </w:r>
          </w:p>
          <w:p w14:paraId="2D4A9AF6" w14:textId="77777777" w:rsidR="005D624F" w:rsidRPr="00BB565B" w:rsidRDefault="005D624F" w:rsidP="00162FE3">
            <w:pPr>
              <w:pStyle w:val="TableText"/>
              <w:rPr>
                <w:sz w:val="16"/>
                <w:szCs w:val="16"/>
              </w:rPr>
            </w:pPr>
            <w:r w:rsidRPr="00BB565B">
              <w:rPr>
                <w:sz w:val="16"/>
                <w:szCs w:val="16"/>
              </w:rPr>
              <w:t>GSMA</w:t>
            </w:r>
          </w:p>
        </w:tc>
      </w:tr>
      <w:tr w:rsidR="00BB565B" w:rsidRPr="00BB565B" w14:paraId="338CE3D4" w14:textId="77777777" w:rsidTr="00501092">
        <w:tc>
          <w:tcPr>
            <w:tcW w:w="805" w:type="dxa"/>
            <w:vAlign w:val="center"/>
          </w:tcPr>
          <w:p w14:paraId="66F7C366" w14:textId="77777777" w:rsidR="00BE60D9" w:rsidRPr="00BB565B" w:rsidRDefault="00175E39" w:rsidP="00BE60D9">
            <w:pPr>
              <w:pStyle w:val="TableText"/>
              <w:rPr>
                <w:sz w:val="16"/>
                <w:szCs w:val="16"/>
              </w:rPr>
            </w:pPr>
            <w:r w:rsidRPr="00BB565B">
              <w:rPr>
                <w:sz w:val="16"/>
                <w:szCs w:val="16"/>
              </w:rPr>
              <w:t>0.68</w:t>
            </w:r>
          </w:p>
        </w:tc>
        <w:tc>
          <w:tcPr>
            <w:tcW w:w="1017" w:type="dxa"/>
            <w:vAlign w:val="center"/>
          </w:tcPr>
          <w:p w14:paraId="4A1002A9" w14:textId="77777777" w:rsidR="00BE60D9" w:rsidRPr="00BB565B" w:rsidRDefault="00175E39" w:rsidP="00BE60D9">
            <w:pPr>
              <w:pStyle w:val="TableText"/>
              <w:rPr>
                <w:sz w:val="16"/>
                <w:szCs w:val="16"/>
              </w:rPr>
            </w:pPr>
            <w:r w:rsidRPr="00BB565B">
              <w:rPr>
                <w:sz w:val="16"/>
                <w:szCs w:val="16"/>
              </w:rPr>
              <w:t>10/4/16</w:t>
            </w:r>
          </w:p>
        </w:tc>
        <w:tc>
          <w:tcPr>
            <w:tcW w:w="4156" w:type="dxa"/>
            <w:vAlign w:val="center"/>
          </w:tcPr>
          <w:p w14:paraId="6342E8BB" w14:textId="77777777" w:rsidR="00BE60D9" w:rsidRPr="00BB565B" w:rsidRDefault="00175E39" w:rsidP="00175E39">
            <w:pPr>
              <w:pStyle w:val="TableBulletText"/>
              <w:numPr>
                <w:ilvl w:val="0"/>
                <w:numId w:val="0"/>
              </w:numPr>
              <w:rPr>
                <w:sz w:val="16"/>
                <w:szCs w:val="16"/>
              </w:rPr>
            </w:pPr>
            <w:r w:rsidRPr="00BB565B">
              <w:rPr>
                <w:sz w:val="16"/>
                <w:szCs w:val="16"/>
              </w:rPr>
              <w:t>Updated some sections based on comments in v0.67</w:t>
            </w:r>
          </w:p>
        </w:tc>
        <w:tc>
          <w:tcPr>
            <w:tcW w:w="1208" w:type="dxa"/>
          </w:tcPr>
          <w:p w14:paraId="18E737E3" w14:textId="77777777" w:rsidR="00BE60D9" w:rsidRPr="00BB565B" w:rsidRDefault="00175E39" w:rsidP="00BE60D9">
            <w:pPr>
              <w:pStyle w:val="TableText"/>
              <w:rPr>
                <w:sz w:val="16"/>
                <w:szCs w:val="16"/>
              </w:rPr>
            </w:pPr>
            <w:r w:rsidRPr="00BB565B">
              <w:rPr>
                <w:sz w:val="16"/>
                <w:szCs w:val="16"/>
              </w:rPr>
              <w:t>David Pollington</w:t>
            </w:r>
          </w:p>
        </w:tc>
        <w:tc>
          <w:tcPr>
            <w:tcW w:w="1830" w:type="dxa"/>
            <w:vAlign w:val="center"/>
          </w:tcPr>
          <w:p w14:paraId="7957ACCB" w14:textId="77777777" w:rsidR="00BE60D9" w:rsidRPr="00BB565B" w:rsidRDefault="00175E39" w:rsidP="00BE60D9">
            <w:pPr>
              <w:pStyle w:val="TableText"/>
              <w:rPr>
                <w:sz w:val="16"/>
                <w:szCs w:val="16"/>
              </w:rPr>
            </w:pPr>
            <w:r w:rsidRPr="00BB565B">
              <w:rPr>
                <w:sz w:val="16"/>
                <w:szCs w:val="16"/>
              </w:rPr>
              <w:t>Kamal Shah, David Pollington</w:t>
            </w:r>
          </w:p>
        </w:tc>
      </w:tr>
      <w:tr w:rsidR="00BB565B" w:rsidRPr="00BB565B" w14:paraId="4027E026" w14:textId="77777777" w:rsidTr="00501092">
        <w:tc>
          <w:tcPr>
            <w:tcW w:w="805" w:type="dxa"/>
            <w:vAlign w:val="center"/>
          </w:tcPr>
          <w:p w14:paraId="3F0D0E10" w14:textId="77777777" w:rsidR="00734B45" w:rsidRPr="00BB565B" w:rsidRDefault="00175E39" w:rsidP="00BE60D9">
            <w:pPr>
              <w:pStyle w:val="TableText"/>
              <w:rPr>
                <w:sz w:val="16"/>
                <w:szCs w:val="16"/>
              </w:rPr>
            </w:pPr>
            <w:r w:rsidRPr="00BB565B">
              <w:rPr>
                <w:sz w:val="16"/>
                <w:szCs w:val="16"/>
              </w:rPr>
              <w:t>0.69</w:t>
            </w:r>
          </w:p>
        </w:tc>
        <w:tc>
          <w:tcPr>
            <w:tcW w:w="1017" w:type="dxa"/>
            <w:vAlign w:val="center"/>
          </w:tcPr>
          <w:p w14:paraId="72E151AD" w14:textId="77777777" w:rsidR="00734B45" w:rsidRPr="00BB565B" w:rsidRDefault="00734B45" w:rsidP="00BE60D9">
            <w:pPr>
              <w:pStyle w:val="TableText"/>
              <w:rPr>
                <w:sz w:val="16"/>
                <w:szCs w:val="16"/>
              </w:rPr>
            </w:pPr>
          </w:p>
        </w:tc>
        <w:tc>
          <w:tcPr>
            <w:tcW w:w="4156" w:type="dxa"/>
            <w:vAlign w:val="center"/>
          </w:tcPr>
          <w:p w14:paraId="49076032" w14:textId="77777777" w:rsidR="0079274F" w:rsidRPr="00BB565B" w:rsidRDefault="00175E39" w:rsidP="00175E39">
            <w:pPr>
              <w:pStyle w:val="TableBulletText"/>
              <w:numPr>
                <w:ilvl w:val="0"/>
                <w:numId w:val="0"/>
              </w:numPr>
              <w:rPr>
                <w:sz w:val="16"/>
                <w:szCs w:val="16"/>
              </w:rPr>
            </w:pPr>
            <w:r w:rsidRPr="00BB565B">
              <w:rPr>
                <w:sz w:val="16"/>
                <w:szCs w:val="16"/>
              </w:rPr>
              <w:t xml:space="preserve">New user </w:t>
            </w:r>
            <w:r w:rsidR="006A7B6C" w:rsidRPr="00BB565B">
              <w:rPr>
                <w:sz w:val="16"/>
                <w:szCs w:val="16"/>
              </w:rPr>
              <w:t xml:space="preserve">and technical </w:t>
            </w:r>
            <w:r w:rsidRPr="00BB565B">
              <w:rPr>
                <w:sz w:val="16"/>
                <w:szCs w:val="16"/>
              </w:rPr>
              <w:t>flows</w:t>
            </w:r>
          </w:p>
          <w:p w14:paraId="3B022BDE" w14:textId="77777777" w:rsidR="00734B45" w:rsidRPr="00BB565B" w:rsidRDefault="0079274F" w:rsidP="00175E39">
            <w:pPr>
              <w:pStyle w:val="TableBulletText"/>
              <w:numPr>
                <w:ilvl w:val="0"/>
                <w:numId w:val="0"/>
              </w:numPr>
              <w:rPr>
                <w:sz w:val="16"/>
                <w:szCs w:val="16"/>
              </w:rPr>
            </w:pPr>
            <w:r w:rsidRPr="00BB565B">
              <w:rPr>
                <w:sz w:val="16"/>
                <w:szCs w:val="16"/>
              </w:rPr>
              <w:t>U</w:t>
            </w:r>
            <w:r w:rsidR="006A7B6C" w:rsidRPr="00BB565B">
              <w:rPr>
                <w:sz w:val="16"/>
                <w:szCs w:val="16"/>
              </w:rPr>
              <w:t>pdated some sections based on comments in v0.68</w:t>
            </w:r>
          </w:p>
          <w:p w14:paraId="5D59A4FC" w14:textId="77777777" w:rsidR="005D3790" w:rsidRPr="00BB565B" w:rsidRDefault="005D3790" w:rsidP="00175E39">
            <w:pPr>
              <w:pStyle w:val="TableBulletText"/>
              <w:numPr>
                <w:ilvl w:val="0"/>
                <w:numId w:val="0"/>
              </w:numPr>
              <w:rPr>
                <w:sz w:val="16"/>
                <w:szCs w:val="16"/>
              </w:rPr>
            </w:pPr>
            <w:r w:rsidRPr="00BB565B">
              <w:rPr>
                <w:sz w:val="16"/>
                <w:szCs w:val="16"/>
              </w:rPr>
              <w:t>New section on Device secure key-store for iOS and Android</w:t>
            </w:r>
          </w:p>
          <w:p w14:paraId="531B405F" w14:textId="77777777" w:rsidR="005D3790" w:rsidRPr="00BB565B" w:rsidRDefault="005D3790" w:rsidP="00175E39">
            <w:pPr>
              <w:pStyle w:val="TableBulletText"/>
              <w:numPr>
                <w:ilvl w:val="0"/>
                <w:numId w:val="0"/>
              </w:numPr>
              <w:rPr>
                <w:sz w:val="16"/>
                <w:szCs w:val="16"/>
              </w:rPr>
            </w:pPr>
            <w:r w:rsidRPr="00BB565B">
              <w:rPr>
                <w:sz w:val="16"/>
                <w:szCs w:val="16"/>
              </w:rPr>
              <w:t>New section on App deep-linking implementation details</w:t>
            </w:r>
          </w:p>
          <w:p w14:paraId="57815AC5" w14:textId="77777777" w:rsidR="005D3790" w:rsidRPr="00BB565B" w:rsidRDefault="005D3790" w:rsidP="00175E39">
            <w:pPr>
              <w:pStyle w:val="TableBulletText"/>
              <w:numPr>
                <w:ilvl w:val="0"/>
                <w:numId w:val="0"/>
              </w:numPr>
              <w:rPr>
                <w:sz w:val="16"/>
                <w:szCs w:val="16"/>
              </w:rPr>
            </w:pPr>
            <w:r w:rsidRPr="00BB565B">
              <w:rPr>
                <w:sz w:val="16"/>
                <w:szCs w:val="16"/>
              </w:rPr>
              <w:t>New section on Public key cryptography</w:t>
            </w:r>
          </w:p>
          <w:p w14:paraId="188424BD" w14:textId="77777777" w:rsidR="00ED5DC1" w:rsidRPr="00BB565B" w:rsidRDefault="00ED5DC1" w:rsidP="00175E39">
            <w:pPr>
              <w:pStyle w:val="TableBulletText"/>
              <w:numPr>
                <w:ilvl w:val="0"/>
                <w:numId w:val="0"/>
              </w:numPr>
              <w:rPr>
                <w:sz w:val="16"/>
                <w:szCs w:val="16"/>
              </w:rPr>
            </w:pPr>
            <w:r w:rsidRPr="00BB565B">
              <w:rPr>
                <w:sz w:val="16"/>
                <w:szCs w:val="16"/>
              </w:rPr>
              <w:t>Changes to MSISDN discovery logic</w:t>
            </w:r>
          </w:p>
          <w:p w14:paraId="20823317" w14:textId="77777777" w:rsidR="00B64160" w:rsidRPr="00BB565B" w:rsidRDefault="00B64160" w:rsidP="00175E39">
            <w:pPr>
              <w:pStyle w:val="TableBulletText"/>
              <w:numPr>
                <w:ilvl w:val="0"/>
                <w:numId w:val="0"/>
              </w:numPr>
              <w:rPr>
                <w:sz w:val="16"/>
                <w:szCs w:val="16"/>
              </w:rPr>
            </w:pPr>
            <w:r w:rsidRPr="00BB565B">
              <w:rPr>
                <w:sz w:val="16"/>
                <w:szCs w:val="16"/>
              </w:rPr>
              <w:t>Finalisation of User Prompts</w:t>
            </w:r>
          </w:p>
          <w:p w14:paraId="3DEEB752" w14:textId="77777777" w:rsidR="00B64160" w:rsidRPr="00BB565B" w:rsidRDefault="00B64160" w:rsidP="00175E39">
            <w:pPr>
              <w:pStyle w:val="TableBulletText"/>
              <w:numPr>
                <w:ilvl w:val="0"/>
                <w:numId w:val="0"/>
              </w:numPr>
              <w:rPr>
                <w:sz w:val="16"/>
                <w:szCs w:val="16"/>
              </w:rPr>
            </w:pPr>
            <w:r w:rsidRPr="00BB565B">
              <w:rPr>
                <w:sz w:val="16"/>
                <w:szCs w:val="16"/>
              </w:rPr>
              <w:t>Changes to User Churn section</w:t>
            </w:r>
          </w:p>
        </w:tc>
        <w:tc>
          <w:tcPr>
            <w:tcW w:w="1208" w:type="dxa"/>
          </w:tcPr>
          <w:p w14:paraId="09FBA6F3" w14:textId="77777777" w:rsidR="00734B45" w:rsidRPr="00BB565B" w:rsidRDefault="00175E39" w:rsidP="00BE60D9">
            <w:pPr>
              <w:pStyle w:val="TableText"/>
              <w:rPr>
                <w:sz w:val="16"/>
                <w:szCs w:val="16"/>
              </w:rPr>
            </w:pPr>
            <w:r w:rsidRPr="00BB565B">
              <w:rPr>
                <w:sz w:val="16"/>
                <w:szCs w:val="16"/>
              </w:rPr>
              <w:t>David Pollington</w:t>
            </w:r>
          </w:p>
        </w:tc>
        <w:tc>
          <w:tcPr>
            <w:tcW w:w="1830" w:type="dxa"/>
            <w:vAlign w:val="center"/>
          </w:tcPr>
          <w:p w14:paraId="164069CF" w14:textId="77777777" w:rsidR="00734B45" w:rsidRPr="00BB565B" w:rsidRDefault="00175E39" w:rsidP="00BE60D9">
            <w:pPr>
              <w:pStyle w:val="TableText"/>
              <w:rPr>
                <w:sz w:val="16"/>
                <w:szCs w:val="16"/>
              </w:rPr>
            </w:pPr>
            <w:r w:rsidRPr="00BB565B">
              <w:rPr>
                <w:sz w:val="16"/>
                <w:szCs w:val="16"/>
              </w:rPr>
              <w:t>Kamal Shah</w:t>
            </w:r>
            <w:r w:rsidR="00B64160" w:rsidRPr="00BB565B">
              <w:rPr>
                <w:sz w:val="16"/>
                <w:szCs w:val="16"/>
              </w:rPr>
              <w:t>, David Pollington</w:t>
            </w:r>
          </w:p>
        </w:tc>
      </w:tr>
      <w:tr w:rsidR="00BB565B" w:rsidRPr="00BB565B" w14:paraId="62578766" w14:textId="77777777" w:rsidTr="00501092">
        <w:tc>
          <w:tcPr>
            <w:tcW w:w="805" w:type="dxa"/>
            <w:vAlign w:val="center"/>
          </w:tcPr>
          <w:p w14:paraId="54CEE340" w14:textId="77777777" w:rsidR="00962F82" w:rsidRPr="00BB565B" w:rsidRDefault="00962F82" w:rsidP="00BE60D9">
            <w:pPr>
              <w:pStyle w:val="TableText"/>
              <w:rPr>
                <w:sz w:val="16"/>
                <w:szCs w:val="16"/>
              </w:rPr>
            </w:pPr>
            <w:r w:rsidRPr="00BB565B">
              <w:rPr>
                <w:sz w:val="16"/>
                <w:szCs w:val="16"/>
              </w:rPr>
              <w:t>0.70</w:t>
            </w:r>
          </w:p>
        </w:tc>
        <w:tc>
          <w:tcPr>
            <w:tcW w:w="1017" w:type="dxa"/>
            <w:vAlign w:val="center"/>
          </w:tcPr>
          <w:p w14:paraId="1FF0F91A" w14:textId="77777777" w:rsidR="00962F82" w:rsidRPr="00BB565B" w:rsidRDefault="00962F82" w:rsidP="00BE60D9">
            <w:pPr>
              <w:pStyle w:val="TableText"/>
              <w:rPr>
                <w:sz w:val="16"/>
                <w:szCs w:val="16"/>
              </w:rPr>
            </w:pPr>
            <w:r w:rsidRPr="00BB565B">
              <w:rPr>
                <w:sz w:val="16"/>
                <w:szCs w:val="16"/>
              </w:rPr>
              <w:t>18/4/16</w:t>
            </w:r>
          </w:p>
        </w:tc>
        <w:tc>
          <w:tcPr>
            <w:tcW w:w="4156" w:type="dxa"/>
            <w:vAlign w:val="center"/>
          </w:tcPr>
          <w:p w14:paraId="7A910EAB" w14:textId="77777777" w:rsidR="00962F82" w:rsidRPr="00BB565B" w:rsidRDefault="00962F82" w:rsidP="00175E39">
            <w:pPr>
              <w:pStyle w:val="TableBulletText"/>
              <w:numPr>
                <w:ilvl w:val="0"/>
                <w:numId w:val="0"/>
              </w:numPr>
              <w:rPr>
                <w:sz w:val="16"/>
                <w:szCs w:val="16"/>
              </w:rPr>
            </w:pPr>
            <w:r w:rsidRPr="00BB565B">
              <w:rPr>
                <w:sz w:val="16"/>
                <w:szCs w:val="16"/>
              </w:rPr>
              <w:t>New section on SAA Client UI Features</w:t>
            </w:r>
          </w:p>
          <w:p w14:paraId="29ECA71D" w14:textId="77777777" w:rsidR="00962F82" w:rsidRPr="00BB565B" w:rsidRDefault="00962F82" w:rsidP="00175E39">
            <w:pPr>
              <w:pStyle w:val="TableBulletText"/>
              <w:numPr>
                <w:ilvl w:val="0"/>
                <w:numId w:val="0"/>
              </w:numPr>
              <w:rPr>
                <w:sz w:val="16"/>
                <w:szCs w:val="16"/>
              </w:rPr>
            </w:pPr>
            <w:r w:rsidRPr="00BB565B">
              <w:rPr>
                <w:sz w:val="16"/>
                <w:szCs w:val="16"/>
              </w:rPr>
              <w:t>Completed API summary for Base/Enhanced SAA solutions</w:t>
            </w:r>
          </w:p>
          <w:p w14:paraId="76D3DA13" w14:textId="77777777" w:rsidR="00962F82" w:rsidRPr="00BB565B" w:rsidRDefault="00962F82" w:rsidP="00175E39">
            <w:pPr>
              <w:pStyle w:val="TableBulletText"/>
              <w:numPr>
                <w:ilvl w:val="0"/>
                <w:numId w:val="0"/>
              </w:numPr>
              <w:rPr>
                <w:sz w:val="16"/>
                <w:szCs w:val="16"/>
              </w:rPr>
            </w:pPr>
            <w:r w:rsidRPr="00BB565B">
              <w:rPr>
                <w:sz w:val="16"/>
                <w:szCs w:val="16"/>
              </w:rPr>
              <w:t>Modified User Flow sections</w:t>
            </w:r>
          </w:p>
          <w:p w14:paraId="3862033D" w14:textId="77777777" w:rsidR="00962F82" w:rsidRPr="00BB565B" w:rsidRDefault="00962F82" w:rsidP="00175E39">
            <w:pPr>
              <w:pStyle w:val="TableBulletText"/>
              <w:numPr>
                <w:ilvl w:val="0"/>
                <w:numId w:val="0"/>
              </w:numPr>
              <w:rPr>
                <w:sz w:val="16"/>
                <w:szCs w:val="16"/>
              </w:rPr>
            </w:pPr>
            <w:r w:rsidRPr="00BB565B">
              <w:rPr>
                <w:sz w:val="16"/>
                <w:szCs w:val="16"/>
              </w:rPr>
              <w:t>New section on Device security checks</w:t>
            </w:r>
          </w:p>
          <w:p w14:paraId="23230A36" w14:textId="77777777" w:rsidR="00DA2089" w:rsidRPr="00BB565B" w:rsidRDefault="00DA2089" w:rsidP="00175E39">
            <w:pPr>
              <w:pStyle w:val="TableBulletText"/>
              <w:numPr>
                <w:ilvl w:val="0"/>
                <w:numId w:val="0"/>
              </w:numPr>
              <w:rPr>
                <w:sz w:val="16"/>
                <w:szCs w:val="16"/>
              </w:rPr>
            </w:pPr>
            <w:r w:rsidRPr="00BB565B">
              <w:rPr>
                <w:sz w:val="16"/>
                <w:szCs w:val="16"/>
              </w:rPr>
              <w:t>Modified sections after technical workshop with MeonTrust</w:t>
            </w:r>
          </w:p>
        </w:tc>
        <w:tc>
          <w:tcPr>
            <w:tcW w:w="1208" w:type="dxa"/>
          </w:tcPr>
          <w:p w14:paraId="124B854C" w14:textId="77777777" w:rsidR="00962F82" w:rsidRPr="00BB565B" w:rsidRDefault="00962F82" w:rsidP="00BE60D9">
            <w:pPr>
              <w:pStyle w:val="TableText"/>
              <w:rPr>
                <w:sz w:val="16"/>
                <w:szCs w:val="16"/>
              </w:rPr>
            </w:pPr>
            <w:r w:rsidRPr="00BB565B">
              <w:rPr>
                <w:sz w:val="16"/>
                <w:szCs w:val="16"/>
              </w:rPr>
              <w:t>David Pollington</w:t>
            </w:r>
          </w:p>
        </w:tc>
        <w:tc>
          <w:tcPr>
            <w:tcW w:w="1830" w:type="dxa"/>
            <w:vAlign w:val="center"/>
          </w:tcPr>
          <w:p w14:paraId="7645799E" w14:textId="77777777" w:rsidR="00962F82" w:rsidRPr="00BB565B" w:rsidRDefault="00962F82" w:rsidP="00BE60D9">
            <w:pPr>
              <w:pStyle w:val="TableText"/>
              <w:rPr>
                <w:sz w:val="16"/>
                <w:szCs w:val="16"/>
              </w:rPr>
            </w:pPr>
            <w:r w:rsidRPr="00BB565B">
              <w:rPr>
                <w:sz w:val="16"/>
                <w:szCs w:val="16"/>
              </w:rPr>
              <w:t>Kamal Shah</w:t>
            </w:r>
          </w:p>
        </w:tc>
      </w:tr>
      <w:tr w:rsidR="00BB565B" w:rsidRPr="00BB565B" w14:paraId="26149138" w14:textId="77777777" w:rsidTr="00501092">
        <w:tc>
          <w:tcPr>
            <w:tcW w:w="805" w:type="dxa"/>
            <w:vAlign w:val="center"/>
          </w:tcPr>
          <w:p w14:paraId="52F24E90" w14:textId="77777777" w:rsidR="003508AF" w:rsidRPr="00BB565B" w:rsidRDefault="003508AF" w:rsidP="00BE60D9">
            <w:pPr>
              <w:pStyle w:val="TableText"/>
              <w:rPr>
                <w:sz w:val="16"/>
                <w:szCs w:val="16"/>
              </w:rPr>
            </w:pPr>
            <w:r w:rsidRPr="00BB565B">
              <w:rPr>
                <w:sz w:val="16"/>
                <w:szCs w:val="16"/>
              </w:rPr>
              <w:t>0.71</w:t>
            </w:r>
          </w:p>
        </w:tc>
        <w:tc>
          <w:tcPr>
            <w:tcW w:w="1017" w:type="dxa"/>
            <w:vAlign w:val="center"/>
          </w:tcPr>
          <w:p w14:paraId="34BCC37A" w14:textId="77777777" w:rsidR="003508AF" w:rsidRPr="00BB565B" w:rsidRDefault="003508AF" w:rsidP="00BE60D9">
            <w:pPr>
              <w:pStyle w:val="TableText"/>
              <w:rPr>
                <w:sz w:val="16"/>
                <w:szCs w:val="16"/>
              </w:rPr>
            </w:pPr>
            <w:r w:rsidRPr="00BB565B">
              <w:rPr>
                <w:sz w:val="16"/>
                <w:szCs w:val="16"/>
              </w:rPr>
              <w:t>25/4/16</w:t>
            </w:r>
          </w:p>
        </w:tc>
        <w:tc>
          <w:tcPr>
            <w:tcW w:w="4156" w:type="dxa"/>
            <w:vAlign w:val="center"/>
          </w:tcPr>
          <w:p w14:paraId="48A3FF01" w14:textId="77777777" w:rsidR="003508AF" w:rsidRPr="00BB565B" w:rsidRDefault="003508AF" w:rsidP="00175E39">
            <w:pPr>
              <w:pStyle w:val="TableBulletText"/>
              <w:numPr>
                <w:ilvl w:val="0"/>
                <w:numId w:val="0"/>
              </w:numPr>
              <w:rPr>
                <w:sz w:val="16"/>
                <w:szCs w:val="16"/>
              </w:rPr>
            </w:pPr>
            <w:r w:rsidRPr="00BB565B">
              <w:rPr>
                <w:sz w:val="16"/>
                <w:szCs w:val="16"/>
              </w:rPr>
              <w:t>Modified sections as per previous comments from David</w:t>
            </w:r>
          </w:p>
        </w:tc>
        <w:tc>
          <w:tcPr>
            <w:tcW w:w="1208" w:type="dxa"/>
          </w:tcPr>
          <w:p w14:paraId="567AA17A" w14:textId="77777777" w:rsidR="003508AF" w:rsidRPr="00BB565B" w:rsidRDefault="003508AF" w:rsidP="00BE60D9">
            <w:pPr>
              <w:pStyle w:val="TableText"/>
              <w:rPr>
                <w:sz w:val="16"/>
                <w:szCs w:val="16"/>
              </w:rPr>
            </w:pPr>
            <w:r w:rsidRPr="00BB565B">
              <w:rPr>
                <w:sz w:val="16"/>
                <w:szCs w:val="16"/>
              </w:rPr>
              <w:t>David Pollington</w:t>
            </w:r>
          </w:p>
        </w:tc>
        <w:tc>
          <w:tcPr>
            <w:tcW w:w="1830" w:type="dxa"/>
            <w:vAlign w:val="center"/>
          </w:tcPr>
          <w:p w14:paraId="3991B68A" w14:textId="77777777" w:rsidR="003508AF" w:rsidRPr="00BB565B" w:rsidRDefault="003508AF" w:rsidP="00BE60D9">
            <w:pPr>
              <w:pStyle w:val="TableText"/>
              <w:rPr>
                <w:sz w:val="16"/>
                <w:szCs w:val="16"/>
              </w:rPr>
            </w:pPr>
            <w:r w:rsidRPr="00BB565B">
              <w:rPr>
                <w:sz w:val="16"/>
                <w:szCs w:val="16"/>
              </w:rPr>
              <w:t>Kamal Shah</w:t>
            </w:r>
          </w:p>
        </w:tc>
      </w:tr>
      <w:tr w:rsidR="00BB565B" w:rsidRPr="00BB565B" w14:paraId="239AA2DB" w14:textId="77777777" w:rsidTr="00501092">
        <w:tc>
          <w:tcPr>
            <w:tcW w:w="805" w:type="dxa"/>
            <w:vAlign w:val="center"/>
          </w:tcPr>
          <w:p w14:paraId="7E13D6F3" w14:textId="77777777" w:rsidR="00261FDD" w:rsidRPr="00BB565B" w:rsidRDefault="00261FDD" w:rsidP="00BE60D9">
            <w:pPr>
              <w:pStyle w:val="TableText"/>
              <w:rPr>
                <w:sz w:val="16"/>
                <w:szCs w:val="16"/>
              </w:rPr>
            </w:pPr>
            <w:r w:rsidRPr="00BB565B">
              <w:rPr>
                <w:sz w:val="16"/>
                <w:szCs w:val="16"/>
              </w:rPr>
              <w:t>0.73</w:t>
            </w:r>
          </w:p>
        </w:tc>
        <w:tc>
          <w:tcPr>
            <w:tcW w:w="1017" w:type="dxa"/>
            <w:vAlign w:val="center"/>
          </w:tcPr>
          <w:p w14:paraId="5A2A1EAA" w14:textId="77777777" w:rsidR="00261FDD" w:rsidRPr="00BB565B" w:rsidRDefault="00F249ED" w:rsidP="00BE60D9">
            <w:pPr>
              <w:pStyle w:val="TableText"/>
              <w:rPr>
                <w:sz w:val="16"/>
                <w:szCs w:val="16"/>
              </w:rPr>
            </w:pPr>
            <w:r w:rsidRPr="00BB565B">
              <w:rPr>
                <w:sz w:val="16"/>
                <w:szCs w:val="16"/>
              </w:rPr>
              <w:t>27/04/</w:t>
            </w:r>
            <w:r w:rsidR="00261FDD" w:rsidRPr="00BB565B">
              <w:rPr>
                <w:sz w:val="16"/>
                <w:szCs w:val="16"/>
              </w:rPr>
              <w:t>16</w:t>
            </w:r>
          </w:p>
        </w:tc>
        <w:tc>
          <w:tcPr>
            <w:tcW w:w="4156" w:type="dxa"/>
            <w:vAlign w:val="center"/>
          </w:tcPr>
          <w:p w14:paraId="1CE7394D" w14:textId="77777777" w:rsidR="00261FDD" w:rsidRPr="00BB565B" w:rsidRDefault="00261FDD" w:rsidP="00175E39">
            <w:pPr>
              <w:pStyle w:val="TableBulletText"/>
              <w:numPr>
                <w:ilvl w:val="0"/>
                <w:numId w:val="0"/>
              </w:numPr>
              <w:rPr>
                <w:sz w:val="16"/>
                <w:szCs w:val="16"/>
              </w:rPr>
            </w:pPr>
            <w:r w:rsidRPr="00BB565B">
              <w:rPr>
                <w:sz w:val="16"/>
                <w:szCs w:val="16"/>
              </w:rPr>
              <w:t>Modifications to technical flows, sequence diagrams, rearranged some sections, updated API summary table</w:t>
            </w:r>
          </w:p>
        </w:tc>
        <w:tc>
          <w:tcPr>
            <w:tcW w:w="1208" w:type="dxa"/>
          </w:tcPr>
          <w:p w14:paraId="6D8DF4C5" w14:textId="77777777" w:rsidR="00261FDD" w:rsidRPr="00BB565B" w:rsidRDefault="00261FDD" w:rsidP="00BE60D9">
            <w:pPr>
              <w:pStyle w:val="TableText"/>
              <w:rPr>
                <w:sz w:val="16"/>
                <w:szCs w:val="16"/>
              </w:rPr>
            </w:pPr>
            <w:r w:rsidRPr="00BB565B">
              <w:rPr>
                <w:sz w:val="16"/>
                <w:szCs w:val="16"/>
              </w:rPr>
              <w:t>David Pollington</w:t>
            </w:r>
          </w:p>
        </w:tc>
        <w:tc>
          <w:tcPr>
            <w:tcW w:w="1830" w:type="dxa"/>
            <w:vAlign w:val="center"/>
          </w:tcPr>
          <w:p w14:paraId="79F41370" w14:textId="77777777" w:rsidR="00261FDD" w:rsidRPr="00BB565B" w:rsidRDefault="00261FDD" w:rsidP="00BE60D9">
            <w:pPr>
              <w:pStyle w:val="TableText"/>
              <w:rPr>
                <w:sz w:val="16"/>
                <w:szCs w:val="16"/>
              </w:rPr>
            </w:pPr>
            <w:r w:rsidRPr="00BB565B">
              <w:rPr>
                <w:sz w:val="16"/>
                <w:szCs w:val="16"/>
              </w:rPr>
              <w:t>Kamal Shah, David Pollington</w:t>
            </w:r>
          </w:p>
        </w:tc>
      </w:tr>
      <w:tr w:rsidR="00BB565B" w:rsidRPr="00BB565B" w14:paraId="06971D8C" w14:textId="77777777" w:rsidTr="00501092">
        <w:tc>
          <w:tcPr>
            <w:tcW w:w="805" w:type="dxa"/>
            <w:vAlign w:val="center"/>
          </w:tcPr>
          <w:p w14:paraId="7E666613" w14:textId="77777777" w:rsidR="00F249ED" w:rsidRPr="00BB565B" w:rsidRDefault="00F249ED" w:rsidP="00BE60D9">
            <w:pPr>
              <w:pStyle w:val="TableText"/>
              <w:rPr>
                <w:sz w:val="16"/>
                <w:szCs w:val="16"/>
              </w:rPr>
            </w:pPr>
            <w:r w:rsidRPr="00BB565B">
              <w:rPr>
                <w:sz w:val="16"/>
                <w:szCs w:val="16"/>
              </w:rPr>
              <w:t>0.76</w:t>
            </w:r>
          </w:p>
        </w:tc>
        <w:tc>
          <w:tcPr>
            <w:tcW w:w="1017" w:type="dxa"/>
            <w:vAlign w:val="center"/>
          </w:tcPr>
          <w:p w14:paraId="3966E1C9" w14:textId="77777777" w:rsidR="00F249ED" w:rsidRPr="00BB565B" w:rsidRDefault="00F249ED" w:rsidP="00BE60D9">
            <w:pPr>
              <w:pStyle w:val="TableText"/>
              <w:rPr>
                <w:sz w:val="16"/>
                <w:szCs w:val="16"/>
              </w:rPr>
            </w:pPr>
            <w:r w:rsidRPr="00BB565B">
              <w:rPr>
                <w:sz w:val="16"/>
                <w:szCs w:val="16"/>
              </w:rPr>
              <w:t>2/5/16</w:t>
            </w:r>
          </w:p>
        </w:tc>
        <w:tc>
          <w:tcPr>
            <w:tcW w:w="4156" w:type="dxa"/>
            <w:vAlign w:val="center"/>
          </w:tcPr>
          <w:p w14:paraId="3AF0B1AA" w14:textId="77777777" w:rsidR="00F249ED" w:rsidRPr="00BB565B" w:rsidRDefault="00F249ED" w:rsidP="00175E39">
            <w:pPr>
              <w:pStyle w:val="TableBulletText"/>
              <w:numPr>
                <w:ilvl w:val="0"/>
                <w:numId w:val="0"/>
              </w:numPr>
              <w:rPr>
                <w:sz w:val="16"/>
                <w:szCs w:val="16"/>
              </w:rPr>
            </w:pPr>
            <w:r w:rsidRPr="00BB565B">
              <w:rPr>
                <w:sz w:val="16"/>
                <w:szCs w:val="16"/>
              </w:rPr>
              <w:t>Additional edits for finalising first release</w:t>
            </w:r>
          </w:p>
        </w:tc>
        <w:tc>
          <w:tcPr>
            <w:tcW w:w="1208" w:type="dxa"/>
          </w:tcPr>
          <w:p w14:paraId="3EDC91D6" w14:textId="77777777" w:rsidR="00F249ED" w:rsidRPr="00BB565B" w:rsidRDefault="00F249ED" w:rsidP="00BE60D9">
            <w:pPr>
              <w:pStyle w:val="TableText"/>
              <w:rPr>
                <w:sz w:val="16"/>
                <w:szCs w:val="16"/>
              </w:rPr>
            </w:pPr>
            <w:r w:rsidRPr="00BB565B">
              <w:rPr>
                <w:sz w:val="16"/>
                <w:szCs w:val="16"/>
              </w:rPr>
              <w:t>David Pollington</w:t>
            </w:r>
          </w:p>
        </w:tc>
        <w:tc>
          <w:tcPr>
            <w:tcW w:w="1830" w:type="dxa"/>
            <w:vAlign w:val="center"/>
          </w:tcPr>
          <w:p w14:paraId="2ED398BC" w14:textId="77777777" w:rsidR="00F249ED" w:rsidRPr="00BB565B" w:rsidRDefault="00F249ED" w:rsidP="00BE60D9">
            <w:pPr>
              <w:pStyle w:val="TableText"/>
              <w:rPr>
                <w:sz w:val="16"/>
                <w:szCs w:val="16"/>
              </w:rPr>
            </w:pPr>
            <w:r w:rsidRPr="00BB565B">
              <w:rPr>
                <w:sz w:val="16"/>
                <w:szCs w:val="16"/>
              </w:rPr>
              <w:t>David Pollington</w:t>
            </w:r>
          </w:p>
        </w:tc>
      </w:tr>
      <w:tr w:rsidR="008E07EB" w:rsidRPr="00BB565B" w14:paraId="4199A6E1" w14:textId="77777777" w:rsidTr="00501092">
        <w:tc>
          <w:tcPr>
            <w:tcW w:w="805" w:type="dxa"/>
            <w:vAlign w:val="center"/>
          </w:tcPr>
          <w:p w14:paraId="6E552EA4" w14:textId="77777777" w:rsidR="008E07EB" w:rsidRPr="00BB565B" w:rsidRDefault="008E07EB" w:rsidP="00BE60D9">
            <w:pPr>
              <w:pStyle w:val="TableText"/>
              <w:rPr>
                <w:sz w:val="16"/>
                <w:szCs w:val="16"/>
              </w:rPr>
            </w:pPr>
            <w:r>
              <w:rPr>
                <w:sz w:val="16"/>
                <w:szCs w:val="16"/>
              </w:rPr>
              <w:t>0.77</w:t>
            </w:r>
          </w:p>
        </w:tc>
        <w:tc>
          <w:tcPr>
            <w:tcW w:w="1017" w:type="dxa"/>
            <w:vAlign w:val="center"/>
          </w:tcPr>
          <w:p w14:paraId="54EB3EEA" w14:textId="77777777" w:rsidR="008E07EB" w:rsidRPr="00BB565B" w:rsidRDefault="008E07EB" w:rsidP="00BE60D9">
            <w:pPr>
              <w:pStyle w:val="TableText"/>
              <w:rPr>
                <w:sz w:val="16"/>
                <w:szCs w:val="16"/>
              </w:rPr>
            </w:pPr>
            <w:r>
              <w:rPr>
                <w:sz w:val="16"/>
                <w:szCs w:val="16"/>
              </w:rPr>
              <w:t>23/5/16</w:t>
            </w:r>
          </w:p>
        </w:tc>
        <w:tc>
          <w:tcPr>
            <w:tcW w:w="4156" w:type="dxa"/>
            <w:vAlign w:val="center"/>
          </w:tcPr>
          <w:p w14:paraId="5FD9823B" w14:textId="77777777" w:rsidR="008E07EB" w:rsidRPr="00BB565B" w:rsidRDefault="008E07EB" w:rsidP="00175E39">
            <w:pPr>
              <w:pStyle w:val="TableBulletText"/>
              <w:numPr>
                <w:ilvl w:val="0"/>
                <w:numId w:val="0"/>
              </w:numPr>
              <w:rPr>
                <w:sz w:val="16"/>
                <w:szCs w:val="16"/>
              </w:rPr>
            </w:pPr>
            <w:r>
              <w:rPr>
                <w:sz w:val="16"/>
                <w:szCs w:val="16"/>
              </w:rPr>
              <w:t>Modifications as per comments from various stakeholders</w:t>
            </w:r>
          </w:p>
        </w:tc>
        <w:tc>
          <w:tcPr>
            <w:tcW w:w="1208" w:type="dxa"/>
          </w:tcPr>
          <w:p w14:paraId="3665E880" w14:textId="77777777" w:rsidR="008E07EB" w:rsidRPr="00BB565B" w:rsidRDefault="008E07EB" w:rsidP="00BE60D9">
            <w:pPr>
              <w:pStyle w:val="TableText"/>
              <w:rPr>
                <w:sz w:val="16"/>
                <w:szCs w:val="16"/>
              </w:rPr>
            </w:pPr>
            <w:r>
              <w:rPr>
                <w:sz w:val="16"/>
                <w:szCs w:val="16"/>
              </w:rPr>
              <w:t>David Pollington</w:t>
            </w:r>
          </w:p>
        </w:tc>
        <w:tc>
          <w:tcPr>
            <w:tcW w:w="1830" w:type="dxa"/>
            <w:vAlign w:val="center"/>
          </w:tcPr>
          <w:p w14:paraId="7E9552E2" w14:textId="77777777" w:rsidR="008E07EB" w:rsidRPr="00BB565B" w:rsidRDefault="008E07EB" w:rsidP="00BE60D9">
            <w:pPr>
              <w:pStyle w:val="TableText"/>
              <w:rPr>
                <w:sz w:val="16"/>
                <w:szCs w:val="16"/>
              </w:rPr>
            </w:pPr>
            <w:r>
              <w:rPr>
                <w:sz w:val="16"/>
                <w:szCs w:val="16"/>
              </w:rPr>
              <w:t>Kamal Shah</w:t>
            </w:r>
          </w:p>
        </w:tc>
      </w:tr>
      <w:tr w:rsidR="00313047" w:rsidRPr="00BB565B" w14:paraId="7F020069" w14:textId="77777777" w:rsidTr="00501092">
        <w:tc>
          <w:tcPr>
            <w:tcW w:w="805" w:type="dxa"/>
            <w:vAlign w:val="center"/>
          </w:tcPr>
          <w:p w14:paraId="2C000185" w14:textId="0AD6C75D" w:rsidR="00313047" w:rsidRDefault="00313047" w:rsidP="00BE60D9">
            <w:pPr>
              <w:pStyle w:val="TableText"/>
              <w:rPr>
                <w:sz w:val="16"/>
                <w:szCs w:val="16"/>
              </w:rPr>
            </w:pPr>
            <w:r>
              <w:rPr>
                <w:sz w:val="16"/>
                <w:szCs w:val="16"/>
              </w:rPr>
              <w:t>1.0</w:t>
            </w:r>
          </w:p>
        </w:tc>
        <w:tc>
          <w:tcPr>
            <w:tcW w:w="1017" w:type="dxa"/>
            <w:vAlign w:val="center"/>
          </w:tcPr>
          <w:p w14:paraId="174711AD" w14:textId="6CAB0124" w:rsidR="00313047" w:rsidRDefault="00313047" w:rsidP="00BE60D9">
            <w:pPr>
              <w:pStyle w:val="TableText"/>
              <w:rPr>
                <w:sz w:val="16"/>
                <w:szCs w:val="16"/>
              </w:rPr>
            </w:pPr>
            <w:r>
              <w:rPr>
                <w:sz w:val="16"/>
                <w:szCs w:val="16"/>
              </w:rPr>
              <w:t>27/5/16</w:t>
            </w:r>
          </w:p>
        </w:tc>
        <w:tc>
          <w:tcPr>
            <w:tcW w:w="4156" w:type="dxa"/>
            <w:vAlign w:val="center"/>
          </w:tcPr>
          <w:p w14:paraId="1C7DE2D5" w14:textId="7757B16B" w:rsidR="00313047" w:rsidRDefault="00313047" w:rsidP="00175E39">
            <w:pPr>
              <w:pStyle w:val="TableBulletText"/>
              <w:numPr>
                <w:ilvl w:val="0"/>
                <w:numId w:val="0"/>
              </w:numPr>
              <w:rPr>
                <w:sz w:val="16"/>
                <w:szCs w:val="16"/>
              </w:rPr>
            </w:pPr>
            <w:r>
              <w:rPr>
                <w:sz w:val="16"/>
                <w:szCs w:val="16"/>
              </w:rPr>
              <w:t>Final edits</w:t>
            </w:r>
          </w:p>
        </w:tc>
        <w:tc>
          <w:tcPr>
            <w:tcW w:w="1208" w:type="dxa"/>
          </w:tcPr>
          <w:p w14:paraId="2473B5B6" w14:textId="7A3E5313" w:rsidR="00313047" w:rsidRDefault="00313047" w:rsidP="00BE60D9">
            <w:pPr>
              <w:pStyle w:val="TableText"/>
              <w:rPr>
                <w:sz w:val="16"/>
                <w:szCs w:val="16"/>
              </w:rPr>
            </w:pPr>
            <w:r>
              <w:rPr>
                <w:sz w:val="16"/>
                <w:szCs w:val="16"/>
              </w:rPr>
              <w:t>David Pollington</w:t>
            </w:r>
          </w:p>
        </w:tc>
        <w:tc>
          <w:tcPr>
            <w:tcW w:w="1830" w:type="dxa"/>
            <w:vAlign w:val="center"/>
          </w:tcPr>
          <w:p w14:paraId="060EC0AA" w14:textId="4405EDD2" w:rsidR="00313047" w:rsidRDefault="00313047" w:rsidP="00BE60D9">
            <w:pPr>
              <w:pStyle w:val="TableText"/>
              <w:rPr>
                <w:sz w:val="16"/>
                <w:szCs w:val="16"/>
              </w:rPr>
            </w:pPr>
            <w:r>
              <w:rPr>
                <w:sz w:val="16"/>
                <w:szCs w:val="16"/>
              </w:rPr>
              <w:t>David Pollington</w:t>
            </w:r>
          </w:p>
        </w:tc>
      </w:tr>
      <w:tr w:rsidR="00535E62" w:rsidRPr="00BB565B" w14:paraId="7499A5DB" w14:textId="77777777" w:rsidTr="00501092">
        <w:tc>
          <w:tcPr>
            <w:tcW w:w="805" w:type="dxa"/>
            <w:vAlign w:val="center"/>
          </w:tcPr>
          <w:p w14:paraId="6B0D667C" w14:textId="457CB38D" w:rsidR="00535E62" w:rsidRDefault="00535E62" w:rsidP="00BE60D9">
            <w:pPr>
              <w:pStyle w:val="TableText"/>
              <w:rPr>
                <w:sz w:val="16"/>
                <w:szCs w:val="16"/>
              </w:rPr>
            </w:pPr>
            <w:r>
              <w:rPr>
                <w:sz w:val="16"/>
                <w:szCs w:val="16"/>
              </w:rPr>
              <w:lastRenderedPageBreak/>
              <w:t>1.1</w:t>
            </w:r>
          </w:p>
        </w:tc>
        <w:tc>
          <w:tcPr>
            <w:tcW w:w="1017" w:type="dxa"/>
            <w:vAlign w:val="center"/>
          </w:tcPr>
          <w:p w14:paraId="7C21990E" w14:textId="2D3A772D" w:rsidR="00535E62" w:rsidRDefault="00535E62" w:rsidP="00BE60D9">
            <w:pPr>
              <w:pStyle w:val="TableText"/>
              <w:rPr>
                <w:sz w:val="16"/>
                <w:szCs w:val="16"/>
              </w:rPr>
            </w:pPr>
            <w:r>
              <w:rPr>
                <w:sz w:val="16"/>
                <w:szCs w:val="16"/>
              </w:rPr>
              <w:t>8/8/16</w:t>
            </w:r>
          </w:p>
        </w:tc>
        <w:tc>
          <w:tcPr>
            <w:tcW w:w="4156" w:type="dxa"/>
            <w:vAlign w:val="center"/>
          </w:tcPr>
          <w:p w14:paraId="24583504" w14:textId="77777777" w:rsidR="00535E62" w:rsidRDefault="00535E62" w:rsidP="00175E39">
            <w:pPr>
              <w:pStyle w:val="TableBulletText"/>
              <w:numPr>
                <w:ilvl w:val="0"/>
                <w:numId w:val="0"/>
              </w:numPr>
              <w:rPr>
                <w:sz w:val="16"/>
                <w:szCs w:val="16"/>
              </w:rPr>
            </w:pPr>
            <w:r>
              <w:rPr>
                <w:sz w:val="16"/>
                <w:szCs w:val="16"/>
              </w:rPr>
              <w:t>Modifications as per feedback from Operators and vendors</w:t>
            </w:r>
          </w:p>
          <w:p w14:paraId="3A610957" w14:textId="77777777" w:rsidR="00535E62" w:rsidRDefault="00535E62" w:rsidP="00175E39">
            <w:pPr>
              <w:pStyle w:val="TableBulletText"/>
              <w:numPr>
                <w:ilvl w:val="0"/>
                <w:numId w:val="0"/>
              </w:numPr>
              <w:rPr>
                <w:sz w:val="16"/>
                <w:szCs w:val="16"/>
              </w:rPr>
            </w:pPr>
            <w:r>
              <w:rPr>
                <w:sz w:val="16"/>
                <w:szCs w:val="16"/>
              </w:rPr>
              <w:t>Inclusion of secure messaging support</w:t>
            </w:r>
          </w:p>
          <w:p w14:paraId="2FF9B196" w14:textId="3D5C5A2A" w:rsidR="000F17E4" w:rsidRDefault="000F17E4" w:rsidP="00175E39">
            <w:pPr>
              <w:pStyle w:val="TableBulletText"/>
              <w:numPr>
                <w:ilvl w:val="0"/>
                <w:numId w:val="0"/>
              </w:numPr>
              <w:rPr>
                <w:sz w:val="16"/>
                <w:szCs w:val="16"/>
              </w:rPr>
            </w:pPr>
            <w:r>
              <w:rPr>
                <w:sz w:val="16"/>
                <w:szCs w:val="16"/>
              </w:rPr>
              <w:t>Reference to SAA API Spec</w:t>
            </w:r>
          </w:p>
        </w:tc>
        <w:tc>
          <w:tcPr>
            <w:tcW w:w="1208" w:type="dxa"/>
          </w:tcPr>
          <w:p w14:paraId="191E98F1" w14:textId="72671BAC" w:rsidR="00535E62" w:rsidRDefault="00535E62" w:rsidP="00BE60D9">
            <w:pPr>
              <w:pStyle w:val="TableText"/>
              <w:rPr>
                <w:sz w:val="16"/>
                <w:szCs w:val="16"/>
              </w:rPr>
            </w:pPr>
            <w:r>
              <w:rPr>
                <w:sz w:val="16"/>
                <w:szCs w:val="16"/>
              </w:rPr>
              <w:t>David Pollington</w:t>
            </w:r>
          </w:p>
        </w:tc>
        <w:tc>
          <w:tcPr>
            <w:tcW w:w="1830" w:type="dxa"/>
            <w:vAlign w:val="center"/>
          </w:tcPr>
          <w:p w14:paraId="45DE1A09" w14:textId="789D80A1" w:rsidR="00535E62" w:rsidRDefault="00535E62" w:rsidP="00BE60D9">
            <w:pPr>
              <w:pStyle w:val="TableText"/>
              <w:rPr>
                <w:sz w:val="16"/>
                <w:szCs w:val="16"/>
              </w:rPr>
            </w:pPr>
            <w:r>
              <w:rPr>
                <w:sz w:val="16"/>
                <w:szCs w:val="16"/>
              </w:rPr>
              <w:t>Kamal Shah</w:t>
            </w:r>
          </w:p>
        </w:tc>
      </w:tr>
      <w:tr w:rsidR="009947E9" w:rsidRPr="00BB565B" w14:paraId="7B5AF1D4" w14:textId="77777777" w:rsidTr="00501092">
        <w:tc>
          <w:tcPr>
            <w:tcW w:w="805" w:type="dxa"/>
            <w:vAlign w:val="center"/>
          </w:tcPr>
          <w:p w14:paraId="6D5C0BE4" w14:textId="6AFC452E" w:rsidR="009947E9" w:rsidRDefault="009947E9" w:rsidP="00BE60D9">
            <w:pPr>
              <w:pStyle w:val="TableText"/>
              <w:rPr>
                <w:sz w:val="16"/>
                <w:szCs w:val="16"/>
              </w:rPr>
            </w:pPr>
            <w:r>
              <w:rPr>
                <w:sz w:val="16"/>
                <w:szCs w:val="16"/>
              </w:rPr>
              <w:t>1.2</w:t>
            </w:r>
          </w:p>
        </w:tc>
        <w:tc>
          <w:tcPr>
            <w:tcW w:w="1017" w:type="dxa"/>
            <w:vAlign w:val="center"/>
          </w:tcPr>
          <w:p w14:paraId="7F410F5A" w14:textId="1A9359D1" w:rsidR="009947E9" w:rsidRDefault="009947E9" w:rsidP="00BE60D9">
            <w:pPr>
              <w:pStyle w:val="TableText"/>
              <w:rPr>
                <w:sz w:val="16"/>
                <w:szCs w:val="16"/>
              </w:rPr>
            </w:pPr>
            <w:r>
              <w:rPr>
                <w:sz w:val="16"/>
                <w:szCs w:val="16"/>
              </w:rPr>
              <w:t>12/9/16</w:t>
            </w:r>
          </w:p>
        </w:tc>
        <w:tc>
          <w:tcPr>
            <w:tcW w:w="4156" w:type="dxa"/>
            <w:vAlign w:val="center"/>
          </w:tcPr>
          <w:p w14:paraId="7DF6F4B1" w14:textId="12174A98" w:rsidR="009947E9" w:rsidRDefault="009947E9" w:rsidP="00175E39">
            <w:pPr>
              <w:pStyle w:val="TableBulletText"/>
              <w:numPr>
                <w:ilvl w:val="0"/>
                <w:numId w:val="0"/>
              </w:numPr>
              <w:rPr>
                <w:sz w:val="16"/>
                <w:szCs w:val="16"/>
              </w:rPr>
            </w:pPr>
            <w:r>
              <w:rPr>
                <w:sz w:val="16"/>
                <w:szCs w:val="16"/>
              </w:rPr>
              <w:t>Modifications as per feedback from TEF (Cristina)</w:t>
            </w:r>
          </w:p>
        </w:tc>
        <w:tc>
          <w:tcPr>
            <w:tcW w:w="1208" w:type="dxa"/>
          </w:tcPr>
          <w:p w14:paraId="06161407" w14:textId="577685CF" w:rsidR="009947E9" w:rsidRDefault="009947E9" w:rsidP="00BE60D9">
            <w:pPr>
              <w:pStyle w:val="TableText"/>
              <w:rPr>
                <w:sz w:val="16"/>
                <w:szCs w:val="16"/>
              </w:rPr>
            </w:pPr>
            <w:r>
              <w:rPr>
                <w:sz w:val="16"/>
                <w:szCs w:val="16"/>
              </w:rPr>
              <w:t>David Pollington</w:t>
            </w:r>
          </w:p>
        </w:tc>
        <w:tc>
          <w:tcPr>
            <w:tcW w:w="1830" w:type="dxa"/>
            <w:vAlign w:val="center"/>
          </w:tcPr>
          <w:p w14:paraId="180B0F69" w14:textId="78F838CD" w:rsidR="009947E9" w:rsidRDefault="009947E9" w:rsidP="00BE60D9">
            <w:pPr>
              <w:pStyle w:val="TableText"/>
              <w:rPr>
                <w:sz w:val="16"/>
                <w:szCs w:val="16"/>
              </w:rPr>
            </w:pPr>
            <w:r>
              <w:rPr>
                <w:sz w:val="16"/>
                <w:szCs w:val="16"/>
              </w:rPr>
              <w:t>Kamal Shah</w:t>
            </w:r>
          </w:p>
        </w:tc>
      </w:tr>
      <w:tr w:rsidR="00C35A33" w:rsidRPr="00BB565B" w14:paraId="20372501" w14:textId="77777777" w:rsidTr="00501092">
        <w:tc>
          <w:tcPr>
            <w:tcW w:w="805" w:type="dxa"/>
            <w:vAlign w:val="center"/>
          </w:tcPr>
          <w:p w14:paraId="39CE7C6B" w14:textId="7E935F37" w:rsidR="00C35A33" w:rsidRDefault="00C35A33" w:rsidP="00BE60D9">
            <w:pPr>
              <w:pStyle w:val="TableText"/>
              <w:rPr>
                <w:sz w:val="16"/>
                <w:szCs w:val="16"/>
              </w:rPr>
            </w:pPr>
            <w:r>
              <w:rPr>
                <w:sz w:val="16"/>
                <w:szCs w:val="16"/>
              </w:rPr>
              <w:t>1.2</w:t>
            </w:r>
          </w:p>
        </w:tc>
        <w:tc>
          <w:tcPr>
            <w:tcW w:w="1017" w:type="dxa"/>
            <w:vAlign w:val="center"/>
          </w:tcPr>
          <w:p w14:paraId="4187D7B5" w14:textId="76B8C899" w:rsidR="00C35A33" w:rsidRDefault="00C35A33" w:rsidP="00BE60D9">
            <w:pPr>
              <w:pStyle w:val="TableText"/>
              <w:rPr>
                <w:sz w:val="16"/>
                <w:szCs w:val="16"/>
              </w:rPr>
            </w:pPr>
            <w:r>
              <w:rPr>
                <w:sz w:val="16"/>
                <w:szCs w:val="16"/>
              </w:rPr>
              <w:t>24/9/16</w:t>
            </w:r>
          </w:p>
        </w:tc>
        <w:tc>
          <w:tcPr>
            <w:tcW w:w="4156" w:type="dxa"/>
            <w:vAlign w:val="center"/>
          </w:tcPr>
          <w:p w14:paraId="136B157F" w14:textId="25D5A0C5" w:rsidR="00C35A33" w:rsidRDefault="00C35A33" w:rsidP="00175E39">
            <w:pPr>
              <w:pStyle w:val="TableBulletText"/>
              <w:numPr>
                <w:ilvl w:val="0"/>
                <w:numId w:val="0"/>
              </w:numPr>
              <w:rPr>
                <w:sz w:val="16"/>
                <w:szCs w:val="16"/>
              </w:rPr>
            </w:pPr>
            <w:r>
              <w:rPr>
                <w:sz w:val="16"/>
                <w:szCs w:val="16"/>
              </w:rPr>
              <w:t>Replaced Mobile Connect Reference Architecture component view diagram to remove reference to Apigee</w:t>
            </w:r>
          </w:p>
        </w:tc>
        <w:tc>
          <w:tcPr>
            <w:tcW w:w="1208" w:type="dxa"/>
          </w:tcPr>
          <w:p w14:paraId="0E245B58" w14:textId="0F85713F" w:rsidR="00C35A33" w:rsidRDefault="00C35A33" w:rsidP="00BE60D9">
            <w:pPr>
              <w:pStyle w:val="TableText"/>
              <w:rPr>
                <w:sz w:val="16"/>
                <w:szCs w:val="16"/>
              </w:rPr>
            </w:pPr>
            <w:r>
              <w:rPr>
                <w:sz w:val="16"/>
                <w:szCs w:val="16"/>
              </w:rPr>
              <w:t>David Pollington</w:t>
            </w:r>
          </w:p>
        </w:tc>
        <w:tc>
          <w:tcPr>
            <w:tcW w:w="1830" w:type="dxa"/>
            <w:vAlign w:val="center"/>
          </w:tcPr>
          <w:p w14:paraId="23D0E6E8" w14:textId="0D5642E6" w:rsidR="00C35A33" w:rsidRDefault="00C35A33" w:rsidP="00BE60D9">
            <w:pPr>
              <w:pStyle w:val="TableText"/>
              <w:rPr>
                <w:sz w:val="16"/>
                <w:szCs w:val="16"/>
              </w:rPr>
            </w:pPr>
            <w:r>
              <w:rPr>
                <w:sz w:val="16"/>
                <w:szCs w:val="16"/>
              </w:rPr>
              <w:t>Kamal Shah</w:t>
            </w:r>
          </w:p>
        </w:tc>
      </w:tr>
      <w:tr w:rsidR="00EB5636" w:rsidRPr="00BB565B" w14:paraId="0DD826BD" w14:textId="77777777" w:rsidTr="00501092">
        <w:tc>
          <w:tcPr>
            <w:tcW w:w="805" w:type="dxa"/>
            <w:vAlign w:val="center"/>
          </w:tcPr>
          <w:p w14:paraId="2BEAE6F3" w14:textId="45AB2619" w:rsidR="00EB5636" w:rsidRDefault="00EB5636" w:rsidP="00BE60D9">
            <w:pPr>
              <w:pStyle w:val="TableText"/>
              <w:rPr>
                <w:sz w:val="16"/>
                <w:szCs w:val="16"/>
              </w:rPr>
            </w:pPr>
            <w:r>
              <w:rPr>
                <w:sz w:val="16"/>
                <w:szCs w:val="16"/>
              </w:rPr>
              <w:t>1.2.1</w:t>
            </w:r>
          </w:p>
        </w:tc>
        <w:tc>
          <w:tcPr>
            <w:tcW w:w="1017" w:type="dxa"/>
            <w:vAlign w:val="center"/>
          </w:tcPr>
          <w:p w14:paraId="6DAAB292" w14:textId="1CA432DE" w:rsidR="00EB5636" w:rsidRDefault="00EB5636" w:rsidP="00BE60D9">
            <w:pPr>
              <w:pStyle w:val="TableText"/>
              <w:rPr>
                <w:sz w:val="16"/>
                <w:szCs w:val="16"/>
              </w:rPr>
            </w:pPr>
            <w:r>
              <w:rPr>
                <w:sz w:val="16"/>
                <w:szCs w:val="16"/>
              </w:rPr>
              <w:t>11/07/2019</w:t>
            </w:r>
          </w:p>
        </w:tc>
        <w:tc>
          <w:tcPr>
            <w:tcW w:w="4156" w:type="dxa"/>
            <w:vAlign w:val="center"/>
          </w:tcPr>
          <w:p w14:paraId="48917104" w14:textId="72E4EC3F" w:rsidR="00EB5636" w:rsidRDefault="00EB5636" w:rsidP="00175E39">
            <w:pPr>
              <w:pStyle w:val="TableBulletText"/>
              <w:numPr>
                <w:ilvl w:val="0"/>
                <w:numId w:val="0"/>
              </w:numPr>
              <w:rPr>
                <w:sz w:val="16"/>
                <w:szCs w:val="16"/>
              </w:rPr>
            </w:pPr>
            <w:r>
              <w:rPr>
                <w:sz w:val="16"/>
                <w:szCs w:val="16"/>
              </w:rPr>
              <w:t>Updated references as part of document refresh</w:t>
            </w:r>
          </w:p>
        </w:tc>
        <w:tc>
          <w:tcPr>
            <w:tcW w:w="1208" w:type="dxa"/>
          </w:tcPr>
          <w:p w14:paraId="0EA9888A" w14:textId="20918ADF" w:rsidR="00EB5636" w:rsidRDefault="00EB5636" w:rsidP="00BE60D9">
            <w:pPr>
              <w:pStyle w:val="TableText"/>
              <w:rPr>
                <w:sz w:val="16"/>
                <w:szCs w:val="16"/>
              </w:rPr>
            </w:pPr>
            <w:r>
              <w:rPr>
                <w:sz w:val="16"/>
                <w:szCs w:val="16"/>
              </w:rPr>
              <w:t>David Pollington</w:t>
            </w:r>
          </w:p>
        </w:tc>
        <w:tc>
          <w:tcPr>
            <w:tcW w:w="1830" w:type="dxa"/>
            <w:vAlign w:val="center"/>
          </w:tcPr>
          <w:p w14:paraId="18E7C0B2" w14:textId="57CE03B4" w:rsidR="00EB5636" w:rsidRDefault="00EB5636" w:rsidP="00BE60D9">
            <w:pPr>
              <w:pStyle w:val="TableText"/>
              <w:rPr>
                <w:sz w:val="16"/>
                <w:szCs w:val="16"/>
              </w:rPr>
            </w:pPr>
            <w:r>
              <w:rPr>
                <w:sz w:val="16"/>
                <w:szCs w:val="16"/>
              </w:rPr>
              <w:t>Nick Spencer</w:t>
            </w:r>
          </w:p>
        </w:tc>
      </w:tr>
      <w:tr w:rsidR="00D61026" w:rsidRPr="00BB565B" w14:paraId="32D7F7B3" w14:textId="77777777" w:rsidTr="00501092">
        <w:tc>
          <w:tcPr>
            <w:tcW w:w="805" w:type="dxa"/>
            <w:vAlign w:val="center"/>
          </w:tcPr>
          <w:p w14:paraId="70CA2349" w14:textId="0C26E9E5" w:rsidR="00D61026" w:rsidRDefault="00D61026" w:rsidP="00BE60D9">
            <w:pPr>
              <w:pStyle w:val="TableText"/>
              <w:rPr>
                <w:sz w:val="16"/>
                <w:szCs w:val="16"/>
              </w:rPr>
            </w:pPr>
            <w:r>
              <w:rPr>
                <w:sz w:val="16"/>
                <w:szCs w:val="16"/>
              </w:rPr>
              <w:t>1.2.1</w:t>
            </w:r>
          </w:p>
        </w:tc>
        <w:tc>
          <w:tcPr>
            <w:tcW w:w="1017" w:type="dxa"/>
            <w:vAlign w:val="center"/>
          </w:tcPr>
          <w:p w14:paraId="15B8A46E" w14:textId="116BEA53" w:rsidR="00D61026" w:rsidRDefault="00D61026" w:rsidP="00BE60D9">
            <w:pPr>
              <w:pStyle w:val="TableText"/>
              <w:rPr>
                <w:sz w:val="16"/>
                <w:szCs w:val="16"/>
              </w:rPr>
            </w:pPr>
            <w:r>
              <w:rPr>
                <w:sz w:val="16"/>
                <w:szCs w:val="16"/>
              </w:rPr>
              <w:t>06/12/2022</w:t>
            </w:r>
          </w:p>
        </w:tc>
        <w:tc>
          <w:tcPr>
            <w:tcW w:w="4156" w:type="dxa"/>
            <w:vAlign w:val="center"/>
          </w:tcPr>
          <w:p w14:paraId="6788BBA4" w14:textId="3F970372" w:rsidR="00D61026" w:rsidRDefault="00D61026" w:rsidP="00175E39">
            <w:pPr>
              <w:pStyle w:val="TableBulletText"/>
              <w:numPr>
                <w:ilvl w:val="0"/>
                <w:numId w:val="0"/>
              </w:numPr>
              <w:rPr>
                <w:sz w:val="16"/>
                <w:szCs w:val="16"/>
              </w:rPr>
            </w:pPr>
            <w:r>
              <w:rPr>
                <w:sz w:val="16"/>
                <w:szCs w:val="16"/>
              </w:rPr>
              <w:t>Go through TG approval</w:t>
            </w:r>
          </w:p>
        </w:tc>
        <w:tc>
          <w:tcPr>
            <w:tcW w:w="1208" w:type="dxa"/>
          </w:tcPr>
          <w:p w14:paraId="03937ED0" w14:textId="3D012224" w:rsidR="00D61026" w:rsidRDefault="00D61026" w:rsidP="00BE60D9">
            <w:pPr>
              <w:pStyle w:val="TableText"/>
              <w:rPr>
                <w:sz w:val="16"/>
                <w:szCs w:val="16"/>
              </w:rPr>
            </w:pPr>
            <w:r>
              <w:rPr>
                <w:sz w:val="16"/>
                <w:szCs w:val="16"/>
              </w:rPr>
              <w:t>TG</w:t>
            </w:r>
          </w:p>
        </w:tc>
        <w:tc>
          <w:tcPr>
            <w:tcW w:w="1830" w:type="dxa"/>
            <w:vAlign w:val="center"/>
          </w:tcPr>
          <w:p w14:paraId="4C74AB2F" w14:textId="25C9ECE9" w:rsidR="00D61026" w:rsidRDefault="00D61026" w:rsidP="00BE60D9">
            <w:pPr>
              <w:pStyle w:val="TableText"/>
              <w:rPr>
                <w:sz w:val="16"/>
                <w:szCs w:val="16"/>
              </w:rPr>
            </w:pPr>
            <w:r>
              <w:rPr>
                <w:sz w:val="16"/>
                <w:szCs w:val="16"/>
              </w:rPr>
              <w:t>Yolanda Sanz/GSMA</w:t>
            </w:r>
          </w:p>
        </w:tc>
      </w:tr>
    </w:tbl>
    <w:p w14:paraId="4B9B62F3" w14:textId="77777777" w:rsidR="00501092" w:rsidRDefault="00501092" w:rsidP="00501092">
      <w:pPr>
        <w:pStyle w:val="ANNEX-heading1"/>
      </w:pPr>
      <w:bookmarkStart w:id="11881" w:name="_Toc443047796"/>
      <w:bookmarkStart w:id="11882" w:name="_Toc327548215"/>
      <w:bookmarkStart w:id="11883" w:name="_Toc327548015"/>
      <w:bookmarkStart w:id="11884" w:name="_Toc10464122"/>
      <w:bookmarkStart w:id="11885" w:name="_Toc21942167"/>
      <w:r>
        <w:t>Other Information</w:t>
      </w:r>
      <w:bookmarkEnd w:id="11881"/>
      <w:bookmarkEnd w:id="11882"/>
      <w:bookmarkEnd w:id="11883"/>
      <w:bookmarkEnd w:id="11884"/>
      <w:bookmarkEnd w:id="118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501092" w14:paraId="3B4E5F6A" w14:textId="77777777" w:rsidTr="00391392">
        <w:tc>
          <w:tcPr>
            <w:tcW w:w="3188" w:type="dxa"/>
            <w:tcBorders>
              <w:top w:val="single" w:sz="4" w:space="0" w:color="auto"/>
              <w:left w:val="single" w:sz="4" w:space="0" w:color="auto"/>
              <w:bottom w:val="single" w:sz="4" w:space="0" w:color="auto"/>
              <w:right w:val="single" w:sz="4" w:space="0" w:color="auto"/>
            </w:tcBorders>
            <w:shd w:val="clear" w:color="auto" w:fill="C00000"/>
            <w:hideMark/>
          </w:tcPr>
          <w:p w14:paraId="232FDD72" w14:textId="77777777" w:rsidR="00501092" w:rsidRDefault="00501092" w:rsidP="00391392">
            <w:pPr>
              <w:pStyle w:val="TableHeader"/>
            </w:pPr>
            <w:r>
              <w:t>Type</w:t>
            </w:r>
          </w:p>
        </w:tc>
        <w:tc>
          <w:tcPr>
            <w:tcW w:w="5996" w:type="dxa"/>
            <w:tcBorders>
              <w:top w:val="single" w:sz="4" w:space="0" w:color="auto"/>
              <w:left w:val="single" w:sz="4" w:space="0" w:color="auto"/>
              <w:bottom w:val="single" w:sz="4" w:space="0" w:color="auto"/>
              <w:right w:val="single" w:sz="4" w:space="0" w:color="auto"/>
            </w:tcBorders>
            <w:shd w:val="clear" w:color="auto" w:fill="C00000"/>
            <w:hideMark/>
          </w:tcPr>
          <w:p w14:paraId="7E4F17BB" w14:textId="77777777" w:rsidR="00501092" w:rsidRDefault="00501092" w:rsidP="00391392">
            <w:pPr>
              <w:pStyle w:val="TableHeader"/>
            </w:pPr>
            <w:r>
              <w:t>Description</w:t>
            </w:r>
          </w:p>
        </w:tc>
      </w:tr>
      <w:tr w:rsidR="00501092" w14:paraId="2296449F" w14:textId="77777777" w:rsidTr="00391392">
        <w:tc>
          <w:tcPr>
            <w:tcW w:w="3188" w:type="dxa"/>
            <w:tcBorders>
              <w:top w:val="single" w:sz="4" w:space="0" w:color="auto"/>
              <w:left w:val="single" w:sz="4" w:space="0" w:color="auto"/>
              <w:bottom w:val="single" w:sz="4" w:space="0" w:color="auto"/>
              <w:right w:val="single" w:sz="4" w:space="0" w:color="auto"/>
            </w:tcBorders>
            <w:hideMark/>
          </w:tcPr>
          <w:p w14:paraId="48AF305C" w14:textId="77777777" w:rsidR="00501092" w:rsidRDefault="00501092" w:rsidP="00391392">
            <w:pPr>
              <w:pStyle w:val="TableText"/>
              <w:rPr>
                <w:rFonts w:cs="Arial"/>
              </w:rPr>
            </w:pPr>
            <w:r>
              <w:rPr>
                <w:rFonts w:cs="Arial"/>
              </w:rPr>
              <w:t>Document Owner</w:t>
            </w:r>
          </w:p>
        </w:tc>
        <w:tc>
          <w:tcPr>
            <w:tcW w:w="5996" w:type="dxa"/>
            <w:tcBorders>
              <w:top w:val="single" w:sz="4" w:space="0" w:color="auto"/>
              <w:left w:val="single" w:sz="4" w:space="0" w:color="auto"/>
              <w:bottom w:val="single" w:sz="4" w:space="0" w:color="auto"/>
              <w:right w:val="single" w:sz="4" w:space="0" w:color="auto"/>
            </w:tcBorders>
            <w:hideMark/>
          </w:tcPr>
          <w:p w14:paraId="03DF24DF" w14:textId="77777777" w:rsidR="00501092" w:rsidRDefault="00501092" w:rsidP="00391392">
            <w:pPr>
              <w:pStyle w:val="TableText"/>
              <w:rPr>
                <w:rFonts w:cs="Arial"/>
                <w:lang w:val="es-ES"/>
              </w:rPr>
            </w:pPr>
            <w:r>
              <w:rPr>
                <w:rFonts w:cs="Arial"/>
                <w:lang w:val="es-ES"/>
              </w:rPr>
              <w:t>IDG</w:t>
            </w:r>
          </w:p>
        </w:tc>
      </w:tr>
      <w:tr w:rsidR="00501092" w14:paraId="71B8B12F" w14:textId="77777777" w:rsidTr="00391392">
        <w:tc>
          <w:tcPr>
            <w:tcW w:w="3188" w:type="dxa"/>
            <w:tcBorders>
              <w:top w:val="single" w:sz="4" w:space="0" w:color="auto"/>
              <w:left w:val="single" w:sz="4" w:space="0" w:color="auto"/>
              <w:bottom w:val="single" w:sz="4" w:space="0" w:color="auto"/>
              <w:right w:val="single" w:sz="4" w:space="0" w:color="auto"/>
            </w:tcBorders>
            <w:hideMark/>
          </w:tcPr>
          <w:p w14:paraId="79D357C8" w14:textId="77777777" w:rsidR="00501092" w:rsidRDefault="00501092" w:rsidP="00391392">
            <w:pPr>
              <w:pStyle w:val="TableText"/>
              <w:rPr>
                <w:rFonts w:cs="Arial"/>
              </w:rPr>
            </w:pPr>
            <w:r>
              <w:rPr>
                <w:rFonts w:cs="Arial"/>
              </w:rPr>
              <w:t>Editor / Company</w:t>
            </w:r>
          </w:p>
        </w:tc>
        <w:tc>
          <w:tcPr>
            <w:tcW w:w="5996" w:type="dxa"/>
            <w:tcBorders>
              <w:top w:val="single" w:sz="4" w:space="0" w:color="auto"/>
              <w:left w:val="single" w:sz="4" w:space="0" w:color="auto"/>
              <w:bottom w:val="single" w:sz="4" w:space="0" w:color="auto"/>
              <w:right w:val="single" w:sz="4" w:space="0" w:color="auto"/>
            </w:tcBorders>
            <w:hideMark/>
          </w:tcPr>
          <w:p w14:paraId="3BDB938F" w14:textId="77777777" w:rsidR="00501092" w:rsidRPr="00DD3E36" w:rsidRDefault="00501092" w:rsidP="00391392">
            <w:pPr>
              <w:pStyle w:val="TableText"/>
              <w:rPr>
                <w:rFonts w:cs="Arial"/>
              </w:rPr>
            </w:pPr>
            <w:r>
              <w:rPr>
                <w:rFonts w:cs="Arial"/>
                <w:lang w:val="es-ES"/>
              </w:rPr>
              <w:t>Yolanda Sanz / GSMA</w:t>
            </w:r>
          </w:p>
        </w:tc>
      </w:tr>
    </w:tbl>
    <w:p w14:paraId="557248EA" w14:textId="77777777" w:rsidR="00501092" w:rsidRDefault="00501092" w:rsidP="00501092">
      <w:pPr>
        <w:pStyle w:val="NormalParagraph"/>
        <w:rPr>
          <w:rFonts w:cs="Arial"/>
          <w:lang w:val="es-ES"/>
        </w:rPr>
      </w:pPr>
    </w:p>
    <w:p w14:paraId="1C642821" w14:textId="77777777" w:rsidR="00501092" w:rsidRDefault="00501092" w:rsidP="00501092">
      <w:pPr>
        <w:pStyle w:val="NormalParagraph"/>
        <w:rPr>
          <w:rFonts w:cs="Arial"/>
        </w:rPr>
      </w:pPr>
      <w:r>
        <w:rPr>
          <w:rFonts w:cs="Arial"/>
        </w:rPr>
        <w:t xml:space="preserve">It is our intention to provide a quality product for your use. If you find any errors or omissions, please contact us with your comments. You MAY notify us at </w:t>
      </w:r>
      <w:hyperlink r:id="rId76" w:history="1">
        <w:r>
          <w:rPr>
            <w:rStyle w:val="Hyperlink"/>
          </w:rPr>
          <w:t>prd@gsma.com</w:t>
        </w:r>
      </w:hyperlink>
    </w:p>
    <w:p w14:paraId="3EA3EC77" w14:textId="49643BC6" w:rsidR="00B5330B" w:rsidRPr="001E1A3B" w:rsidRDefault="00501092" w:rsidP="00501092">
      <w:pPr>
        <w:pStyle w:val="NormalParagraph"/>
      </w:pPr>
      <w:r>
        <w:rPr>
          <w:rFonts w:cs="Arial"/>
        </w:rPr>
        <w:t>Your comments or suggestions &amp; questions are always welcome.</w:t>
      </w:r>
    </w:p>
    <w:sectPr w:rsidR="00B5330B" w:rsidRPr="001E1A3B" w:rsidSect="00373FBC">
      <w:headerReference w:type="even" r:id="rId77"/>
      <w:headerReference w:type="default" r:id="rId78"/>
      <w:footerReference w:type="default" r:id="rId79"/>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6CFBB" w14:textId="77777777" w:rsidR="00EA0DA5" w:rsidRDefault="00EA0DA5">
      <w:pPr>
        <w:spacing w:before="0"/>
      </w:pPr>
      <w:r>
        <w:separator/>
      </w:r>
    </w:p>
    <w:p w14:paraId="449C243B" w14:textId="77777777" w:rsidR="00EA0DA5" w:rsidRDefault="00EA0DA5"/>
  </w:endnote>
  <w:endnote w:type="continuationSeparator" w:id="0">
    <w:p w14:paraId="2C0BD8DC" w14:textId="77777777" w:rsidR="00EA0DA5" w:rsidRDefault="00EA0DA5">
      <w:pPr>
        <w:spacing w:before="0"/>
      </w:pPr>
      <w:r>
        <w:continuationSeparator/>
      </w:r>
    </w:p>
    <w:p w14:paraId="5D8B48B6" w14:textId="77777777" w:rsidR="00EA0DA5" w:rsidRDefault="00EA0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C8B9" w14:textId="38519610" w:rsidR="00EB0D4D" w:rsidRDefault="00EB0D4D" w:rsidP="00197E33">
    <w:pPr>
      <w:pStyle w:val="Footer"/>
      <w:spacing w:before="120"/>
    </w:pPr>
    <w:r>
      <w:t>V</w:t>
    </w:r>
    <w:sdt>
      <w:sdtPr>
        <w:alias w:val="PRD Version"/>
        <w:tag w:val="GSMAPRDVersion"/>
        <w:id w:val="256566919"/>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722F7C">
          <w:t>1.2.1</w:t>
        </w:r>
      </w:sdtContent>
    </w:sdt>
    <w:r>
      <w:tab/>
    </w:r>
    <w:r w:rsidRPr="00480D70">
      <w:t xml:space="preserve">Page </w:t>
    </w:r>
    <w:r w:rsidRPr="00480D70">
      <w:fldChar w:fldCharType="begin"/>
    </w:r>
    <w:r w:rsidRPr="00480D70">
      <w:instrText xml:space="preserve"> PAGE </w:instrText>
    </w:r>
    <w:r w:rsidRPr="00480D70">
      <w:fldChar w:fldCharType="separate"/>
    </w:r>
    <w:r>
      <w:rPr>
        <w:noProof/>
      </w:rPr>
      <w:t>85</w:t>
    </w:r>
    <w:r w:rsidRPr="00480D70">
      <w:fldChar w:fldCharType="end"/>
    </w:r>
    <w:r w:rsidRPr="00480D70">
      <w:t xml:space="preserve"> of </w:t>
    </w:r>
    <w:fldSimple w:instr=" NUMPAGES  ">
      <w:r>
        <w:rPr>
          <w:noProof/>
        </w:rPr>
        <w:t>98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3823" w14:textId="187F54E5" w:rsidR="00EB0D4D" w:rsidRDefault="00EB0D4D" w:rsidP="00A95E1E">
    <w:pPr>
      <w:pStyle w:val="Footer"/>
      <w:rPr>
        <w:i/>
      </w:rPr>
    </w:pPr>
    <w:r>
      <w:t>V</w:t>
    </w:r>
    <w:sdt>
      <w:sdtPr>
        <w:alias w:val="PRD Version"/>
        <w:tag w:val="GSMAPRDVersion"/>
        <w:id w:val="-119121472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722F7C">
          <w:t>1.2.1</w:t>
        </w:r>
      </w:sdtContent>
    </w:sdt>
    <w:r>
      <w:t xml:space="preserve"> </w:t>
    </w:r>
    <w:r>
      <w:tab/>
      <w:t xml:space="preserve">Page </w:t>
    </w:r>
    <w:r>
      <w:fldChar w:fldCharType="begin"/>
    </w:r>
    <w:r>
      <w:instrText xml:space="preserve"> PAGE </w:instrText>
    </w:r>
    <w:r>
      <w:fldChar w:fldCharType="separate"/>
    </w:r>
    <w:r>
      <w:rPr>
        <w:noProof/>
      </w:rPr>
      <w:t>97</w:t>
    </w:r>
    <w:r>
      <w:fldChar w:fldCharType="end"/>
    </w:r>
    <w:r>
      <w:t xml:space="preserve"> of </w:t>
    </w:r>
    <w:fldSimple w:instr=" NUMPAGES  ">
      <w:r>
        <w:rPr>
          <w:noProof/>
        </w:rPr>
        <w:t>98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67615" w14:textId="77777777" w:rsidR="00EA0DA5" w:rsidRDefault="00EA0DA5" w:rsidP="009527C9">
      <w:pPr>
        <w:spacing w:before="0"/>
      </w:pPr>
      <w:r>
        <w:separator/>
      </w:r>
    </w:p>
  </w:footnote>
  <w:footnote w:type="continuationSeparator" w:id="0">
    <w:p w14:paraId="6E29EFD0" w14:textId="77777777" w:rsidR="00EA0DA5" w:rsidRDefault="00EA0DA5" w:rsidP="009527C9">
      <w:pPr>
        <w:spacing w:before="0"/>
      </w:pPr>
      <w:r>
        <w:continuationSeparator/>
      </w:r>
    </w:p>
  </w:footnote>
  <w:footnote w:type="continuationNotice" w:id="1">
    <w:p w14:paraId="4CC3E4B6" w14:textId="77777777" w:rsidR="00EA0DA5" w:rsidRDefault="00EA0DA5">
      <w:pPr>
        <w:spacing w:before="0"/>
      </w:pPr>
    </w:p>
  </w:footnote>
  <w:footnote w:id="2">
    <w:p w14:paraId="09455B6E" w14:textId="77777777" w:rsidR="00EB0D4D" w:rsidRDefault="00EB0D4D" w:rsidP="00506847">
      <w:pPr>
        <w:pStyle w:val="FootnoteText"/>
      </w:pPr>
      <w:r>
        <w:rPr>
          <w:rStyle w:val="FootnoteReference"/>
        </w:rPr>
        <w:footnoteRef/>
      </w:r>
      <w:r>
        <w:t xml:space="preserve"> </w:t>
      </w:r>
      <w:r w:rsidRPr="00140A10">
        <w:t>https://tools.ietf.org/html/draft-ietf-oauth-native-apps-00</w:t>
      </w:r>
    </w:p>
  </w:footnote>
  <w:footnote w:id="3">
    <w:p w14:paraId="57603F6E" w14:textId="77777777" w:rsidR="00EB0D4D" w:rsidRDefault="00EB0D4D" w:rsidP="00506847">
      <w:pPr>
        <w:pStyle w:val="FootnoteText"/>
      </w:pPr>
      <w:r>
        <w:rPr>
          <w:rStyle w:val="FootnoteReference"/>
        </w:rPr>
        <w:footnoteRef/>
      </w:r>
      <w:r>
        <w:t xml:space="preserve"> </w:t>
      </w:r>
      <w:r w:rsidRPr="00140A10">
        <w:t>https://www.owasp.org/index.php/OWASP_Mobile_Security_Project#tab=Top_10_Mobile_Risks</w:t>
      </w:r>
    </w:p>
  </w:footnote>
  <w:footnote w:id="4">
    <w:p w14:paraId="18700CF9" w14:textId="77777777" w:rsidR="00EB0D4D" w:rsidRDefault="00EB0D4D" w:rsidP="00506847">
      <w:pPr>
        <w:pStyle w:val="FootnoteText"/>
      </w:pPr>
      <w:r>
        <w:rPr>
          <w:rStyle w:val="FootnoteReference"/>
        </w:rPr>
        <w:footnoteRef/>
      </w:r>
      <w:r>
        <w:t xml:space="preserve"> </w:t>
      </w:r>
      <w:r w:rsidRPr="00140A10">
        <w:t>http://developer.android.com/training/articles/security-tips.html</w:t>
      </w:r>
    </w:p>
  </w:footnote>
  <w:footnote w:id="5">
    <w:p w14:paraId="3F535D46" w14:textId="77777777" w:rsidR="00EB0D4D" w:rsidRDefault="00EB0D4D" w:rsidP="00506847">
      <w:pPr>
        <w:pStyle w:val="FootnoteText"/>
      </w:pPr>
      <w:r>
        <w:rPr>
          <w:rStyle w:val="FootnoteReference"/>
        </w:rPr>
        <w:footnoteRef/>
      </w:r>
      <w:r>
        <w:t xml:space="preserve"> </w:t>
      </w:r>
      <w:r w:rsidRPr="00140A10">
        <w:t>https://developer.apple.com/library/IOs/documentation/UIKit/Reference/UIApplicationDelegate_Protocol/Reference/Reference.html</w:t>
      </w:r>
    </w:p>
  </w:footnote>
  <w:footnote w:id="6">
    <w:p w14:paraId="17BE56EE" w14:textId="77777777" w:rsidR="00EB0D4D" w:rsidRDefault="00EB0D4D" w:rsidP="00506847">
      <w:pPr>
        <w:pStyle w:val="FootnoteText"/>
      </w:pPr>
      <w:r>
        <w:rPr>
          <w:rStyle w:val="FootnoteReference"/>
        </w:rPr>
        <w:footnoteRef/>
      </w:r>
      <w:r>
        <w:t xml:space="preserve"> </w:t>
      </w:r>
      <w:r w:rsidRPr="00140A10">
        <w:t>http://developer.android.com/training/app-indexing/deep-linking.html</w:t>
      </w:r>
    </w:p>
  </w:footnote>
  <w:footnote w:id="7">
    <w:p w14:paraId="6D2D4809" w14:textId="77777777" w:rsidR="00EB0D4D" w:rsidRDefault="00EB0D4D" w:rsidP="00506847">
      <w:pPr>
        <w:pStyle w:val="FootnoteText"/>
      </w:pPr>
      <w:r>
        <w:rPr>
          <w:rStyle w:val="FootnoteReference"/>
        </w:rPr>
        <w:footnoteRef/>
      </w:r>
      <w:r>
        <w:t xml:space="preserve"> </w:t>
      </w:r>
      <w:hyperlink r:id="rId1" w:anchor="get-config" w:history="1">
        <w:r w:rsidRPr="00A9480E">
          <w:rPr>
            <w:rStyle w:val="Hyperlink"/>
          </w:rPr>
          <w:t>https://developers.google.com/cloud-messaging/android/client#get-config</w:t>
        </w:r>
      </w:hyperlink>
    </w:p>
  </w:footnote>
  <w:footnote w:id="8">
    <w:p w14:paraId="706C3782" w14:textId="77777777" w:rsidR="00EB0D4D" w:rsidRDefault="00EB0D4D" w:rsidP="00506847">
      <w:pPr>
        <w:pStyle w:val="FootnoteText"/>
      </w:pPr>
      <w:r>
        <w:rPr>
          <w:rStyle w:val="FootnoteReference"/>
        </w:rPr>
        <w:footnoteRef/>
      </w:r>
      <w:r>
        <w:t xml:space="preserve"> </w:t>
      </w:r>
      <w:r w:rsidRPr="005C7AA5">
        <w:t>https://developer.apple.com/library/ios/documentation/NetworkingInternet/Conceptual/RemoteNotificationsPG/Chapters/ApplePushService.html</w:t>
      </w:r>
    </w:p>
  </w:footnote>
  <w:footnote w:id="9">
    <w:p w14:paraId="1EF2F191" w14:textId="77777777" w:rsidR="00EB0D4D" w:rsidRDefault="00EB0D4D">
      <w:pPr>
        <w:pStyle w:val="FootnoteText"/>
      </w:pPr>
      <w:r>
        <w:rPr>
          <w:rStyle w:val="FootnoteReference"/>
        </w:rPr>
        <w:footnoteRef/>
      </w:r>
      <w:r>
        <w:t xml:space="preserve"> Note: it is possible to invoke the SAA Client via SMS push to a specific port but the PNS approach is much more reliable, assuming the user has a data tariff/connection.  If in some markets there is a high proportion of smartphones without data packages then the SMS approach may need to be used.</w:t>
      </w:r>
    </w:p>
  </w:footnote>
  <w:footnote w:id="10">
    <w:p w14:paraId="6929FC33" w14:textId="554F2D2E" w:rsidR="00EB0D4D" w:rsidRDefault="00EB0D4D">
      <w:pPr>
        <w:pStyle w:val="FootnoteText"/>
      </w:pPr>
      <w:r>
        <w:rPr>
          <w:rStyle w:val="FootnoteReference"/>
        </w:rPr>
        <w:footnoteRef/>
      </w:r>
      <w:r>
        <w:t xml:space="preserve"> Firebase Cloud Messaging</w:t>
      </w:r>
    </w:p>
  </w:footnote>
  <w:footnote w:id="11">
    <w:p w14:paraId="0ABD1708" w14:textId="77777777" w:rsidR="00EB0D4D" w:rsidRDefault="00EB0D4D">
      <w:pPr>
        <w:pStyle w:val="FootnoteText"/>
      </w:pPr>
      <w:r>
        <w:rPr>
          <w:rStyle w:val="FootnoteReference"/>
        </w:rPr>
        <w:footnoteRef/>
      </w:r>
      <w:r>
        <w:t xml:space="preserve"> Apple Push Notification Service</w:t>
      </w:r>
    </w:p>
  </w:footnote>
  <w:footnote w:id="12">
    <w:p w14:paraId="132953F8" w14:textId="77777777" w:rsidR="00EB0D4D" w:rsidRDefault="00EB0D4D">
      <w:pPr>
        <w:pStyle w:val="FootnoteText"/>
      </w:pPr>
      <w:r>
        <w:rPr>
          <w:rStyle w:val="FootnoteReference"/>
        </w:rPr>
        <w:footnoteRef/>
      </w:r>
      <w:r>
        <w:t xml:space="preserve"> </w:t>
      </w:r>
      <w:r w:rsidRPr="00F1028A">
        <w:rPr>
          <w:b/>
        </w:rPr>
        <w:t>For Android/Windows</w:t>
      </w:r>
      <w:r>
        <w:t xml:space="preserve">: Recommendation - use IMSI and IMEI; </w:t>
      </w:r>
      <w:r w:rsidRPr="00F1028A">
        <w:rPr>
          <w:b/>
        </w:rPr>
        <w:t>For iOS</w:t>
      </w:r>
      <w:r>
        <w:t>: Recommendation - use UUID</w:t>
      </w:r>
    </w:p>
  </w:footnote>
  <w:footnote w:id="13">
    <w:p w14:paraId="3386FE34" w14:textId="77777777" w:rsidR="00EB0D4D" w:rsidRDefault="00EB0D4D">
      <w:pPr>
        <w:pStyle w:val="FootnoteText"/>
      </w:pPr>
      <w:r>
        <w:rPr>
          <w:rStyle w:val="FootnoteReference"/>
        </w:rPr>
        <w:footnoteRef/>
      </w:r>
      <w:r>
        <w:t xml:space="preserve"> TelephonyManager - </w:t>
      </w:r>
      <w:r w:rsidRPr="00FA3009">
        <w:t>http://developer.android.com/reference/android/telephony/TelephonyManager.html</w:t>
      </w:r>
    </w:p>
  </w:footnote>
  <w:footnote w:id="14">
    <w:p w14:paraId="5CD2D1B4" w14:textId="1E272D23" w:rsidR="00EB0D4D" w:rsidRDefault="00EB0D4D">
      <w:pPr>
        <w:pStyle w:val="FootnoteText"/>
      </w:pPr>
      <w:r>
        <w:rPr>
          <w:rStyle w:val="FootnoteReference"/>
        </w:rPr>
        <w:footnoteRef/>
      </w:r>
      <w:r>
        <w:t xml:space="preserve"> For retrieving push tokens in Android </w:t>
      </w:r>
      <w:r>
        <w:fldChar w:fldCharType="begin"/>
      </w:r>
      <w:r>
        <w:instrText xml:space="preserve"> REF _Ref458596961 \r \h </w:instrText>
      </w:r>
      <w:r>
        <w:fldChar w:fldCharType="separate"/>
      </w:r>
      <w:r w:rsidR="00A20BCF">
        <w:t>[7]</w:t>
      </w:r>
      <w:r>
        <w:fldChar w:fldCharType="end"/>
      </w:r>
      <w:r>
        <w:t xml:space="preserve"> - </w:t>
      </w:r>
      <w:hyperlink r:id="rId2" w:anchor="get-config" w:history="1">
        <w:r w:rsidRPr="00A9480E">
          <w:rPr>
            <w:rStyle w:val="Hyperlink"/>
          </w:rPr>
          <w:t>https://developers.google.com/cloud-messaging/android/client#get-config</w:t>
        </w:r>
      </w:hyperlink>
      <w:r>
        <w:t xml:space="preserve">; iOS </w:t>
      </w:r>
      <w:r>
        <w:fldChar w:fldCharType="begin"/>
      </w:r>
      <w:r>
        <w:instrText xml:space="preserve"> REF _Ref458596999 \r \h </w:instrText>
      </w:r>
      <w:r>
        <w:fldChar w:fldCharType="separate"/>
      </w:r>
      <w:r w:rsidR="00A20BCF">
        <w:t>[8]</w:t>
      </w:r>
      <w:r>
        <w:fldChar w:fldCharType="end"/>
      </w:r>
      <w:r>
        <w:t xml:space="preserve"> - </w:t>
      </w:r>
      <w:r w:rsidRPr="005C7AA5">
        <w:t>https://developer.apple.com/library/ios/documentation/NetworkingInternet/Conceptual/RemoteNotificationsPG/Chapters/ApplePushService.html</w:t>
      </w:r>
    </w:p>
  </w:footnote>
  <w:footnote w:id="15">
    <w:p w14:paraId="1EC3C4CD" w14:textId="77777777" w:rsidR="00EB0D4D" w:rsidRPr="00D61026" w:rsidRDefault="00EB0D4D">
      <w:pPr>
        <w:pStyle w:val="FootnoteText"/>
        <w:rPr>
          <w:lang w:val="fr-FR"/>
        </w:rPr>
      </w:pPr>
      <w:r>
        <w:rPr>
          <w:rStyle w:val="FootnoteReference"/>
        </w:rPr>
        <w:footnoteRef/>
      </w:r>
      <w:r w:rsidRPr="00D61026">
        <w:rPr>
          <w:lang w:val="fr-FR"/>
        </w:rPr>
        <w:t xml:space="preserve"> Fingerprint, voice recognition, face recognition, iris scan etc.</w:t>
      </w:r>
    </w:p>
  </w:footnote>
  <w:footnote w:id="16">
    <w:p w14:paraId="5761C137" w14:textId="77777777" w:rsidR="00EB0D4D" w:rsidRPr="00D61026" w:rsidRDefault="00EB0D4D" w:rsidP="00FF0F7C">
      <w:pPr>
        <w:pStyle w:val="FootnoteText"/>
        <w:rPr>
          <w:lang w:val="fr-FR"/>
        </w:rPr>
      </w:pPr>
      <w:r>
        <w:rPr>
          <w:rStyle w:val="FootnoteReference"/>
        </w:rPr>
        <w:footnoteRef/>
      </w:r>
      <w:r w:rsidRPr="00D61026">
        <w:rPr>
          <w:lang w:val="fr-FR"/>
        </w:rPr>
        <w:t xml:space="preserve"> https://developer.apple.com/library/ios/samplecode/KeychainTouchID/Introduction/Intro.html</w:t>
      </w:r>
    </w:p>
  </w:footnote>
  <w:footnote w:id="17">
    <w:p w14:paraId="5C3E4587" w14:textId="77777777" w:rsidR="00EB0D4D" w:rsidRPr="00D61026" w:rsidRDefault="00EB0D4D" w:rsidP="008F62DB">
      <w:pPr>
        <w:pStyle w:val="FootnoteText"/>
        <w:rPr>
          <w:lang w:val="fr-FR"/>
        </w:rPr>
      </w:pPr>
      <w:r>
        <w:rPr>
          <w:rStyle w:val="FootnoteReference"/>
        </w:rPr>
        <w:footnoteRef/>
      </w:r>
      <w:r w:rsidRPr="00D61026">
        <w:rPr>
          <w:lang w:val="fr-FR"/>
        </w:rPr>
        <w:t xml:space="preserve"> http://developer.samsung.com/galaxy#pass</w:t>
      </w:r>
    </w:p>
  </w:footnote>
  <w:footnote w:id="18">
    <w:p w14:paraId="5BFE311F" w14:textId="77777777" w:rsidR="00EB0D4D" w:rsidRPr="00D61026" w:rsidRDefault="00EB0D4D" w:rsidP="00FF0F7C">
      <w:pPr>
        <w:pStyle w:val="FootnoteText"/>
        <w:rPr>
          <w:lang w:val="fr-FR"/>
        </w:rPr>
      </w:pPr>
      <w:r>
        <w:rPr>
          <w:rStyle w:val="FootnoteReference"/>
        </w:rPr>
        <w:footnoteRef/>
      </w:r>
      <w:r w:rsidRPr="00D61026">
        <w:rPr>
          <w:lang w:val="fr-FR"/>
        </w:rPr>
        <w:t xml:space="preserve"> http://developer.android.com/about/versions/marshmallow/android-6.0.html</w:t>
      </w:r>
    </w:p>
  </w:footnote>
  <w:footnote w:id="19">
    <w:p w14:paraId="41AF4D60" w14:textId="77777777" w:rsidR="00EB0D4D" w:rsidRDefault="00EB0D4D" w:rsidP="00CB149D">
      <w:pPr>
        <w:pStyle w:val="FootnoteText"/>
      </w:pPr>
      <w:r>
        <w:rPr>
          <w:rStyle w:val="FootnoteReference"/>
        </w:rPr>
        <w:footnoteRef/>
      </w:r>
      <w:r>
        <w:t xml:space="preserve"> This information would be provided by the SAA Client to the SAA Server upon initial installation and enrolment of the SAA Client</w:t>
      </w:r>
    </w:p>
  </w:footnote>
  <w:footnote w:id="20">
    <w:p w14:paraId="6B4C7A5F" w14:textId="037097D9" w:rsidR="00EB0D4D" w:rsidRPr="002E1CA6" w:rsidRDefault="00EB0D4D">
      <w:pPr>
        <w:pStyle w:val="FootnoteText"/>
        <w:rPr>
          <w:lang w:val="en-US"/>
        </w:rPr>
      </w:pPr>
      <w:r>
        <w:rPr>
          <w:rStyle w:val="FootnoteReference"/>
        </w:rPr>
        <w:footnoteRef/>
      </w:r>
      <w:r>
        <w:t xml:space="preserve"> </w:t>
      </w:r>
      <w:r>
        <w:rPr>
          <w:lang w:val="en-US"/>
        </w:rPr>
        <w:t>Mobile Country Code + Mobile Network Code</w:t>
      </w:r>
    </w:p>
  </w:footnote>
  <w:footnote w:id="21">
    <w:p w14:paraId="7D3830EA" w14:textId="77777777" w:rsidR="00EB0D4D" w:rsidRDefault="00EB0D4D">
      <w:pPr>
        <w:pStyle w:val="FootnoteText"/>
      </w:pPr>
      <w:r>
        <w:rPr>
          <w:rStyle w:val="FootnoteReference"/>
        </w:rPr>
        <w:footnoteRef/>
      </w:r>
      <w:r>
        <w:t xml:space="preserve"> iOS - </w:t>
      </w:r>
      <w:hyperlink r:id="rId3" w:history="1">
        <w:r w:rsidRPr="00592E28">
          <w:rPr>
            <w:rStyle w:val="Hyperlink"/>
          </w:rPr>
          <w:t>https://developer.apple.com/library/ios/documentation/NetworkingInternet/Reference/CTCarrier/index.html</w:t>
        </w:r>
      </w:hyperlink>
      <w:r>
        <w:t xml:space="preserve">; Android - </w:t>
      </w:r>
      <w:r w:rsidRPr="006441CC">
        <w:t>http://developer.android.com/reference/android/telephony/TelephonyManager.html</w:t>
      </w:r>
    </w:p>
  </w:footnote>
  <w:footnote w:id="22">
    <w:p w14:paraId="6FB9876D" w14:textId="77777777" w:rsidR="00EB0D4D" w:rsidRDefault="00EB0D4D">
      <w:pPr>
        <w:pStyle w:val="FootnoteText"/>
      </w:pPr>
      <w:r>
        <w:rPr>
          <w:rStyle w:val="FootnoteReference"/>
        </w:rPr>
        <w:footnoteRef/>
      </w:r>
      <w:r>
        <w:t xml:space="preserve"> The Service Name will be determined from the SP client_id in the ID GW and passed to the SAA Client.</w:t>
      </w:r>
    </w:p>
  </w:footnote>
  <w:footnote w:id="23">
    <w:p w14:paraId="3B8D5BB5" w14:textId="77777777" w:rsidR="00EB0D4D" w:rsidRDefault="00EB0D4D" w:rsidP="009C05AC">
      <w:pPr>
        <w:pStyle w:val="FootnoteText"/>
      </w:pPr>
      <w:r>
        <w:rPr>
          <w:rStyle w:val="FootnoteReference"/>
        </w:rPr>
        <w:footnoteRef/>
      </w:r>
      <w:r>
        <w:t xml:space="preserve"> The Service Name will be determined from the SP client_id in the ID GW and passed to the SAA Client.</w:t>
      </w:r>
    </w:p>
  </w:footnote>
  <w:footnote w:id="24">
    <w:p w14:paraId="3903F304" w14:textId="77777777" w:rsidR="00EB0D4D" w:rsidRDefault="00EB0D4D" w:rsidP="0078297F">
      <w:pPr>
        <w:pStyle w:val="FootnoteText"/>
      </w:pPr>
      <w:r>
        <w:rPr>
          <w:rStyle w:val="FootnoteReference"/>
        </w:rPr>
        <w:footnoteRef/>
      </w:r>
      <w:r>
        <w:t xml:space="preserve"> SAA Clients are likely to support communication of Authentication mode as follows: Any; Time based One Time Passcode; Tap; Swipe; PIN; Fingerprint scan; Face recognition; Voice recognition</w:t>
      </w:r>
    </w:p>
  </w:footnote>
  <w:footnote w:id="25">
    <w:p w14:paraId="678EA622" w14:textId="77777777" w:rsidR="00EB0D4D" w:rsidRDefault="00EB0D4D">
      <w:pPr>
        <w:pStyle w:val="FootnoteText"/>
      </w:pPr>
      <w:r>
        <w:rPr>
          <w:rStyle w:val="FootnoteReference"/>
        </w:rPr>
        <w:footnoteRef/>
      </w:r>
      <w:r>
        <w:t xml:space="preserve"> </w:t>
      </w:r>
      <w:r w:rsidRPr="003E24CC">
        <w:t>Note that the OIDC AuthZ Request has an optional parameter, ui_locales, which is a space separated list of preferred languages as per RFC5646 but that this parameter is for guidance only and the ID GW can override this without prompting any error.</w:t>
      </w:r>
    </w:p>
  </w:footnote>
  <w:footnote w:id="26">
    <w:p w14:paraId="668863B4" w14:textId="77777777" w:rsidR="00EB0D4D" w:rsidRDefault="00EB0D4D">
      <w:pPr>
        <w:pStyle w:val="FootnoteText"/>
      </w:pPr>
      <w:r>
        <w:rPr>
          <w:rStyle w:val="FootnoteReference"/>
        </w:rPr>
        <w:footnoteRef/>
      </w:r>
      <w:r>
        <w:t xml:space="preserve"> Authentication, Authorisation or Attribute consent interaction</w:t>
      </w:r>
    </w:p>
  </w:footnote>
  <w:footnote w:id="27">
    <w:p w14:paraId="1965EC2D" w14:textId="77777777" w:rsidR="00EB0D4D" w:rsidRDefault="00EB0D4D" w:rsidP="00E43688">
      <w:pPr>
        <w:pStyle w:val="FootnoteText"/>
      </w:pPr>
      <w:r>
        <w:rPr>
          <w:rStyle w:val="FootnoteReference"/>
        </w:rPr>
        <w:footnoteRef/>
      </w:r>
      <w:r>
        <w:t xml:space="preserve"> Depending on the platform (iOS, Android), there may be a dependency on user interaction in order for the SAA Client to open – this may include unlocking the phone and/or clicking on a notification</w:t>
      </w:r>
    </w:p>
  </w:footnote>
  <w:footnote w:id="28">
    <w:p w14:paraId="76223085" w14:textId="77777777" w:rsidR="00EB0D4D" w:rsidRDefault="00EB0D4D">
      <w:pPr>
        <w:pStyle w:val="FootnoteText"/>
      </w:pPr>
      <w:r>
        <w:rPr>
          <w:rStyle w:val="FootnoteReference"/>
        </w:rPr>
        <w:footnoteRef/>
      </w:r>
      <w:r>
        <w:t xml:space="preserve"> </w:t>
      </w:r>
      <w:r w:rsidRPr="00156524">
        <w:t xml:space="preserve">The </w:t>
      </w:r>
      <w:r>
        <w:t>SAA Client</w:t>
      </w:r>
      <w:r w:rsidRPr="00156524">
        <w:t xml:space="preserve"> activation is a one-time activity that takes place at the start of usage but may need to be repeated periodically (depending on </w:t>
      </w:r>
      <w:r>
        <w:t>Mobile Connect</w:t>
      </w:r>
      <w:r w:rsidRPr="00156524">
        <w:t xml:space="preserve"> lifecycle events).</w:t>
      </w:r>
    </w:p>
  </w:footnote>
  <w:footnote w:id="29">
    <w:p w14:paraId="18AC44AC" w14:textId="77777777" w:rsidR="00EB0D4D" w:rsidRDefault="00EB0D4D">
      <w:pPr>
        <w:pStyle w:val="FootnoteText"/>
      </w:pPr>
      <w:r>
        <w:rPr>
          <w:rStyle w:val="FootnoteReference"/>
        </w:rPr>
        <w:footnoteRef/>
      </w:r>
      <w:r>
        <w:t xml:space="preserve"> Trusted SPs are able to stipulate the target MSISDN as a login_hint in their service requests</w:t>
      </w:r>
    </w:p>
  </w:footnote>
  <w:footnote w:id="30">
    <w:p w14:paraId="23D332C2" w14:textId="77777777" w:rsidR="00EB0D4D" w:rsidRDefault="00EB0D4D">
      <w:pPr>
        <w:pStyle w:val="FootnoteText"/>
      </w:pPr>
      <w:r>
        <w:rPr>
          <w:rStyle w:val="FootnoteReference"/>
        </w:rPr>
        <w:footnoteRef/>
      </w:r>
      <w:r>
        <w:t xml:space="preserve"> </w:t>
      </w:r>
      <w:r w:rsidRPr="009E2045">
        <w:t>The period for which numbers are quarantined differs from jurisdiction to jurisdiction</w:t>
      </w:r>
    </w:p>
  </w:footnote>
  <w:footnote w:id="31">
    <w:p w14:paraId="784EFFC2" w14:textId="77777777" w:rsidR="00EB0D4D" w:rsidRDefault="00EB0D4D" w:rsidP="000755C5">
      <w:pPr>
        <w:pStyle w:val="FootnoteText"/>
      </w:pPr>
      <w:r>
        <w:rPr>
          <w:rStyle w:val="FootnoteReference"/>
        </w:rPr>
        <w:footnoteRef/>
      </w:r>
      <w:r>
        <w:t xml:space="preserve"> </w:t>
      </w:r>
      <w:r w:rsidRPr="001E430E">
        <w:t>https://developer.apple.com/library/ios/samplecode/KeychainTouchID/Introduction/Intro.html</w:t>
      </w:r>
    </w:p>
  </w:footnote>
  <w:footnote w:id="32">
    <w:p w14:paraId="09B6BA07" w14:textId="77777777" w:rsidR="00EB0D4D" w:rsidRDefault="00EB0D4D" w:rsidP="000755C5">
      <w:pPr>
        <w:pStyle w:val="FootnoteText"/>
      </w:pPr>
      <w:r>
        <w:rPr>
          <w:rStyle w:val="FootnoteReference"/>
        </w:rPr>
        <w:footnoteRef/>
      </w:r>
      <w:r>
        <w:t xml:space="preserve"> </w:t>
      </w:r>
      <w:r w:rsidRPr="001E430E">
        <w:t>http://developer.samsung.com/galaxy#pass</w:t>
      </w:r>
    </w:p>
  </w:footnote>
  <w:footnote w:id="33">
    <w:p w14:paraId="420B5E75" w14:textId="77777777" w:rsidR="00EB0D4D" w:rsidRDefault="00EB0D4D" w:rsidP="000755C5">
      <w:pPr>
        <w:pStyle w:val="FootnoteText"/>
      </w:pPr>
      <w:r>
        <w:rPr>
          <w:rStyle w:val="FootnoteReference"/>
        </w:rPr>
        <w:footnoteRef/>
      </w:r>
      <w:r>
        <w:t xml:space="preserve"> </w:t>
      </w:r>
      <w:r w:rsidRPr="001E430E">
        <w:t>http://developer.android.com/about/versions/marshmallow/android-6.0.html</w:t>
      </w:r>
    </w:p>
  </w:footnote>
  <w:footnote w:id="34">
    <w:p w14:paraId="49338605" w14:textId="77777777" w:rsidR="00EB0D4D" w:rsidRDefault="00EB0D4D" w:rsidP="00522EFC">
      <w:pPr>
        <w:pStyle w:val="FootnoteText"/>
      </w:pPr>
      <w:r>
        <w:rPr>
          <w:rStyle w:val="FootnoteReference"/>
        </w:rPr>
        <w:footnoteRef/>
      </w:r>
      <w:r>
        <w:t xml:space="preserve"> The Service Name will be determined from the SP client_id in the ID GW and passed to the SAA Client.</w:t>
      </w:r>
    </w:p>
  </w:footnote>
  <w:footnote w:id="35">
    <w:p w14:paraId="58A94DA6" w14:textId="77777777" w:rsidR="00EB0D4D" w:rsidRDefault="00EB0D4D" w:rsidP="00522EFC">
      <w:pPr>
        <w:pStyle w:val="FootnoteText"/>
      </w:pPr>
      <w:r>
        <w:rPr>
          <w:rStyle w:val="FootnoteReference"/>
        </w:rPr>
        <w:footnoteRef/>
      </w:r>
      <w:r>
        <w:t xml:space="preserve"> The Service Name will be determined from the SP client_id in the ID GW and passed to the SAA Client.</w:t>
      </w:r>
    </w:p>
  </w:footnote>
  <w:footnote w:id="36">
    <w:p w14:paraId="7214BF5B" w14:textId="77777777" w:rsidR="00EB0D4D" w:rsidRDefault="00EB0D4D" w:rsidP="00522EFC">
      <w:pPr>
        <w:pStyle w:val="FootnoteText"/>
      </w:pPr>
      <w:r>
        <w:rPr>
          <w:rStyle w:val="FootnoteReference"/>
        </w:rPr>
        <w:footnoteRef/>
      </w:r>
      <w:r>
        <w:t xml:space="preserve"> SAA Clients are likely to support communication of Authentication mode as follows: Any; Time based One Time Passcode; Tap; Swipe; PIN; Fingerprint scan; Face recognition; Voice recognition</w:t>
      </w:r>
    </w:p>
  </w:footnote>
  <w:footnote w:id="37">
    <w:p w14:paraId="20FDEF09" w14:textId="77777777" w:rsidR="00EB0D4D" w:rsidRDefault="00EB0D4D" w:rsidP="00522EFC">
      <w:pPr>
        <w:pStyle w:val="FootnoteText"/>
      </w:pPr>
      <w:r>
        <w:rPr>
          <w:rStyle w:val="FootnoteReference"/>
        </w:rPr>
        <w:footnoteRef/>
      </w:r>
      <w:r>
        <w:t xml:space="preserve"> </w:t>
      </w:r>
      <w:r w:rsidRPr="003E24CC">
        <w:t>Note that the OIDC AuthZ Request has an optional parameter, ui_locales, which is a space separated list of preferred languages as per RFC5646 but that this parameter is for guidance only and the ID GW can override this without prompting any error.</w:t>
      </w:r>
    </w:p>
  </w:footnote>
  <w:footnote w:id="38">
    <w:p w14:paraId="48C7F22D" w14:textId="4966071B" w:rsidR="00EB0D4D" w:rsidRDefault="00EB0D4D" w:rsidP="007C7DBB">
      <w:pPr>
        <w:pStyle w:val="FootnoteText"/>
      </w:pPr>
      <w:r>
        <w:rPr>
          <w:rStyle w:val="FootnoteReference"/>
        </w:rPr>
        <w:footnoteRef/>
      </w:r>
      <w:r>
        <w:t xml:space="preserve"> Or if the interface between SAA Client and SAA Server (i.e., INT2) is standardised to allow for any SAA Client to interwork with any SAA Server; for more information on interface approaches see section </w:t>
      </w:r>
      <w:r>
        <w:fldChar w:fldCharType="begin"/>
      </w:r>
      <w:r>
        <w:instrText xml:space="preserve"> REF _Ref449978741 \r \h </w:instrText>
      </w:r>
      <w:r>
        <w:fldChar w:fldCharType="separate"/>
      </w:r>
      <w:r w:rsidR="00A20BCF">
        <w:t>5.1</w:t>
      </w:r>
      <w:r>
        <w:fldChar w:fldCharType="end"/>
      </w:r>
    </w:p>
  </w:footnote>
  <w:footnote w:id="39">
    <w:p w14:paraId="39A2943F" w14:textId="77777777" w:rsidR="00EB0D4D" w:rsidRDefault="00EB0D4D" w:rsidP="007C7DBB">
      <w:pPr>
        <w:pStyle w:val="FootnoteText"/>
      </w:pPr>
      <w:r>
        <w:rPr>
          <w:rStyle w:val="FootnoteReference"/>
        </w:rPr>
        <w:footnoteRef/>
      </w:r>
      <w:r>
        <w:t xml:space="preserve"> Trusted SPs are able to stipulate the target MSISDN as a login_hint in their service requests</w:t>
      </w:r>
    </w:p>
  </w:footnote>
  <w:footnote w:id="40">
    <w:p w14:paraId="2D1DFDF1" w14:textId="77777777" w:rsidR="00EB0D4D" w:rsidRDefault="00EB0D4D" w:rsidP="009E2045">
      <w:pPr>
        <w:pStyle w:val="FootnoteText"/>
      </w:pPr>
      <w:r>
        <w:rPr>
          <w:rStyle w:val="FootnoteReference"/>
        </w:rPr>
        <w:footnoteRef/>
      </w:r>
      <w:r>
        <w:t xml:space="preserve"> </w:t>
      </w:r>
      <w:r w:rsidRPr="009E2045">
        <w:t>The period for which numbers are quarantined differs from jurisdiction to jurisdiction</w:t>
      </w:r>
    </w:p>
  </w:footnote>
  <w:footnote w:id="41">
    <w:p w14:paraId="72A3E435" w14:textId="77777777" w:rsidR="00EB0D4D" w:rsidRDefault="00EB0D4D" w:rsidP="00731FE2">
      <w:pPr>
        <w:pStyle w:val="FootnoteText"/>
      </w:pPr>
      <w:r>
        <w:rPr>
          <w:rStyle w:val="FootnoteReference"/>
        </w:rPr>
        <w:footnoteRef/>
      </w:r>
      <w:r>
        <w:t xml:space="preserve"> </w:t>
      </w:r>
      <w:r w:rsidRPr="00030291">
        <w:t>http://pixelpin.co.uk</w:t>
      </w:r>
    </w:p>
  </w:footnote>
  <w:footnote w:id="42">
    <w:p w14:paraId="1476C768" w14:textId="77777777" w:rsidR="00EB0D4D" w:rsidRDefault="00EB0D4D" w:rsidP="00522EFC">
      <w:pPr>
        <w:pStyle w:val="FootnoteText"/>
      </w:pPr>
      <w:r>
        <w:rPr>
          <w:rStyle w:val="FootnoteReference"/>
        </w:rPr>
        <w:footnoteRef/>
      </w:r>
      <w:r>
        <w:t xml:space="preserve"> The Service Name will be determined from the SP client_id in the ID GW and passed to the SAA Client.</w:t>
      </w:r>
    </w:p>
  </w:footnote>
  <w:footnote w:id="43">
    <w:p w14:paraId="655197C3" w14:textId="77777777" w:rsidR="00EB0D4D" w:rsidRDefault="00EB0D4D" w:rsidP="00522EFC">
      <w:pPr>
        <w:pStyle w:val="FootnoteText"/>
      </w:pPr>
      <w:r>
        <w:rPr>
          <w:rStyle w:val="FootnoteReference"/>
        </w:rPr>
        <w:footnoteRef/>
      </w:r>
      <w:r>
        <w:t xml:space="preserve"> SAA Clients are likely to support communication of Authentication mode as follows: Any; Time based One Time Passcode; Tap; Swipe; PIN; Fingerprint scan; Face recognition; Voice recognition</w:t>
      </w:r>
    </w:p>
  </w:footnote>
  <w:footnote w:id="44">
    <w:p w14:paraId="06380E0D" w14:textId="77777777" w:rsidR="00EB0D4D" w:rsidRDefault="00EB0D4D" w:rsidP="00522EFC">
      <w:pPr>
        <w:pStyle w:val="FootnoteText"/>
      </w:pPr>
      <w:r>
        <w:rPr>
          <w:rStyle w:val="FootnoteReference"/>
        </w:rPr>
        <w:footnoteRef/>
      </w:r>
      <w:r>
        <w:t xml:space="preserve"> </w:t>
      </w:r>
      <w:r w:rsidRPr="003E24CC">
        <w:t>Note that the OIDC AuthZ Request has an optional parameter, ui_locales, which is a space separated list of preferred languages as per RFC5646 but that this parameter is for guidance only and the ID GW can override this without prompting any error.</w:t>
      </w:r>
    </w:p>
  </w:footnote>
  <w:footnote w:id="45">
    <w:p w14:paraId="2F7FC604" w14:textId="77777777" w:rsidR="00EB0D4D" w:rsidRDefault="00EB0D4D">
      <w:pPr>
        <w:pStyle w:val="FootnoteText"/>
      </w:pPr>
      <w:r>
        <w:rPr>
          <w:rStyle w:val="FootnoteReference"/>
        </w:rPr>
        <w:footnoteRef/>
      </w:r>
      <w:r>
        <w:t xml:space="preserve"> Note that this capability could be introduced in general for the Mobile Connect Authenticate products and is not unique to the SAA solution</w:t>
      </w:r>
    </w:p>
  </w:footnote>
  <w:footnote w:id="46">
    <w:p w14:paraId="53DC5142" w14:textId="77777777" w:rsidR="00EB0D4D" w:rsidRPr="002E6A1E" w:rsidRDefault="00EB0D4D" w:rsidP="009D0CEA">
      <w:pPr>
        <w:pStyle w:val="FootnoteText"/>
        <w:rPr>
          <w:lang w:val="en-US"/>
        </w:rPr>
      </w:pPr>
      <w:r>
        <w:rPr>
          <w:rStyle w:val="FootnoteReference"/>
        </w:rPr>
        <w:footnoteRef/>
      </w:r>
      <w:r>
        <w:t xml:space="preserve"> </w:t>
      </w:r>
      <w:r>
        <w:rPr>
          <w:lang w:val="en-US"/>
        </w:rPr>
        <w:t>Universal Authentication Framework</w:t>
      </w:r>
    </w:p>
  </w:footnote>
  <w:footnote w:id="47">
    <w:p w14:paraId="46262798" w14:textId="77777777" w:rsidR="00EB0D4D" w:rsidRDefault="00EB0D4D" w:rsidP="009D0CEA">
      <w:pPr>
        <w:pStyle w:val="FootnoteText"/>
      </w:pPr>
      <w:r>
        <w:rPr>
          <w:rStyle w:val="FootnoteReference"/>
        </w:rPr>
        <w:footnoteRef/>
      </w:r>
      <w:r>
        <w:t xml:space="preserve"> </w:t>
      </w:r>
      <w:r w:rsidRPr="00B60CA2">
        <w:t>these adapters are known within the FIDO framework as Authenticator Specific Modules, ASMs</w:t>
      </w:r>
    </w:p>
  </w:footnote>
  <w:footnote w:id="48">
    <w:p w14:paraId="40C9CB29" w14:textId="77777777" w:rsidR="00EB0D4D" w:rsidRDefault="00EB0D4D" w:rsidP="000109E1">
      <w:pPr>
        <w:pStyle w:val="FootnoteText"/>
      </w:pPr>
      <w:r>
        <w:rPr>
          <w:rStyle w:val="FootnoteReference"/>
        </w:rPr>
        <w:footnoteRef/>
      </w:r>
      <w:r>
        <w:t xml:space="preserve"> KeyStore - </w:t>
      </w:r>
      <w:r w:rsidRPr="00BE53FD">
        <w:t>http://developer.android.com/reference/java/security/KeyStore.html</w:t>
      </w:r>
    </w:p>
  </w:footnote>
  <w:footnote w:id="49">
    <w:p w14:paraId="1883AEAD" w14:textId="77777777" w:rsidR="00EB0D4D" w:rsidRDefault="00EB0D4D" w:rsidP="000109E1">
      <w:pPr>
        <w:pStyle w:val="FootnoteText"/>
      </w:pPr>
      <w:r>
        <w:rPr>
          <w:rStyle w:val="FootnoteReference"/>
        </w:rPr>
        <w:footnoteRef/>
      </w:r>
      <w:r>
        <w:t xml:space="preserve"> KeyStore - </w:t>
      </w:r>
      <w:r w:rsidRPr="00BE53FD">
        <w:t>http://developer.android.com/reference/java/security/KeyStore.html</w:t>
      </w:r>
    </w:p>
  </w:footnote>
  <w:footnote w:id="50">
    <w:p w14:paraId="0ED0E0F7" w14:textId="77777777" w:rsidR="00EB0D4D" w:rsidRDefault="00EB0D4D" w:rsidP="000109E1">
      <w:pPr>
        <w:pStyle w:val="FootnoteText"/>
      </w:pPr>
      <w:r>
        <w:rPr>
          <w:rStyle w:val="FootnoteReference"/>
        </w:rPr>
        <w:footnoteRef/>
      </w:r>
      <w:r>
        <w:t xml:space="preserve"> </w:t>
      </w:r>
      <w:r w:rsidRPr="00841B61">
        <w:t>http://developer.android.com/guide/topics/data/data-storage.html#filesExternal</w:t>
      </w:r>
    </w:p>
  </w:footnote>
  <w:footnote w:id="51">
    <w:p w14:paraId="7E532D75" w14:textId="77777777" w:rsidR="00EB0D4D" w:rsidRDefault="00EB0D4D" w:rsidP="000109E1">
      <w:pPr>
        <w:pStyle w:val="FootnoteText"/>
      </w:pPr>
      <w:r>
        <w:rPr>
          <w:rStyle w:val="FootnoteReference"/>
        </w:rPr>
        <w:footnoteRef/>
      </w:r>
      <w:r>
        <w:t xml:space="preserve"> Content providers - </w:t>
      </w:r>
      <w:r w:rsidRPr="00FE12C1">
        <w:t>http://developer.android.com/guide/topics/providers/content-providers.html</w:t>
      </w:r>
    </w:p>
  </w:footnote>
  <w:footnote w:id="52">
    <w:p w14:paraId="5803D784" w14:textId="77777777" w:rsidR="00EB0D4D" w:rsidRDefault="00EB0D4D" w:rsidP="000109E1">
      <w:pPr>
        <w:pStyle w:val="FootnoteText"/>
      </w:pPr>
      <w:r>
        <w:rPr>
          <w:rStyle w:val="FootnoteReference"/>
        </w:rPr>
        <w:footnoteRef/>
      </w:r>
      <w:r>
        <w:t xml:space="preserve"> ContentProvider - </w:t>
      </w:r>
      <w:r w:rsidRPr="00120C7D">
        <w:t>http://developer.android.com/reference/android/content/ContentProvider.html</w:t>
      </w:r>
    </w:p>
  </w:footnote>
  <w:footnote w:id="53">
    <w:p w14:paraId="266FC017" w14:textId="77777777" w:rsidR="00EB0D4D" w:rsidRDefault="00EB0D4D" w:rsidP="000109E1">
      <w:pPr>
        <w:pStyle w:val="FootnoteText"/>
      </w:pPr>
      <w:r>
        <w:rPr>
          <w:rStyle w:val="FootnoteReference"/>
        </w:rPr>
        <w:footnoteRef/>
      </w:r>
      <w:r>
        <w:t xml:space="preserve"> </w:t>
      </w:r>
      <w:r w:rsidRPr="00BF4F58">
        <w:t>http://developer.android.com/training/articles/security-tips.html</w:t>
      </w:r>
    </w:p>
  </w:footnote>
  <w:footnote w:id="54">
    <w:p w14:paraId="282903BB" w14:textId="77777777" w:rsidR="00EB0D4D" w:rsidRDefault="00EB0D4D" w:rsidP="000109E1">
      <w:pPr>
        <w:pStyle w:val="FootnoteText"/>
      </w:pPr>
      <w:r>
        <w:rPr>
          <w:rStyle w:val="FootnoteReference"/>
        </w:rPr>
        <w:footnoteRef/>
      </w:r>
      <w:r>
        <w:t xml:space="preserve"> Keychain services - </w:t>
      </w:r>
      <w:r w:rsidRPr="00A07B05">
        <w:t>https://developer.apple.com/library/mac/documentation/Security/Conceptual/keychainServConcepts/01introduction/introduction.html#//apple_ref/doc/uid/TP30000897-CH203-TP1</w:t>
      </w:r>
    </w:p>
  </w:footnote>
  <w:footnote w:id="55">
    <w:p w14:paraId="4880DA73" w14:textId="77777777" w:rsidR="00EB0D4D" w:rsidRDefault="00EB0D4D" w:rsidP="000109E1">
      <w:pPr>
        <w:pStyle w:val="FootnoteText"/>
      </w:pPr>
      <w:r>
        <w:rPr>
          <w:rStyle w:val="FootnoteReference"/>
        </w:rPr>
        <w:footnoteRef/>
      </w:r>
      <w:r>
        <w:t xml:space="preserve"> </w:t>
      </w:r>
      <w:r w:rsidRPr="0003453E">
        <w:t>Can be extended for non-repudiation use cases with proper ID proofing when issuing the certificates</w:t>
      </w:r>
    </w:p>
  </w:footnote>
  <w:footnote w:id="56">
    <w:p w14:paraId="12494C7D" w14:textId="77777777" w:rsidR="00EB0D4D" w:rsidRDefault="00EB0D4D" w:rsidP="006F02D4">
      <w:pPr>
        <w:pStyle w:val="FootnoteText"/>
      </w:pPr>
      <w:r>
        <w:rPr>
          <w:rStyle w:val="FootnoteReference"/>
        </w:rPr>
        <w:footnoteRef/>
      </w:r>
      <w:r>
        <w:t xml:space="preserve"> i.e., iOS or Android</w:t>
      </w:r>
    </w:p>
  </w:footnote>
  <w:footnote w:id="57">
    <w:p w14:paraId="210821AB" w14:textId="77777777" w:rsidR="00EB0D4D" w:rsidRDefault="00EB0D4D">
      <w:pPr>
        <w:pStyle w:val="FootnoteText"/>
      </w:pPr>
      <w:r>
        <w:rPr>
          <w:rStyle w:val="FootnoteReference"/>
        </w:rPr>
        <w:footnoteRef/>
      </w:r>
      <w:r>
        <w:t xml:space="preserve"> </w:t>
      </w:r>
      <w:r w:rsidRPr="00A87C01">
        <w:t>https://developer.apple.com/library/IOs/documentation/UIKit/Reference/UIApplicationDelegate_Protocol/Reference/Reference.html</w:t>
      </w:r>
    </w:p>
  </w:footnote>
  <w:footnote w:id="58">
    <w:p w14:paraId="500050D2" w14:textId="77777777" w:rsidR="00EB0D4D" w:rsidRDefault="00EB0D4D" w:rsidP="0082788A">
      <w:pPr>
        <w:pStyle w:val="FootnoteText"/>
      </w:pPr>
      <w:r>
        <w:rPr>
          <w:rStyle w:val="FootnoteReference"/>
        </w:rPr>
        <w:footnoteRef/>
      </w:r>
      <w:r>
        <w:t xml:space="preserve"> </w:t>
      </w:r>
      <w:r w:rsidRPr="0082788A">
        <w:t>https://developer.apple.com/library/ios/documentation/UIKit/Reference/UIApplicationDelegate_Protocol/index.html</w:t>
      </w:r>
    </w:p>
  </w:footnote>
  <w:footnote w:id="59">
    <w:p w14:paraId="37296EDE" w14:textId="77777777" w:rsidR="00EB0D4D" w:rsidRDefault="00EB0D4D">
      <w:pPr>
        <w:pStyle w:val="FootnoteText"/>
      </w:pPr>
      <w:r>
        <w:rPr>
          <w:rStyle w:val="FootnoteReference"/>
        </w:rPr>
        <w:footnoteRef/>
      </w:r>
      <w:r>
        <w:t xml:space="preserve"> </w:t>
      </w:r>
      <w:r w:rsidRPr="00167A91">
        <w:t>http://developer.android.com/training/app-indexing/deep-linking.html</w:t>
      </w:r>
    </w:p>
  </w:footnote>
  <w:footnote w:id="60">
    <w:p w14:paraId="4B8F07AD" w14:textId="77777777" w:rsidR="00EB0D4D" w:rsidRDefault="00EB0D4D">
      <w:pPr>
        <w:pStyle w:val="FootnoteText"/>
      </w:pPr>
      <w:r>
        <w:rPr>
          <w:rStyle w:val="FootnoteReference"/>
        </w:rPr>
        <w:footnoteRef/>
      </w:r>
      <w:r>
        <w:t xml:space="preserve"> Android deep-linking - </w:t>
      </w:r>
      <w:r w:rsidRPr="009F302F">
        <w:t>http://developer.android.com/training/app-indexing/deep-linking.html</w:t>
      </w:r>
    </w:p>
  </w:footnote>
  <w:footnote w:id="61">
    <w:p w14:paraId="49264732" w14:textId="77777777" w:rsidR="00EB0D4D" w:rsidRDefault="00EB0D4D">
      <w:pPr>
        <w:pStyle w:val="FootnoteText"/>
      </w:pPr>
      <w:r>
        <w:rPr>
          <w:rStyle w:val="FootnoteReference"/>
        </w:rPr>
        <w:footnoteRef/>
      </w:r>
      <w:r>
        <w:t xml:space="preserve"> </w:t>
      </w:r>
      <w:r w:rsidRPr="0003045C">
        <w:t>https://www.owasp.org/index.php/OWASP_Mobile_Security_Project#tab=Top_10_Mobile_Risks</w:t>
      </w:r>
    </w:p>
  </w:footnote>
  <w:footnote w:id="62">
    <w:p w14:paraId="5C8630B7" w14:textId="77777777" w:rsidR="00EB0D4D" w:rsidRDefault="00EB0D4D" w:rsidP="00C12D17">
      <w:pPr>
        <w:pStyle w:val="FootnoteText"/>
      </w:pPr>
      <w:r>
        <w:rPr>
          <w:rStyle w:val="FootnoteReference"/>
        </w:rPr>
        <w:footnoteRef/>
      </w:r>
      <w:r>
        <w:t xml:space="preserve"> e.g., the Samsung Galaxy 6 onwards provide native FIDO client support embedded in the platform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9A48" w14:textId="000CCD12" w:rsidR="00EB0D4D" w:rsidRDefault="00EB0D4D" w:rsidP="00B3576F">
    <w:pPr>
      <w:pStyle w:val="Header"/>
    </w:pPr>
    <w:r>
      <w:t>GSM Association</w:t>
    </w:r>
    <w:r w:rsidRPr="005840AA">
      <w:tab/>
    </w:r>
    <w:sdt>
      <w:sdtPr>
        <w:alias w:val="Security Classification"/>
        <w:tag w:val="GSMASecurityGroup"/>
        <w:id w:val="-589159158"/>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rsidR="00501092">
          <w:t>Non-confidential</w:t>
        </w:r>
      </w:sdtContent>
    </w:sdt>
  </w:p>
  <w:p w14:paraId="3532B624" w14:textId="26380026" w:rsidR="00EB0D4D" w:rsidRDefault="00EB0D4D" w:rsidP="00B3576F">
    <w:pPr>
      <w:pStyle w:val="Header"/>
    </w:pPr>
    <w:r w:rsidRPr="005840AA">
      <w:t xml:space="preserve">Official Document </w:t>
    </w:r>
    <w:sdt>
      <w:sdtPr>
        <w:alias w:val="Document Number"/>
        <w:tag w:val="GSMADocumentNumber"/>
        <w:id w:val="-1423634268"/>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IDY.12</w:t>
        </w:r>
      </w:sdtContent>
    </w:sdt>
    <w:r>
      <w:t xml:space="preserve"> - </w:t>
    </w:r>
    <w:sdt>
      <w:sdtPr>
        <w:rPr>
          <w:lang w:val="en-US"/>
        </w:rPr>
        <w:alias w:val="Document Title"/>
        <w:tag w:val="GSMATitle"/>
        <w:id w:val="1647860162"/>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Pr>
            <w:lang w:val="en-US"/>
          </w:rPr>
          <w:t>Tech Mobile Connect smartphone app authenticator specification</w:t>
        </w:r>
      </w:sdtContent>
    </w:sdt>
  </w:p>
  <w:p w14:paraId="758251D3" w14:textId="77777777" w:rsidR="00EB0D4D" w:rsidRPr="005840AA" w:rsidRDefault="00EB0D4D" w:rsidP="00B357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08BA" w14:textId="77777777" w:rsidR="00EB0D4D" w:rsidRDefault="00EB0D4D" w:rsidP="00427F8A">
    <w:pPr>
      <w:pStyle w:val="NormalParagraph"/>
    </w:pPr>
  </w:p>
  <w:p w14:paraId="617C8C51" w14:textId="77777777" w:rsidR="00EB0D4D" w:rsidRDefault="00EB0D4D"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5D22" w14:textId="2D4143EC" w:rsidR="00EB0D4D" w:rsidRDefault="00EB0D4D" w:rsidP="00A71E77">
    <w:pPr>
      <w:pStyle w:val="Header"/>
    </w:pPr>
    <w:r>
      <w:t>GSM Association</w:t>
    </w:r>
    <w:r>
      <w:tab/>
    </w:r>
    <w:r w:rsidR="00501092">
      <w:t>Non-confidential</w:t>
    </w:r>
  </w:p>
  <w:p w14:paraId="30D8A983" w14:textId="2E5E429A" w:rsidR="00EB0D4D" w:rsidRDefault="00000000" w:rsidP="00A95E1E">
    <w:pPr>
      <w:pStyle w:val="Header"/>
    </w:pP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00EB0D4D">
          <w:t>IDY.12</w:t>
        </w:r>
      </w:sdtContent>
    </w:sdt>
    <w:r w:rsidR="00EB0D4D">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EB0D4D">
          <w:t>Tech Mobile Connect smartphone app authenticator specification</w:t>
        </w:r>
      </w:sdtContent>
    </w:sdt>
  </w:p>
  <w:p w14:paraId="02EBCE00" w14:textId="77777777" w:rsidR="00EB0D4D" w:rsidRDefault="00EB0D4D" w:rsidP="00A95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4A7CDFFE"/>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729AE"/>
    <w:multiLevelType w:val="hybridMultilevel"/>
    <w:tmpl w:val="7B1C5AF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3" w15:restartNumberingAfterBreak="0">
    <w:nsid w:val="00B42D2F"/>
    <w:multiLevelType w:val="hybridMultilevel"/>
    <w:tmpl w:val="34866D1E"/>
    <w:lvl w:ilvl="0" w:tplc="98324232">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961AA"/>
    <w:multiLevelType w:val="hybridMultilevel"/>
    <w:tmpl w:val="E7203468"/>
    <w:lvl w:ilvl="0" w:tplc="08168D18">
      <w:start w:val="1"/>
      <w:numFmt w:val="decimal"/>
      <w:lvlText w:val="%1."/>
      <w:lvlJc w:val="left"/>
      <w:pPr>
        <w:tabs>
          <w:tab w:val="num" w:pos="360"/>
        </w:tabs>
        <w:ind w:left="360" w:hanging="360"/>
      </w:pPr>
    </w:lvl>
    <w:lvl w:ilvl="1" w:tplc="73EA66C4">
      <w:start w:val="1"/>
      <w:numFmt w:val="decimal"/>
      <w:lvlText w:val="(%2)"/>
      <w:lvlJc w:val="left"/>
      <w:pPr>
        <w:ind w:left="1080" w:hanging="360"/>
      </w:pPr>
      <w:rPr>
        <w:rFonts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5" w15:restartNumberingAfterBreak="0">
    <w:nsid w:val="027B536B"/>
    <w:multiLevelType w:val="hybridMultilevel"/>
    <w:tmpl w:val="7408BAAA"/>
    <w:lvl w:ilvl="0" w:tplc="0809000F">
      <w:start w:val="1"/>
      <w:numFmt w:val="decimal"/>
      <w:lvlText w:val="%1."/>
      <w:lvlJc w:val="left"/>
      <w:pPr>
        <w:tabs>
          <w:tab w:val="num" w:pos="720"/>
        </w:tabs>
        <w:ind w:left="720" w:hanging="360"/>
      </w:pPr>
      <w:rPr>
        <w:rFonts w:hint="default"/>
      </w:rPr>
    </w:lvl>
    <w:lvl w:ilvl="1" w:tplc="4C4EBD76">
      <w:start w:val="1"/>
      <w:numFmt w:val="decimal"/>
      <w:lvlText w:val="%2."/>
      <w:lvlJc w:val="left"/>
      <w:pPr>
        <w:tabs>
          <w:tab w:val="num" w:pos="1440"/>
        </w:tabs>
        <w:ind w:left="1440" w:hanging="360"/>
      </w:p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6" w15:restartNumberingAfterBreak="0">
    <w:nsid w:val="035E4995"/>
    <w:multiLevelType w:val="hybridMultilevel"/>
    <w:tmpl w:val="3130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52F0D"/>
    <w:multiLevelType w:val="hybridMultilevel"/>
    <w:tmpl w:val="5FE41B52"/>
    <w:lvl w:ilvl="0" w:tplc="EC9496F0">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F5473"/>
    <w:multiLevelType w:val="hybridMultilevel"/>
    <w:tmpl w:val="6CAEE010"/>
    <w:lvl w:ilvl="0" w:tplc="4F4213B4">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9" w15:restartNumberingAfterBreak="0">
    <w:nsid w:val="07671A62"/>
    <w:multiLevelType w:val="hybridMultilevel"/>
    <w:tmpl w:val="C29C924E"/>
    <w:lvl w:ilvl="0" w:tplc="E3B63A16">
      <w:start w:val="1"/>
      <w:numFmt w:val="decimal"/>
      <w:lvlText w:val="%1."/>
      <w:lvlJc w:val="left"/>
      <w:pPr>
        <w:ind w:left="717"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D706AD"/>
    <w:multiLevelType w:val="multilevel"/>
    <w:tmpl w:val="646A9C7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9F5E45"/>
    <w:multiLevelType w:val="multilevel"/>
    <w:tmpl w:val="78A61140"/>
    <w:numStyleLink w:val="ListBullets"/>
  </w:abstractNum>
  <w:abstractNum w:abstractNumId="12" w15:restartNumberingAfterBreak="0">
    <w:nsid w:val="12417AA1"/>
    <w:multiLevelType w:val="hybridMultilevel"/>
    <w:tmpl w:val="76AAC346"/>
    <w:lvl w:ilvl="0" w:tplc="08168D18">
      <w:start w:val="1"/>
      <w:numFmt w:val="decimal"/>
      <w:lvlText w:val="%1."/>
      <w:lvlJc w:val="left"/>
      <w:pPr>
        <w:tabs>
          <w:tab w:val="num" w:pos="720"/>
        </w:tabs>
        <w:ind w:left="720" w:hanging="360"/>
      </w:pPr>
    </w:lvl>
    <w:lvl w:ilvl="1" w:tplc="73EA66C4">
      <w:start w:val="1"/>
      <w:numFmt w:val="decimal"/>
      <w:lvlText w:val="(%2)"/>
      <w:lvlJc w:val="left"/>
      <w:pPr>
        <w:ind w:left="1440" w:hanging="360"/>
      </w:pPr>
      <w:rPr>
        <w:rFonts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13" w15:restartNumberingAfterBreak="0">
    <w:nsid w:val="14967A2C"/>
    <w:multiLevelType w:val="hybridMultilevel"/>
    <w:tmpl w:val="92543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4A35C41"/>
    <w:multiLevelType w:val="hybridMultilevel"/>
    <w:tmpl w:val="DE3C5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611F7"/>
    <w:multiLevelType w:val="hybridMultilevel"/>
    <w:tmpl w:val="D5D83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A835F2"/>
    <w:multiLevelType w:val="hybridMultilevel"/>
    <w:tmpl w:val="8D08DF24"/>
    <w:lvl w:ilvl="0" w:tplc="42A40FEC">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B0FEA"/>
    <w:multiLevelType w:val="hybridMultilevel"/>
    <w:tmpl w:val="7096A96C"/>
    <w:lvl w:ilvl="0" w:tplc="42A40FEC">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A05795"/>
    <w:multiLevelType w:val="hybridMultilevel"/>
    <w:tmpl w:val="69067D40"/>
    <w:lvl w:ilvl="0" w:tplc="73EA66C4">
      <w:start w:val="1"/>
      <w:numFmt w:val="decimal"/>
      <w:lvlText w:val="(%1)"/>
      <w:lvlJc w:val="lef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19"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D3952C5"/>
    <w:multiLevelType w:val="multilevel"/>
    <w:tmpl w:val="646A9C7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EC177E4"/>
    <w:multiLevelType w:val="multilevel"/>
    <w:tmpl w:val="646A9C7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0DD7090"/>
    <w:multiLevelType w:val="multilevel"/>
    <w:tmpl w:val="B5B6B7B2"/>
    <w:lvl w:ilvl="0">
      <w:start w:val="1"/>
      <w:numFmt w:val="upperLetter"/>
      <w:lvlText w:val="Annex %1"/>
      <w:lvlJc w:val="left"/>
      <w:pPr>
        <w:ind w:left="1135" w:firstLine="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21E759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2CD52DD"/>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25"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6" w15:restartNumberingAfterBreak="0">
    <w:nsid w:val="242A0F28"/>
    <w:multiLevelType w:val="hybridMultilevel"/>
    <w:tmpl w:val="1D9C4D2E"/>
    <w:lvl w:ilvl="0" w:tplc="0809000F">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25EF0526"/>
    <w:multiLevelType w:val="hybridMultilevel"/>
    <w:tmpl w:val="4978F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7F35A89"/>
    <w:multiLevelType w:val="hybridMultilevel"/>
    <w:tmpl w:val="0B7E3152"/>
    <w:lvl w:ilvl="0" w:tplc="EC9496F0">
      <w:start w:val="1"/>
      <w:numFmt w:val="bullet"/>
      <w:lvlRestart w:val="0"/>
      <w:lvlText w:val=""/>
      <w:lvlJc w:val="left"/>
      <w:pPr>
        <w:ind w:left="1077" w:hanging="363"/>
      </w:pPr>
      <w:rPr>
        <w:rFonts w:ascii="Symbol" w:hAnsi="Symbol" w:hint="default"/>
      </w:rPr>
    </w:lvl>
    <w:lvl w:ilvl="1" w:tplc="0409000F">
      <w:start w:val="1"/>
      <w:numFmt w:val="decimal"/>
      <w:lvlText w:val="%2."/>
      <w:lvlJc w:val="left"/>
      <w:pPr>
        <w:ind w:left="1797" w:hanging="360"/>
      </w:pPr>
      <w:rPr>
        <w:rFonts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9" w15:restartNumberingAfterBreak="0">
    <w:nsid w:val="281329DD"/>
    <w:multiLevelType w:val="hybridMultilevel"/>
    <w:tmpl w:val="5AB6914A"/>
    <w:lvl w:ilvl="0" w:tplc="A5DEA548">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30" w15:restartNumberingAfterBreak="0">
    <w:nsid w:val="296A78A2"/>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31" w15:restartNumberingAfterBreak="0">
    <w:nsid w:val="2E5C40FD"/>
    <w:multiLevelType w:val="hybridMultilevel"/>
    <w:tmpl w:val="BED44C98"/>
    <w:lvl w:ilvl="0" w:tplc="A6CC9292">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8F6876"/>
    <w:multiLevelType w:val="hybridMultilevel"/>
    <w:tmpl w:val="687E0758"/>
    <w:lvl w:ilvl="0" w:tplc="42A40FEC">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8256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2C319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2E81C49"/>
    <w:multiLevelType w:val="hybridMultilevel"/>
    <w:tmpl w:val="C41ABCA8"/>
    <w:lvl w:ilvl="0" w:tplc="CDAA67D2">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085D0F"/>
    <w:multiLevelType w:val="hybridMultilevel"/>
    <w:tmpl w:val="9CD64D1A"/>
    <w:lvl w:ilvl="0" w:tplc="4F4213B4">
      <w:start w:val="1"/>
      <w:numFmt w:val="decimal"/>
      <w:lvlText w:val="%1."/>
      <w:lvlJc w:val="left"/>
      <w:pPr>
        <w:tabs>
          <w:tab w:val="num" w:pos="720"/>
        </w:tabs>
        <w:ind w:left="720" w:hanging="360"/>
      </w:pPr>
    </w:lvl>
    <w:lvl w:ilvl="1" w:tplc="36A83BF2">
      <w:start w:val="1"/>
      <w:numFmt w:val="decimal"/>
      <w:lvlText w:val="%2."/>
      <w:lvlJc w:val="left"/>
      <w:pPr>
        <w:tabs>
          <w:tab w:val="num" w:pos="1440"/>
        </w:tabs>
        <w:ind w:left="1440" w:hanging="360"/>
      </w:p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37" w15:restartNumberingAfterBreak="0">
    <w:nsid w:val="349B6D4E"/>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38" w15:restartNumberingAfterBreak="0">
    <w:nsid w:val="357F0487"/>
    <w:multiLevelType w:val="hybridMultilevel"/>
    <w:tmpl w:val="C9905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68675FB"/>
    <w:multiLevelType w:val="hybridMultilevel"/>
    <w:tmpl w:val="204458DC"/>
    <w:lvl w:ilvl="0" w:tplc="A5DEA548">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40" w15:restartNumberingAfterBreak="0">
    <w:nsid w:val="384746C6"/>
    <w:multiLevelType w:val="hybridMultilevel"/>
    <w:tmpl w:val="99140AD6"/>
    <w:lvl w:ilvl="0" w:tplc="3AE4C37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A74310E"/>
    <w:multiLevelType w:val="hybridMultilevel"/>
    <w:tmpl w:val="514C57C8"/>
    <w:lvl w:ilvl="0" w:tplc="CDAA67D2">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AC23AB"/>
    <w:multiLevelType w:val="hybridMultilevel"/>
    <w:tmpl w:val="1D9C4D2E"/>
    <w:lvl w:ilvl="0" w:tplc="0809000F">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3B167AC0"/>
    <w:multiLevelType w:val="singleLevel"/>
    <w:tmpl w:val="FB7418DA"/>
    <w:lvl w:ilvl="0">
      <w:start w:val="1"/>
      <w:numFmt w:val="bullet"/>
      <w:pStyle w:val="Bulletparagraphe1"/>
      <w:lvlText w:val=""/>
      <w:lvlJc w:val="left"/>
      <w:pPr>
        <w:tabs>
          <w:tab w:val="num" w:pos="360"/>
        </w:tabs>
        <w:ind w:left="360" w:hanging="360"/>
      </w:pPr>
      <w:rPr>
        <w:rFonts w:ascii="Symbol" w:hAnsi="Symbol" w:hint="default"/>
      </w:rPr>
    </w:lvl>
  </w:abstractNum>
  <w:abstractNum w:abstractNumId="44" w15:restartNumberingAfterBreak="0">
    <w:nsid w:val="3B5F5EA9"/>
    <w:multiLevelType w:val="multilevel"/>
    <w:tmpl w:val="DA68538A"/>
    <w:lvl w:ilvl="0">
      <w:start w:val="1"/>
      <w:numFmt w:val="decimal"/>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pStyle w:val="ZPSub-SectionHeadingLevel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435ACE"/>
    <w:multiLevelType w:val="multilevel"/>
    <w:tmpl w:val="646A9C7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E493336"/>
    <w:multiLevelType w:val="hybridMultilevel"/>
    <w:tmpl w:val="B9E62FAA"/>
    <w:lvl w:ilvl="0" w:tplc="08168D18">
      <w:start w:val="1"/>
      <w:numFmt w:val="decimal"/>
      <w:lvlText w:val="%1."/>
      <w:lvlJc w:val="left"/>
      <w:pPr>
        <w:tabs>
          <w:tab w:val="num" w:pos="360"/>
        </w:tabs>
        <w:ind w:left="360" w:hanging="360"/>
      </w:pPr>
    </w:lvl>
    <w:lvl w:ilvl="1" w:tplc="73EA66C4">
      <w:start w:val="1"/>
      <w:numFmt w:val="decimal"/>
      <w:lvlText w:val="(%2)"/>
      <w:lvlJc w:val="left"/>
      <w:pPr>
        <w:ind w:left="1080" w:hanging="360"/>
      </w:pPr>
      <w:rPr>
        <w:rFonts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48" w15:restartNumberingAfterBreak="0">
    <w:nsid w:val="3E5A4C04"/>
    <w:multiLevelType w:val="hybridMultilevel"/>
    <w:tmpl w:val="012898E2"/>
    <w:lvl w:ilvl="0" w:tplc="65F4ACE0">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49" w15:restartNumberingAfterBreak="0">
    <w:nsid w:val="3EB03488"/>
    <w:multiLevelType w:val="hybridMultilevel"/>
    <w:tmpl w:val="2D14B252"/>
    <w:lvl w:ilvl="0" w:tplc="08090001">
      <w:start w:val="1"/>
      <w:numFmt w:val="bullet"/>
      <w:lvlText w:val=""/>
      <w:lvlJc w:val="left"/>
      <w:pPr>
        <w:ind w:left="71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3EA66C4">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FA4878"/>
    <w:multiLevelType w:val="multilevel"/>
    <w:tmpl w:val="7B2CD562"/>
    <w:numStyleLink w:val="ListNumbers"/>
  </w:abstractNum>
  <w:abstractNum w:abstractNumId="51" w15:restartNumberingAfterBreak="0">
    <w:nsid w:val="3FA15419"/>
    <w:multiLevelType w:val="hybridMultilevel"/>
    <w:tmpl w:val="AB1A70F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52" w15:restartNumberingAfterBreak="0">
    <w:nsid w:val="402C2756"/>
    <w:multiLevelType w:val="hybridMultilevel"/>
    <w:tmpl w:val="88049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408B6228"/>
    <w:multiLevelType w:val="hybridMultilevel"/>
    <w:tmpl w:val="B7745B12"/>
    <w:lvl w:ilvl="0" w:tplc="08168D18">
      <w:start w:val="1"/>
      <w:numFmt w:val="decimal"/>
      <w:lvlText w:val="%1."/>
      <w:lvlJc w:val="left"/>
      <w:pPr>
        <w:tabs>
          <w:tab w:val="num" w:pos="360"/>
        </w:tabs>
        <w:ind w:left="360" w:hanging="360"/>
      </w:pPr>
    </w:lvl>
    <w:lvl w:ilvl="1" w:tplc="73EA66C4">
      <w:start w:val="1"/>
      <w:numFmt w:val="decimal"/>
      <w:lvlText w:val="(%2)"/>
      <w:lvlJc w:val="left"/>
      <w:pPr>
        <w:ind w:left="1080" w:hanging="360"/>
      </w:pPr>
      <w:rPr>
        <w:rFonts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55" w15:restartNumberingAfterBreak="0">
    <w:nsid w:val="422D69C2"/>
    <w:multiLevelType w:val="hybridMultilevel"/>
    <w:tmpl w:val="311414D6"/>
    <w:lvl w:ilvl="0" w:tplc="08168D18">
      <w:start w:val="1"/>
      <w:numFmt w:val="decimal"/>
      <w:lvlText w:val="%1."/>
      <w:lvlJc w:val="left"/>
      <w:pPr>
        <w:tabs>
          <w:tab w:val="num" w:pos="360"/>
        </w:tabs>
        <w:ind w:left="360" w:hanging="360"/>
      </w:pPr>
    </w:lvl>
    <w:lvl w:ilvl="1" w:tplc="73EA66C4">
      <w:start w:val="1"/>
      <w:numFmt w:val="decimal"/>
      <w:lvlText w:val="(%2)"/>
      <w:lvlJc w:val="left"/>
      <w:pPr>
        <w:ind w:left="1080" w:hanging="360"/>
      </w:pPr>
      <w:rPr>
        <w:rFonts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56" w15:restartNumberingAfterBreak="0">
    <w:nsid w:val="423B2535"/>
    <w:multiLevelType w:val="hybridMultilevel"/>
    <w:tmpl w:val="33EA093C"/>
    <w:lvl w:ilvl="0" w:tplc="DCD2E78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AD23B5"/>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58" w15:restartNumberingAfterBreak="0">
    <w:nsid w:val="43572EAD"/>
    <w:multiLevelType w:val="hybridMultilevel"/>
    <w:tmpl w:val="DD48CB4A"/>
    <w:lvl w:ilvl="0" w:tplc="0409000F">
      <w:start w:val="1"/>
      <w:numFmt w:val="decimal"/>
      <w:lvlText w:val="%1."/>
      <w:lvlJc w:val="left"/>
      <w:pPr>
        <w:ind w:left="71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2559A4"/>
    <w:multiLevelType w:val="hybridMultilevel"/>
    <w:tmpl w:val="EF842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9F4861"/>
    <w:multiLevelType w:val="hybridMultilevel"/>
    <w:tmpl w:val="1D9C4D2E"/>
    <w:lvl w:ilvl="0" w:tplc="0809000F">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15:restartNumberingAfterBreak="0">
    <w:nsid w:val="48A365CA"/>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62" w15:restartNumberingAfterBreak="0">
    <w:nsid w:val="49D00797"/>
    <w:multiLevelType w:val="multilevel"/>
    <w:tmpl w:val="646A9C7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AFD18EB"/>
    <w:multiLevelType w:val="hybridMultilevel"/>
    <w:tmpl w:val="2DC8D820"/>
    <w:lvl w:ilvl="0" w:tplc="42A40FEC">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324E07"/>
    <w:multiLevelType w:val="hybridMultilevel"/>
    <w:tmpl w:val="60BC9D0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65" w15:restartNumberingAfterBreak="0">
    <w:nsid w:val="4D381AC3"/>
    <w:multiLevelType w:val="hybridMultilevel"/>
    <w:tmpl w:val="E878E0F2"/>
    <w:lvl w:ilvl="0" w:tplc="73EA66C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DB9687D"/>
    <w:multiLevelType w:val="hybridMultilevel"/>
    <w:tmpl w:val="D5D83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DDB2087"/>
    <w:multiLevelType w:val="hybridMultilevel"/>
    <w:tmpl w:val="184C72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FD09C1"/>
    <w:multiLevelType w:val="hybridMultilevel"/>
    <w:tmpl w:val="BBC29DD2"/>
    <w:lvl w:ilvl="0" w:tplc="08168D18">
      <w:start w:val="1"/>
      <w:numFmt w:val="decimal"/>
      <w:lvlText w:val="%1."/>
      <w:lvlJc w:val="left"/>
      <w:pPr>
        <w:tabs>
          <w:tab w:val="num" w:pos="360"/>
        </w:tabs>
        <w:ind w:left="360" w:hanging="360"/>
      </w:pPr>
    </w:lvl>
    <w:lvl w:ilvl="1" w:tplc="73EA66C4">
      <w:start w:val="1"/>
      <w:numFmt w:val="decimal"/>
      <w:lvlText w:val="(%2)"/>
      <w:lvlJc w:val="left"/>
      <w:pPr>
        <w:ind w:left="1080" w:hanging="360"/>
      </w:pPr>
      <w:rPr>
        <w:rFonts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69" w15:restartNumberingAfterBreak="0">
    <w:nsid w:val="50354D20"/>
    <w:multiLevelType w:val="hybridMultilevel"/>
    <w:tmpl w:val="1980B0DE"/>
    <w:lvl w:ilvl="0" w:tplc="08168D18">
      <w:start w:val="1"/>
      <w:numFmt w:val="decimal"/>
      <w:lvlText w:val="%1."/>
      <w:lvlJc w:val="left"/>
      <w:pPr>
        <w:tabs>
          <w:tab w:val="num" w:pos="720"/>
        </w:tabs>
        <w:ind w:left="720" w:hanging="360"/>
      </w:pPr>
    </w:lvl>
    <w:lvl w:ilvl="1" w:tplc="73EA66C4">
      <w:start w:val="1"/>
      <w:numFmt w:val="decimal"/>
      <w:lvlText w:val="(%2)"/>
      <w:lvlJc w:val="left"/>
      <w:pPr>
        <w:ind w:left="1440" w:hanging="360"/>
      </w:pPr>
      <w:rPr>
        <w:rFonts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70" w15:restartNumberingAfterBreak="0">
    <w:nsid w:val="527516FE"/>
    <w:multiLevelType w:val="hybridMultilevel"/>
    <w:tmpl w:val="1D9C4D2E"/>
    <w:lvl w:ilvl="0" w:tplc="0809000F">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1"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2"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544D6077"/>
    <w:multiLevelType w:val="hybridMultilevel"/>
    <w:tmpl w:val="EF9E48DC"/>
    <w:lvl w:ilvl="0" w:tplc="73EA66C4">
      <w:start w:val="1"/>
      <w:numFmt w:val="decimal"/>
      <w:lvlText w:val="(%1)"/>
      <w:lvlJc w:val="lef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74" w15:restartNumberingAfterBreak="0">
    <w:nsid w:val="56930D43"/>
    <w:multiLevelType w:val="hybridMultilevel"/>
    <w:tmpl w:val="60BC9D0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75" w15:restartNumberingAfterBreak="0">
    <w:nsid w:val="56C45F7B"/>
    <w:multiLevelType w:val="hybridMultilevel"/>
    <w:tmpl w:val="81A4DC5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76" w15:restartNumberingAfterBreak="0">
    <w:nsid w:val="571C265B"/>
    <w:multiLevelType w:val="multilevel"/>
    <w:tmpl w:val="B5B6B7B2"/>
    <w:lvl w:ilvl="0">
      <w:start w:val="1"/>
      <w:numFmt w:val="upperLetter"/>
      <w:pStyle w:val="Annex"/>
      <w:lvlText w:val="Annex %1"/>
      <w:lvlJc w:val="left"/>
      <w:pPr>
        <w:ind w:left="1135"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7" w15:restartNumberingAfterBreak="0">
    <w:nsid w:val="572143B6"/>
    <w:multiLevelType w:val="hybridMultilevel"/>
    <w:tmpl w:val="AFCA4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9F3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5ACA31D8"/>
    <w:multiLevelType w:val="hybridMultilevel"/>
    <w:tmpl w:val="BEAA20BC"/>
    <w:lvl w:ilvl="0" w:tplc="6D0260AA">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D14B41"/>
    <w:multiLevelType w:val="hybridMultilevel"/>
    <w:tmpl w:val="61904BDC"/>
    <w:lvl w:ilvl="0" w:tplc="52AACF5A">
      <w:start w:val="1"/>
      <w:numFmt w:val="decimal"/>
      <w:pStyle w:val="Normalnumbering"/>
      <w:lvlText w:val="%1)"/>
      <w:lvlJc w:val="left"/>
      <w:pPr>
        <w:ind w:left="720" w:hanging="360"/>
      </w:pPr>
    </w:lvl>
    <w:lvl w:ilvl="1" w:tplc="3E6E759A" w:tentative="1">
      <w:start w:val="1"/>
      <w:numFmt w:val="lowerLetter"/>
      <w:lvlText w:val="%2."/>
      <w:lvlJc w:val="left"/>
      <w:pPr>
        <w:ind w:left="1440" w:hanging="360"/>
      </w:pPr>
    </w:lvl>
    <w:lvl w:ilvl="2" w:tplc="2614220C" w:tentative="1">
      <w:start w:val="1"/>
      <w:numFmt w:val="lowerRoman"/>
      <w:lvlText w:val="%3."/>
      <w:lvlJc w:val="right"/>
      <w:pPr>
        <w:ind w:left="2160" w:hanging="180"/>
      </w:pPr>
    </w:lvl>
    <w:lvl w:ilvl="3" w:tplc="96027A64" w:tentative="1">
      <w:start w:val="1"/>
      <w:numFmt w:val="decimal"/>
      <w:lvlText w:val="%4."/>
      <w:lvlJc w:val="left"/>
      <w:pPr>
        <w:ind w:left="2880" w:hanging="360"/>
      </w:pPr>
    </w:lvl>
    <w:lvl w:ilvl="4" w:tplc="D6A4E996" w:tentative="1">
      <w:start w:val="1"/>
      <w:numFmt w:val="lowerLetter"/>
      <w:lvlText w:val="%5."/>
      <w:lvlJc w:val="left"/>
      <w:pPr>
        <w:ind w:left="3600" w:hanging="360"/>
      </w:pPr>
    </w:lvl>
    <w:lvl w:ilvl="5" w:tplc="BFF80054" w:tentative="1">
      <w:start w:val="1"/>
      <w:numFmt w:val="lowerRoman"/>
      <w:lvlText w:val="%6."/>
      <w:lvlJc w:val="right"/>
      <w:pPr>
        <w:ind w:left="4320" w:hanging="180"/>
      </w:pPr>
    </w:lvl>
    <w:lvl w:ilvl="6" w:tplc="E65C1D02" w:tentative="1">
      <w:start w:val="1"/>
      <w:numFmt w:val="decimal"/>
      <w:lvlText w:val="%7."/>
      <w:lvlJc w:val="left"/>
      <w:pPr>
        <w:ind w:left="5040" w:hanging="360"/>
      </w:pPr>
    </w:lvl>
    <w:lvl w:ilvl="7" w:tplc="3A48382E" w:tentative="1">
      <w:start w:val="1"/>
      <w:numFmt w:val="lowerLetter"/>
      <w:lvlText w:val="%8."/>
      <w:lvlJc w:val="left"/>
      <w:pPr>
        <w:ind w:left="5760" w:hanging="360"/>
      </w:pPr>
    </w:lvl>
    <w:lvl w:ilvl="8" w:tplc="BEE0440A" w:tentative="1">
      <w:start w:val="1"/>
      <w:numFmt w:val="lowerRoman"/>
      <w:lvlText w:val="%9."/>
      <w:lvlJc w:val="right"/>
      <w:pPr>
        <w:ind w:left="6480" w:hanging="180"/>
      </w:pPr>
    </w:lvl>
  </w:abstractNum>
  <w:abstractNum w:abstractNumId="81" w15:restartNumberingAfterBreak="0">
    <w:nsid w:val="5BCD072F"/>
    <w:multiLevelType w:val="multilevel"/>
    <w:tmpl w:val="6FCC4230"/>
    <w:lvl w:ilvl="0">
      <w:start w:val="1"/>
      <w:numFmt w:val="decimal"/>
      <w:pStyle w:val="Figurecaption"/>
      <w:suff w:val="nothing"/>
      <w:lvlText w:val="Figure %1"/>
      <w:lvlJc w:val="left"/>
      <w:pPr>
        <w:ind w:left="1070" w:hanging="360"/>
      </w:pPr>
      <w:rPr>
        <w:rFonts w:ascii="Arial Bold" w:hAnsi="Arial Bold" w:hint="default"/>
        <w:b/>
        <w:i w:val="0"/>
        <w:color w:val="auto"/>
        <w:sz w:val="22"/>
      </w:rPr>
    </w:lvl>
    <w:lvl w:ilvl="1">
      <w:start w:val="1"/>
      <w:numFmt w:val="lowerLetter"/>
      <w:lvlText w:val="%2."/>
      <w:lvlJc w:val="left"/>
      <w:pPr>
        <w:tabs>
          <w:tab w:val="num" w:pos="2150"/>
        </w:tabs>
        <w:ind w:left="2150" w:hanging="360"/>
      </w:pPr>
      <w:rPr>
        <w:rFonts w:hint="default"/>
      </w:rPr>
    </w:lvl>
    <w:lvl w:ilvl="2">
      <w:start w:val="1"/>
      <w:numFmt w:val="lowerRoman"/>
      <w:lvlText w:val="%3."/>
      <w:lvlJc w:val="right"/>
      <w:pPr>
        <w:tabs>
          <w:tab w:val="num" w:pos="2870"/>
        </w:tabs>
        <w:ind w:left="2870" w:hanging="180"/>
      </w:pPr>
      <w:rPr>
        <w:rFonts w:hint="default"/>
      </w:rPr>
    </w:lvl>
    <w:lvl w:ilvl="3">
      <w:start w:val="1"/>
      <w:numFmt w:val="decimal"/>
      <w:lvlText w:val="%4."/>
      <w:lvlJc w:val="left"/>
      <w:pPr>
        <w:tabs>
          <w:tab w:val="num" w:pos="3590"/>
        </w:tabs>
        <w:ind w:left="3590" w:hanging="360"/>
      </w:pPr>
      <w:rPr>
        <w:rFonts w:hint="default"/>
      </w:rPr>
    </w:lvl>
    <w:lvl w:ilvl="4">
      <w:start w:val="1"/>
      <w:numFmt w:val="lowerLetter"/>
      <w:lvlText w:val="%5."/>
      <w:lvlJc w:val="left"/>
      <w:pPr>
        <w:tabs>
          <w:tab w:val="num" w:pos="4310"/>
        </w:tabs>
        <w:ind w:left="4310" w:hanging="360"/>
      </w:pPr>
      <w:rPr>
        <w:rFonts w:hint="default"/>
      </w:rPr>
    </w:lvl>
    <w:lvl w:ilvl="5">
      <w:start w:val="1"/>
      <w:numFmt w:val="lowerRoman"/>
      <w:lvlText w:val="%6."/>
      <w:lvlJc w:val="right"/>
      <w:pPr>
        <w:tabs>
          <w:tab w:val="num" w:pos="5030"/>
        </w:tabs>
        <w:ind w:left="5030" w:hanging="180"/>
      </w:pPr>
      <w:rPr>
        <w:rFonts w:hint="default"/>
      </w:rPr>
    </w:lvl>
    <w:lvl w:ilvl="6">
      <w:start w:val="1"/>
      <w:numFmt w:val="decimal"/>
      <w:lvlText w:val="%7."/>
      <w:lvlJc w:val="left"/>
      <w:pPr>
        <w:tabs>
          <w:tab w:val="num" w:pos="5750"/>
        </w:tabs>
        <w:ind w:left="5750" w:hanging="360"/>
      </w:pPr>
      <w:rPr>
        <w:rFonts w:hint="default"/>
      </w:rPr>
    </w:lvl>
    <w:lvl w:ilvl="7">
      <w:start w:val="1"/>
      <w:numFmt w:val="lowerLetter"/>
      <w:lvlText w:val="%8."/>
      <w:lvlJc w:val="left"/>
      <w:pPr>
        <w:tabs>
          <w:tab w:val="num" w:pos="6470"/>
        </w:tabs>
        <w:ind w:left="6470" w:hanging="360"/>
      </w:pPr>
      <w:rPr>
        <w:rFonts w:hint="default"/>
      </w:rPr>
    </w:lvl>
    <w:lvl w:ilvl="8">
      <w:start w:val="1"/>
      <w:numFmt w:val="lowerRoman"/>
      <w:lvlText w:val="%9."/>
      <w:lvlJc w:val="right"/>
      <w:pPr>
        <w:tabs>
          <w:tab w:val="num" w:pos="7190"/>
        </w:tabs>
        <w:ind w:left="7190" w:hanging="180"/>
      </w:pPr>
      <w:rPr>
        <w:rFonts w:hint="default"/>
      </w:rPr>
    </w:lvl>
  </w:abstractNum>
  <w:abstractNum w:abstractNumId="82" w15:restartNumberingAfterBreak="0">
    <w:nsid w:val="5E065A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E703FB8"/>
    <w:multiLevelType w:val="hybridMultilevel"/>
    <w:tmpl w:val="4E2AF2A6"/>
    <w:lvl w:ilvl="0" w:tplc="08168D18">
      <w:start w:val="1"/>
      <w:numFmt w:val="decimal"/>
      <w:lvlText w:val="%1."/>
      <w:lvlJc w:val="left"/>
      <w:pPr>
        <w:tabs>
          <w:tab w:val="num" w:pos="360"/>
        </w:tabs>
        <w:ind w:left="360" w:hanging="360"/>
      </w:pPr>
    </w:lvl>
    <w:lvl w:ilvl="1" w:tplc="04090001">
      <w:start w:val="1"/>
      <w:numFmt w:val="bullet"/>
      <w:lvlText w:val=""/>
      <w:lvlJc w:val="left"/>
      <w:pPr>
        <w:ind w:left="1080" w:hanging="360"/>
      </w:pPr>
      <w:rPr>
        <w:rFonts w:ascii="Symbol" w:hAnsi="Symbol"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84" w15:restartNumberingAfterBreak="0">
    <w:nsid w:val="5F2D1E98"/>
    <w:multiLevelType w:val="hybridMultilevel"/>
    <w:tmpl w:val="736C5014"/>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85" w15:restartNumberingAfterBreak="0">
    <w:nsid w:val="60310955"/>
    <w:multiLevelType w:val="hybridMultilevel"/>
    <w:tmpl w:val="7B82A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299409A"/>
    <w:multiLevelType w:val="hybridMultilevel"/>
    <w:tmpl w:val="2C0A09A8"/>
    <w:lvl w:ilvl="0" w:tplc="6D0260AA">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4626243"/>
    <w:multiLevelType w:val="hybridMultilevel"/>
    <w:tmpl w:val="E6E0DB48"/>
    <w:lvl w:ilvl="0" w:tplc="EC9496F0">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5E7959"/>
    <w:multiLevelType w:val="hybridMultilevel"/>
    <w:tmpl w:val="25CC8B32"/>
    <w:lvl w:ilvl="0" w:tplc="0809000F">
      <w:start w:val="1"/>
      <w:numFmt w:val="decimal"/>
      <w:lvlText w:val="%1."/>
      <w:lvlJc w:val="left"/>
      <w:pPr>
        <w:ind w:left="2869" w:hanging="360"/>
      </w:pPr>
    </w:lvl>
    <w:lvl w:ilvl="1" w:tplc="08090019" w:tentative="1">
      <w:start w:val="1"/>
      <w:numFmt w:val="lowerLetter"/>
      <w:lvlText w:val="%2."/>
      <w:lvlJc w:val="left"/>
      <w:pPr>
        <w:ind w:left="3589" w:hanging="360"/>
      </w:pPr>
    </w:lvl>
    <w:lvl w:ilvl="2" w:tplc="0809001B" w:tentative="1">
      <w:start w:val="1"/>
      <w:numFmt w:val="lowerRoman"/>
      <w:lvlText w:val="%3."/>
      <w:lvlJc w:val="right"/>
      <w:pPr>
        <w:ind w:left="4309" w:hanging="180"/>
      </w:pPr>
    </w:lvl>
    <w:lvl w:ilvl="3" w:tplc="0809000F" w:tentative="1">
      <w:start w:val="1"/>
      <w:numFmt w:val="decimal"/>
      <w:lvlText w:val="%4."/>
      <w:lvlJc w:val="left"/>
      <w:pPr>
        <w:ind w:left="5029" w:hanging="360"/>
      </w:pPr>
    </w:lvl>
    <w:lvl w:ilvl="4" w:tplc="08090019" w:tentative="1">
      <w:start w:val="1"/>
      <w:numFmt w:val="lowerLetter"/>
      <w:lvlText w:val="%5."/>
      <w:lvlJc w:val="left"/>
      <w:pPr>
        <w:ind w:left="5749" w:hanging="360"/>
      </w:pPr>
    </w:lvl>
    <w:lvl w:ilvl="5" w:tplc="0809001B" w:tentative="1">
      <w:start w:val="1"/>
      <w:numFmt w:val="lowerRoman"/>
      <w:lvlText w:val="%6."/>
      <w:lvlJc w:val="right"/>
      <w:pPr>
        <w:ind w:left="6469" w:hanging="180"/>
      </w:pPr>
    </w:lvl>
    <w:lvl w:ilvl="6" w:tplc="0809000F" w:tentative="1">
      <w:start w:val="1"/>
      <w:numFmt w:val="decimal"/>
      <w:lvlText w:val="%7."/>
      <w:lvlJc w:val="left"/>
      <w:pPr>
        <w:ind w:left="7189" w:hanging="360"/>
      </w:pPr>
    </w:lvl>
    <w:lvl w:ilvl="7" w:tplc="08090019" w:tentative="1">
      <w:start w:val="1"/>
      <w:numFmt w:val="lowerLetter"/>
      <w:lvlText w:val="%8."/>
      <w:lvlJc w:val="left"/>
      <w:pPr>
        <w:ind w:left="7909" w:hanging="360"/>
      </w:pPr>
    </w:lvl>
    <w:lvl w:ilvl="8" w:tplc="0809001B" w:tentative="1">
      <w:start w:val="1"/>
      <w:numFmt w:val="lowerRoman"/>
      <w:lvlText w:val="%9."/>
      <w:lvlJc w:val="right"/>
      <w:pPr>
        <w:ind w:left="8629" w:hanging="180"/>
      </w:pPr>
    </w:lvl>
  </w:abstractNum>
  <w:abstractNum w:abstractNumId="89" w15:restartNumberingAfterBreak="0">
    <w:nsid w:val="676F57A5"/>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90" w15:restartNumberingAfterBreak="0">
    <w:nsid w:val="67C53BA3"/>
    <w:multiLevelType w:val="hybridMultilevel"/>
    <w:tmpl w:val="436E1F82"/>
    <w:lvl w:ilvl="0" w:tplc="08168D18">
      <w:start w:val="1"/>
      <w:numFmt w:val="decimal"/>
      <w:lvlText w:val="%1."/>
      <w:lvlJc w:val="left"/>
      <w:pPr>
        <w:tabs>
          <w:tab w:val="num" w:pos="360"/>
        </w:tabs>
        <w:ind w:left="360" w:hanging="360"/>
      </w:pPr>
    </w:lvl>
    <w:lvl w:ilvl="1" w:tplc="73EA66C4">
      <w:start w:val="1"/>
      <w:numFmt w:val="decimal"/>
      <w:lvlText w:val="(%2)"/>
      <w:lvlJc w:val="left"/>
      <w:pPr>
        <w:ind w:left="1080" w:hanging="360"/>
      </w:pPr>
      <w:rPr>
        <w:rFonts w:hint="default"/>
      </w:rPr>
    </w:lvl>
    <w:lvl w:ilvl="2" w:tplc="F6CA383E" w:tentative="1">
      <w:start w:val="1"/>
      <w:numFmt w:val="decimal"/>
      <w:lvlText w:val="%3."/>
      <w:lvlJc w:val="left"/>
      <w:pPr>
        <w:tabs>
          <w:tab w:val="num" w:pos="1800"/>
        </w:tabs>
        <w:ind w:left="1800" w:hanging="360"/>
      </w:pPr>
    </w:lvl>
    <w:lvl w:ilvl="3" w:tplc="1628465A" w:tentative="1">
      <w:start w:val="1"/>
      <w:numFmt w:val="decimal"/>
      <w:lvlText w:val="%4."/>
      <w:lvlJc w:val="left"/>
      <w:pPr>
        <w:tabs>
          <w:tab w:val="num" w:pos="2520"/>
        </w:tabs>
        <w:ind w:left="2520" w:hanging="360"/>
      </w:pPr>
    </w:lvl>
    <w:lvl w:ilvl="4" w:tplc="58CE5EB0" w:tentative="1">
      <w:start w:val="1"/>
      <w:numFmt w:val="decimal"/>
      <w:lvlText w:val="%5."/>
      <w:lvlJc w:val="left"/>
      <w:pPr>
        <w:tabs>
          <w:tab w:val="num" w:pos="3240"/>
        </w:tabs>
        <w:ind w:left="3240" w:hanging="360"/>
      </w:pPr>
    </w:lvl>
    <w:lvl w:ilvl="5" w:tplc="24A2A97E" w:tentative="1">
      <w:start w:val="1"/>
      <w:numFmt w:val="decimal"/>
      <w:lvlText w:val="%6."/>
      <w:lvlJc w:val="left"/>
      <w:pPr>
        <w:tabs>
          <w:tab w:val="num" w:pos="3960"/>
        </w:tabs>
        <w:ind w:left="3960" w:hanging="360"/>
      </w:pPr>
    </w:lvl>
    <w:lvl w:ilvl="6" w:tplc="EAFEB47E" w:tentative="1">
      <w:start w:val="1"/>
      <w:numFmt w:val="decimal"/>
      <w:lvlText w:val="%7."/>
      <w:lvlJc w:val="left"/>
      <w:pPr>
        <w:tabs>
          <w:tab w:val="num" w:pos="4680"/>
        </w:tabs>
        <w:ind w:left="4680" w:hanging="360"/>
      </w:pPr>
    </w:lvl>
    <w:lvl w:ilvl="7" w:tplc="CAA2387A" w:tentative="1">
      <w:start w:val="1"/>
      <w:numFmt w:val="decimal"/>
      <w:lvlText w:val="%8."/>
      <w:lvlJc w:val="left"/>
      <w:pPr>
        <w:tabs>
          <w:tab w:val="num" w:pos="5400"/>
        </w:tabs>
        <w:ind w:left="5400" w:hanging="360"/>
      </w:pPr>
    </w:lvl>
    <w:lvl w:ilvl="8" w:tplc="F0847880" w:tentative="1">
      <w:start w:val="1"/>
      <w:numFmt w:val="decimal"/>
      <w:lvlText w:val="%9."/>
      <w:lvlJc w:val="left"/>
      <w:pPr>
        <w:tabs>
          <w:tab w:val="num" w:pos="6120"/>
        </w:tabs>
        <w:ind w:left="6120" w:hanging="360"/>
      </w:pPr>
    </w:lvl>
  </w:abstractNum>
  <w:abstractNum w:abstractNumId="91"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93" w15:restartNumberingAfterBreak="0">
    <w:nsid w:val="69C56653"/>
    <w:multiLevelType w:val="hybridMultilevel"/>
    <w:tmpl w:val="2F683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C874608"/>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95" w15:restartNumberingAfterBreak="0">
    <w:nsid w:val="6DBB7D4C"/>
    <w:multiLevelType w:val="hybridMultilevel"/>
    <w:tmpl w:val="28E2D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F1D6D4B"/>
    <w:multiLevelType w:val="hybridMultilevel"/>
    <w:tmpl w:val="4A8AE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F2063E8"/>
    <w:multiLevelType w:val="hybridMultilevel"/>
    <w:tmpl w:val="0F36C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1465E47"/>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99" w15:restartNumberingAfterBreak="0">
    <w:nsid w:val="714667F0"/>
    <w:multiLevelType w:val="hybridMultilevel"/>
    <w:tmpl w:val="60BC9D0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100" w15:restartNumberingAfterBreak="0">
    <w:nsid w:val="72213B0B"/>
    <w:multiLevelType w:val="hybridMultilevel"/>
    <w:tmpl w:val="A3989D3A"/>
    <w:lvl w:ilvl="0" w:tplc="EC9496F0">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4453B2B"/>
    <w:multiLevelType w:val="hybridMultilevel"/>
    <w:tmpl w:val="B9708120"/>
    <w:lvl w:ilvl="0" w:tplc="EC9496F0">
      <w:start w:val="1"/>
      <w:numFmt w:val="bullet"/>
      <w:lvlRestart w:val="0"/>
      <w:lvlText w:val=""/>
      <w:lvlJc w:val="left"/>
      <w:pPr>
        <w:ind w:left="1077" w:hanging="363"/>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2" w15:restartNumberingAfterBreak="0">
    <w:nsid w:val="746345A1"/>
    <w:multiLevelType w:val="hybridMultilevel"/>
    <w:tmpl w:val="8C94797E"/>
    <w:lvl w:ilvl="0" w:tplc="653E5FD2">
      <w:start w:val="1"/>
      <w:numFmt w:val="decimal"/>
      <w:lvlText w:val="%1."/>
      <w:lvlJc w:val="left"/>
      <w:pPr>
        <w:ind w:left="77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9D6BFD"/>
    <w:multiLevelType w:val="hybridMultilevel"/>
    <w:tmpl w:val="38821C58"/>
    <w:lvl w:ilvl="0" w:tplc="EB6AD5AC">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BB3090"/>
    <w:multiLevelType w:val="hybridMultilevel"/>
    <w:tmpl w:val="204458DC"/>
    <w:lvl w:ilvl="0" w:tplc="A5DEA548">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105" w15:restartNumberingAfterBreak="0">
    <w:nsid w:val="77413F6C"/>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106" w15:restartNumberingAfterBreak="0">
    <w:nsid w:val="77815258"/>
    <w:multiLevelType w:val="hybridMultilevel"/>
    <w:tmpl w:val="4E2AF2A6"/>
    <w:lvl w:ilvl="0" w:tplc="08168D18">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F6CA383E" w:tentative="1">
      <w:start w:val="1"/>
      <w:numFmt w:val="decimal"/>
      <w:lvlText w:val="%3."/>
      <w:lvlJc w:val="left"/>
      <w:pPr>
        <w:tabs>
          <w:tab w:val="num" w:pos="2160"/>
        </w:tabs>
        <w:ind w:left="2160" w:hanging="360"/>
      </w:pPr>
    </w:lvl>
    <w:lvl w:ilvl="3" w:tplc="1628465A" w:tentative="1">
      <w:start w:val="1"/>
      <w:numFmt w:val="decimal"/>
      <w:lvlText w:val="%4."/>
      <w:lvlJc w:val="left"/>
      <w:pPr>
        <w:tabs>
          <w:tab w:val="num" w:pos="2880"/>
        </w:tabs>
        <w:ind w:left="2880" w:hanging="360"/>
      </w:pPr>
    </w:lvl>
    <w:lvl w:ilvl="4" w:tplc="58CE5EB0" w:tentative="1">
      <w:start w:val="1"/>
      <w:numFmt w:val="decimal"/>
      <w:lvlText w:val="%5."/>
      <w:lvlJc w:val="left"/>
      <w:pPr>
        <w:tabs>
          <w:tab w:val="num" w:pos="3600"/>
        </w:tabs>
        <w:ind w:left="3600" w:hanging="360"/>
      </w:pPr>
    </w:lvl>
    <w:lvl w:ilvl="5" w:tplc="24A2A97E" w:tentative="1">
      <w:start w:val="1"/>
      <w:numFmt w:val="decimal"/>
      <w:lvlText w:val="%6."/>
      <w:lvlJc w:val="left"/>
      <w:pPr>
        <w:tabs>
          <w:tab w:val="num" w:pos="4320"/>
        </w:tabs>
        <w:ind w:left="4320" w:hanging="360"/>
      </w:pPr>
    </w:lvl>
    <w:lvl w:ilvl="6" w:tplc="EAFEB47E" w:tentative="1">
      <w:start w:val="1"/>
      <w:numFmt w:val="decimal"/>
      <w:lvlText w:val="%7."/>
      <w:lvlJc w:val="left"/>
      <w:pPr>
        <w:tabs>
          <w:tab w:val="num" w:pos="5040"/>
        </w:tabs>
        <w:ind w:left="5040" w:hanging="360"/>
      </w:pPr>
    </w:lvl>
    <w:lvl w:ilvl="7" w:tplc="CAA2387A" w:tentative="1">
      <w:start w:val="1"/>
      <w:numFmt w:val="decimal"/>
      <w:lvlText w:val="%8."/>
      <w:lvlJc w:val="left"/>
      <w:pPr>
        <w:tabs>
          <w:tab w:val="num" w:pos="5760"/>
        </w:tabs>
        <w:ind w:left="5760" w:hanging="360"/>
      </w:pPr>
    </w:lvl>
    <w:lvl w:ilvl="8" w:tplc="F0847880" w:tentative="1">
      <w:start w:val="1"/>
      <w:numFmt w:val="decimal"/>
      <w:lvlText w:val="%9."/>
      <w:lvlJc w:val="left"/>
      <w:pPr>
        <w:tabs>
          <w:tab w:val="num" w:pos="6480"/>
        </w:tabs>
        <w:ind w:left="6480" w:hanging="360"/>
      </w:pPr>
    </w:lvl>
  </w:abstractNum>
  <w:abstractNum w:abstractNumId="107" w15:restartNumberingAfterBreak="0">
    <w:nsid w:val="77E322BC"/>
    <w:multiLevelType w:val="multilevel"/>
    <w:tmpl w:val="FF5C2CA2"/>
    <w:lvl w:ilvl="0">
      <w:start w:val="1"/>
      <w:numFmt w:val="decimal"/>
      <w:pStyle w:val="Heading1"/>
      <w:lvlText w:val="%1.0"/>
      <w:lvlJc w:val="left"/>
      <w:pPr>
        <w:ind w:left="4259"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4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8" w15:restartNumberingAfterBreak="0">
    <w:nsid w:val="79CC4772"/>
    <w:multiLevelType w:val="hybridMultilevel"/>
    <w:tmpl w:val="46242298"/>
    <w:lvl w:ilvl="0" w:tplc="F36627D8">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6F57EE"/>
    <w:multiLevelType w:val="hybridMultilevel"/>
    <w:tmpl w:val="60BC9D0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110" w15:restartNumberingAfterBreak="0">
    <w:nsid w:val="7BFF346B"/>
    <w:multiLevelType w:val="hybridMultilevel"/>
    <w:tmpl w:val="60BC9D0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52E03B6">
      <w:start w:val="1"/>
      <w:numFmt w:val="decimal"/>
      <w:lvlText w:val="%3."/>
      <w:lvlJc w:val="left"/>
      <w:pPr>
        <w:tabs>
          <w:tab w:val="num" w:pos="2160"/>
        </w:tabs>
        <w:ind w:left="2160" w:hanging="360"/>
      </w:pPr>
    </w:lvl>
    <w:lvl w:ilvl="3" w:tplc="C22C9D62" w:tentative="1">
      <w:start w:val="1"/>
      <w:numFmt w:val="decimal"/>
      <w:lvlText w:val="%4."/>
      <w:lvlJc w:val="left"/>
      <w:pPr>
        <w:tabs>
          <w:tab w:val="num" w:pos="2880"/>
        </w:tabs>
        <w:ind w:left="2880" w:hanging="360"/>
      </w:pPr>
    </w:lvl>
    <w:lvl w:ilvl="4" w:tplc="3F68F7D0" w:tentative="1">
      <w:start w:val="1"/>
      <w:numFmt w:val="decimal"/>
      <w:lvlText w:val="%5."/>
      <w:lvlJc w:val="left"/>
      <w:pPr>
        <w:tabs>
          <w:tab w:val="num" w:pos="3600"/>
        </w:tabs>
        <w:ind w:left="3600" w:hanging="360"/>
      </w:pPr>
    </w:lvl>
    <w:lvl w:ilvl="5" w:tplc="94C4A59E" w:tentative="1">
      <w:start w:val="1"/>
      <w:numFmt w:val="decimal"/>
      <w:lvlText w:val="%6."/>
      <w:lvlJc w:val="left"/>
      <w:pPr>
        <w:tabs>
          <w:tab w:val="num" w:pos="4320"/>
        </w:tabs>
        <w:ind w:left="4320" w:hanging="360"/>
      </w:pPr>
    </w:lvl>
    <w:lvl w:ilvl="6" w:tplc="24AE7352" w:tentative="1">
      <w:start w:val="1"/>
      <w:numFmt w:val="decimal"/>
      <w:lvlText w:val="%7."/>
      <w:lvlJc w:val="left"/>
      <w:pPr>
        <w:tabs>
          <w:tab w:val="num" w:pos="5040"/>
        </w:tabs>
        <w:ind w:left="5040" w:hanging="360"/>
      </w:pPr>
    </w:lvl>
    <w:lvl w:ilvl="7" w:tplc="8850D5A4" w:tentative="1">
      <w:start w:val="1"/>
      <w:numFmt w:val="decimal"/>
      <w:lvlText w:val="%8."/>
      <w:lvlJc w:val="left"/>
      <w:pPr>
        <w:tabs>
          <w:tab w:val="num" w:pos="5760"/>
        </w:tabs>
        <w:ind w:left="5760" w:hanging="360"/>
      </w:pPr>
    </w:lvl>
    <w:lvl w:ilvl="8" w:tplc="85C8CB96" w:tentative="1">
      <w:start w:val="1"/>
      <w:numFmt w:val="decimal"/>
      <w:lvlText w:val="%9."/>
      <w:lvlJc w:val="left"/>
      <w:pPr>
        <w:tabs>
          <w:tab w:val="num" w:pos="6480"/>
        </w:tabs>
        <w:ind w:left="6480" w:hanging="360"/>
      </w:pPr>
    </w:lvl>
  </w:abstractNum>
  <w:abstractNum w:abstractNumId="111" w15:restartNumberingAfterBreak="0">
    <w:nsid w:val="7C440927"/>
    <w:multiLevelType w:val="hybridMultilevel"/>
    <w:tmpl w:val="B6600B9A"/>
    <w:lvl w:ilvl="0" w:tplc="6D0260AA">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085EAF"/>
    <w:multiLevelType w:val="hybridMultilevel"/>
    <w:tmpl w:val="2DD6DBF0"/>
    <w:lvl w:ilvl="0" w:tplc="6D0260AA">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255482">
    <w:abstractNumId w:val="91"/>
  </w:num>
  <w:num w:numId="2" w16cid:durableId="1877889940">
    <w:abstractNumId w:val="19"/>
  </w:num>
  <w:num w:numId="3" w16cid:durableId="283538708">
    <w:abstractNumId w:val="1"/>
  </w:num>
  <w:num w:numId="4" w16cid:durableId="1336569613">
    <w:abstractNumId w:val="0"/>
  </w:num>
  <w:num w:numId="5" w16cid:durableId="1505785516">
    <w:abstractNumId w:val="45"/>
  </w:num>
  <w:num w:numId="6" w16cid:durableId="1239680099">
    <w:abstractNumId w:val="76"/>
  </w:num>
  <w:num w:numId="7" w16cid:durableId="1846705498">
    <w:abstractNumId w:val="71"/>
  </w:num>
  <w:num w:numId="8" w16cid:durableId="1153257161">
    <w:abstractNumId w:val="25"/>
  </w:num>
  <w:num w:numId="9" w16cid:durableId="1731802237">
    <w:abstractNumId w:val="11"/>
  </w:num>
  <w:num w:numId="10" w16cid:durableId="1103375437">
    <w:abstractNumId w:val="50"/>
  </w:num>
  <w:num w:numId="11" w16cid:durableId="6368015">
    <w:abstractNumId w:val="81"/>
  </w:num>
  <w:num w:numId="12" w16cid:durableId="2071220829">
    <w:abstractNumId w:val="72"/>
  </w:num>
  <w:num w:numId="13" w16cid:durableId="2119325686">
    <w:abstractNumId w:val="53"/>
  </w:num>
  <w:num w:numId="14" w16cid:durableId="164244325">
    <w:abstractNumId w:val="53"/>
  </w:num>
  <w:num w:numId="15" w16cid:durableId="727996361">
    <w:abstractNumId w:val="92"/>
  </w:num>
  <w:num w:numId="16" w16cid:durableId="1053195319">
    <w:abstractNumId w:val="80"/>
  </w:num>
  <w:num w:numId="17" w16cid:durableId="640690539">
    <w:abstractNumId w:val="43"/>
  </w:num>
  <w:num w:numId="18" w16cid:durableId="322204088">
    <w:abstractNumId w:val="104"/>
  </w:num>
  <w:num w:numId="19" w16cid:durableId="1036614285">
    <w:abstractNumId w:val="6"/>
  </w:num>
  <w:num w:numId="20" w16cid:durableId="1019619018">
    <w:abstractNumId w:val="107"/>
  </w:num>
  <w:num w:numId="21" w16cid:durableId="421146065">
    <w:abstractNumId w:val="59"/>
  </w:num>
  <w:num w:numId="22" w16cid:durableId="1883056743">
    <w:abstractNumId w:val="111"/>
  </w:num>
  <w:num w:numId="23" w16cid:durableId="1958023305">
    <w:abstractNumId w:val="86"/>
  </w:num>
  <w:num w:numId="24" w16cid:durableId="733508431">
    <w:abstractNumId w:val="112"/>
  </w:num>
  <w:num w:numId="25" w16cid:durableId="1689913250">
    <w:abstractNumId w:val="79"/>
  </w:num>
  <w:num w:numId="26" w16cid:durableId="1375814523">
    <w:abstractNumId w:val="83"/>
  </w:num>
  <w:num w:numId="27" w16cid:durableId="2052144374">
    <w:abstractNumId w:val="101"/>
  </w:num>
  <w:num w:numId="28" w16cid:durableId="553321439">
    <w:abstractNumId w:val="87"/>
  </w:num>
  <w:num w:numId="29" w16cid:durableId="123041439">
    <w:abstractNumId w:val="100"/>
  </w:num>
  <w:num w:numId="30" w16cid:durableId="986325301">
    <w:abstractNumId w:val="7"/>
  </w:num>
  <w:num w:numId="31" w16cid:durableId="2113477529">
    <w:abstractNumId w:val="17"/>
  </w:num>
  <w:num w:numId="32" w16cid:durableId="1720742318">
    <w:abstractNumId w:val="63"/>
  </w:num>
  <w:num w:numId="33" w16cid:durableId="1329551650">
    <w:abstractNumId w:val="16"/>
  </w:num>
  <w:num w:numId="34" w16cid:durableId="1577546878">
    <w:abstractNumId w:val="102"/>
  </w:num>
  <w:num w:numId="35" w16cid:durableId="980692063">
    <w:abstractNumId w:val="22"/>
  </w:num>
  <w:num w:numId="36" w16cid:durableId="74667260">
    <w:abstractNumId w:val="32"/>
  </w:num>
  <w:num w:numId="37" w16cid:durableId="587924284">
    <w:abstractNumId w:val="34"/>
  </w:num>
  <w:num w:numId="38" w16cid:durableId="1918398476">
    <w:abstractNumId w:val="46"/>
  </w:num>
  <w:num w:numId="39" w16cid:durableId="1703675042">
    <w:abstractNumId w:val="103"/>
  </w:num>
  <w:num w:numId="40" w16cid:durableId="927808128">
    <w:abstractNumId w:val="93"/>
  </w:num>
  <w:num w:numId="41" w16cid:durableId="557520323">
    <w:abstractNumId w:val="38"/>
  </w:num>
  <w:num w:numId="42" w16cid:durableId="2007201706">
    <w:abstractNumId w:val="97"/>
  </w:num>
  <w:num w:numId="43" w16cid:durableId="142702525">
    <w:abstractNumId w:val="13"/>
  </w:num>
  <w:num w:numId="44" w16cid:durableId="852843837">
    <w:abstractNumId w:val="96"/>
  </w:num>
  <w:num w:numId="45" w16cid:durableId="1769814160">
    <w:abstractNumId w:val="95"/>
  </w:num>
  <w:num w:numId="46" w16cid:durableId="2023891916">
    <w:abstractNumId w:val="49"/>
  </w:num>
  <w:num w:numId="47" w16cid:durableId="101464131">
    <w:abstractNumId w:val="20"/>
  </w:num>
  <w:num w:numId="48" w16cid:durableId="107748112">
    <w:abstractNumId w:val="67"/>
  </w:num>
  <w:num w:numId="49" w16cid:durableId="495650543">
    <w:abstractNumId w:val="10"/>
  </w:num>
  <w:num w:numId="50" w16cid:durableId="1223636094">
    <w:abstractNumId w:val="41"/>
  </w:num>
  <w:num w:numId="51" w16cid:durableId="692458758">
    <w:abstractNumId w:val="35"/>
  </w:num>
  <w:num w:numId="52" w16cid:durableId="186336897">
    <w:abstractNumId w:val="58"/>
  </w:num>
  <w:num w:numId="53" w16cid:durableId="769004500">
    <w:abstractNumId w:val="3"/>
  </w:num>
  <w:num w:numId="54" w16cid:durableId="759329097">
    <w:abstractNumId w:val="48"/>
  </w:num>
  <w:num w:numId="55" w16cid:durableId="1649162740">
    <w:abstractNumId w:val="108"/>
  </w:num>
  <w:num w:numId="56" w16cid:durableId="1368527901">
    <w:abstractNumId w:val="51"/>
  </w:num>
  <w:num w:numId="57" w16cid:durableId="1955477050">
    <w:abstractNumId w:val="8"/>
  </w:num>
  <w:num w:numId="58" w16cid:durableId="158156774">
    <w:abstractNumId w:val="64"/>
  </w:num>
  <w:num w:numId="59" w16cid:durableId="146482410">
    <w:abstractNumId w:val="5"/>
  </w:num>
  <w:num w:numId="60" w16cid:durableId="289558759">
    <w:abstractNumId w:val="14"/>
  </w:num>
  <w:num w:numId="61" w16cid:durableId="402527701">
    <w:abstractNumId w:val="61"/>
  </w:num>
  <w:num w:numId="62" w16cid:durableId="2082943152">
    <w:abstractNumId w:val="94"/>
  </w:num>
  <w:num w:numId="63" w16cid:durableId="252976303">
    <w:abstractNumId w:val="24"/>
  </w:num>
  <w:num w:numId="64" w16cid:durableId="466096234">
    <w:abstractNumId w:val="37"/>
  </w:num>
  <w:num w:numId="65" w16cid:durableId="254048452">
    <w:abstractNumId w:val="106"/>
  </w:num>
  <w:num w:numId="66" w16cid:durableId="1588079902">
    <w:abstractNumId w:val="98"/>
  </w:num>
  <w:num w:numId="67" w16cid:durableId="1900171650">
    <w:abstractNumId w:val="84"/>
  </w:num>
  <w:num w:numId="68" w16cid:durableId="336662224">
    <w:abstractNumId w:val="57"/>
  </w:num>
  <w:num w:numId="69" w16cid:durableId="1299191240">
    <w:abstractNumId w:val="105"/>
  </w:num>
  <w:num w:numId="70" w16cid:durableId="969749588">
    <w:abstractNumId w:val="30"/>
  </w:num>
  <w:num w:numId="71" w16cid:durableId="307783836">
    <w:abstractNumId w:val="88"/>
  </w:num>
  <w:num w:numId="72" w16cid:durableId="1974483246">
    <w:abstractNumId w:val="28"/>
  </w:num>
  <w:num w:numId="73" w16cid:durableId="994145800">
    <w:abstractNumId w:val="89"/>
  </w:num>
  <w:num w:numId="74" w16cid:durableId="1565336336">
    <w:abstractNumId w:val="52"/>
  </w:num>
  <w:num w:numId="75" w16cid:durableId="199636398">
    <w:abstractNumId w:val="36"/>
  </w:num>
  <w:num w:numId="76" w16cid:durableId="1201891761">
    <w:abstractNumId w:val="2"/>
  </w:num>
  <w:num w:numId="77" w16cid:durableId="826475415">
    <w:abstractNumId w:val="75"/>
  </w:num>
  <w:num w:numId="78" w16cid:durableId="1499037206">
    <w:abstractNumId w:val="26"/>
  </w:num>
  <w:num w:numId="79" w16cid:durableId="1012881551">
    <w:abstractNumId w:val="60"/>
  </w:num>
  <w:num w:numId="80" w16cid:durableId="742486904">
    <w:abstractNumId w:val="29"/>
  </w:num>
  <w:num w:numId="81" w16cid:durableId="1026910227">
    <w:abstractNumId w:val="33"/>
  </w:num>
  <w:num w:numId="82" w16cid:durableId="1778795988">
    <w:abstractNumId w:val="23"/>
  </w:num>
  <w:num w:numId="83" w16cid:durableId="1051806641">
    <w:abstractNumId w:val="62"/>
  </w:num>
  <w:num w:numId="84" w16cid:durableId="1169518939">
    <w:abstractNumId w:val="21"/>
  </w:num>
  <w:num w:numId="85" w16cid:durableId="838889757">
    <w:abstractNumId w:val="85"/>
  </w:num>
  <w:num w:numId="86" w16cid:durableId="614748074">
    <w:abstractNumId w:val="15"/>
  </w:num>
  <w:num w:numId="87" w16cid:durableId="1735661183">
    <w:abstractNumId w:val="77"/>
  </w:num>
  <w:num w:numId="88" w16cid:durableId="1006521837">
    <w:abstractNumId w:val="56"/>
  </w:num>
  <w:num w:numId="89" w16cid:durableId="1009407685">
    <w:abstractNumId w:val="54"/>
  </w:num>
  <w:num w:numId="90" w16cid:durableId="1657492982">
    <w:abstractNumId w:val="55"/>
  </w:num>
  <w:num w:numId="91" w16cid:durableId="329605510">
    <w:abstractNumId w:val="90"/>
  </w:num>
  <w:num w:numId="92" w16cid:durableId="1665552863">
    <w:abstractNumId w:val="47"/>
  </w:num>
  <w:num w:numId="93" w16cid:durableId="550072965">
    <w:abstractNumId w:val="68"/>
  </w:num>
  <w:num w:numId="94" w16cid:durableId="1702971205">
    <w:abstractNumId w:val="4"/>
  </w:num>
  <w:num w:numId="95" w16cid:durableId="1493837754">
    <w:abstractNumId w:val="18"/>
  </w:num>
  <w:num w:numId="96" w16cid:durableId="220096183">
    <w:abstractNumId w:val="73"/>
  </w:num>
  <w:num w:numId="97" w16cid:durableId="1935698761">
    <w:abstractNumId w:val="78"/>
  </w:num>
  <w:num w:numId="98" w16cid:durableId="322515984">
    <w:abstractNumId w:val="12"/>
  </w:num>
  <w:num w:numId="99" w16cid:durableId="159391555">
    <w:abstractNumId w:val="69"/>
  </w:num>
  <w:num w:numId="100" w16cid:durableId="469904086">
    <w:abstractNumId w:val="66"/>
  </w:num>
  <w:num w:numId="101" w16cid:durableId="777873129">
    <w:abstractNumId w:val="9"/>
  </w:num>
  <w:num w:numId="102" w16cid:durableId="1278369174">
    <w:abstractNumId w:val="31"/>
  </w:num>
  <w:num w:numId="103" w16cid:durableId="590822040">
    <w:abstractNumId w:val="40"/>
  </w:num>
  <w:num w:numId="104" w16cid:durableId="812065164">
    <w:abstractNumId w:val="27"/>
  </w:num>
  <w:num w:numId="105" w16cid:durableId="1574505500">
    <w:abstractNumId w:val="107"/>
  </w:num>
  <w:num w:numId="106" w16cid:durableId="1861433655">
    <w:abstractNumId w:val="42"/>
  </w:num>
  <w:num w:numId="107" w16cid:durableId="823473130">
    <w:abstractNumId w:val="70"/>
  </w:num>
  <w:num w:numId="108" w16cid:durableId="1212619568">
    <w:abstractNumId w:val="65"/>
  </w:num>
  <w:num w:numId="109" w16cid:durableId="197937078">
    <w:abstractNumId w:val="39"/>
  </w:num>
  <w:num w:numId="110" w16cid:durableId="428081539">
    <w:abstractNumId w:val="82"/>
  </w:num>
  <w:num w:numId="111" w16cid:durableId="956790451">
    <w:abstractNumId w:val="44"/>
  </w:num>
  <w:num w:numId="112" w16cid:durableId="1377461845">
    <w:abstractNumId w:val="99"/>
  </w:num>
  <w:num w:numId="113" w16cid:durableId="1916932602">
    <w:abstractNumId w:val="110"/>
  </w:num>
  <w:num w:numId="114" w16cid:durableId="856120341">
    <w:abstractNumId w:val="109"/>
  </w:num>
  <w:num w:numId="115" w16cid:durableId="448863610">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hideGrammaticalErrors/>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5"/>
    <w:rsid w:val="000000E7"/>
    <w:rsid w:val="00000845"/>
    <w:rsid w:val="00001145"/>
    <w:rsid w:val="0000207D"/>
    <w:rsid w:val="00002132"/>
    <w:rsid w:val="00002803"/>
    <w:rsid w:val="00002A07"/>
    <w:rsid w:val="00004AAA"/>
    <w:rsid w:val="00005B12"/>
    <w:rsid w:val="00006DEA"/>
    <w:rsid w:val="0000766B"/>
    <w:rsid w:val="00007A81"/>
    <w:rsid w:val="0001024B"/>
    <w:rsid w:val="000109E1"/>
    <w:rsid w:val="00011980"/>
    <w:rsid w:val="00011A18"/>
    <w:rsid w:val="0001392C"/>
    <w:rsid w:val="000142F4"/>
    <w:rsid w:val="00014ABA"/>
    <w:rsid w:val="00015F15"/>
    <w:rsid w:val="00016504"/>
    <w:rsid w:val="00017499"/>
    <w:rsid w:val="000174FF"/>
    <w:rsid w:val="00017E5F"/>
    <w:rsid w:val="00020CEB"/>
    <w:rsid w:val="00020DC0"/>
    <w:rsid w:val="00021AAD"/>
    <w:rsid w:val="00021E70"/>
    <w:rsid w:val="00021E93"/>
    <w:rsid w:val="000231BB"/>
    <w:rsid w:val="000252FD"/>
    <w:rsid w:val="0003045C"/>
    <w:rsid w:val="000311D8"/>
    <w:rsid w:val="0003239A"/>
    <w:rsid w:val="00032E51"/>
    <w:rsid w:val="00033CB9"/>
    <w:rsid w:val="00033DC7"/>
    <w:rsid w:val="00033E30"/>
    <w:rsid w:val="0003453E"/>
    <w:rsid w:val="000370EE"/>
    <w:rsid w:val="000373E9"/>
    <w:rsid w:val="00040E8E"/>
    <w:rsid w:val="00041702"/>
    <w:rsid w:val="00041759"/>
    <w:rsid w:val="0004235B"/>
    <w:rsid w:val="00042C54"/>
    <w:rsid w:val="00044CC2"/>
    <w:rsid w:val="0004512B"/>
    <w:rsid w:val="00046278"/>
    <w:rsid w:val="000467DD"/>
    <w:rsid w:val="00046CC6"/>
    <w:rsid w:val="00046D01"/>
    <w:rsid w:val="00047977"/>
    <w:rsid w:val="000508E6"/>
    <w:rsid w:val="00050F86"/>
    <w:rsid w:val="00051009"/>
    <w:rsid w:val="00052A31"/>
    <w:rsid w:val="00052FE2"/>
    <w:rsid w:val="00053FA9"/>
    <w:rsid w:val="00054193"/>
    <w:rsid w:val="00054590"/>
    <w:rsid w:val="0005466F"/>
    <w:rsid w:val="0005483A"/>
    <w:rsid w:val="00054D9D"/>
    <w:rsid w:val="00055034"/>
    <w:rsid w:val="0005632E"/>
    <w:rsid w:val="00056BE5"/>
    <w:rsid w:val="0005701C"/>
    <w:rsid w:val="000605BD"/>
    <w:rsid w:val="00062260"/>
    <w:rsid w:val="00063B5D"/>
    <w:rsid w:val="00064DAC"/>
    <w:rsid w:val="0007065F"/>
    <w:rsid w:val="000707AF"/>
    <w:rsid w:val="00070A46"/>
    <w:rsid w:val="000713B1"/>
    <w:rsid w:val="00071F30"/>
    <w:rsid w:val="000722EE"/>
    <w:rsid w:val="00072FF3"/>
    <w:rsid w:val="00073AEE"/>
    <w:rsid w:val="00073F2A"/>
    <w:rsid w:val="00074370"/>
    <w:rsid w:val="00074C59"/>
    <w:rsid w:val="000755C5"/>
    <w:rsid w:val="00075E89"/>
    <w:rsid w:val="0007660A"/>
    <w:rsid w:val="00076A6F"/>
    <w:rsid w:val="00076A78"/>
    <w:rsid w:val="00077470"/>
    <w:rsid w:val="000774DD"/>
    <w:rsid w:val="0007775A"/>
    <w:rsid w:val="00080CF8"/>
    <w:rsid w:val="00081194"/>
    <w:rsid w:val="000813A2"/>
    <w:rsid w:val="000813F5"/>
    <w:rsid w:val="00082E74"/>
    <w:rsid w:val="000831AD"/>
    <w:rsid w:val="00085C1F"/>
    <w:rsid w:val="00086043"/>
    <w:rsid w:val="000869E9"/>
    <w:rsid w:val="0009242F"/>
    <w:rsid w:val="00094EB2"/>
    <w:rsid w:val="00094EBD"/>
    <w:rsid w:val="000958D7"/>
    <w:rsid w:val="00097554"/>
    <w:rsid w:val="00097972"/>
    <w:rsid w:val="000A05AA"/>
    <w:rsid w:val="000A0FB0"/>
    <w:rsid w:val="000A22FF"/>
    <w:rsid w:val="000A2444"/>
    <w:rsid w:val="000A29E7"/>
    <w:rsid w:val="000A30F1"/>
    <w:rsid w:val="000A4103"/>
    <w:rsid w:val="000A417F"/>
    <w:rsid w:val="000A463A"/>
    <w:rsid w:val="000A48C2"/>
    <w:rsid w:val="000A545C"/>
    <w:rsid w:val="000A6BAA"/>
    <w:rsid w:val="000B0166"/>
    <w:rsid w:val="000B02F8"/>
    <w:rsid w:val="000B080F"/>
    <w:rsid w:val="000B1428"/>
    <w:rsid w:val="000B1A04"/>
    <w:rsid w:val="000B2619"/>
    <w:rsid w:val="000B2BAF"/>
    <w:rsid w:val="000B2D3F"/>
    <w:rsid w:val="000B2F02"/>
    <w:rsid w:val="000B3693"/>
    <w:rsid w:val="000B3C89"/>
    <w:rsid w:val="000B3F3A"/>
    <w:rsid w:val="000B4136"/>
    <w:rsid w:val="000B5BE2"/>
    <w:rsid w:val="000B6FF0"/>
    <w:rsid w:val="000C0998"/>
    <w:rsid w:val="000C0A5D"/>
    <w:rsid w:val="000C0DAE"/>
    <w:rsid w:val="000C1667"/>
    <w:rsid w:val="000C1F10"/>
    <w:rsid w:val="000C20D5"/>
    <w:rsid w:val="000C2B57"/>
    <w:rsid w:val="000C2FC2"/>
    <w:rsid w:val="000C3258"/>
    <w:rsid w:val="000C39CD"/>
    <w:rsid w:val="000C40E0"/>
    <w:rsid w:val="000C55DE"/>
    <w:rsid w:val="000C56B1"/>
    <w:rsid w:val="000C6A1B"/>
    <w:rsid w:val="000C6EDB"/>
    <w:rsid w:val="000C78D7"/>
    <w:rsid w:val="000D0D54"/>
    <w:rsid w:val="000D20CB"/>
    <w:rsid w:val="000D23EB"/>
    <w:rsid w:val="000D2A56"/>
    <w:rsid w:val="000D33BB"/>
    <w:rsid w:val="000D3C76"/>
    <w:rsid w:val="000D47C8"/>
    <w:rsid w:val="000D5289"/>
    <w:rsid w:val="000D64FF"/>
    <w:rsid w:val="000D7BAB"/>
    <w:rsid w:val="000D7FAE"/>
    <w:rsid w:val="000E0271"/>
    <w:rsid w:val="000E0511"/>
    <w:rsid w:val="000E0848"/>
    <w:rsid w:val="000E141A"/>
    <w:rsid w:val="000E1F30"/>
    <w:rsid w:val="000E2366"/>
    <w:rsid w:val="000E23B2"/>
    <w:rsid w:val="000E2666"/>
    <w:rsid w:val="000E27EE"/>
    <w:rsid w:val="000E3897"/>
    <w:rsid w:val="000E4924"/>
    <w:rsid w:val="000E5215"/>
    <w:rsid w:val="000E57B9"/>
    <w:rsid w:val="000E6786"/>
    <w:rsid w:val="000E6BB7"/>
    <w:rsid w:val="000E7235"/>
    <w:rsid w:val="000E7E3E"/>
    <w:rsid w:val="000F06EE"/>
    <w:rsid w:val="000F165F"/>
    <w:rsid w:val="000F178D"/>
    <w:rsid w:val="000F17E4"/>
    <w:rsid w:val="000F2A6C"/>
    <w:rsid w:val="000F44FC"/>
    <w:rsid w:val="000F5565"/>
    <w:rsid w:val="000F6886"/>
    <w:rsid w:val="000F6A30"/>
    <w:rsid w:val="000F6B8B"/>
    <w:rsid w:val="000F6EBB"/>
    <w:rsid w:val="000F72CD"/>
    <w:rsid w:val="0010050B"/>
    <w:rsid w:val="001005AA"/>
    <w:rsid w:val="001010C7"/>
    <w:rsid w:val="0010140F"/>
    <w:rsid w:val="0010272D"/>
    <w:rsid w:val="00102DAE"/>
    <w:rsid w:val="0010460F"/>
    <w:rsid w:val="00104C3E"/>
    <w:rsid w:val="00104FF9"/>
    <w:rsid w:val="00105277"/>
    <w:rsid w:val="001063BD"/>
    <w:rsid w:val="00106F5E"/>
    <w:rsid w:val="001077C1"/>
    <w:rsid w:val="00110D0B"/>
    <w:rsid w:val="00111E0D"/>
    <w:rsid w:val="001123ED"/>
    <w:rsid w:val="001129C7"/>
    <w:rsid w:val="00112A2A"/>
    <w:rsid w:val="001136D7"/>
    <w:rsid w:val="001139CC"/>
    <w:rsid w:val="0011532D"/>
    <w:rsid w:val="0011533E"/>
    <w:rsid w:val="0011681A"/>
    <w:rsid w:val="00117631"/>
    <w:rsid w:val="00117BCE"/>
    <w:rsid w:val="00117FFB"/>
    <w:rsid w:val="00120284"/>
    <w:rsid w:val="00120C5A"/>
    <w:rsid w:val="00120C7D"/>
    <w:rsid w:val="00121AEE"/>
    <w:rsid w:val="00121DAE"/>
    <w:rsid w:val="00122578"/>
    <w:rsid w:val="00124E72"/>
    <w:rsid w:val="00125317"/>
    <w:rsid w:val="00125933"/>
    <w:rsid w:val="00127360"/>
    <w:rsid w:val="00127A2E"/>
    <w:rsid w:val="00127C9E"/>
    <w:rsid w:val="001313E2"/>
    <w:rsid w:val="00131BC4"/>
    <w:rsid w:val="0013390F"/>
    <w:rsid w:val="001343A2"/>
    <w:rsid w:val="00134985"/>
    <w:rsid w:val="00135275"/>
    <w:rsid w:val="00135324"/>
    <w:rsid w:val="0014028B"/>
    <w:rsid w:val="001402A4"/>
    <w:rsid w:val="001406AB"/>
    <w:rsid w:val="00140A10"/>
    <w:rsid w:val="00141190"/>
    <w:rsid w:val="0014156E"/>
    <w:rsid w:val="00141829"/>
    <w:rsid w:val="00141ADB"/>
    <w:rsid w:val="001431E0"/>
    <w:rsid w:val="00143F5F"/>
    <w:rsid w:val="001442A6"/>
    <w:rsid w:val="00144D9A"/>
    <w:rsid w:val="001455A2"/>
    <w:rsid w:val="00145790"/>
    <w:rsid w:val="00146B25"/>
    <w:rsid w:val="00147F05"/>
    <w:rsid w:val="00150ED9"/>
    <w:rsid w:val="0015108A"/>
    <w:rsid w:val="00151328"/>
    <w:rsid w:val="00152A06"/>
    <w:rsid w:val="00152B3D"/>
    <w:rsid w:val="00153C64"/>
    <w:rsid w:val="00153DC6"/>
    <w:rsid w:val="00154CF7"/>
    <w:rsid w:val="00156524"/>
    <w:rsid w:val="00156823"/>
    <w:rsid w:val="001625E9"/>
    <w:rsid w:val="00162BD3"/>
    <w:rsid w:val="00162FE3"/>
    <w:rsid w:val="001646D5"/>
    <w:rsid w:val="00165327"/>
    <w:rsid w:val="00165872"/>
    <w:rsid w:val="00166881"/>
    <w:rsid w:val="00166CD3"/>
    <w:rsid w:val="0016725D"/>
    <w:rsid w:val="00167A91"/>
    <w:rsid w:val="001712FB"/>
    <w:rsid w:val="001714DB"/>
    <w:rsid w:val="0017332D"/>
    <w:rsid w:val="0017433C"/>
    <w:rsid w:val="001751B2"/>
    <w:rsid w:val="00175B6A"/>
    <w:rsid w:val="00175E39"/>
    <w:rsid w:val="00176186"/>
    <w:rsid w:val="00176B62"/>
    <w:rsid w:val="0017766D"/>
    <w:rsid w:val="00177716"/>
    <w:rsid w:val="0018002B"/>
    <w:rsid w:val="00180892"/>
    <w:rsid w:val="00180E62"/>
    <w:rsid w:val="001828E6"/>
    <w:rsid w:val="001844B6"/>
    <w:rsid w:val="001866F3"/>
    <w:rsid w:val="00186D61"/>
    <w:rsid w:val="00186EFE"/>
    <w:rsid w:val="001939A6"/>
    <w:rsid w:val="001941A8"/>
    <w:rsid w:val="001943EE"/>
    <w:rsid w:val="00195F65"/>
    <w:rsid w:val="00196416"/>
    <w:rsid w:val="00197E33"/>
    <w:rsid w:val="001A0DB7"/>
    <w:rsid w:val="001A0F59"/>
    <w:rsid w:val="001A1AC9"/>
    <w:rsid w:val="001A1B44"/>
    <w:rsid w:val="001A3BCD"/>
    <w:rsid w:val="001A3CDC"/>
    <w:rsid w:val="001A4DA5"/>
    <w:rsid w:val="001A5442"/>
    <w:rsid w:val="001A69F3"/>
    <w:rsid w:val="001A6E9B"/>
    <w:rsid w:val="001A7FB0"/>
    <w:rsid w:val="001B056E"/>
    <w:rsid w:val="001B185C"/>
    <w:rsid w:val="001B1F42"/>
    <w:rsid w:val="001B23F9"/>
    <w:rsid w:val="001B46AF"/>
    <w:rsid w:val="001B4C68"/>
    <w:rsid w:val="001B53CE"/>
    <w:rsid w:val="001B78C5"/>
    <w:rsid w:val="001C1621"/>
    <w:rsid w:val="001C18AA"/>
    <w:rsid w:val="001C1B18"/>
    <w:rsid w:val="001C285A"/>
    <w:rsid w:val="001C33B4"/>
    <w:rsid w:val="001C3E1E"/>
    <w:rsid w:val="001C43B1"/>
    <w:rsid w:val="001C45FC"/>
    <w:rsid w:val="001C7244"/>
    <w:rsid w:val="001D144A"/>
    <w:rsid w:val="001D16D8"/>
    <w:rsid w:val="001D1AA3"/>
    <w:rsid w:val="001D2207"/>
    <w:rsid w:val="001D258D"/>
    <w:rsid w:val="001D2A8A"/>
    <w:rsid w:val="001D339E"/>
    <w:rsid w:val="001D433A"/>
    <w:rsid w:val="001D4730"/>
    <w:rsid w:val="001D4FB1"/>
    <w:rsid w:val="001D76E4"/>
    <w:rsid w:val="001D7838"/>
    <w:rsid w:val="001D7BF1"/>
    <w:rsid w:val="001E06E4"/>
    <w:rsid w:val="001E1A3B"/>
    <w:rsid w:val="001E2AF5"/>
    <w:rsid w:val="001E2C93"/>
    <w:rsid w:val="001E3D2B"/>
    <w:rsid w:val="001E4392"/>
    <w:rsid w:val="001E6115"/>
    <w:rsid w:val="001E6317"/>
    <w:rsid w:val="001E6330"/>
    <w:rsid w:val="001E63EF"/>
    <w:rsid w:val="001E6459"/>
    <w:rsid w:val="001E6BDD"/>
    <w:rsid w:val="001E6CFF"/>
    <w:rsid w:val="001F08AC"/>
    <w:rsid w:val="001F0D21"/>
    <w:rsid w:val="001F1229"/>
    <w:rsid w:val="001F13C4"/>
    <w:rsid w:val="001F18D7"/>
    <w:rsid w:val="001F22CE"/>
    <w:rsid w:val="001F27F1"/>
    <w:rsid w:val="001F2D3A"/>
    <w:rsid w:val="001F3033"/>
    <w:rsid w:val="001F38CB"/>
    <w:rsid w:val="001F3A77"/>
    <w:rsid w:val="001F60D8"/>
    <w:rsid w:val="001F6832"/>
    <w:rsid w:val="0020154A"/>
    <w:rsid w:val="002018CC"/>
    <w:rsid w:val="00201B7E"/>
    <w:rsid w:val="00201C25"/>
    <w:rsid w:val="00201FEF"/>
    <w:rsid w:val="00202265"/>
    <w:rsid w:val="002034EF"/>
    <w:rsid w:val="00203AF0"/>
    <w:rsid w:val="00203F38"/>
    <w:rsid w:val="002040D5"/>
    <w:rsid w:val="00204306"/>
    <w:rsid w:val="002046E9"/>
    <w:rsid w:val="002058E5"/>
    <w:rsid w:val="00205B04"/>
    <w:rsid w:val="0020703B"/>
    <w:rsid w:val="002077EF"/>
    <w:rsid w:val="00207D34"/>
    <w:rsid w:val="00207DF0"/>
    <w:rsid w:val="00207FA8"/>
    <w:rsid w:val="0021092E"/>
    <w:rsid w:val="00210FDB"/>
    <w:rsid w:val="00211011"/>
    <w:rsid w:val="002111D3"/>
    <w:rsid w:val="0021204D"/>
    <w:rsid w:val="0021290B"/>
    <w:rsid w:val="0021510C"/>
    <w:rsid w:val="00215E30"/>
    <w:rsid w:val="00216720"/>
    <w:rsid w:val="002169CB"/>
    <w:rsid w:val="0022005E"/>
    <w:rsid w:val="002200A1"/>
    <w:rsid w:val="00220233"/>
    <w:rsid w:val="002209FB"/>
    <w:rsid w:val="00220E69"/>
    <w:rsid w:val="00221394"/>
    <w:rsid w:val="0022220E"/>
    <w:rsid w:val="002224ED"/>
    <w:rsid w:val="00223549"/>
    <w:rsid w:val="00223574"/>
    <w:rsid w:val="00225019"/>
    <w:rsid w:val="00225682"/>
    <w:rsid w:val="002258C1"/>
    <w:rsid w:val="002268EE"/>
    <w:rsid w:val="00227854"/>
    <w:rsid w:val="002278A2"/>
    <w:rsid w:val="0022791A"/>
    <w:rsid w:val="00227939"/>
    <w:rsid w:val="00231C02"/>
    <w:rsid w:val="002321CE"/>
    <w:rsid w:val="0023227F"/>
    <w:rsid w:val="00232453"/>
    <w:rsid w:val="00232700"/>
    <w:rsid w:val="0023352F"/>
    <w:rsid w:val="002337B2"/>
    <w:rsid w:val="0023425F"/>
    <w:rsid w:val="00234304"/>
    <w:rsid w:val="0023449F"/>
    <w:rsid w:val="002348F8"/>
    <w:rsid w:val="00236006"/>
    <w:rsid w:val="002400F4"/>
    <w:rsid w:val="0024046D"/>
    <w:rsid w:val="00240BC9"/>
    <w:rsid w:val="00240EC1"/>
    <w:rsid w:val="00240F11"/>
    <w:rsid w:val="00242141"/>
    <w:rsid w:val="00243453"/>
    <w:rsid w:val="00243CE1"/>
    <w:rsid w:val="00243DE0"/>
    <w:rsid w:val="00244510"/>
    <w:rsid w:val="00244952"/>
    <w:rsid w:val="0024587C"/>
    <w:rsid w:val="00245CE8"/>
    <w:rsid w:val="002470F0"/>
    <w:rsid w:val="002505A4"/>
    <w:rsid w:val="002511A3"/>
    <w:rsid w:val="00251A27"/>
    <w:rsid w:val="00252D70"/>
    <w:rsid w:val="002543D8"/>
    <w:rsid w:val="00254D46"/>
    <w:rsid w:val="00254E4D"/>
    <w:rsid w:val="00256F18"/>
    <w:rsid w:val="00257FA1"/>
    <w:rsid w:val="00257FCC"/>
    <w:rsid w:val="002601E0"/>
    <w:rsid w:val="00261FDD"/>
    <w:rsid w:val="00262C15"/>
    <w:rsid w:val="002647D7"/>
    <w:rsid w:val="0026505C"/>
    <w:rsid w:val="0026531E"/>
    <w:rsid w:val="002655E6"/>
    <w:rsid w:val="0026783E"/>
    <w:rsid w:val="00267CC8"/>
    <w:rsid w:val="00271EC4"/>
    <w:rsid w:val="002726A1"/>
    <w:rsid w:val="00272856"/>
    <w:rsid w:val="00272A55"/>
    <w:rsid w:val="002745AD"/>
    <w:rsid w:val="00274DD1"/>
    <w:rsid w:val="00275EDD"/>
    <w:rsid w:val="002763E9"/>
    <w:rsid w:val="002766F0"/>
    <w:rsid w:val="00276B73"/>
    <w:rsid w:val="0027760E"/>
    <w:rsid w:val="00280FC6"/>
    <w:rsid w:val="00281060"/>
    <w:rsid w:val="00281222"/>
    <w:rsid w:val="00282F4D"/>
    <w:rsid w:val="0028337D"/>
    <w:rsid w:val="00283857"/>
    <w:rsid w:val="00283A5A"/>
    <w:rsid w:val="00284793"/>
    <w:rsid w:val="00285505"/>
    <w:rsid w:val="002859F6"/>
    <w:rsid w:val="00285C80"/>
    <w:rsid w:val="00285F1A"/>
    <w:rsid w:val="00286BCB"/>
    <w:rsid w:val="00286FAD"/>
    <w:rsid w:val="002873C5"/>
    <w:rsid w:val="002874AE"/>
    <w:rsid w:val="00290AC9"/>
    <w:rsid w:val="00290E69"/>
    <w:rsid w:val="00291644"/>
    <w:rsid w:val="00291E52"/>
    <w:rsid w:val="00293CF0"/>
    <w:rsid w:val="00293EF4"/>
    <w:rsid w:val="00294186"/>
    <w:rsid w:val="002945C4"/>
    <w:rsid w:val="00294E91"/>
    <w:rsid w:val="00294F1F"/>
    <w:rsid w:val="00297082"/>
    <w:rsid w:val="002A17BA"/>
    <w:rsid w:val="002A28DB"/>
    <w:rsid w:val="002A29F1"/>
    <w:rsid w:val="002A337C"/>
    <w:rsid w:val="002A43C6"/>
    <w:rsid w:val="002A4579"/>
    <w:rsid w:val="002A45EA"/>
    <w:rsid w:val="002A4CA9"/>
    <w:rsid w:val="002A5442"/>
    <w:rsid w:val="002A5A42"/>
    <w:rsid w:val="002A6BEE"/>
    <w:rsid w:val="002A6C4F"/>
    <w:rsid w:val="002A781E"/>
    <w:rsid w:val="002A78DA"/>
    <w:rsid w:val="002A7AC3"/>
    <w:rsid w:val="002A7BC3"/>
    <w:rsid w:val="002A7CAD"/>
    <w:rsid w:val="002A7CE1"/>
    <w:rsid w:val="002A7EFC"/>
    <w:rsid w:val="002B0607"/>
    <w:rsid w:val="002B1524"/>
    <w:rsid w:val="002B1837"/>
    <w:rsid w:val="002B1905"/>
    <w:rsid w:val="002B3CD2"/>
    <w:rsid w:val="002B3EED"/>
    <w:rsid w:val="002B54E2"/>
    <w:rsid w:val="002B5696"/>
    <w:rsid w:val="002B5833"/>
    <w:rsid w:val="002B6505"/>
    <w:rsid w:val="002B6C65"/>
    <w:rsid w:val="002C064F"/>
    <w:rsid w:val="002C1FC3"/>
    <w:rsid w:val="002C31B9"/>
    <w:rsid w:val="002C3E0F"/>
    <w:rsid w:val="002C44C2"/>
    <w:rsid w:val="002D070F"/>
    <w:rsid w:val="002D1969"/>
    <w:rsid w:val="002D2168"/>
    <w:rsid w:val="002D22C9"/>
    <w:rsid w:val="002D288F"/>
    <w:rsid w:val="002D2DAB"/>
    <w:rsid w:val="002D3852"/>
    <w:rsid w:val="002D3D54"/>
    <w:rsid w:val="002D4EBE"/>
    <w:rsid w:val="002D6F9F"/>
    <w:rsid w:val="002D71A5"/>
    <w:rsid w:val="002D7A23"/>
    <w:rsid w:val="002E044F"/>
    <w:rsid w:val="002E17E9"/>
    <w:rsid w:val="002E1CA6"/>
    <w:rsid w:val="002E22B0"/>
    <w:rsid w:val="002E23C1"/>
    <w:rsid w:val="002E2A1F"/>
    <w:rsid w:val="002E31F2"/>
    <w:rsid w:val="002E32D4"/>
    <w:rsid w:val="002E54C1"/>
    <w:rsid w:val="002E6A1E"/>
    <w:rsid w:val="002E6B3F"/>
    <w:rsid w:val="002F0A19"/>
    <w:rsid w:val="002F132B"/>
    <w:rsid w:val="002F1CBC"/>
    <w:rsid w:val="002F1DCC"/>
    <w:rsid w:val="002F3D05"/>
    <w:rsid w:val="002F49B8"/>
    <w:rsid w:val="002F5A41"/>
    <w:rsid w:val="002F5CB9"/>
    <w:rsid w:val="002F61FB"/>
    <w:rsid w:val="002F6706"/>
    <w:rsid w:val="002F69E4"/>
    <w:rsid w:val="002F6D20"/>
    <w:rsid w:val="002F7ABE"/>
    <w:rsid w:val="003007E8"/>
    <w:rsid w:val="00300ADC"/>
    <w:rsid w:val="00300C64"/>
    <w:rsid w:val="00301A3F"/>
    <w:rsid w:val="00301F91"/>
    <w:rsid w:val="00302138"/>
    <w:rsid w:val="003034FE"/>
    <w:rsid w:val="003039C0"/>
    <w:rsid w:val="00305294"/>
    <w:rsid w:val="00305B88"/>
    <w:rsid w:val="00306419"/>
    <w:rsid w:val="00306C4A"/>
    <w:rsid w:val="003076B4"/>
    <w:rsid w:val="00310A59"/>
    <w:rsid w:val="00312AC1"/>
    <w:rsid w:val="00312FAC"/>
    <w:rsid w:val="00313047"/>
    <w:rsid w:val="0031308D"/>
    <w:rsid w:val="003150EF"/>
    <w:rsid w:val="0032050F"/>
    <w:rsid w:val="00321B90"/>
    <w:rsid w:val="00321E48"/>
    <w:rsid w:val="003239F8"/>
    <w:rsid w:val="003248DE"/>
    <w:rsid w:val="00324CE1"/>
    <w:rsid w:val="00326F8E"/>
    <w:rsid w:val="0032716F"/>
    <w:rsid w:val="00327A2E"/>
    <w:rsid w:val="00330A00"/>
    <w:rsid w:val="00331905"/>
    <w:rsid w:val="00331EE6"/>
    <w:rsid w:val="00332E51"/>
    <w:rsid w:val="0033319F"/>
    <w:rsid w:val="003342E7"/>
    <w:rsid w:val="00334B5A"/>
    <w:rsid w:val="00335CF9"/>
    <w:rsid w:val="00336A23"/>
    <w:rsid w:val="00336D68"/>
    <w:rsid w:val="00336EE9"/>
    <w:rsid w:val="003370DC"/>
    <w:rsid w:val="00341896"/>
    <w:rsid w:val="00341DAF"/>
    <w:rsid w:val="00343F98"/>
    <w:rsid w:val="00344D3D"/>
    <w:rsid w:val="003456DD"/>
    <w:rsid w:val="00346112"/>
    <w:rsid w:val="00347860"/>
    <w:rsid w:val="00347EE1"/>
    <w:rsid w:val="003508AF"/>
    <w:rsid w:val="0035098D"/>
    <w:rsid w:val="00352A2E"/>
    <w:rsid w:val="0035341C"/>
    <w:rsid w:val="003549D3"/>
    <w:rsid w:val="00355D6C"/>
    <w:rsid w:val="003571C1"/>
    <w:rsid w:val="00357CCC"/>
    <w:rsid w:val="00357D2F"/>
    <w:rsid w:val="003603CE"/>
    <w:rsid w:val="003603D7"/>
    <w:rsid w:val="0036089D"/>
    <w:rsid w:val="00360ED9"/>
    <w:rsid w:val="00361471"/>
    <w:rsid w:val="00361508"/>
    <w:rsid w:val="003616E0"/>
    <w:rsid w:val="00362102"/>
    <w:rsid w:val="00363369"/>
    <w:rsid w:val="00363930"/>
    <w:rsid w:val="003643AF"/>
    <w:rsid w:val="003653E8"/>
    <w:rsid w:val="00367771"/>
    <w:rsid w:val="0037006F"/>
    <w:rsid w:val="00371CB8"/>
    <w:rsid w:val="00372514"/>
    <w:rsid w:val="00372726"/>
    <w:rsid w:val="00372B30"/>
    <w:rsid w:val="003733D4"/>
    <w:rsid w:val="003739A0"/>
    <w:rsid w:val="00373EDA"/>
    <w:rsid w:val="00373FBC"/>
    <w:rsid w:val="00374167"/>
    <w:rsid w:val="00376BF3"/>
    <w:rsid w:val="00376D2A"/>
    <w:rsid w:val="0037734F"/>
    <w:rsid w:val="00377B9D"/>
    <w:rsid w:val="003802A5"/>
    <w:rsid w:val="003813F5"/>
    <w:rsid w:val="0038162C"/>
    <w:rsid w:val="00381832"/>
    <w:rsid w:val="0038285A"/>
    <w:rsid w:val="00383ADA"/>
    <w:rsid w:val="0038426B"/>
    <w:rsid w:val="003842CC"/>
    <w:rsid w:val="003842F2"/>
    <w:rsid w:val="003845F4"/>
    <w:rsid w:val="00384F0F"/>
    <w:rsid w:val="003861EA"/>
    <w:rsid w:val="00386D1D"/>
    <w:rsid w:val="003877C3"/>
    <w:rsid w:val="00387B13"/>
    <w:rsid w:val="00390012"/>
    <w:rsid w:val="00390A57"/>
    <w:rsid w:val="00390E42"/>
    <w:rsid w:val="00390F89"/>
    <w:rsid w:val="0039116A"/>
    <w:rsid w:val="00391E45"/>
    <w:rsid w:val="00392E78"/>
    <w:rsid w:val="00392F1B"/>
    <w:rsid w:val="003941DB"/>
    <w:rsid w:val="003943E9"/>
    <w:rsid w:val="00395A27"/>
    <w:rsid w:val="00397B86"/>
    <w:rsid w:val="003A06AD"/>
    <w:rsid w:val="003A0968"/>
    <w:rsid w:val="003A0DA5"/>
    <w:rsid w:val="003A0E3B"/>
    <w:rsid w:val="003A1742"/>
    <w:rsid w:val="003A1B42"/>
    <w:rsid w:val="003A2B27"/>
    <w:rsid w:val="003A378C"/>
    <w:rsid w:val="003A3B36"/>
    <w:rsid w:val="003A4CE3"/>
    <w:rsid w:val="003A51D2"/>
    <w:rsid w:val="003A566C"/>
    <w:rsid w:val="003A575A"/>
    <w:rsid w:val="003A5FAB"/>
    <w:rsid w:val="003A7D25"/>
    <w:rsid w:val="003B04F7"/>
    <w:rsid w:val="003B1D9D"/>
    <w:rsid w:val="003B3499"/>
    <w:rsid w:val="003B3531"/>
    <w:rsid w:val="003B3F43"/>
    <w:rsid w:val="003B5FF6"/>
    <w:rsid w:val="003C2993"/>
    <w:rsid w:val="003C4A7E"/>
    <w:rsid w:val="003C72A9"/>
    <w:rsid w:val="003D0069"/>
    <w:rsid w:val="003D0CD1"/>
    <w:rsid w:val="003D0FDB"/>
    <w:rsid w:val="003D13A4"/>
    <w:rsid w:val="003D3A1A"/>
    <w:rsid w:val="003D3C38"/>
    <w:rsid w:val="003D4034"/>
    <w:rsid w:val="003D4BAD"/>
    <w:rsid w:val="003D4BF7"/>
    <w:rsid w:val="003D5032"/>
    <w:rsid w:val="003D5531"/>
    <w:rsid w:val="003D6D8E"/>
    <w:rsid w:val="003D70AD"/>
    <w:rsid w:val="003D7EE1"/>
    <w:rsid w:val="003E0468"/>
    <w:rsid w:val="003E08B6"/>
    <w:rsid w:val="003E0BCF"/>
    <w:rsid w:val="003E0C22"/>
    <w:rsid w:val="003E16FF"/>
    <w:rsid w:val="003E19CF"/>
    <w:rsid w:val="003E24CC"/>
    <w:rsid w:val="003E2618"/>
    <w:rsid w:val="003E2843"/>
    <w:rsid w:val="003E3A7C"/>
    <w:rsid w:val="003E5D7E"/>
    <w:rsid w:val="003E5E49"/>
    <w:rsid w:val="003E67B6"/>
    <w:rsid w:val="003E6F27"/>
    <w:rsid w:val="003E74A9"/>
    <w:rsid w:val="003E7FF0"/>
    <w:rsid w:val="003F0E18"/>
    <w:rsid w:val="003F0E63"/>
    <w:rsid w:val="003F155C"/>
    <w:rsid w:val="003F1D74"/>
    <w:rsid w:val="003F2865"/>
    <w:rsid w:val="003F3425"/>
    <w:rsid w:val="003F3D7B"/>
    <w:rsid w:val="003F4088"/>
    <w:rsid w:val="003F4102"/>
    <w:rsid w:val="003F4623"/>
    <w:rsid w:val="003F4CB2"/>
    <w:rsid w:val="003F4D31"/>
    <w:rsid w:val="003F56BA"/>
    <w:rsid w:val="003F5AA5"/>
    <w:rsid w:val="003F60ED"/>
    <w:rsid w:val="003F64C6"/>
    <w:rsid w:val="003F764F"/>
    <w:rsid w:val="003F7FC3"/>
    <w:rsid w:val="0040087F"/>
    <w:rsid w:val="00400902"/>
    <w:rsid w:val="004010A7"/>
    <w:rsid w:val="004018E9"/>
    <w:rsid w:val="00402BAE"/>
    <w:rsid w:val="0040324E"/>
    <w:rsid w:val="0040393D"/>
    <w:rsid w:val="0040409A"/>
    <w:rsid w:val="00404B0F"/>
    <w:rsid w:val="00405A74"/>
    <w:rsid w:val="00405AD5"/>
    <w:rsid w:val="00405DC1"/>
    <w:rsid w:val="00406873"/>
    <w:rsid w:val="00406EB9"/>
    <w:rsid w:val="004107B0"/>
    <w:rsid w:val="004114A5"/>
    <w:rsid w:val="004141EA"/>
    <w:rsid w:val="004141F8"/>
    <w:rsid w:val="00414A01"/>
    <w:rsid w:val="00415624"/>
    <w:rsid w:val="00416949"/>
    <w:rsid w:val="00416E15"/>
    <w:rsid w:val="00416FAB"/>
    <w:rsid w:val="00417276"/>
    <w:rsid w:val="00417601"/>
    <w:rsid w:val="00421897"/>
    <w:rsid w:val="00421B1D"/>
    <w:rsid w:val="0042249D"/>
    <w:rsid w:val="00424A75"/>
    <w:rsid w:val="00424E5A"/>
    <w:rsid w:val="00427A23"/>
    <w:rsid w:val="00427F8A"/>
    <w:rsid w:val="0043031D"/>
    <w:rsid w:val="004307CB"/>
    <w:rsid w:val="004319AB"/>
    <w:rsid w:val="00432A6D"/>
    <w:rsid w:val="004330AD"/>
    <w:rsid w:val="00433730"/>
    <w:rsid w:val="0043399C"/>
    <w:rsid w:val="00435B8C"/>
    <w:rsid w:val="00435D1E"/>
    <w:rsid w:val="00437B64"/>
    <w:rsid w:val="004404ED"/>
    <w:rsid w:val="00442063"/>
    <w:rsid w:val="0044325C"/>
    <w:rsid w:val="004462BA"/>
    <w:rsid w:val="00446532"/>
    <w:rsid w:val="004466F1"/>
    <w:rsid w:val="00446B71"/>
    <w:rsid w:val="00447359"/>
    <w:rsid w:val="00447F9A"/>
    <w:rsid w:val="00450F66"/>
    <w:rsid w:val="00453DCB"/>
    <w:rsid w:val="00454345"/>
    <w:rsid w:val="004543AC"/>
    <w:rsid w:val="00454953"/>
    <w:rsid w:val="00454DDF"/>
    <w:rsid w:val="00455311"/>
    <w:rsid w:val="00455378"/>
    <w:rsid w:val="00455BBA"/>
    <w:rsid w:val="00455C37"/>
    <w:rsid w:val="004560F1"/>
    <w:rsid w:val="0045683A"/>
    <w:rsid w:val="00461794"/>
    <w:rsid w:val="00461DF9"/>
    <w:rsid w:val="00461FEF"/>
    <w:rsid w:val="0046219B"/>
    <w:rsid w:val="0046267F"/>
    <w:rsid w:val="00462696"/>
    <w:rsid w:val="0046289B"/>
    <w:rsid w:val="004634C1"/>
    <w:rsid w:val="004635D2"/>
    <w:rsid w:val="0046377F"/>
    <w:rsid w:val="0046578A"/>
    <w:rsid w:val="00466F16"/>
    <w:rsid w:val="00467942"/>
    <w:rsid w:val="004700A3"/>
    <w:rsid w:val="00470998"/>
    <w:rsid w:val="004713B2"/>
    <w:rsid w:val="0047176B"/>
    <w:rsid w:val="00471E9E"/>
    <w:rsid w:val="00471F4F"/>
    <w:rsid w:val="004728E4"/>
    <w:rsid w:val="00472A94"/>
    <w:rsid w:val="00474139"/>
    <w:rsid w:val="0047448E"/>
    <w:rsid w:val="004748AB"/>
    <w:rsid w:val="00474D2D"/>
    <w:rsid w:val="00475AE4"/>
    <w:rsid w:val="00476249"/>
    <w:rsid w:val="00476590"/>
    <w:rsid w:val="00476B89"/>
    <w:rsid w:val="00476E46"/>
    <w:rsid w:val="00477A36"/>
    <w:rsid w:val="00477B17"/>
    <w:rsid w:val="00480D53"/>
    <w:rsid w:val="00481653"/>
    <w:rsid w:val="004821E5"/>
    <w:rsid w:val="00482A73"/>
    <w:rsid w:val="00482FEE"/>
    <w:rsid w:val="00483D63"/>
    <w:rsid w:val="00483D65"/>
    <w:rsid w:val="00483FAB"/>
    <w:rsid w:val="0048581C"/>
    <w:rsid w:val="00485952"/>
    <w:rsid w:val="00485DFE"/>
    <w:rsid w:val="00486785"/>
    <w:rsid w:val="00487575"/>
    <w:rsid w:val="00487E16"/>
    <w:rsid w:val="0049074B"/>
    <w:rsid w:val="0049081C"/>
    <w:rsid w:val="0049230A"/>
    <w:rsid w:val="004925C4"/>
    <w:rsid w:val="00492C6F"/>
    <w:rsid w:val="00492E4C"/>
    <w:rsid w:val="004931D4"/>
    <w:rsid w:val="00493BC3"/>
    <w:rsid w:val="00494FEC"/>
    <w:rsid w:val="00495482"/>
    <w:rsid w:val="004954C3"/>
    <w:rsid w:val="004964B1"/>
    <w:rsid w:val="004A03CD"/>
    <w:rsid w:val="004A285E"/>
    <w:rsid w:val="004A329E"/>
    <w:rsid w:val="004A3D56"/>
    <w:rsid w:val="004A4A07"/>
    <w:rsid w:val="004A6F90"/>
    <w:rsid w:val="004B063D"/>
    <w:rsid w:val="004B1958"/>
    <w:rsid w:val="004B1BB0"/>
    <w:rsid w:val="004B2674"/>
    <w:rsid w:val="004B282A"/>
    <w:rsid w:val="004B361F"/>
    <w:rsid w:val="004B399D"/>
    <w:rsid w:val="004B4EC1"/>
    <w:rsid w:val="004B58F3"/>
    <w:rsid w:val="004B5D83"/>
    <w:rsid w:val="004B7752"/>
    <w:rsid w:val="004B7801"/>
    <w:rsid w:val="004B797C"/>
    <w:rsid w:val="004C02E1"/>
    <w:rsid w:val="004C114A"/>
    <w:rsid w:val="004C2EA2"/>
    <w:rsid w:val="004C2FA0"/>
    <w:rsid w:val="004C30DD"/>
    <w:rsid w:val="004C30E5"/>
    <w:rsid w:val="004C35DE"/>
    <w:rsid w:val="004C3EB7"/>
    <w:rsid w:val="004C452B"/>
    <w:rsid w:val="004C5F24"/>
    <w:rsid w:val="004C6060"/>
    <w:rsid w:val="004C66E4"/>
    <w:rsid w:val="004C6DBC"/>
    <w:rsid w:val="004C7160"/>
    <w:rsid w:val="004D008B"/>
    <w:rsid w:val="004D0649"/>
    <w:rsid w:val="004D1129"/>
    <w:rsid w:val="004D1F7A"/>
    <w:rsid w:val="004D2223"/>
    <w:rsid w:val="004D2507"/>
    <w:rsid w:val="004D2BCB"/>
    <w:rsid w:val="004D36E6"/>
    <w:rsid w:val="004D40AC"/>
    <w:rsid w:val="004D45A1"/>
    <w:rsid w:val="004D492C"/>
    <w:rsid w:val="004D4FCF"/>
    <w:rsid w:val="004D5A09"/>
    <w:rsid w:val="004D6885"/>
    <w:rsid w:val="004D68BC"/>
    <w:rsid w:val="004E0447"/>
    <w:rsid w:val="004E0CD5"/>
    <w:rsid w:val="004E11BB"/>
    <w:rsid w:val="004E151C"/>
    <w:rsid w:val="004E170D"/>
    <w:rsid w:val="004E232E"/>
    <w:rsid w:val="004E24D3"/>
    <w:rsid w:val="004E2B94"/>
    <w:rsid w:val="004E344E"/>
    <w:rsid w:val="004E5A9F"/>
    <w:rsid w:val="004E6BD5"/>
    <w:rsid w:val="004E6DE4"/>
    <w:rsid w:val="004E78DC"/>
    <w:rsid w:val="004E79C1"/>
    <w:rsid w:val="004F02F7"/>
    <w:rsid w:val="004F0669"/>
    <w:rsid w:val="004F12A0"/>
    <w:rsid w:val="004F1B65"/>
    <w:rsid w:val="004F1D99"/>
    <w:rsid w:val="004F26C4"/>
    <w:rsid w:val="004F284E"/>
    <w:rsid w:val="004F3CF2"/>
    <w:rsid w:val="004F4891"/>
    <w:rsid w:val="004F5965"/>
    <w:rsid w:val="004F5E53"/>
    <w:rsid w:val="00500111"/>
    <w:rsid w:val="005007F2"/>
    <w:rsid w:val="00500A9D"/>
    <w:rsid w:val="00500E02"/>
    <w:rsid w:val="00501092"/>
    <w:rsid w:val="005019A7"/>
    <w:rsid w:val="00504394"/>
    <w:rsid w:val="00505CCA"/>
    <w:rsid w:val="00505F71"/>
    <w:rsid w:val="00506847"/>
    <w:rsid w:val="00507A6A"/>
    <w:rsid w:val="00511DAC"/>
    <w:rsid w:val="00513384"/>
    <w:rsid w:val="00513D64"/>
    <w:rsid w:val="00514464"/>
    <w:rsid w:val="00515002"/>
    <w:rsid w:val="00515A23"/>
    <w:rsid w:val="005173D9"/>
    <w:rsid w:val="00517AAD"/>
    <w:rsid w:val="0052159C"/>
    <w:rsid w:val="00521CE5"/>
    <w:rsid w:val="00522966"/>
    <w:rsid w:val="00522AA2"/>
    <w:rsid w:val="00522EFC"/>
    <w:rsid w:val="005242F2"/>
    <w:rsid w:val="00525783"/>
    <w:rsid w:val="0052666A"/>
    <w:rsid w:val="00526800"/>
    <w:rsid w:val="00527015"/>
    <w:rsid w:val="005273A4"/>
    <w:rsid w:val="005273E8"/>
    <w:rsid w:val="00530084"/>
    <w:rsid w:val="00531849"/>
    <w:rsid w:val="005320C7"/>
    <w:rsid w:val="00533239"/>
    <w:rsid w:val="005341AD"/>
    <w:rsid w:val="00534593"/>
    <w:rsid w:val="00535297"/>
    <w:rsid w:val="00535D7A"/>
    <w:rsid w:val="00535E62"/>
    <w:rsid w:val="00536466"/>
    <w:rsid w:val="00536B73"/>
    <w:rsid w:val="00536FD1"/>
    <w:rsid w:val="00537626"/>
    <w:rsid w:val="00537749"/>
    <w:rsid w:val="00537A62"/>
    <w:rsid w:val="00537CC6"/>
    <w:rsid w:val="00541715"/>
    <w:rsid w:val="005426A5"/>
    <w:rsid w:val="00542D36"/>
    <w:rsid w:val="005433F7"/>
    <w:rsid w:val="005434B6"/>
    <w:rsid w:val="00543CE8"/>
    <w:rsid w:val="005444F2"/>
    <w:rsid w:val="00544EE4"/>
    <w:rsid w:val="005454AB"/>
    <w:rsid w:val="005463F8"/>
    <w:rsid w:val="005475BC"/>
    <w:rsid w:val="00547A92"/>
    <w:rsid w:val="00547EF3"/>
    <w:rsid w:val="0055040D"/>
    <w:rsid w:val="0055091A"/>
    <w:rsid w:val="00550F43"/>
    <w:rsid w:val="00551AB7"/>
    <w:rsid w:val="00551E8B"/>
    <w:rsid w:val="00551EF3"/>
    <w:rsid w:val="00553033"/>
    <w:rsid w:val="00553839"/>
    <w:rsid w:val="005539E1"/>
    <w:rsid w:val="0055412A"/>
    <w:rsid w:val="00554E35"/>
    <w:rsid w:val="00555923"/>
    <w:rsid w:val="0055660C"/>
    <w:rsid w:val="005574EC"/>
    <w:rsid w:val="00557F79"/>
    <w:rsid w:val="0056038B"/>
    <w:rsid w:val="0056131F"/>
    <w:rsid w:val="00561442"/>
    <w:rsid w:val="00561DB3"/>
    <w:rsid w:val="00563E1C"/>
    <w:rsid w:val="0056424B"/>
    <w:rsid w:val="005644B3"/>
    <w:rsid w:val="00564B09"/>
    <w:rsid w:val="00565030"/>
    <w:rsid w:val="005671A4"/>
    <w:rsid w:val="00567545"/>
    <w:rsid w:val="005715F9"/>
    <w:rsid w:val="00572807"/>
    <w:rsid w:val="00572953"/>
    <w:rsid w:val="00573B9A"/>
    <w:rsid w:val="00574228"/>
    <w:rsid w:val="00574631"/>
    <w:rsid w:val="00574963"/>
    <w:rsid w:val="00574B94"/>
    <w:rsid w:val="00574E5A"/>
    <w:rsid w:val="00574F3E"/>
    <w:rsid w:val="005756FC"/>
    <w:rsid w:val="005773DB"/>
    <w:rsid w:val="005777D9"/>
    <w:rsid w:val="00577B08"/>
    <w:rsid w:val="00577D7C"/>
    <w:rsid w:val="0058085D"/>
    <w:rsid w:val="005819D3"/>
    <w:rsid w:val="00582593"/>
    <w:rsid w:val="00582B89"/>
    <w:rsid w:val="00582D80"/>
    <w:rsid w:val="0058389A"/>
    <w:rsid w:val="00583C7A"/>
    <w:rsid w:val="00583F46"/>
    <w:rsid w:val="005840AA"/>
    <w:rsid w:val="00584B29"/>
    <w:rsid w:val="00584BB0"/>
    <w:rsid w:val="00585714"/>
    <w:rsid w:val="005859F0"/>
    <w:rsid w:val="00585FC9"/>
    <w:rsid w:val="00586143"/>
    <w:rsid w:val="005873C3"/>
    <w:rsid w:val="005916BE"/>
    <w:rsid w:val="00591EA4"/>
    <w:rsid w:val="005924B7"/>
    <w:rsid w:val="005942AF"/>
    <w:rsid w:val="005948D4"/>
    <w:rsid w:val="00594EAB"/>
    <w:rsid w:val="005956B8"/>
    <w:rsid w:val="005959DA"/>
    <w:rsid w:val="005962BA"/>
    <w:rsid w:val="0059773C"/>
    <w:rsid w:val="00597AE6"/>
    <w:rsid w:val="005A1013"/>
    <w:rsid w:val="005A2477"/>
    <w:rsid w:val="005A2E1E"/>
    <w:rsid w:val="005A307D"/>
    <w:rsid w:val="005A572F"/>
    <w:rsid w:val="005A5CCF"/>
    <w:rsid w:val="005A675F"/>
    <w:rsid w:val="005A6B0E"/>
    <w:rsid w:val="005B0278"/>
    <w:rsid w:val="005B17D7"/>
    <w:rsid w:val="005B1FE2"/>
    <w:rsid w:val="005B296B"/>
    <w:rsid w:val="005B3162"/>
    <w:rsid w:val="005B3555"/>
    <w:rsid w:val="005B5DC0"/>
    <w:rsid w:val="005B650A"/>
    <w:rsid w:val="005B6E51"/>
    <w:rsid w:val="005C01DB"/>
    <w:rsid w:val="005C03D3"/>
    <w:rsid w:val="005C0FD4"/>
    <w:rsid w:val="005C1248"/>
    <w:rsid w:val="005C433E"/>
    <w:rsid w:val="005C45C3"/>
    <w:rsid w:val="005C532C"/>
    <w:rsid w:val="005C68D9"/>
    <w:rsid w:val="005C7AA5"/>
    <w:rsid w:val="005D0534"/>
    <w:rsid w:val="005D12E7"/>
    <w:rsid w:val="005D1DEA"/>
    <w:rsid w:val="005D25CD"/>
    <w:rsid w:val="005D2BA9"/>
    <w:rsid w:val="005D2F74"/>
    <w:rsid w:val="005D36E9"/>
    <w:rsid w:val="005D3790"/>
    <w:rsid w:val="005D5019"/>
    <w:rsid w:val="005D5B08"/>
    <w:rsid w:val="005D5B12"/>
    <w:rsid w:val="005D624F"/>
    <w:rsid w:val="005D6E45"/>
    <w:rsid w:val="005D6F54"/>
    <w:rsid w:val="005D7038"/>
    <w:rsid w:val="005D736F"/>
    <w:rsid w:val="005E0EC1"/>
    <w:rsid w:val="005E25CC"/>
    <w:rsid w:val="005E4112"/>
    <w:rsid w:val="005E6643"/>
    <w:rsid w:val="005F0416"/>
    <w:rsid w:val="005F1D5A"/>
    <w:rsid w:val="005F3926"/>
    <w:rsid w:val="005F460F"/>
    <w:rsid w:val="005F594F"/>
    <w:rsid w:val="005F7B14"/>
    <w:rsid w:val="00600258"/>
    <w:rsid w:val="00600313"/>
    <w:rsid w:val="006004B9"/>
    <w:rsid w:val="006009C7"/>
    <w:rsid w:val="00602387"/>
    <w:rsid w:val="00604B0A"/>
    <w:rsid w:val="00604FF5"/>
    <w:rsid w:val="00606293"/>
    <w:rsid w:val="00606E9C"/>
    <w:rsid w:val="00607B4A"/>
    <w:rsid w:val="00610247"/>
    <w:rsid w:val="00611324"/>
    <w:rsid w:val="006119DD"/>
    <w:rsid w:val="00611C76"/>
    <w:rsid w:val="0061243A"/>
    <w:rsid w:val="00612E38"/>
    <w:rsid w:val="006133CE"/>
    <w:rsid w:val="006138F0"/>
    <w:rsid w:val="00613B6C"/>
    <w:rsid w:val="00614194"/>
    <w:rsid w:val="00614892"/>
    <w:rsid w:val="00614FF6"/>
    <w:rsid w:val="0061619C"/>
    <w:rsid w:val="00617190"/>
    <w:rsid w:val="0061746C"/>
    <w:rsid w:val="006175A7"/>
    <w:rsid w:val="00620E7E"/>
    <w:rsid w:val="0062151A"/>
    <w:rsid w:val="00621D47"/>
    <w:rsid w:val="00621F5F"/>
    <w:rsid w:val="00622581"/>
    <w:rsid w:val="0062392B"/>
    <w:rsid w:val="00625955"/>
    <w:rsid w:val="00626453"/>
    <w:rsid w:val="006275D8"/>
    <w:rsid w:val="0063105B"/>
    <w:rsid w:val="0063167D"/>
    <w:rsid w:val="00631B78"/>
    <w:rsid w:val="00632CC2"/>
    <w:rsid w:val="00635C04"/>
    <w:rsid w:val="00636116"/>
    <w:rsid w:val="00636284"/>
    <w:rsid w:val="00637F9B"/>
    <w:rsid w:val="00640629"/>
    <w:rsid w:val="00640911"/>
    <w:rsid w:val="00640AB2"/>
    <w:rsid w:val="00642A24"/>
    <w:rsid w:val="00642D43"/>
    <w:rsid w:val="006441CC"/>
    <w:rsid w:val="00644C08"/>
    <w:rsid w:val="006462DD"/>
    <w:rsid w:val="00646984"/>
    <w:rsid w:val="006469D8"/>
    <w:rsid w:val="00646B5A"/>
    <w:rsid w:val="00646DB5"/>
    <w:rsid w:val="00647C50"/>
    <w:rsid w:val="00650AF0"/>
    <w:rsid w:val="00650DFC"/>
    <w:rsid w:val="00651273"/>
    <w:rsid w:val="00651875"/>
    <w:rsid w:val="006523C5"/>
    <w:rsid w:val="006529C0"/>
    <w:rsid w:val="0065357B"/>
    <w:rsid w:val="0065367A"/>
    <w:rsid w:val="00653DB3"/>
    <w:rsid w:val="006541DE"/>
    <w:rsid w:val="006547A3"/>
    <w:rsid w:val="006547E8"/>
    <w:rsid w:val="00655B6E"/>
    <w:rsid w:val="00657776"/>
    <w:rsid w:val="00657E94"/>
    <w:rsid w:val="00660339"/>
    <w:rsid w:val="006618AE"/>
    <w:rsid w:val="00662CB0"/>
    <w:rsid w:val="00662D98"/>
    <w:rsid w:val="00662E9B"/>
    <w:rsid w:val="00663760"/>
    <w:rsid w:val="006639DC"/>
    <w:rsid w:val="0066405A"/>
    <w:rsid w:val="006659E6"/>
    <w:rsid w:val="00666EEC"/>
    <w:rsid w:val="0066713C"/>
    <w:rsid w:val="00671963"/>
    <w:rsid w:val="006727E0"/>
    <w:rsid w:val="00673381"/>
    <w:rsid w:val="006736A9"/>
    <w:rsid w:val="00673C4F"/>
    <w:rsid w:val="00674AB8"/>
    <w:rsid w:val="00675494"/>
    <w:rsid w:val="0067549C"/>
    <w:rsid w:val="00675A19"/>
    <w:rsid w:val="00675D54"/>
    <w:rsid w:val="0068053D"/>
    <w:rsid w:val="00681137"/>
    <w:rsid w:val="00682843"/>
    <w:rsid w:val="00683196"/>
    <w:rsid w:val="00683794"/>
    <w:rsid w:val="00684D11"/>
    <w:rsid w:val="00684ED0"/>
    <w:rsid w:val="00686252"/>
    <w:rsid w:val="00687DC7"/>
    <w:rsid w:val="006A01A9"/>
    <w:rsid w:val="006A1E43"/>
    <w:rsid w:val="006A2B30"/>
    <w:rsid w:val="006A3A08"/>
    <w:rsid w:val="006A3BDA"/>
    <w:rsid w:val="006A420E"/>
    <w:rsid w:val="006A58B7"/>
    <w:rsid w:val="006A5F2C"/>
    <w:rsid w:val="006A63F3"/>
    <w:rsid w:val="006A6C83"/>
    <w:rsid w:val="006A77C6"/>
    <w:rsid w:val="006A7B6C"/>
    <w:rsid w:val="006B03C9"/>
    <w:rsid w:val="006B06BB"/>
    <w:rsid w:val="006B1E1D"/>
    <w:rsid w:val="006B218F"/>
    <w:rsid w:val="006B26B8"/>
    <w:rsid w:val="006B33FB"/>
    <w:rsid w:val="006B3E3C"/>
    <w:rsid w:val="006B471A"/>
    <w:rsid w:val="006B4D59"/>
    <w:rsid w:val="006B50F7"/>
    <w:rsid w:val="006B52F7"/>
    <w:rsid w:val="006B53C0"/>
    <w:rsid w:val="006B7754"/>
    <w:rsid w:val="006C046F"/>
    <w:rsid w:val="006C0626"/>
    <w:rsid w:val="006C1408"/>
    <w:rsid w:val="006C27DE"/>
    <w:rsid w:val="006C295E"/>
    <w:rsid w:val="006C2AD1"/>
    <w:rsid w:val="006C37AF"/>
    <w:rsid w:val="006C3E00"/>
    <w:rsid w:val="006C45E6"/>
    <w:rsid w:val="006C4611"/>
    <w:rsid w:val="006C585A"/>
    <w:rsid w:val="006C59F9"/>
    <w:rsid w:val="006C5BAC"/>
    <w:rsid w:val="006C5F69"/>
    <w:rsid w:val="006C60BD"/>
    <w:rsid w:val="006C61C2"/>
    <w:rsid w:val="006C6EF1"/>
    <w:rsid w:val="006C783E"/>
    <w:rsid w:val="006C7F16"/>
    <w:rsid w:val="006D183C"/>
    <w:rsid w:val="006D20B1"/>
    <w:rsid w:val="006D23A6"/>
    <w:rsid w:val="006D2DAD"/>
    <w:rsid w:val="006D32FB"/>
    <w:rsid w:val="006D338C"/>
    <w:rsid w:val="006D3539"/>
    <w:rsid w:val="006D3703"/>
    <w:rsid w:val="006D427F"/>
    <w:rsid w:val="006D4546"/>
    <w:rsid w:val="006D4899"/>
    <w:rsid w:val="006D6719"/>
    <w:rsid w:val="006D67B8"/>
    <w:rsid w:val="006D6AC9"/>
    <w:rsid w:val="006D76DD"/>
    <w:rsid w:val="006D7C17"/>
    <w:rsid w:val="006E00A2"/>
    <w:rsid w:val="006E03E2"/>
    <w:rsid w:val="006E0A8D"/>
    <w:rsid w:val="006E0F60"/>
    <w:rsid w:val="006E13B5"/>
    <w:rsid w:val="006E1C7A"/>
    <w:rsid w:val="006E1D49"/>
    <w:rsid w:val="006E218F"/>
    <w:rsid w:val="006E2578"/>
    <w:rsid w:val="006E26A0"/>
    <w:rsid w:val="006E33A4"/>
    <w:rsid w:val="006E34B8"/>
    <w:rsid w:val="006E392B"/>
    <w:rsid w:val="006E46F5"/>
    <w:rsid w:val="006E4D40"/>
    <w:rsid w:val="006E5B05"/>
    <w:rsid w:val="006E5FA5"/>
    <w:rsid w:val="006E6FD8"/>
    <w:rsid w:val="006E716B"/>
    <w:rsid w:val="006E75F4"/>
    <w:rsid w:val="006F0167"/>
    <w:rsid w:val="006F02D4"/>
    <w:rsid w:val="006F168E"/>
    <w:rsid w:val="006F1784"/>
    <w:rsid w:val="006F17E4"/>
    <w:rsid w:val="006F1939"/>
    <w:rsid w:val="006F2B46"/>
    <w:rsid w:val="006F3462"/>
    <w:rsid w:val="006F4C65"/>
    <w:rsid w:val="006F55B9"/>
    <w:rsid w:val="006F5843"/>
    <w:rsid w:val="006F64E7"/>
    <w:rsid w:val="006F75B5"/>
    <w:rsid w:val="006F76C5"/>
    <w:rsid w:val="006F7E51"/>
    <w:rsid w:val="0070040A"/>
    <w:rsid w:val="007013CF"/>
    <w:rsid w:val="00701A3C"/>
    <w:rsid w:val="00701ADD"/>
    <w:rsid w:val="00702C28"/>
    <w:rsid w:val="00702C83"/>
    <w:rsid w:val="007030FA"/>
    <w:rsid w:val="00704AAD"/>
    <w:rsid w:val="00704F43"/>
    <w:rsid w:val="0070587B"/>
    <w:rsid w:val="007070B1"/>
    <w:rsid w:val="00707D32"/>
    <w:rsid w:val="00710223"/>
    <w:rsid w:val="00710A83"/>
    <w:rsid w:val="00711E83"/>
    <w:rsid w:val="007131B7"/>
    <w:rsid w:val="00713F30"/>
    <w:rsid w:val="00715D50"/>
    <w:rsid w:val="00717060"/>
    <w:rsid w:val="00717527"/>
    <w:rsid w:val="007175C1"/>
    <w:rsid w:val="0071772D"/>
    <w:rsid w:val="007212E1"/>
    <w:rsid w:val="0072266A"/>
    <w:rsid w:val="00722F7C"/>
    <w:rsid w:val="00723D27"/>
    <w:rsid w:val="007244DD"/>
    <w:rsid w:val="007253E0"/>
    <w:rsid w:val="00725CB3"/>
    <w:rsid w:val="007261E1"/>
    <w:rsid w:val="007266CA"/>
    <w:rsid w:val="00726846"/>
    <w:rsid w:val="00726C29"/>
    <w:rsid w:val="00726CF1"/>
    <w:rsid w:val="00727ACF"/>
    <w:rsid w:val="00731188"/>
    <w:rsid w:val="007311F7"/>
    <w:rsid w:val="00731400"/>
    <w:rsid w:val="00731647"/>
    <w:rsid w:val="007316E4"/>
    <w:rsid w:val="00731FE2"/>
    <w:rsid w:val="00732529"/>
    <w:rsid w:val="00732F90"/>
    <w:rsid w:val="00732FA2"/>
    <w:rsid w:val="007342D8"/>
    <w:rsid w:val="0073470C"/>
    <w:rsid w:val="00734B45"/>
    <w:rsid w:val="00735ABD"/>
    <w:rsid w:val="00735C17"/>
    <w:rsid w:val="0073635C"/>
    <w:rsid w:val="0073682C"/>
    <w:rsid w:val="00737421"/>
    <w:rsid w:val="00737A5D"/>
    <w:rsid w:val="007407C8"/>
    <w:rsid w:val="00740F82"/>
    <w:rsid w:val="00742310"/>
    <w:rsid w:val="00743937"/>
    <w:rsid w:val="00743B3B"/>
    <w:rsid w:val="007444EF"/>
    <w:rsid w:val="007446C9"/>
    <w:rsid w:val="007450C1"/>
    <w:rsid w:val="00746CB1"/>
    <w:rsid w:val="00746DEB"/>
    <w:rsid w:val="0074796B"/>
    <w:rsid w:val="00747D79"/>
    <w:rsid w:val="0075062C"/>
    <w:rsid w:val="0075098B"/>
    <w:rsid w:val="00750FFB"/>
    <w:rsid w:val="007520F3"/>
    <w:rsid w:val="00752A66"/>
    <w:rsid w:val="007530F1"/>
    <w:rsid w:val="00753937"/>
    <w:rsid w:val="00753F2F"/>
    <w:rsid w:val="00753FCF"/>
    <w:rsid w:val="0075403F"/>
    <w:rsid w:val="00754DEF"/>
    <w:rsid w:val="00754E90"/>
    <w:rsid w:val="0075588E"/>
    <w:rsid w:val="0075687F"/>
    <w:rsid w:val="00756BF2"/>
    <w:rsid w:val="0076108F"/>
    <w:rsid w:val="007610CD"/>
    <w:rsid w:val="00761142"/>
    <w:rsid w:val="00761A85"/>
    <w:rsid w:val="00762583"/>
    <w:rsid w:val="00763711"/>
    <w:rsid w:val="00763C68"/>
    <w:rsid w:val="00763E1A"/>
    <w:rsid w:val="0076451B"/>
    <w:rsid w:val="007657BA"/>
    <w:rsid w:val="00765E03"/>
    <w:rsid w:val="00766340"/>
    <w:rsid w:val="00767DC0"/>
    <w:rsid w:val="0077012F"/>
    <w:rsid w:val="00770698"/>
    <w:rsid w:val="0077091A"/>
    <w:rsid w:val="00771069"/>
    <w:rsid w:val="00771997"/>
    <w:rsid w:val="0077279F"/>
    <w:rsid w:val="00772DBF"/>
    <w:rsid w:val="00773603"/>
    <w:rsid w:val="00773670"/>
    <w:rsid w:val="0077380D"/>
    <w:rsid w:val="007740E3"/>
    <w:rsid w:val="00774AF8"/>
    <w:rsid w:val="0077513B"/>
    <w:rsid w:val="00775A07"/>
    <w:rsid w:val="00775DFA"/>
    <w:rsid w:val="00777C3E"/>
    <w:rsid w:val="00780E52"/>
    <w:rsid w:val="007817C8"/>
    <w:rsid w:val="0078297F"/>
    <w:rsid w:val="00782A59"/>
    <w:rsid w:val="00782AFA"/>
    <w:rsid w:val="00782CAB"/>
    <w:rsid w:val="007830B9"/>
    <w:rsid w:val="00783730"/>
    <w:rsid w:val="00783804"/>
    <w:rsid w:val="00784444"/>
    <w:rsid w:val="00784603"/>
    <w:rsid w:val="00786E4D"/>
    <w:rsid w:val="00787F27"/>
    <w:rsid w:val="007916C3"/>
    <w:rsid w:val="00792535"/>
    <w:rsid w:val="0079274F"/>
    <w:rsid w:val="00793045"/>
    <w:rsid w:val="00793DE1"/>
    <w:rsid w:val="007964DB"/>
    <w:rsid w:val="00796E29"/>
    <w:rsid w:val="00797566"/>
    <w:rsid w:val="00797B64"/>
    <w:rsid w:val="007A236B"/>
    <w:rsid w:val="007A2BC9"/>
    <w:rsid w:val="007A35B4"/>
    <w:rsid w:val="007A477F"/>
    <w:rsid w:val="007A4853"/>
    <w:rsid w:val="007A51CF"/>
    <w:rsid w:val="007A5DDC"/>
    <w:rsid w:val="007A6A60"/>
    <w:rsid w:val="007A7ED0"/>
    <w:rsid w:val="007B1CD2"/>
    <w:rsid w:val="007B1E71"/>
    <w:rsid w:val="007B1F6F"/>
    <w:rsid w:val="007B2A39"/>
    <w:rsid w:val="007B31FE"/>
    <w:rsid w:val="007B39E5"/>
    <w:rsid w:val="007B454E"/>
    <w:rsid w:val="007B6913"/>
    <w:rsid w:val="007B783F"/>
    <w:rsid w:val="007B7C7E"/>
    <w:rsid w:val="007C0782"/>
    <w:rsid w:val="007C14F1"/>
    <w:rsid w:val="007C14FA"/>
    <w:rsid w:val="007C2D6F"/>
    <w:rsid w:val="007C37C5"/>
    <w:rsid w:val="007C4001"/>
    <w:rsid w:val="007C48C7"/>
    <w:rsid w:val="007C4C98"/>
    <w:rsid w:val="007C4D65"/>
    <w:rsid w:val="007C5968"/>
    <w:rsid w:val="007C613C"/>
    <w:rsid w:val="007C7DBB"/>
    <w:rsid w:val="007D0122"/>
    <w:rsid w:val="007D04D4"/>
    <w:rsid w:val="007D14B3"/>
    <w:rsid w:val="007D17C6"/>
    <w:rsid w:val="007D184E"/>
    <w:rsid w:val="007D31BD"/>
    <w:rsid w:val="007D3D6F"/>
    <w:rsid w:val="007D3F1C"/>
    <w:rsid w:val="007D5CD9"/>
    <w:rsid w:val="007D5D3C"/>
    <w:rsid w:val="007E03BC"/>
    <w:rsid w:val="007E11C5"/>
    <w:rsid w:val="007E13E9"/>
    <w:rsid w:val="007E180B"/>
    <w:rsid w:val="007E1BAD"/>
    <w:rsid w:val="007E2480"/>
    <w:rsid w:val="007E2C81"/>
    <w:rsid w:val="007E47D5"/>
    <w:rsid w:val="007E50CD"/>
    <w:rsid w:val="007E5791"/>
    <w:rsid w:val="007E62E5"/>
    <w:rsid w:val="007E6B24"/>
    <w:rsid w:val="007E78A1"/>
    <w:rsid w:val="007E7D48"/>
    <w:rsid w:val="007E7EEF"/>
    <w:rsid w:val="007E7F8F"/>
    <w:rsid w:val="007F037A"/>
    <w:rsid w:val="007F09CC"/>
    <w:rsid w:val="007F0ED3"/>
    <w:rsid w:val="007F2399"/>
    <w:rsid w:val="007F296F"/>
    <w:rsid w:val="007F2BD0"/>
    <w:rsid w:val="007F35D0"/>
    <w:rsid w:val="007F3C2B"/>
    <w:rsid w:val="007F42B6"/>
    <w:rsid w:val="007F532B"/>
    <w:rsid w:val="007F5B0E"/>
    <w:rsid w:val="007F64B6"/>
    <w:rsid w:val="007F658F"/>
    <w:rsid w:val="007F7340"/>
    <w:rsid w:val="007F7E45"/>
    <w:rsid w:val="0080099D"/>
    <w:rsid w:val="008010AF"/>
    <w:rsid w:val="008013C8"/>
    <w:rsid w:val="00803419"/>
    <w:rsid w:val="00803516"/>
    <w:rsid w:val="00803F74"/>
    <w:rsid w:val="00804EB3"/>
    <w:rsid w:val="00806C80"/>
    <w:rsid w:val="00807B62"/>
    <w:rsid w:val="0081060A"/>
    <w:rsid w:val="00810ACE"/>
    <w:rsid w:val="00811EAB"/>
    <w:rsid w:val="00812679"/>
    <w:rsid w:val="00812FAB"/>
    <w:rsid w:val="008168E3"/>
    <w:rsid w:val="00817A76"/>
    <w:rsid w:val="0082141D"/>
    <w:rsid w:val="00821C70"/>
    <w:rsid w:val="0082210D"/>
    <w:rsid w:val="0082252E"/>
    <w:rsid w:val="00823F06"/>
    <w:rsid w:val="0082411A"/>
    <w:rsid w:val="00824D1D"/>
    <w:rsid w:val="00824DB1"/>
    <w:rsid w:val="00824E43"/>
    <w:rsid w:val="00824E9C"/>
    <w:rsid w:val="00825AF8"/>
    <w:rsid w:val="0082788A"/>
    <w:rsid w:val="00830874"/>
    <w:rsid w:val="00831399"/>
    <w:rsid w:val="00831655"/>
    <w:rsid w:val="00831C95"/>
    <w:rsid w:val="0083262D"/>
    <w:rsid w:val="0083409B"/>
    <w:rsid w:val="00834785"/>
    <w:rsid w:val="0083592B"/>
    <w:rsid w:val="00835C98"/>
    <w:rsid w:val="00835EEB"/>
    <w:rsid w:val="00836630"/>
    <w:rsid w:val="00836F51"/>
    <w:rsid w:val="00840A00"/>
    <w:rsid w:val="008411C2"/>
    <w:rsid w:val="008418DE"/>
    <w:rsid w:val="00841B61"/>
    <w:rsid w:val="00842920"/>
    <w:rsid w:val="00842F40"/>
    <w:rsid w:val="008433BF"/>
    <w:rsid w:val="00843F78"/>
    <w:rsid w:val="00844B18"/>
    <w:rsid w:val="00846080"/>
    <w:rsid w:val="008463BC"/>
    <w:rsid w:val="00846D0F"/>
    <w:rsid w:val="00846E23"/>
    <w:rsid w:val="008503B6"/>
    <w:rsid w:val="00851792"/>
    <w:rsid w:val="0085190B"/>
    <w:rsid w:val="008519C7"/>
    <w:rsid w:val="008521C5"/>
    <w:rsid w:val="008522CE"/>
    <w:rsid w:val="00854B5B"/>
    <w:rsid w:val="00854EBC"/>
    <w:rsid w:val="00855A86"/>
    <w:rsid w:val="00855AC6"/>
    <w:rsid w:val="008561CA"/>
    <w:rsid w:val="00856C30"/>
    <w:rsid w:val="0085739F"/>
    <w:rsid w:val="00857CB3"/>
    <w:rsid w:val="00861ABD"/>
    <w:rsid w:val="00861DC7"/>
    <w:rsid w:val="00862391"/>
    <w:rsid w:val="00862A4D"/>
    <w:rsid w:val="00862FD2"/>
    <w:rsid w:val="008654B3"/>
    <w:rsid w:val="0086635B"/>
    <w:rsid w:val="00866DED"/>
    <w:rsid w:val="008676B0"/>
    <w:rsid w:val="008712BE"/>
    <w:rsid w:val="00871A1B"/>
    <w:rsid w:val="00871F71"/>
    <w:rsid w:val="00873AD5"/>
    <w:rsid w:val="0087441D"/>
    <w:rsid w:val="0087580B"/>
    <w:rsid w:val="00875B0B"/>
    <w:rsid w:val="00876FFB"/>
    <w:rsid w:val="00877C03"/>
    <w:rsid w:val="00880143"/>
    <w:rsid w:val="0088049A"/>
    <w:rsid w:val="00880E85"/>
    <w:rsid w:val="008815AC"/>
    <w:rsid w:val="0088310B"/>
    <w:rsid w:val="008838B3"/>
    <w:rsid w:val="00884B50"/>
    <w:rsid w:val="00887620"/>
    <w:rsid w:val="00887B36"/>
    <w:rsid w:val="00887B63"/>
    <w:rsid w:val="0089065B"/>
    <w:rsid w:val="00891C71"/>
    <w:rsid w:val="00892930"/>
    <w:rsid w:val="00892D19"/>
    <w:rsid w:val="008932E5"/>
    <w:rsid w:val="008934AB"/>
    <w:rsid w:val="0089591C"/>
    <w:rsid w:val="00895B76"/>
    <w:rsid w:val="00895E84"/>
    <w:rsid w:val="00896894"/>
    <w:rsid w:val="008A01FB"/>
    <w:rsid w:val="008A02AF"/>
    <w:rsid w:val="008A1E10"/>
    <w:rsid w:val="008A235F"/>
    <w:rsid w:val="008A2E56"/>
    <w:rsid w:val="008A4355"/>
    <w:rsid w:val="008A4663"/>
    <w:rsid w:val="008A5A18"/>
    <w:rsid w:val="008A5E6D"/>
    <w:rsid w:val="008A5EF4"/>
    <w:rsid w:val="008A62B9"/>
    <w:rsid w:val="008A6C98"/>
    <w:rsid w:val="008A7429"/>
    <w:rsid w:val="008A75CF"/>
    <w:rsid w:val="008A771B"/>
    <w:rsid w:val="008B0361"/>
    <w:rsid w:val="008B15B0"/>
    <w:rsid w:val="008B368E"/>
    <w:rsid w:val="008B5731"/>
    <w:rsid w:val="008B643F"/>
    <w:rsid w:val="008B6857"/>
    <w:rsid w:val="008B6A1F"/>
    <w:rsid w:val="008B6D44"/>
    <w:rsid w:val="008B7070"/>
    <w:rsid w:val="008C0BD0"/>
    <w:rsid w:val="008C13CA"/>
    <w:rsid w:val="008C1EF1"/>
    <w:rsid w:val="008C2C00"/>
    <w:rsid w:val="008C3CDD"/>
    <w:rsid w:val="008C4264"/>
    <w:rsid w:val="008C4D92"/>
    <w:rsid w:val="008C4F3B"/>
    <w:rsid w:val="008C508B"/>
    <w:rsid w:val="008C64E5"/>
    <w:rsid w:val="008C6873"/>
    <w:rsid w:val="008D03F5"/>
    <w:rsid w:val="008D0B09"/>
    <w:rsid w:val="008D1793"/>
    <w:rsid w:val="008D225E"/>
    <w:rsid w:val="008D2F33"/>
    <w:rsid w:val="008D63C9"/>
    <w:rsid w:val="008D6EFA"/>
    <w:rsid w:val="008D6F2A"/>
    <w:rsid w:val="008E07D2"/>
    <w:rsid w:val="008E07EB"/>
    <w:rsid w:val="008E0F97"/>
    <w:rsid w:val="008E10F3"/>
    <w:rsid w:val="008E1551"/>
    <w:rsid w:val="008E21F9"/>
    <w:rsid w:val="008E2C82"/>
    <w:rsid w:val="008E3A70"/>
    <w:rsid w:val="008E4242"/>
    <w:rsid w:val="008E46B3"/>
    <w:rsid w:val="008E5149"/>
    <w:rsid w:val="008E52A3"/>
    <w:rsid w:val="008E585E"/>
    <w:rsid w:val="008E5A92"/>
    <w:rsid w:val="008E6B6B"/>
    <w:rsid w:val="008F0283"/>
    <w:rsid w:val="008F1619"/>
    <w:rsid w:val="008F162B"/>
    <w:rsid w:val="008F1C08"/>
    <w:rsid w:val="008F21CD"/>
    <w:rsid w:val="008F251E"/>
    <w:rsid w:val="008F256C"/>
    <w:rsid w:val="008F39D6"/>
    <w:rsid w:val="008F4438"/>
    <w:rsid w:val="008F487F"/>
    <w:rsid w:val="008F57E3"/>
    <w:rsid w:val="008F5B79"/>
    <w:rsid w:val="008F5D71"/>
    <w:rsid w:val="008F62DB"/>
    <w:rsid w:val="008F6745"/>
    <w:rsid w:val="0090023E"/>
    <w:rsid w:val="009006A9"/>
    <w:rsid w:val="00901983"/>
    <w:rsid w:val="00903B85"/>
    <w:rsid w:val="00904431"/>
    <w:rsid w:val="0090471E"/>
    <w:rsid w:val="009054CD"/>
    <w:rsid w:val="00906BBC"/>
    <w:rsid w:val="0090722C"/>
    <w:rsid w:val="00910257"/>
    <w:rsid w:val="00911649"/>
    <w:rsid w:val="0091254D"/>
    <w:rsid w:val="009157B2"/>
    <w:rsid w:val="00915F3F"/>
    <w:rsid w:val="00916BA7"/>
    <w:rsid w:val="00916E8C"/>
    <w:rsid w:val="00917CD8"/>
    <w:rsid w:val="009210DA"/>
    <w:rsid w:val="009212D4"/>
    <w:rsid w:val="00921478"/>
    <w:rsid w:val="00922F2E"/>
    <w:rsid w:val="00923832"/>
    <w:rsid w:val="00925476"/>
    <w:rsid w:val="009254A8"/>
    <w:rsid w:val="00925B3D"/>
    <w:rsid w:val="00926310"/>
    <w:rsid w:val="009265A3"/>
    <w:rsid w:val="00926B57"/>
    <w:rsid w:val="0092783D"/>
    <w:rsid w:val="00927A52"/>
    <w:rsid w:val="009310A3"/>
    <w:rsid w:val="00932EB6"/>
    <w:rsid w:val="009330F6"/>
    <w:rsid w:val="0093328D"/>
    <w:rsid w:val="00933395"/>
    <w:rsid w:val="009338B1"/>
    <w:rsid w:val="0093441E"/>
    <w:rsid w:val="009356F5"/>
    <w:rsid w:val="00935E39"/>
    <w:rsid w:val="009360A7"/>
    <w:rsid w:val="00937106"/>
    <w:rsid w:val="00940200"/>
    <w:rsid w:val="00940854"/>
    <w:rsid w:val="009414C9"/>
    <w:rsid w:val="00942917"/>
    <w:rsid w:val="00944378"/>
    <w:rsid w:val="009450C6"/>
    <w:rsid w:val="009466C4"/>
    <w:rsid w:val="00946844"/>
    <w:rsid w:val="0094738A"/>
    <w:rsid w:val="00947ADE"/>
    <w:rsid w:val="009501E5"/>
    <w:rsid w:val="00950518"/>
    <w:rsid w:val="00951076"/>
    <w:rsid w:val="009515C1"/>
    <w:rsid w:val="00951CD3"/>
    <w:rsid w:val="00951E63"/>
    <w:rsid w:val="0095215E"/>
    <w:rsid w:val="009527C9"/>
    <w:rsid w:val="00953936"/>
    <w:rsid w:val="00954B24"/>
    <w:rsid w:val="00954C91"/>
    <w:rsid w:val="00955DF7"/>
    <w:rsid w:val="00956EB1"/>
    <w:rsid w:val="00957598"/>
    <w:rsid w:val="00960027"/>
    <w:rsid w:val="009600C4"/>
    <w:rsid w:val="009606A7"/>
    <w:rsid w:val="009616DA"/>
    <w:rsid w:val="00962453"/>
    <w:rsid w:val="00962F82"/>
    <w:rsid w:val="00963AE5"/>
    <w:rsid w:val="00963D7B"/>
    <w:rsid w:val="00963FD1"/>
    <w:rsid w:val="00964454"/>
    <w:rsid w:val="00964D5F"/>
    <w:rsid w:val="0096560E"/>
    <w:rsid w:val="0096590B"/>
    <w:rsid w:val="00966BE4"/>
    <w:rsid w:val="0096798B"/>
    <w:rsid w:val="0097012B"/>
    <w:rsid w:val="00970C54"/>
    <w:rsid w:val="00972439"/>
    <w:rsid w:val="00972566"/>
    <w:rsid w:val="00972DE0"/>
    <w:rsid w:val="00973745"/>
    <w:rsid w:val="009739FE"/>
    <w:rsid w:val="00975CEC"/>
    <w:rsid w:val="009769AD"/>
    <w:rsid w:val="00976C41"/>
    <w:rsid w:val="00977888"/>
    <w:rsid w:val="00980B42"/>
    <w:rsid w:val="00982B5E"/>
    <w:rsid w:val="00982BED"/>
    <w:rsid w:val="00982C92"/>
    <w:rsid w:val="0098351C"/>
    <w:rsid w:val="009847BB"/>
    <w:rsid w:val="009870D8"/>
    <w:rsid w:val="009905AB"/>
    <w:rsid w:val="00991C9E"/>
    <w:rsid w:val="00993650"/>
    <w:rsid w:val="009947E9"/>
    <w:rsid w:val="009968FB"/>
    <w:rsid w:val="00997114"/>
    <w:rsid w:val="00997976"/>
    <w:rsid w:val="009A0984"/>
    <w:rsid w:val="009A1775"/>
    <w:rsid w:val="009A417D"/>
    <w:rsid w:val="009A443C"/>
    <w:rsid w:val="009A5481"/>
    <w:rsid w:val="009B022B"/>
    <w:rsid w:val="009B0DC6"/>
    <w:rsid w:val="009B1AAD"/>
    <w:rsid w:val="009B28D3"/>
    <w:rsid w:val="009B4C58"/>
    <w:rsid w:val="009B4CF1"/>
    <w:rsid w:val="009B5C7A"/>
    <w:rsid w:val="009C05AC"/>
    <w:rsid w:val="009C1B0F"/>
    <w:rsid w:val="009C1F9A"/>
    <w:rsid w:val="009C3F57"/>
    <w:rsid w:val="009C4051"/>
    <w:rsid w:val="009C6ED3"/>
    <w:rsid w:val="009C71B1"/>
    <w:rsid w:val="009D0CEA"/>
    <w:rsid w:val="009D0F87"/>
    <w:rsid w:val="009D2558"/>
    <w:rsid w:val="009D2928"/>
    <w:rsid w:val="009D2C33"/>
    <w:rsid w:val="009D305C"/>
    <w:rsid w:val="009D3987"/>
    <w:rsid w:val="009D5352"/>
    <w:rsid w:val="009D7C62"/>
    <w:rsid w:val="009E10D2"/>
    <w:rsid w:val="009E1749"/>
    <w:rsid w:val="009E1D82"/>
    <w:rsid w:val="009E2045"/>
    <w:rsid w:val="009E229F"/>
    <w:rsid w:val="009E2799"/>
    <w:rsid w:val="009E2F36"/>
    <w:rsid w:val="009E4BB5"/>
    <w:rsid w:val="009E53DC"/>
    <w:rsid w:val="009E5AF3"/>
    <w:rsid w:val="009E6A43"/>
    <w:rsid w:val="009E6C64"/>
    <w:rsid w:val="009F0192"/>
    <w:rsid w:val="009F0BDF"/>
    <w:rsid w:val="009F100C"/>
    <w:rsid w:val="009F14C4"/>
    <w:rsid w:val="009F1694"/>
    <w:rsid w:val="009F2E70"/>
    <w:rsid w:val="009F302F"/>
    <w:rsid w:val="009F444D"/>
    <w:rsid w:val="009F5BBF"/>
    <w:rsid w:val="009F6F4F"/>
    <w:rsid w:val="009F7FEF"/>
    <w:rsid w:val="00A007DB"/>
    <w:rsid w:val="00A00BD3"/>
    <w:rsid w:val="00A01934"/>
    <w:rsid w:val="00A01ECA"/>
    <w:rsid w:val="00A02352"/>
    <w:rsid w:val="00A02511"/>
    <w:rsid w:val="00A02F7D"/>
    <w:rsid w:val="00A0531B"/>
    <w:rsid w:val="00A056FB"/>
    <w:rsid w:val="00A06623"/>
    <w:rsid w:val="00A06BAB"/>
    <w:rsid w:val="00A0740D"/>
    <w:rsid w:val="00A07B05"/>
    <w:rsid w:val="00A1164D"/>
    <w:rsid w:val="00A11870"/>
    <w:rsid w:val="00A11F05"/>
    <w:rsid w:val="00A11F65"/>
    <w:rsid w:val="00A121D4"/>
    <w:rsid w:val="00A137AA"/>
    <w:rsid w:val="00A13D3C"/>
    <w:rsid w:val="00A14A95"/>
    <w:rsid w:val="00A15E41"/>
    <w:rsid w:val="00A20BCF"/>
    <w:rsid w:val="00A23533"/>
    <w:rsid w:val="00A245FF"/>
    <w:rsid w:val="00A256F0"/>
    <w:rsid w:val="00A25880"/>
    <w:rsid w:val="00A25AC7"/>
    <w:rsid w:val="00A27832"/>
    <w:rsid w:val="00A27DE8"/>
    <w:rsid w:val="00A302C5"/>
    <w:rsid w:val="00A315A9"/>
    <w:rsid w:val="00A329D9"/>
    <w:rsid w:val="00A32E8E"/>
    <w:rsid w:val="00A33A48"/>
    <w:rsid w:val="00A34EF4"/>
    <w:rsid w:val="00A36402"/>
    <w:rsid w:val="00A4003E"/>
    <w:rsid w:val="00A41335"/>
    <w:rsid w:val="00A42109"/>
    <w:rsid w:val="00A42884"/>
    <w:rsid w:val="00A4359F"/>
    <w:rsid w:val="00A43989"/>
    <w:rsid w:val="00A44847"/>
    <w:rsid w:val="00A44A3F"/>
    <w:rsid w:val="00A450B4"/>
    <w:rsid w:val="00A46656"/>
    <w:rsid w:val="00A4669C"/>
    <w:rsid w:val="00A46A1C"/>
    <w:rsid w:val="00A46CD6"/>
    <w:rsid w:val="00A47EAC"/>
    <w:rsid w:val="00A502D4"/>
    <w:rsid w:val="00A50BD3"/>
    <w:rsid w:val="00A50D85"/>
    <w:rsid w:val="00A50E7A"/>
    <w:rsid w:val="00A51285"/>
    <w:rsid w:val="00A5363E"/>
    <w:rsid w:val="00A5436B"/>
    <w:rsid w:val="00A54B96"/>
    <w:rsid w:val="00A5508D"/>
    <w:rsid w:val="00A5553B"/>
    <w:rsid w:val="00A55B90"/>
    <w:rsid w:val="00A5764E"/>
    <w:rsid w:val="00A611C4"/>
    <w:rsid w:val="00A618E7"/>
    <w:rsid w:val="00A641DE"/>
    <w:rsid w:val="00A65BB1"/>
    <w:rsid w:val="00A66929"/>
    <w:rsid w:val="00A66939"/>
    <w:rsid w:val="00A70187"/>
    <w:rsid w:val="00A71019"/>
    <w:rsid w:val="00A71644"/>
    <w:rsid w:val="00A718D3"/>
    <w:rsid w:val="00A71A06"/>
    <w:rsid w:val="00A71E77"/>
    <w:rsid w:val="00A71F16"/>
    <w:rsid w:val="00A726F5"/>
    <w:rsid w:val="00A7411C"/>
    <w:rsid w:val="00A74526"/>
    <w:rsid w:val="00A746AC"/>
    <w:rsid w:val="00A7496E"/>
    <w:rsid w:val="00A74E2C"/>
    <w:rsid w:val="00A7501E"/>
    <w:rsid w:val="00A75492"/>
    <w:rsid w:val="00A75CA8"/>
    <w:rsid w:val="00A75E3E"/>
    <w:rsid w:val="00A7728E"/>
    <w:rsid w:val="00A777F1"/>
    <w:rsid w:val="00A77B34"/>
    <w:rsid w:val="00A802B7"/>
    <w:rsid w:val="00A82A30"/>
    <w:rsid w:val="00A83427"/>
    <w:rsid w:val="00A83F5E"/>
    <w:rsid w:val="00A840D0"/>
    <w:rsid w:val="00A84953"/>
    <w:rsid w:val="00A84A80"/>
    <w:rsid w:val="00A8789B"/>
    <w:rsid w:val="00A87BCE"/>
    <w:rsid w:val="00A87C01"/>
    <w:rsid w:val="00A90A5A"/>
    <w:rsid w:val="00A90F79"/>
    <w:rsid w:val="00A91734"/>
    <w:rsid w:val="00A919FB"/>
    <w:rsid w:val="00A91A08"/>
    <w:rsid w:val="00A9274E"/>
    <w:rsid w:val="00A93175"/>
    <w:rsid w:val="00A93294"/>
    <w:rsid w:val="00A937BF"/>
    <w:rsid w:val="00A93B8C"/>
    <w:rsid w:val="00A945D5"/>
    <w:rsid w:val="00A95450"/>
    <w:rsid w:val="00A95E1E"/>
    <w:rsid w:val="00A95FF2"/>
    <w:rsid w:val="00A9650B"/>
    <w:rsid w:val="00A96907"/>
    <w:rsid w:val="00A96F76"/>
    <w:rsid w:val="00A9729C"/>
    <w:rsid w:val="00A973C4"/>
    <w:rsid w:val="00AA11AD"/>
    <w:rsid w:val="00AA15E9"/>
    <w:rsid w:val="00AA1811"/>
    <w:rsid w:val="00AA2E95"/>
    <w:rsid w:val="00AA368F"/>
    <w:rsid w:val="00AA41AA"/>
    <w:rsid w:val="00AA4C56"/>
    <w:rsid w:val="00AA58F2"/>
    <w:rsid w:val="00AA67BB"/>
    <w:rsid w:val="00AA6F74"/>
    <w:rsid w:val="00AA7047"/>
    <w:rsid w:val="00AA7D95"/>
    <w:rsid w:val="00AA7F8F"/>
    <w:rsid w:val="00AB04C5"/>
    <w:rsid w:val="00AB1513"/>
    <w:rsid w:val="00AB2BF8"/>
    <w:rsid w:val="00AB3A20"/>
    <w:rsid w:val="00AB4BF4"/>
    <w:rsid w:val="00AB5BFE"/>
    <w:rsid w:val="00AB695F"/>
    <w:rsid w:val="00AB6BD7"/>
    <w:rsid w:val="00AB7713"/>
    <w:rsid w:val="00AB7BD3"/>
    <w:rsid w:val="00AC1362"/>
    <w:rsid w:val="00AC2FCC"/>
    <w:rsid w:val="00AC3B7E"/>
    <w:rsid w:val="00AC6A9D"/>
    <w:rsid w:val="00AD02F3"/>
    <w:rsid w:val="00AD08BB"/>
    <w:rsid w:val="00AD0D61"/>
    <w:rsid w:val="00AD4362"/>
    <w:rsid w:val="00AD5795"/>
    <w:rsid w:val="00AD5C1C"/>
    <w:rsid w:val="00AD7636"/>
    <w:rsid w:val="00AD76A3"/>
    <w:rsid w:val="00AD7AE1"/>
    <w:rsid w:val="00AD7F11"/>
    <w:rsid w:val="00AE0A67"/>
    <w:rsid w:val="00AE12DD"/>
    <w:rsid w:val="00AE1EFB"/>
    <w:rsid w:val="00AE2941"/>
    <w:rsid w:val="00AE2EF6"/>
    <w:rsid w:val="00AE69B1"/>
    <w:rsid w:val="00AE73FF"/>
    <w:rsid w:val="00AE756A"/>
    <w:rsid w:val="00AF0284"/>
    <w:rsid w:val="00AF0A08"/>
    <w:rsid w:val="00AF0E3F"/>
    <w:rsid w:val="00AF1F0C"/>
    <w:rsid w:val="00AF25A7"/>
    <w:rsid w:val="00AF4C4F"/>
    <w:rsid w:val="00AF4FB4"/>
    <w:rsid w:val="00AF6CD8"/>
    <w:rsid w:val="00AF6F61"/>
    <w:rsid w:val="00AF7665"/>
    <w:rsid w:val="00AF7C0A"/>
    <w:rsid w:val="00AF7EF0"/>
    <w:rsid w:val="00B005A8"/>
    <w:rsid w:val="00B0158C"/>
    <w:rsid w:val="00B0215D"/>
    <w:rsid w:val="00B024BB"/>
    <w:rsid w:val="00B034F8"/>
    <w:rsid w:val="00B0366F"/>
    <w:rsid w:val="00B03869"/>
    <w:rsid w:val="00B04EA9"/>
    <w:rsid w:val="00B0525E"/>
    <w:rsid w:val="00B05350"/>
    <w:rsid w:val="00B061F6"/>
    <w:rsid w:val="00B07BF8"/>
    <w:rsid w:val="00B108B8"/>
    <w:rsid w:val="00B10A5A"/>
    <w:rsid w:val="00B10F29"/>
    <w:rsid w:val="00B12C86"/>
    <w:rsid w:val="00B14140"/>
    <w:rsid w:val="00B16237"/>
    <w:rsid w:val="00B16510"/>
    <w:rsid w:val="00B172EA"/>
    <w:rsid w:val="00B17BAD"/>
    <w:rsid w:val="00B21D3B"/>
    <w:rsid w:val="00B22FE8"/>
    <w:rsid w:val="00B23D29"/>
    <w:rsid w:val="00B24116"/>
    <w:rsid w:val="00B24A91"/>
    <w:rsid w:val="00B2506C"/>
    <w:rsid w:val="00B25977"/>
    <w:rsid w:val="00B26CBD"/>
    <w:rsid w:val="00B27F4D"/>
    <w:rsid w:val="00B27F65"/>
    <w:rsid w:val="00B30059"/>
    <w:rsid w:val="00B308C8"/>
    <w:rsid w:val="00B32938"/>
    <w:rsid w:val="00B33D26"/>
    <w:rsid w:val="00B34833"/>
    <w:rsid w:val="00B3576F"/>
    <w:rsid w:val="00B37048"/>
    <w:rsid w:val="00B370F5"/>
    <w:rsid w:val="00B41628"/>
    <w:rsid w:val="00B42D41"/>
    <w:rsid w:val="00B43010"/>
    <w:rsid w:val="00B43772"/>
    <w:rsid w:val="00B44600"/>
    <w:rsid w:val="00B4476D"/>
    <w:rsid w:val="00B44BD1"/>
    <w:rsid w:val="00B44BF6"/>
    <w:rsid w:val="00B457CB"/>
    <w:rsid w:val="00B476C3"/>
    <w:rsid w:val="00B47BA4"/>
    <w:rsid w:val="00B5047D"/>
    <w:rsid w:val="00B50D1E"/>
    <w:rsid w:val="00B52AA1"/>
    <w:rsid w:val="00B530EF"/>
    <w:rsid w:val="00B5330B"/>
    <w:rsid w:val="00B53EC0"/>
    <w:rsid w:val="00B54120"/>
    <w:rsid w:val="00B55274"/>
    <w:rsid w:val="00B5582C"/>
    <w:rsid w:val="00B55C48"/>
    <w:rsid w:val="00B55E75"/>
    <w:rsid w:val="00B55FFC"/>
    <w:rsid w:val="00B56B64"/>
    <w:rsid w:val="00B56E35"/>
    <w:rsid w:val="00B571BC"/>
    <w:rsid w:val="00B57423"/>
    <w:rsid w:val="00B60BE9"/>
    <w:rsid w:val="00B60CA2"/>
    <w:rsid w:val="00B619D6"/>
    <w:rsid w:val="00B6299C"/>
    <w:rsid w:val="00B62E17"/>
    <w:rsid w:val="00B633E7"/>
    <w:rsid w:val="00B634B9"/>
    <w:rsid w:val="00B64160"/>
    <w:rsid w:val="00B64EF1"/>
    <w:rsid w:val="00B653F1"/>
    <w:rsid w:val="00B65662"/>
    <w:rsid w:val="00B662B2"/>
    <w:rsid w:val="00B66597"/>
    <w:rsid w:val="00B66D19"/>
    <w:rsid w:val="00B672FC"/>
    <w:rsid w:val="00B673FE"/>
    <w:rsid w:val="00B676A3"/>
    <w:rsid w:val="00B71C9B"/>
    <w:rsid w:val="00B71E91"/>
    <w:rsid w:val="00B73B6D"/>
    <w:rsid w:val="00B74D03"/>
    <w:rsid w:val="00B74F0D"/>
    <w:rsid w:val="00B77C45"/>
    <w:rsid w:val="00B803F0"/>
    <w:rsid w:val="00B807B6"/>
    <w:rsid w:val="00B82D61"/>
    <w:rsid w:val="00B82FEE"/>
    <w:rsid w:val="00B83077"/>
    <w:rsid w:val="00B831CB"/>
    <w:rsid w:val="00B8382B"/>
    <w:rsid w:val="00B84CE9"/>
    <w:rsid w:val="00B86C2E"/>
    <w:rsid w:val="00B87344"/>
    <w:rsid w:val="00B90729"/>
    <w:rsid w:val="00B91DBB"/>
    <w:rsid w:val="00B927A1"/>
    <w:rsid w:val="00B927B7"/>
    <w:rsid w:val="00B9291D"/>
    <w:rsid w:val="00B92A68"/>
    <w:rsid w:val="00B93446"/>
    <w:rsid w:val="00B93A55"/>
    <w:rsid w:val="00B93A92"/>
    <w:rsid w:val="00B93BBF"/>
    <w:rsid w:val="00B9419D"/>
    <w:rsid w:val="00B9431E"/>
    <w:rsid w:val="00B94749"/>
    <w:rsid w:val="00B95BA3"/>
    <w:rsid w:val="00B9633A"/>
    <w:rsid w:val="00B97FCD"/>
    <w:rsid w:val="00BA020E"/>
    <w:rsid w:val="00BA14FD"/>
    <w:rsid w:val="00BA2711"/>
    <w:rsid w:val="00BA3120"/>
    <w:rsid w:val="00BA341B"/>
    <w:rsid w:val="00BA3689"/>
    <w:rsid w:val="00BA4D0D"/>
    <w:rsid w:val="00BA551F"/>
    <w:rsid w:val="00BA6405"/>
    <w:rsid w:val="00BA74A7"/>
    <w:rsid w:val="00BA7673"/>
    <w:rsid w:val="00BA7DF5"/>
    <w:rsid w:val="00BB003B"/>
    <w:rsid w:val="00BB02B5"/>
    <w:rsid w:val="00BB07F8"/>
    <w:rsid w:val="00BB12B8"/>
    <w:rsid w:val="00BB29BA"/>
    <w:rsid w:val="00BB2DE3"/>
    <w:rsid w:val="00BB4EBF"/>
    <w:rsid w:val="00BB565B"/>
    <w:rsid w:val="00BB592D"/>
    <w:rsid w:val="00BB5F46"/>
    <w:rsid w:val="00BB5FA0"/>
    <w:rsid w:val="00BB66F3"/>
    <w:rsid w:val="00BB6A98"/>
    <w:rsid w:val="00BB728A"/>
    <w:rsid w:val="00BB7502"/>
    <w:rsid w:val="00BB7A1E"/>
    <w:rsid w:val="00BB7F4A"/>
    <w:rsid w:val="00BC0319"/>
    <w:rsid w:val="00BC1344"/>
    <w:rsid w:val="00BC143D"/>
    <w:rsid w:val="00BC1D07"/>
    <w:rsid w:val="00BC261E"/>
    <w:rsid w:val="00BC398B"/>
    <w:rsid w:val="00BC3EB0"/>
    <w:rsid w:val="00BC4253"/>
    <w:rsid w:val="00BC5929"/>
    <w:rsid w:val="00BC5EB6"/>
    <w:rsid w:val="00BC61AA"/>
    <w:rsid w:val="00BC751E"/>
    <w:rsid w:val="00BC75C6"/>
    <w:rsid w:val="00BD08C9"/>
    <w:rsid w:val="00BD0E1A"/>
    <w:rsid w:val="00BD2407"/>
    <w:rsid w:val="00BD24B3"/>
    <w:rsid w:val="00BD2C16"/>
    <w:rsid w:val="00BD3812"/>
    <w:rsid w:val="00BD565D"/>
    <w:rsid w:val="00BD5BA3"/>
    <w:rsid w:val="00BD5E1E"/>
    <w:rsid w:val="00BD68AB"/>
    <w:rsid w:val="00BD714A"/>
    <w:rsid w:val="00BD778A"/>
    <w:rsid w:val="00BD7D3C"/>
    <w:rsid w:val="00BE0FDD"/>
    <w:rsid w:val="00BE10C0"/>
    <w:rsid w:val="00BE2942"/>
    <w:rsid w:val="00BE29AB"/>
    <w:rsid w:val="00BE4F56"/>
    <w:rsid w:val="00BE53FD"/>
    <w:rsid w:val="00BE5954"/>
    <w:rsid w:val="00BE5DBA"/>
    <w:rsid w:val="00BE60D9"/>
    <w:rsid w:val="00BE6388"/>
    <w:rsid w:val="00BE6C73"/>
    <w:rsid w:val="00BE748B"/>
    <w:rsid w:val="00BE7822"/>
    <w:rsid w:val="00BF0517"/>
    <w:rsid w:val="00BF07BF"/>
    <w:rsid w:val="00BF1B47"/>
    <w:rsid w:val="00BF1EC4"/>
    <w:rsid w:val="00BF2527"/>
    <w:rsid w:val="00BF426C"/>
    <w:rsid w:val="00BF4F58"/>
    <w:rsid w:val="00BF578B"/>
    <w:rsid w:val="00BF68CF"/>
    <w:rsid w:val="00BF76E7"/>
    <w:rsid w:val="00BF781A"/>
    <w:rsid w:val="00C01D8B"/>
    <w:rsid w:val="00C02431"/>
    <w:rsid w:val="00C0245D"/>
    <w:rsid w:val="00C03F63"/>
    <w:rsid w:val="00C04CA6"/>
    <w:rsid w:val="00C0533C"/>
    <w:rsid w:val="00C05559"/>
    <w:rsid w:val="00C0586F"/>
    <w:rsid w:val="00C05D61"/>
    <w:rsid w:val="00C07187"/>
    <w:rsid w:val="00C112E8"/>
    <w:rsid w:val="00C12067"/>
    <w:rsid w:val="00C1220D"/>
    <w:rsid w:val="00C1244E"/>
    <w:rsid w:val="00C12B71"/>
    <w:rsid w:val="00C12D17"/>
    <w:rsid w:val="00C12D6B"/>
    <w:rsid w:val="00C13327"/>
    <w:rsid w:val="00C1352B"/>
    <w:rsid w:val="00C13782"/>
    <w:rsid w:val="00C13DAF"/>
    <w:rsid w:val="00C149B5"/>
    <w:rsid w:val="00C151CA"/>
    <w:rsid w:val="00C16434"/>
    <w:rsid w:val="00C167D4"/>
    <w:rsid w:val="00C200DB"/>
    <w:rsid w:val="00C20504"/>
    <w:rsid w:val="00C20C8C"/>
    <w:rsid w:val="00C21014"/>
    <w:rsid w:val="00C21099"/>
    <w:rsid w:val="00C213B4"/>
    <w:rsid w:val="00C22053"/>
    <w:rsid w:val="00C2448E"/>
    <w:rsid w:val="00C25E2B"/>
    <w:rsid w:val="00C26C3B"/>
    <w:rsid w:val="00C27902"/>
    <w:rsid w:val="00C30152"/>
    <w:rsid w:val="00C306F9"/>
    <w:rsid w:val="00C32134"/>
    <w:rsid w:val="00C321F3"/>
    <w:rsid w:val="00C32395"/>
    <w:rsid w:val="00C32F43"/>
    <w:rsid w:val="00C33EBE"/>
    <w:rsid w:val="00C33F13"/>
    <w:rsid w:val="00C34680"/>
    <w:rsid w:val="00C35A33"/>
    <w:rsid w:val="00C35E42"/>
    <w:rsid w:val="00C406D4"/>
    <w:rsid w:val="00C40A5E"/>
    <w:rsid w:val="00C41095"/>
    <w:rsid w:val="00C4137B"/>
    <w:rsid w:val="00C41578"/>
    <w:rsid w:val="00C4216B"/>
    <w:rsid w:val="00C427EF"/>
    <w:rsid w:val="00C42972"/>
    <w:rsid w:val="00C42B8D"/>
    <w:rsid w:val="00C42D58"/>
    <w:rsid w:val="00C43311"/>
    <w:rsid w:val="00C434E9"/>
    <w:rsid w:val="00C43E49"/>
    <w:rsid w:val="00C44199"/>
    <w:rsid w:val="00C455AF"/>
    <w:rsid w:val="00C468B6"/>
    <w:rsid w:val="00C470A1"/>
    <w:rsid w:val="00C47695"/>
    <w:rsid w:val="00C47A63"/>
    <w:rsid w:val="00C5008D"/>
    <w:rsid w:val="00C506CC"/>
    <w:rsid w:val="00C5199B"/>
    <w:rsid w:val="00C51BF9"/>
    <w:rsid w:val="00C54060"/>
    <w:rsid w:val="00C5441C"/>
    <w:rsid w:val="00C557D5"/>
    <w:rsid w:val="00C574BA"/>
    <w:rsid w:val="00C60B61"/>
    <w:rsid w:val="00C60D32"/>
    <w:rsid w:val="00C6130A"/>
    <w:rsid w:val="00C6177A"/>
    <w:rsid w:val="00C627E4"/>
    <w:rsid w:val="00C63AF8"/>
    <w:rsid w:val="00C63B4A"/>
    <w:rsid w:val="00C64F8C"/>
    <w:rsid w:val="00C653FA"/>
    <w:rsid w:val="00C6557C"/>
    <w:rsid w:val="00C6565D"/>
    <w:rsid w:val="00C66625"/>
    <w:rsid w:val="00C67E96"/>
    <w:rsid w:val="00C707CF"/>
    <w:rsid w:val="00C71EC6"/>
    <w:rsid w:val="00C72152"/>
    <w:rsid w:val="00C73718"/>
    <w:rsid w:val="00C75357"/>
    <w:rsid w:val="00C76425"/>
    <w:rsid w:val="00C76D2E"/>
    <w:rsid w:val="00C7743A"/>
    <w:rsid w:val="00C77954"/>
    <w:rsid w:val="00C77FB8"/>
    <w:rsid w:val="00C8063A"/>
    <w:rsid w:val="00C815CD"/>
    <w:rsid w:val="00C81714"/>
    <w:rsid w:val="00C81A40"/>
    <w:rsid w:val="00C82208"/>
    <w:rsid w:val="00C829FA"/>
    <w:rsid w:val="00C83C23"/>
    <w:rsid w:val="00C8522C"/>
    <w:rsid w:val="00C86366"/>
    <w:rsid w:val="00C875E0"/>
    <w:rsid w:val="00C9097D"/>
    <w:rsid w:val="00C91FA0"/>
    <w:rsid w:val="00C920AF"/>
    <w:rsid w:val="00C93769"/>
    <w:rsid w:val="00C93CB1"/>
    <w:rsid w:val="00C94D93"/>
    <w:rsid w:val="00C94E80"/>
    <w:rsid w:val="00C967BE"/>
    <w:rsid w:val="00C9778C"/>
    <w:rsid w:val="00C977FA"/>
    <w:rsid w:val="00C9792C"/>
    <w:rsid w:val="00CA01BE"/>
    <w:rsid w:val="00CA07EE"/>
    <w:rsid w:val="00CA0A2E"/>
    <w:rsid w:val="00CA1039"/>
    <w:rsid w:val="00CA1195"/>
    <w:rsid w:val="00CA1796"/>
    <w:rsid w:val="00CA228B"/>
    <w:rsid w:val="00CA234B"/>
    <w:rsid w:val="00CA2EEE"/>
    <w:rsid w:val="00CA3EC7"/>
    <w:rsid w:val="00CA4183"/>
    <w:rsid w:val="00CA489B"/>
    <w:rsid w:val="00CA563E"/>
    <w:rsid w:val="00CA593E"/>
    <w:rsid w:val="00CA5AAC"/>
    <w:rsid w:val="00CA7115"/>
    <w:rsid w:val="00CB0121"/>
    <w:rsid w:val="00CB0797"/>
    <w:rsid w:val="00CB0FF0"/>
    <w:rsid w:val="00CB149D"/>
    <w:rsid w:val="00CB1750"/>
    <w:rsid w:val="00CB219E"/>
    <w:rsid w:val="00CB2398"/>
    <w:rsid w:val="00CB25A3"/>
    <w:rsid w:val="00CB25FC"/>
    <w:rsid w:val="00CB4912"/>
    <w:rsid w:val="00CB59D9"/>
    <w:rsid w:val="00CB6FA5"/>
    <w:rsid w:val="00CB7B0E"/>
    <w:rsid w:val="00CC003C"/>
    <w:rsid w:val="00CC0744"/>
    <w:rsid w:val="00CC2AC1"/>
    <w:rsid w:val="00CC4D48"/>
    <w:rsid w:val="00CC5CBA"/>
    <w:rsid w:val="00CC7258"/>
    <w:rsid w:val="00CC7D46"/>
    <w:rsid w:val="00CD0570"/>
    <w:rsid w:val="00CD1810"/>
    <w:rsid w:val="00CD1B78"/>
    <w:rsid w:val="00CD1EE5"/>
    <w:rsid w:val="00CD1FF0"/>
    <w:rsid w:val="00CD255D"/>
    <w:rsid w:val="00CD29DF"/>
    <w:rsid w:val="00CD2C92"/>
    <w:rsid w:val="00CD341E"/>
    <w:rsid w:val="00CD353B"/>
    <w:rsid w:val="00CD3E6A"/>
    <w:rsid w:val="00CD5E7D"/>
    <w:rsid w:val="00CD6C29"/>
    <w:rsid w:val="00CD7E6A"/>
    <w:rsid w:val="00CE053F"/>
    <w:rsid w:val="00CE1C2A"/>
    <w:rsid w:val="00CE3E3A"/>
    <w:rsid w:val="00CE4CD8"/>
    <w:rsid w:val="00CE5022"/>
    <w:rsid w:val="00CE55CC"/>
    <w:rsid w:val="00CE685D"/>
    <w:rsid w:val="00CE7174"/>
    <w:rsid w:val="00CF0290"/>
    <w:rsid w:val="00CF059B"/>
    <w:rsid w:val="00CF13AD"/>
    <w:rsid w:val="00CF13C0"/>
    <w:rsid w:val="00CF3671"/>
    <w:rsid w:val="00CF55BC"/>
    <w:rsid w:val="00CF5E16"/>
    <w:rsid w:val="00CF6C3C"/>
    <w:rsid w:val="00CF74E3"/>
    <w:rsid w:val="00D00D75"/>
    <w:rsid w:val="00D00FFA"/>
    <w:rsid w:val="00D01F26"/>
    <w:rsid w:val="00D022A7"/>
    <w:rsid w:val="00D022AF"/>
    <w:rsid w:val="00D0457B"/>
    <w:rsid w:val="00D049C0"/>
    <w:rsid w:val="00D04F90"/>
    <w:rsid w:val="00D06661"/>
    <w:rsid w:val="00D10834"/>
    <w:rsid w:val="00D11D47"/>
    <w:rsid w:val="00D121B7"/>
    <w:rsid w:val="00D12947"/>
    <w:rsid w:val="00D1430C"/>
    <w:rsid w:val="00D172A8"/>
    <w:rsid w:val="00D1759D"/>
    <w:rsid w:val="00D21F96"/>
    <w:rsid w:val="00D22D70"/>
    <w:rsid w:val="00D24128"/>
    <w:rsid w:val="00D24744"/>
    <w:rsid w:val="00D26F48"/>
    <w:rsid w:val="00D301CB"/>
    <w:rsid w:val="00D30828"/>
    <w:rsid w:val="00D30D3A"/>
    <w:rsid w:val="00D32793"/>
    <w:rsid w:val="00D33F8E"/>
    <w:rsid w:val="00D34853"/>
    <w:rsid w:val="00D348ED"/>
    <w:rsid w:val="00D3623F"/>
    <w:rsid w:val="00D369D7"/>
    <w:rsid w:val="00D36C18"/>
    <w:rsid w:val="00D37499"/>
    <w:rsid w:val="00D374E3"/>
    <w:rsid w:val="00D406CB"/>
    <w:rsid w:val="00D4088B"/>
    <w:rsid w:val="00D41B6E"/>
    <w:rsid w:val="00D430E2"/>
    <w:rsid w:val="00D436EA"/>
    <w:rsid w:val="00D43E66"/>
    <w:rsid w:val="00D449B4"/>
    <w:rsid w:val="00D451BB"/>
    <w:rsid w:val="00D45491"/>
    <w:rsid w:val="00D47064"/>
    <w:rsid w:val="00D47F26"/>
    <w:rsid w:val="00D51005"/>
    <w:rsid w:val="00D51692"/>
    <w:rsid w:val="00D52F10"/>
    <w:rsid w:val="00D53627"/>
    <w:rsid w:val="00D5436E"/>
    <w:rsid w:val="00D55883"/>
    <w:rsid w:val="00D55B6E"/>
    <w:rsid w:val="00D55F28"/>
    <w:rsid w:val="00D572D5"/>
    <w:rsid w:val="00D60B27"/>
    <w:rsid w:val="00D61026"/>
    <w:rsid w:val="00D6104E"/>
    <w:rsid w:val="00D6110A"/>
    <w:rsid w:val="00D622D9"/>
    <w:rsid w:val="00D631DA"/>
    <w:rsid w:val="00D63E3D"/>
    <w:rsid w:val="00D64A0E"/>
    <w:rsid w:val="00D66BF7"/>
    <w:rsid w:val="00D66F58"/>
    <w:rsid w:val="00D67288"/>
    <w:rsid w:val="00D67A18"/>
    <w:rsid w:val="00D7048E"/>
    <w:rsid w:val="00D712CD"/>
    <w:rsid w:val="00D71AFD"/>
    <w:rsid w:val="00D726D2"/>
    <w:rsid w:val="00D73487"/>
    <w:rsid w:val="00D73FA3"/>
    <w:rsid w:val="00D7406A"/>
    <w:rsid w:val="00D746B6"/>
    <w:rsid w:val="00D74CED"/>
    <w:rsid w:val="00D74D40"/>
    <w:rsid w:val="00D75061"/>
    <w:rsid w:val="00D763D3"/>
    <w:rsid w:val="00D77C8B"/>
    <w:rsid w:val="00D8005F"/>
    <w:rsid w:val="00D80E86"/>
    <w:rsid w:val="00D80F4E"/>
    <w:rsid w:val="00D80F5D"/>
    <w:rsid w:val="00D815BF"/>
    <w:rsid w:val="00D81A3D"/>
    <w:rsid w:val="00D81BD5"/>
    <w:rsid w:val="00D84468"/>
    <w:rsid w:val="00D85F2C"/>
    <w:rsid w:val="00D86DBC"/>
    <w:rsid w:val="00D8758A"/>
    <w:rsid w:val="00D905E6"/>
    <w:rsid w:val="00D91CE0"/>
    <w:rsid w:val="00D92CEB"/>
    <w:rsid w:val="00D93122"/>
    <w:rsid w:val="00D947CE"/>
    <w:rsid w:val="00D94A36"/>
    <w:rsid w:val="00D95CCE"/>
    <w:rsid w:val="00D960A8"/>
    <w:rsid w:val="00D9653B"/>
    <w:rsid w:val="00D97D27"/>
    <w:rsid w:val="00DA074D"/>
    <w:rsid w:val="00DA07D6"/>
    <w:rsid w:val="00DA1F36"/>
    <w:rsid w:val="00DA2089"/>
    <w:rsid w:val="00DA23F4"/>
    <w:rsid w:val="00DA26D5"/>
    <w:rsid w:val="00DA2998"/>
    <w:rsid w:val="00DA3F7E"/>
    <w:rsid w:val="00DA471B"/>
    <w:rsid w:val="00DA545E"/>
    <w:rsid w:val="00DA5D59"/>
    <w:rsid w:val="00DA65E8"/>
    <w:rsid w:val="00DA7467"/>
    <w:rsid w:val="00DB0203"/>
    <w:rsid w:val="00DB17A3"/>
    <w:rsid w:val="00DB196B"/>
    <w:rsid w:val="00DB1D68"/>
    <w:rsid w:val="00DB29C4"/>
    <w:rsid w:val="00DB396C"/>
    <w:rsid w:val="00DB43EE"/>
    <w:rsid w:val="00DB5E39"/>
    <w:rsid w:val="00DB76D1"/>
    <w:rsid w:val="00DC116D"/>
    <w:rsid w:val="00DC21CF"/>
    <w:rsid w:val="00DC37A1"/>
    <w:rsid w:val="00DC5ECA"/>
    <w:rsid w:val="00DC6E15"/>
    <w:rsid w:val="00DC6E7E"/>
    <w:rsid w:val="00DC70FF"/>
    <w:rsid w:val="00DC73C2"/>
    <w:rsid w:val="00DD0346"/>
    <w:rsid w:val="00DD18D3"/>
    <w:rsid w:val="00DD1929"/>
    <w:rsid w:val="00DD1C2E"/>
    <w:rsid w:val="00DD29DC"/>
    <w:rsid w:val="00DD3A1B"/>
    <w:rsid w:val="00DD465A"/>
    <w:rsid w:val="00DD490F"/>
    <w:rsid w:val="00DD4BB2"/>
    <w:rsid w:val="00DD5E54"/>
    <w:rsid w:val="00DD6995"/>
    <w:rsid w:val="00DD6ADE"/>
    <w:rsid w:val="00DD70CC"/>
    <w:rsid w:val="00DE011C"/>
    <w:rsid w:val="00DE1719"/>
    <w:rsid w:val="00DE1F9F"/>
    <w:rsid w:val="00DE6BD2"/>
    <w:rsid w:val="00DE755D"/>
    <w:rsid w:val="00DF06DE"/>
    <w:rsid w:val="00DF09FB"/>
    <w:rsid w:val="00DF1256"/>
    <w:rsid w:val="00DF2992"/>
    <w:rsid w:val="00DF3B7C"/>
    <w:rsid w:val="00DF49B3"/>
    <w:rsid w:val="00DF6663"/>
    <w:rsid w:val="00DF689C"/>
    <w:rsid w:val="00DF6CBC"/>
    <w:rsid w:val="00E00076"/>
    <w:rsid w:val="00E001B9"/>
    <w:rsid w:val="00E00486"/>
    <w:rsid w:val="00E0396E"/>
    <w:rsid w:val="00E03A27"/>
    <w:rsid w:val="00E04817"/>
    <w:rsid w:val="00E05CF6"/>
    <w:rsid w:val="00E05F5E"/>
    <w:rsid w:val="00E06EEB"/>
    <w:rsid w:val="00E12724"/>
    <w:rsid w:val="00E14ABA"/>
    <w:rsid w:val="00E15639"/>
    <w:rsid w:val="00E16FA5"/>
    <w:rsid w:val="00E20894"/>
    <w:rsid w:val="00E227D6"/>
    <w:rsid w:val="00E229E7"/>
    <w:rsid w:val="00E23CA5"/>
    <w:rsid w:val="00E241AE"/>
    <w:rsid w:val="00E24F11"/>
    <w:rsid w:val="00E260CD"/>
    <w:rsid w:val="00E266E3"/>
    <w:rsid w:val="00E2693F"/>
    <w:rsid w:val="00E26E00"/>
    <w:rsid w:val="00E27C47"/>
    <w:rsid w:val="00E303ED"/>
    <w:rsid w:val="00E319F1"/>
    <w:rsid w:val="00E3250E"/>
    <w:rsid w:val="00E32D89"/>
    <w:rsid w:val="00E34134"/>
    <w:rsid w:val="00E341FD"/>
    <w:rsid w:val="00E34663"/>
    <w:rsid w:val="00E34D7E"/>
    <w:rsid w:val="00E36118"/>
    <w:rsid w:val="00E36925"/>
    <w:rsid w:val="00E36B6E"/>
    <w:rsid w:val="00E375E5"/>
    <w:rsid w:val="00E376E1"/>
    <w:rsid w:val="00E3775F"/>
    <w:rsid w:val="00E37D7F"/>
    <w:rsid w:val="00E4076B"/>
    <w:rsid w:val="00E40FB8"/>
    <w:rsid w:val="00E41767"/>
    <w:rsid w:val="00E42B11"/>
    <w:rsid w:val="00E42D57"/>
    <w:rsid w:val="00E43688"/>
    <w:rsid w:val="00E4372E"/>
    <w:rsid w:val="00E43E2D"/>
    <w:rsid w:val="00E44011"/>
    <w:rsid w:val="00E44683"/>
    <w:rsid w:val="00E44CC9"/>
    <w:rsid w:val="00E4610C"/>
    <w:rsid w:val="00E47702"/>
    <w:rsid w:val="00E47FDF"/>
    <w:rsid w:val="00E502CE"/>
    <w:rsid w:val="00E50D6D"/>
    <w:rsid w:val="00E5129B"/>
    <w:rsid w:val="00E51625"/>
    <w:rsid w:val="00E52B60"/>
    <w:rsid w:val="00E52E49"/>
    <w:rsid w:val="00E5376C"/>
    <w:rsid w:val="00E54E8D"/>
    <w:rsid w:val="00E55418"/>
    <w:rsid w:val="00E555DB"/>
    <w:rsid w:val="00E557C7"/>
    <w:rsid w:val="00E56B11"/>
    <w:rsid w:val="00E56E7D"/>
    <w:rsid w:val="00E570B4"/>
    <w:rsid w:val="00E60D7D"/>
    <w:rsid w:val="00E619F1"/>
    <w:rsid w:val="00E61B94"/>
    <w:rsid w:val="00E61FFF"/>
    <w:rsid w:val="00E6206A"/>
    <w:rsid w:val="00E6284B"/>
    <w:rsid w:val="00E629BA"/>
    <w:rsid w:val="00E6307E"/>
    <w:rsid w:val="00E630F2"/>
    <w:rsid w:val="00E64C6D"/>
    <w:rsid w:val="00E661F0"/>
    <w:rsid w:val="00E665AA"/>
    <w:rsid w:val="00E66F85"/>
    <w:rsid w:val="00E675B3"/>
    <w:rsid w:val="00E675E1"/>
    <w:rsid w:val="00E7010E"/>
    <w:rsid w:val="00E70869"/>
    <w:rsid w:val="00E70FB0"/>
    <w:rsid w:val="00E71809"/>
    <w:rsid w:val="00E722B7"/>
    <w:rsid w:val="00E727BB"/>
    <w:rsid w:val="00E72D86"/>
    <w:rsid w:val="00E731D6"/>
    <w:rsid w:val="00E7347D"/>
    <w:rsid w:val="00E738A9"/>
    <w:rsid w:val="00E758B4"/>
    <w:rsid w:val="00E75D55"/>
    <w:rsid w:val="00E75E70"/>
    <w:rsid w:val="00E75FD3"/>
    <w:rsid w:val="00E764B3"/>
    <w:rsid w:val="00E76F51"/>
    <w:rsid w:val="00E7772A"/>
    <w:rsid w:val="00E77B57"/>
    <w:rsid w:val="00E80DAB"/>
    <w:rsid w:val="00E813F1"/>
    <w:rsid w:val="00E81A37"/>
    <w:rsid w:val="00E83248"/>
    <w:rsid w:val="00E83CBE"/>
    <w:rsid w:val="00E841B6"/>
    <w:rsid w:val="00E843CB"/>
    <w:rsid w:val="00E853F7"/>
    <w:rsid w:val="00E873E4"/>
    <w:rsid w:val="00E90112"/>
    <w:rsid w:val="00E90AB5"/>
    <w:rsid w:val="00E90DB3"/>
    <w:rsid w:val="00E9208F"/>
    <w:rsid w:val="00E93BDF"/>
    <w:rsid w:val="00E93C4B"/>
    <w:rsid w:val="00E9532F"/>
    <w:rsid w:val="00E95390"/>
    <w:rsid w:val="00E9549E"/>
    <w:rsid w:val="00E959A1"/>
    <w:rsid w:val="00E97A97"/>
    <w:rsid w:val="00E97AC1"/>
    <w:rsid w:val="00EA0DA5"/>
    <w:rsid w:val="00EA16CE"/>
    <w:rsid w:val="00EA2249"/>
    <w:rsid w:val="00EA26B2"/>
    <w:rsid w:val="00EA31C1"/>
    <w:rsid w:val="00EA332A"/>
    <w:rsid w:val="00EA3C1A"/>
    <w:rsid w:val="00EA49F8"/>
    <w:rsid w:val="00EA5416"/>
    <w:rsid w:val="00EA6954"/>
    <w:rsid w:val="00EA72F4"/>
    <w:rsid w:val="00EB0D4D"/>
    <w:rsid w:val="00EB2B54"/>
    <w:rsid w:val="00EB30F1"/>
    <w:rsid w:val="00EB519E"/>
    <w:rsid w:val="00EB5636"/>
    <w:rsid w:val="00EB69C1"/>
    <w:rsid w:val="00EC05D4"/>
    <w:rsid w:val="00EC129E"/>
    <w:rsid w:val="00EC1318"/>
    <w:rsid w:val="00EC186D"/>
    <w:rsid w:val="00EC3419"/>
    <w:rsid w:val="00EC36B1"/>
    <w:rsid w:val="00EC390F"/>
    <w:rsid w:val="00EC39BD"/>
    <w:rsid w:val="00EC48D8"/>
    <w:rsid w:val="00EC4D72"/>
    <w:rsid w:val="00EC5305"/>
    <w:rsid w:val="00EC592C"/>
    <w:rsid w:val="00ED0002"/>
    <w:rsid w:val="00ED0941"/>
    <w:rsid w:val="00ED0F51"/>
    <w:rsid w:val="00ED1E56"/>
    <w:rsid w:val="00ED5970"/>
    <w:rsid w:val="00ED5DC1"/>
    <w:rsid w:val="00ED61C7"/>
    <w:rsid w:val="00ED648C"/>
    <w:rsid w:val="00ED7392"/>
    <w:rsid w:val="00ED76F0"/>
    <w:rsid w:val="00ED77EE"/>
    <w:rsid w:val="00EE1956"/>
    <w:rsid w:val="00EE1AE3"/>
    <w:rsid w:val="00EE3ED8"/>
    <w:rsid w:val="00EE45B9"/>
    <w:rsid w:val="00EE56FA"/>
    <w:rsid w:val="00EE6C6A"/>
    <w:rsid w:val="00EE6F78"/>
    <w:rsid w:val="00EE76F7"/>
    <w:rsid w:val="00EF0646"/>
    <w:rsid w:val="00EF06CC"/>
    <w:rsid w:val="00EF0A05"/>
    <w:rsid w:val="00EF0B4E"/>
    <w:rsid w:val="00EF0EB0"/>
    <w:rsid w:val="00EF1F40"/>
    <w:rsid w:val="00EF2714"/>
    <w:rsid w:val="00EF3261"/>
    <w:rsid w:val="00EF403C"/>
    <w:rsid w:val="00EF438A"/>
    <w:rsid w:val="00EF53FE"/>
    <w:rsid w:val="00EF78B5"/>
    <w:rsid w:val="00F004E2"/>
    <w:rsid w:val="00F005CB"/>
    <w:rsid w:val="00F022EE"/>
    <w:rsid w:val="00F031AD"/>
    <w:rsid w:val="00F03CFF"/>
    <w:rsid w:val="00F04570"/>
    <w:rsid w:val="00F04892"/>
    <w:rsid w:val="00F0586B"/>
    <w:rsid w:val="00F06362"/>
    <w:rsid w:val="00F06E15"/>
    <w:rsid w:val="00F07B55"/>
    <w:rsid w:val="00F1028A"/>
    <w:rsid w:val="00F1119B"/>
    <w:rsid w:val="00F135FF"/>
    <w:rsid w:val="00F142ED"/>
    <w:rsid w:val="00F146A7"/>
    <w:rsid w:val="00F146CB"/>
    <w:rsid w:val="00F14715"/>
    <w:rsid w:val="00F15265"/>
    <w:rsid w:val="00F155F7"/>
    <w:rsid w:val="00F15647"/>
    <w:rsid w:val="00F16D1A"/>
    <w:rsid w:val="00F175E5"/>
    <w:rsid w:val="00F20325"/>
    <w:rsid w:val="00F20B6C"/>
    <w:rsid w:val="00F20E46"/>
    <w:rsid w:val="00F20FAB"/>
    <w:rsid w:val="00F2161B"/>
    <w:rsid w:val="00F21684"/>
    <w:rsid w:val="00F217D3"/>
    <w:rsid w:val="00F21D78"/>
    <w:rsid w:val="00F23693"/>
    <w:rsid w:val="00F23C5D"/>
    <w:rsid w:val="00F249ED"/>
    <w:rsid w:val="00F24ACB"/>
    <w:rsid w:val="00F25702"/>
    <w:rsid w:val="00F30187"/>
    <w:rsid w:val="00F308D9"/>
    <w:rsid w:val="00F31C0F"/>
    <w:rsid w:val="00F31EC7"/>
    <w:rsid w:val="00F33109"/>
    <w:rsid w:val="00F33D50"/>
    <w:rsid w:val="00F343FA"/>
    <w:rsid w:val="00F3443F"/>
    <w:rsid w:val="00F3457B"/>
    <w:rsid w:val="00F35F32"/>
    <w:rsid w:val="00F37493"/>
    <w:rsid w:val="00F37B9F"/>
    <w:rsid w:val="00F37C6E"/>
    <w:rsid w:val="00F37CF4"/>
    <w:rsid w:val="00F40956"/>
    <w:rsid w:val="00F40C02"/>
    <w:rsid w:val="00F412AB"/>
    <w:rsid w:val="00F41DFE"/>
    <w:rsid w:val="00F430E2"/>
    <w:rsid w:val="00F432ED"/>
    <w:rsid w:val="00F43F79"/>
    <w:rsid w:val="00F44F6E"/>
    <w:rsid w:val="00F45A21"/>
    <w:rsid w:val="00F45A61"/>
    <w:rsid w:val="00F461E5"/>
    <w:rsid w:val="00F47123"/>
    <w:rsid w:val="00F523CE"/>
    <w:rsid w:val="00F53952"/>
    <w:rsid w:val="00F55045"/>
    <w:rsid w:val="00F55CB8"/>
    <w:rsid w:val="00F5632E"/>
    <w:rsid w:val="00F5704F"/>
    <w:rsid w:val="00F57EED"/>
    <w:rsid w:val="00F60035"/>
    <w:rsid w:val="00F60938"/>
    <w:rsid w:val="00F60FEF"/>
    <w:rsid w:val="00F62C14"/>
    <w:rsid w:val="00F63C58"/>
    <w:rsid w:val="00F655FD"/>
    <w:rsid w:val="00F67300"/>
    <w:rsid w:val="00F674CF"/>
    <w:rsid w:val="00F67E97"/>
    <w:rsid w:val="00F703F1"/>
    <w:rsid w:val="00F7061C"/>
    <w:rsid w:val="00F71A58"/>
    <w:rsid w:val="00F72211"/>
    <w:rsid w:val="00F72BDE"/>
    <w:rsid w:val="00F73F11"/>
    <w:rsid w:val="00F75AB9"/>
    <w:rsid w:val="00F7611C"/>
    <w:rsid w:val="00F806E2"/>
    <w:rsid w:val="00F8182E"/>
    <w:rsid w:val="00F81EEA"/>
    <w:rsid w:val="00F8281A"/>
    <w:rsid w:val="00F82B00"/>
    <w:rsid w:val="00F83696"/>
    <w:rsid w:val="00F83BBE"/>
    <w:rsid w:val="00F8454C"/>
    <w:rsid w:val="00F847A4"/>
    <w:rsid w:val="00F850E0"/>
    <w:rsid w:val="00F853D9"/>
    <w:rsid w:val="00F857E2"/>
    <w:rsid w:val="00F86362"/>
    <w:rsid w:val="00F86A9D"/>
    <w:rsid w:val="00F87554"/>
    <w:rsid w:val="00F87972"/>
    <w:rsid w:val="00F87A2B"/>
    <w:rsid w:val="00F87BF0"/>
    <w:rsid w:val="00F91F37"/>
    <w:rsid w:val="00F9466E"/>
    <w:rsid w:val="00F95BD7"/>
    <w:rsid w:val="00F95D22"/>
    <w:rsid w:val="00F9653C"/>
    <w:rsid w:val="00F968FB"/>
    <w:rsid w:val="00F97488"/>
    <w:rsid w:val="00F979E4"/>
    <w:rsid w:val="00FA0214"/>
    <w:rsid w:val="00FA0CCD"/>
    <w:rsid w:val="00FA22CC"/>
    <w:rsid w:val="00FA2D2D"/>
    <w:rsid w:val="00FA3009"/>
    <w:rsid w:val="00FA42E0"/>
    <w:rsid w:val="00FA4432"/>
    <w:rsid w:val="00FA4580"/>
    <w:rsid w:val="00FA4A4D"/>
    <w:rsid w:val="00FA5CE1"/>
    <w:rsid w:val="00FA7D90"/>
    <w:rsid w:val="00FB18EF"/>
    <w:rsid w:val="00FB2954"/>
    <w:rsid w:val="00FB3E34"/>
    <w:rsid w:val="00FB4F66"/>
    <w:rsid w:val="00FB5885"/>
    <w:rsid w:val="00FB7440"/>
    <w:rsid w:val="00FB79E7"/>
    <w:rsid w:val="00FC3042"/>
    <w:rsid w:val="00FC3A24"/>
    <w:rsid w:val="00FC495B"/>
    <w:rsid w:val="00FC4BB8"/>
    <w:rsid w:val="00FC56E9"/>
    <w:rsid w:val="00FC7FDF"/>
    <w:rsid w:val="00FD0532"/>
    <w:rsid w:val="00FD0692"/>
    <w:rsid w:val="00FD19B3"/>
    <w:rsid w:val="00FD1C63"/>
    <w:rsid w:val="00FD25FC"/>
    <w:rsid w:val="00FD5892"/>
    <w:rsid w:val="00FD5D6B"/>
    <w:rsid w:val="00FD6383"/>
    <w:rsid w:val="00FD64D8"/>
    <w:rsid w:val="00FD7CB3"/>
    <w:rsid w:val="00FE0405"/>
    <w:rsid w:val="00FE04BC"/>
    <w:rsid w:val="00FE063C"/>
    <w:rsid w:val="00FE12C1"/>
    <w:rsid w:val="00FE1360"/>
    <w:rsid w:val="00FE1808"/>
    <w:rsid w:val="00FE531D"/>
    <w:rsid w:val="00FE5AF4"/>
    <w:rsid w:val="00FE741E"/>
    <w:rsid w:val="00FE7CDC"/>
    <w:rsid w:val="00FF00C4"/>
    <w:rsid w:val="00FF0F7C"/>
    <w:rsid w:val="00FF11CB"/>
    <w:rsid w:val="00FF1BD4"/>
    <w:rsid w:val="00FF1F50"/>
    <w:rsid w:val="00FF2CC0"/>
    <w:rsid w:val="00FF2DB7"/>
    <w:rsid w:val="00FF2F73"/>
    <w:rsid w:val="00FF34FF"/>
    <w:rsid w:val="00FF35E6"/>
    <w:rsid w:val="00FF4033"/>
    <w:rsid w:val="00FF5071"/>
    <w:rsid w:val="00FF66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85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F37C6E"/>
    <w:pPr>
      <w:keepNext/>
      <w:keepLines/>
      <w:numPr>
        <w:numId w:val="20"/>
      </w:numPr>
      <w:spacing w:before="240" w:after="60" w:line="276" w:lineRule="auto"/>
      <w:ind w:left="709" w:hanging="709"/>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outlineLvl w:val="1"/>
    </w:pPr>
    <w:rPr>
      <w:iCs/>
      <w:sz w:val="24"/>
      <w:szCs w:val="28"/>
    </w:rPr>
  </w:style>
  <w:style w:type="paragraph" w:styleId="Heading3">
    <w:name w:val="heading 3"/>
    <w:basedOn w:val="Heading2"/>
    <w:next w:val="NormalParagraph"/>
    <w:link w:val="Heading3Char"/>
    <w:uiPriority w:val="1"/>
    <w:qFormat/>
    <w:rsid w:val="00CC4D48"/>
    <w:pPr>
      <w:numPr>
        <w:ilvl w:val="2"/>
      </w:numPr>
      <w:tabs>
        <w:tab w:val="left" w:pos="0"/>
      </w:tabs>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20"/>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20"/>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20"/>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37C6E"/>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CC4D48"/>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DB196B"/>
    <w:pPr>
      <w:tabs>
        <w:tab w:val="clear" w:pos="397"/>
        <w:tab w:val="left" w:pos="943"/>
        <w:tab w:val="left" w:pos="993"/>
      </w:tabs>
      <w:spacing w:before="60" w:after="0" w:line="240" w:lineRule="auto"/>
      <w:ind w:left="992" w:hanging="595"/>
    </w:pPr>
    <w:rPr>
      <w:rFonts w:eastAsia="Times New Roman"/>
      <w:b w:val="0"/>
      <w:noProof w:val="0"/>
      <w:szCs w:val="24"/>
      <w:lang w:eastAsia="en-GB"/>
    </w:rPr>
  </w:style>
  <w:style w:type="paragraph" w:styleId="TOC3">
    <w:name w:val="toc 3"/>
    <w:basedOn w:val="TOC2"/>
    <w:uiPriority w:val="39"/>
    <w:rsid w:val="006547E8"/>
    <w:pPr>
      <w:tabs>
        <w:tab w:val="clear" w:pos="993"/>
        <w:tab w:val="left" w:pos="1276"/>
      </w:tabs>
      <w:ind w:left="1794" w:hanging="851"/>
    </w:pPr>
    <w:rPr>
      <w:noProof/>
    </w:r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9"/>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2"/>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0"/>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0"/>
      </w:numPr>
      <w:spacing w:before="0" w:after="200" w:line="276" w:lineRule="auto"/>
      <w:contextualSpacing/>
    </w:pPr>
  </w:style>
  <w:style w:type="paragraph" w:customStyle="1" w:styleId="Figurecaption">
    <w:name w:val="Figure caption"/>
    <w:basedOn w:val="NormalParagraph"/>
    <w:uiPriority w:val="12"/>
    <w:qFormat/>
    <w:rsid w:val="00C25E2B"/>
    <w:pPr>
      <w:numPr>
        <w:numId w:val="11"/>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2"/>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0"/>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1"/>
      </w:numPr>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6"/>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style>
  <w:style w:type="numbering" w:customStyle="1" w:styleId="ListBullets">
    <w:name w:val="ListBullets"/>
    <w:uiPriority w:val="99"/>
    <w:rsid w:val="003D0069"/>
    <w:pPr>
      <w:numPr>
        <w:numId w:val="7"/>
      </w:numPr>
    </w:pPr>
  </w:style>
  <w:style w:type="paragraph" w:customStyle="1" w:styleId="TableBulletText">
    <w:name w:val="Table Bullet Text"/>
    <w:basedOn w:val="TableText"/>
    <w:link w:val="TableBulletTextChar"/>
    <w:uiPriority w:val="21"/>
    <w:qFormat/>
    <w:rsid w:val="00361471"/>
    <w:pPr>
      <w:numPr>
        <w:numId w:val="5"/>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qFormat/>
    <w:rsid w:val="003A575A"/>
    <w:pPr>
      <w:spacing w:before="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8"/>
      </w:numPr>
    </w:pPr>
  </w:style>
  <w:style w:type="paragraph" w:styleId="FootnoteText">
    <w:name w:val="footnote text"/>
    <w:basedOn w:val="NormalParagraph"/>
    <w:link w:val="FootnoteTextChar"/>
    <w:uiPriority w:val="99"/>
    <w:qFormat/>
    <w:rsid w:val="008F62DB"/>
    <w:pPr>
      <w:spacing w:before="60"/>
    </w:pPr>
    <w:rPr>
      <w:sz w:val="18"/>
      <w:szCs w:val="25"/>
    </w:rPr>
  </w:style>
  <w:style w:type="character" w:customStyle="1" w:styleId="FootnoteTextChar">
    <w:name w:val="Footnote Text Char"/>
    <w:link w:val="FootnoteText"/>
    <w:uiPriority w:val="99"/>
    <w:rsid w:val="008F62DB"/>
    <w:rPr>
      <w:rFonts w:ascii="Arial" w:eastAsia="SimSun" w:hAnsi="Arial"/>
      <w:sz w:val="18"/>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3"/>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3"/>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4"/>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4"/>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table" w:styleId="TableGrid">
    <w:name w:val="Table Grid"/>
    <w:basedOn w:val="TableNormal"/>
    <w:uiPriority w:val="59"/>
    <w:rsid w:val="00903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741E"/>
    <w:pPr>
      <w:spacing w:before="200"/>
    </w:pPr>
    <w:rPr>
      <w:rFonts w:eastAsia="Malgun Gothic"/>
      <w:sz w:val="22"/>
      <w:szCs w:val="22"/>
      <w:lang w:eastAsia="en-US"/>
    </w:rPr>
  </w:style>
  <w:style w:type="table" w:customStyle="1" w:styleId="Table2Style">
    <w:name w:val="Table 2 Style"/>
    <w:basedOn w:val="TableNormal"/>
    <w:rsid w:val="00FE741E"/>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i w:val="0"/>
        <w:color w:val="FFFFFF"/>
        <w:sz w:val="22"/>
      </w:rPr>
      <w:tblPr/>
      <w:tcPr>
        <w:shd w:val="clear" w:color="auto" w:fill="C00000"/>
      </w:tcPr>
    </w:tblStylePr>
  </w:style>
  <w:style w:type="paragraph" w:styleId="List2">
    <w:name w:val="List 2"/>
    <w:basedOn w:val="List"/>
    <w:autoRedefine/>
    <w:semiHidden/>
    <w:rsid w:val="008A4663"/>
    <w:pPr>
      <w:numPr>
        <w:numId w:val="15"/>
      </w:numPr>
      <w:tabs>
        <w:tab w:val="num" w:pos="431"/>
      </w:tabs>
      <w:spacing w:before="200"/>
      <w:ind w:left="431" w:hanging="431"/>
      <w:contextualSpacing w:val="0"/>
    </w:pPr>
    <w:rPr>
      <w:rFonts w:asciiTheme="minorHAnsi" w:hAnsiTheme="minorHAnsi" w:cstheme="minorHAnsi"/>
    </w:rPr>
  </w:style>
  <w:style w:type="paragraph" w:styleId="List">
    <w:name w:val="List"/>
    <w:basedOn w:val="Normal"/>
    <w:uiPriority w:val="99"/>
    <w:semiHidden/>
    <w:unhideWhenUsed/>
    <w:rsid w:val="008A4663"/>
    <w:pPr>
      <w:ind w:left="283" w:hanging="283"/>
      <w:contextualSpacing/>
    </w:pPr>
  </w:style>
  <w:style w:type="character" w:customStyle="1" w:styleId="ListParagraphChar">
    <w:name w:val="List Paragraph Char"/>
    <w:basedOn w:val="DefaultParagraphFont"/>
    <w:link w:val="ListParagraph"/>
    <w:uiPriority w:val="34"/>
    <w:rsid w:val="008A4663"/>
    <w:rPr>
      <w:rFonts w:ascii="Arial" w:eastAsia="SimSun" w:hAnsi="Arial"/>
      <w:sz w:val="22"/>
      <w:lang w:eastAsia="zh-CN" w:bidi="bn-BD"/>
    </w:rPr>
  </w:style>
  <w:style w:type="paragraph" w:customStyle="1" w:styleId="Normalnumbering">
    <w:name w:val="Normal numbering"/>
    <w:basedOn w:val="ListParagraph"/>
    <w:link w:val="NormalnumberingChar"/>
    <w:uiPriority w:val="49"/>
    <w:qFormat/>
    <w:rsid w:val="008A4663"/>
    <w:pPr>
      <w:numPr>
        <w:numId w:val="16"/>
      </w:numPr>
      <w:tabs>
        <w:tab w:val="left" w:pos="340"/>
      </w:tabs>
      <w:spacing w:before="240" w:after="240" w:line="240" w:lineRule="atLeast"/>
      <w:contextualSpacing w:val="0"/>
    </w:pPr>
    <w:rPr>
      <w:rFonts w:cs="Calibri"/>
      <w:lang w:eastAsia="en-US"/>
    </w:rPr>
  </w:style>
  <w:style w:type="character" w:customStyle="1" w:styleId="NormalnumberingChar">
    <w:name w:val="Normal numbering Char"/>
    <w:basedOn w:val="ListParagraphChar"/>
    <w:link w:val="Normalnumbering"/>
    <w:uiPriority w:val="49"/>
    <w:rsid w:val="008A4663"/>
    <w:rPr>
      <w:rFonts w:ascii="Arial" w:eastAsia="SimSun" w:hAnsi="Arial" w:cs="Calibri"/>
      <w:sz w:val="22"/>
      <w:lang w:eastAsia="en-US" w:bidi="bn-BD"/>
    </w:rPr>
  </w:style>
  <w:style w:type="paragraph" w:customStyle="1" w:styleId="Bulletparagraphe1">
    <w:name w:val="Bulletparagraphe1"/>
    <w:basedOn w:val="Normal"/>
    <w:rsid w:val="008A4663"/>
    <w:pPr>
      <w:numPr>
        <w:numId w:val="17"/>
      </w:numPr>
      <w:tabs>
        <w:tab w:val="clear" w:pos="360"/>
        <w:tab w:val="num" w:pos="851"/>
      </w:tabs>
      <w:spacing w:before="0"/>
      <w:ind w:left="927"/>
    </w:pPr>
    <w:rPr>
      <w:rFonts w:eastAsia="Times New Roman"/>
      <w:b/>
      <w:sz w:val="20"/>
      <w:lang w:val="en-US" w:eastAsia="en-US" w:bidi="ar-SA"/>
    </w:rPr>
  </w:style>
  <w:style w:type="character" w:styleId="CommentReference">
    <w:name w:val="annotation reference"/>
    <w:basedOn w:val="DefaultParagraphFont"/>
    <w:uiPriority w:val="99"/>
    <w:semiHidden/>
    <w:unhideWhenUsed/>
    <w:rsid w:val="004A3D56"/>
    <w:rPr>
      <w:sz w:val="16"/>
      <w:szCs w:val="16"/>
    </w:rPr>
  </w:style>
  <w:style w:type="paragraph" w:styleId="CommentText">
    <w:name w:val="annotation text"/>
    <w:basedOn w:val="Normal"/>
    <w:link w:val="CommentTextChar"/>
    <w:uiPriority w:val="99"/>
    <w:unhideWhenUsed/>
    <w:rsid w:val="004A3D56"/>
    <w:rPr>
      <w:sz w:val="20"/>
      <w:szCs w:val="25"/>
    </w:rPr>
  </w:style>
  <w:style w:type="character" w:customStyle="1" w:styleId="CommentTextChar">
    <w:name w:val="Comment Text Char"/>
    <w:basedOn w:val="DefaultParagraphFont"/>
    <w:link w:val="CommentText"/>
    <w:uiPriority w:val="99"/>
    <w:rsid w:val="004A3D56"/>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4A3D56"/>
    <w:rPr>
      <w:b/>
      <w:bCs/>
    </w:rPr>
  </w:style>
  <w:style w:type="character" w:customStyle="1" w:styleId="CommentSubjectChar">
    <w:name w:val="Comment Subject Char"/>
    <w:basedOn w:val="CommentTextChar"/>
    <w:link w:val="CommentSubject"/>
    <w:uiPriority w:val="99"/>
    <w:semiHidden/>
    <w:rsid w:val="004A3D56"/>
    <w:rPr>
      <w:rFonts w:ascii="Arial" w:eastAsia="SimSun" w:hAnsi="Arial"/>
      <w:b/>
      <w:bCs/>
      <w:szCs w:val="25"/>
      <w:lang w:eastAsia="zh-CN" w:bidi="bn-BD"/>
    </w:rPr>
  </w:style>
  <w:style w:type="paragraph" w:styleId="Revision">
    <w:name w:val="Revision"/>
    <w:hidden/>
    <w:uiPriority w:val="99"/>
    <w:semiHidden/>
    <w:rsid w:val="006E0F60"/>
    <w:rPr>
      <w:rFonts w:ascii="Arial" w:eastAsia="SimSun" w:hAnsi="Arial"/>
      <w:sz w:val="22"/>
      <w:lang w:eastAsia="zh-CN" w:bidi="bn-BD"/>
    </w:rPr>
  </w:style>
  <w:style w:type="paragraph" w:customStyle="1" w:styleId="CopyrightDisclaimer">
    <w:name w:val="Copyright Disclaimer"/>
    <w:basedOn w:val="Normal"/>
    <w:next w:val="Normal"/>
    <w:autoRedefine/>
    <w:rsid w:val="0086635B"/>
    <w:pPr>
      <w:spacing w:before="200"/>
      <w:jc w:val="center"/>
    </w:pPr>
    <w:rPr>
      <w:rFonts w:asciiTheme="minorHAnsi" w:eastAsia="Arial" w:hAnsiTheme="minorHAnsi" w:cstheme="minorHAnsi"/>
      <w:b/>
      <w:i/>
      <w:snapToGrid w:val="0"/>
      <w:sz w:val="20"/>
      <w:szCs w:val="22"/>
    </w:rPr>
  </w:style>
  <w:style w:type="paragraph" w:styleId="NormalWeb">
    <w:name w:val="Normal (Web)"/>
    <w:basedOn w:val="Normal"/>
    <w:uiPriority w:val="99"/>
    <w:semiHidden/>
    <w:unhideWhenUsed/>
    <w:rsid w:val="0077380D"/>
    <w:pPr>
      <w:spacing w:before="100" w:beforeAutospacing="1" w:after="100" w:afterAutospacing="1"/>
      <w:jc w:val="left"/>
    </w:pPr>
    <w:rPr>
      <w:rFonts w:ascii="Times" w:eastAsiaTheme="minorEastAsia" w:hAnsi="Times"/>
      <w:sz w:val="20"/>
      <w:lang w:eastAsia="en-US" w:bidi="ar-SA"/>
    </w:rPr>
  </w:style>
  <w:style w:type="paragraph" w:styleId="DocumentMap">
    <w:name w:val="Document Map"/>
    <w:basedOn w:val="Normal"/>
    <w:link w:val="DocumentMapChar"/>
    <w:uiPriority w:val="99"/>
    <w:semiHidden/>
    <w:unhideWhenUsed/>
    <w:rsid w:val="008E10F3"/>
    <w:pPr>
      <w:spacing w:before="0"/>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E10F3"/>
    <w:rPr>
      <w:rFonts w:ascii="Lucida Grande" w:eastAsia="SimSun" w:hAnsi="Lucida Grande"/>
      <w:sz w:val="24"/>
      <w:szCs w:val="24"/>
      <w:lang w:eastAsia="zh-CN" w:bidi="bn-BD"/>
    </w:rPr>
  </w:style>
  <w:style w:type="character" w:customStyle="1" w:styleId="CommentTextChar1">
    <w:name w:val="Comment Text Char1"/>
    <w:semiHidden/>
    <w:rsid w:val="008F487F"/>
    <w:rPr>
      <w:rFonts w:ascii="Arial" w:hAnsi="Arial"/>
      <w:lang w:val="en-GB"/>
    </w:rPr>
  </w:style>
  <w:style w:type="paragraph" w:customStyle="1" w:styleId="ZPSub-SectionHeadingLevel1">
    <w:name w:val="ZP Sub-Section Heading Level 1"/>
    <w:basedOn w:val="Normal"/>
    <w:link w:val="ZPSub-SectionHeadingLevel1Char"/>
    <w:qFormat/>
    <w:rsid w:val="002D22C9"/>
    <w:pPr>
      <w:keepNext/>
      <w:keepLines/>
      <w:numPr>
        <w:ilvl w:val="1"/>
        <w:numId w:val="5"/>
      </w:numPr>
      <w:spacing w:before="0"/>
      <w:jc w:val="left"/>
      <w:outlineLvl w:val="1"/>
    </w:pPr>
    <w:rPr>
      <w:rFonts w:eastAsia="Times New Roman" w:cs="Arial"/>
      <w:b/>
      <w:bCs/>
      <w:sz w:val="24"/>
      <w:szCs w:val="24"/>
      <w:lang w:val="en-CA" w:eastAsia="en-US" w:bidi="ar-SA"/>
    </w:rPr>
  </w:style>
  <w:style w:type="character" w:customStyle="1" w:styleId="ZPSub-SectionHeadingLevel1Char">
    <w:name w:val="ZP Sub-Section Heading Level 1 Char"/>
    <w:basedOn w:val="DefaultParagraphFont"/>
    <w:link w:val="ZPSub-SectionHeadingLevel1"/>
    <w:rsid w:val="002D22C9"/>
    <w:rPr>
      <w:rFonts w:ascii="Arial" w:eastAsia="Times New Roman" w:hAnsi="Arial" w:cs="Arial"/>
      <w:b/>
      <w:bCs/>
      <w:sz w:val="24"/>
      <w:szCs w:val="24"/>
      <w:lang w:val="en-CA" w:eastAsia="en-US"/>
    </w:rPr>
  </w:style>
  <w:style w:type="character" w:styleId="FollowedHyperlink">
    <w:name w:val="FollowedHyperlink"/>
    <w:basedOn w:val="DefaultParagraphFont"/>
    <w:uiPriority w:val="99"/>
    <w:semiHidden/>
    <w:unhideWhenUsed/>
    <w:rsid w:val="000C0A5D"/>
    <w:rPr>
      <w:color w:val="800080" w:themeColor="followedHyperlink"/>
      <w:u w:val="single"/>
    </w:rPr>
  </w:style>
  <w:style w:type="paragraph" w:customStyle="1" w:styleId="ZPSectionHeading">
    <w:name w:val="ZP Section Heading"/>
    <w:basedOn w:val="Normal"/>
    <w:link w:val="ZPSectionHeadingChar"/>
    <w:qFormat/>
    <w:rsid w:val="00A71644"/>
    <w:pPr>
      <w:keepNext/>
      <w:keepLines/>
      <w:tabs>
        <w:tab w:val="num" w:pos="0"/>
      </w:tabs>
      <w:spacing w:before="0"/>
      <w:ind w:left="432" w:hanging="432"/>
      <w:jc w:val="left"/>
      <w:outlineLvl w:val="0"/>
    </w:pPr>
    <w:rPr>
      <w:rFonts w:eastAsia="Times New Roman" w:cs="Arial"/>
      <w:b/>
      <w:bCs/>
      <w:caps/>
      <w:sz w:val="24"/>
      <w:szCs w:val="24"/>
      <w:lang w:val="en-US" w:eastAsia="en-US" w:bidi="ar-SA"/>
    </w:rPr>
  </w:style>
  <w:style w:type="character" w:customStyle="1" w:styleId="ZPSectionHeadingChar">
    <w:name w:val="ZP Section Heading Char"/>
    <w:basedOn w:val="DefaultParagraphFont"/>
    <w:link w:val="ZPSectionHeading"/>
    <w:rsid w:val="00A71644"/>
    <w:rPr>
      <w:rFonts w:ascii="Arial" w:eastAsia="Times New Roman" w:hAnsi="Arial" w:cs="Arial"/>
      <w:b/>
      <w:bCs/>
      <w:caps/>
      <w:sz w:val="24"/>
      <w:szCs w:val="24"/>
      <w:lang w:val="en-US" w:eastAsia="en-US"/>
    </w:rPr>
  </w:style>
  <w:style w:type="paragraph" w:styleId="Caption">
    <w:name w:val="caption"/>
    <w:basedOn w:val="Normal"/>
    <w:next w:val="Normal"/>
    <w:uiPriority w:val="35"/>
    <w:unhideWhenUsed/>
    <w:qFormat/>
    <w:rsid w:val="00573B9A"/>
    <w:pPr>
      <w:spacing w:after="200"/>
      <w:jc w:val="center"/>
    </w:pPr>
    <w:rPr>
      <w:b/>
      <w:iCs/>
      <w:color w:val="000000" w:themeColor="text1"/>
      <w:szCs w:val="22"/>
    </w:rPr>
  </w:style>
  <w:style w:type="paragraph" w:styleId="TableofFigures">
    <w:name w:val="table of figures"/>
    <w:basedOn w:val="Normal"/>
    <w:next w:val="Normal"/>
    <w:uiPriority w:val="99"/>
    <w:unhideWhenUsed/>
    <w:rsid w:val="00DB196B"/>
    <w:pPr>
      <w:spacing w:before="60"/>
    </w:pPr>
  </w:style>
  <w:style w:type="character" w:customStyle="1" w:styleId="apple-converted-space">
    <w:name w:val="apple-converted-space"/>
    <w:basedOn w:val="DefaultParagraphFont"/>
    <w:rsid w:val="00416E15"/>
  </w:style>
  <w:style w:type="character" w:styleId="Strong">
    <w:name w:val="Strong"/>
    <w:basedOn w:val="DefaultParagraphFont"/>
    <w:uiPriority w:val="22"/>
    <w:qFormat/>
    <w:rsid w:val="00207FA8"/>
    <w:rPr>
      <w:b/>
      <w:bCs/>
    </w:rPr>
  </w:style>
  <w:style w:type="paragraph" w:styleId="HTMLPreformatted">
    <w:name w:val="HTML Preformatted"/>
    <w:basedOn w:val="Normal"/>
    <w:link w:val="HTMLPreformattedChar"/>
    <w:uiPriority w:val="99"/>
    <w:semiHidden/>
    <w:unhideWhenUsed/>
    <w:rsid w:val="00207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lang w:eastAsia="en-GB" w:bidi="ar-SA"/>
    </w:rPr>
  </w:style>
  <w:style w:type="character" w:customStyle="1" w:styleId="HTMLPreformattedChar">
    <w:name w:val="HTML Preformatted Char"/>
    <w:basedOn w:val="DefaultParagraphFont"/>
    <w:link w:val="HTMLPreformatted"/>
    <w:uiPriority w:val="99"/>
    <w:semiHidden/>
    <w:rsid w:val="00207FA8"/>
    <w:rPr>
      <w:rFonts w:ascii="Courier New" w:eastAsia="Times New Roman" w:hAnsi="Courier New" w:cs="Courier New"/>
    </w:rPr>
  </w:style>
  <w:style w:type="character" w:styleId="HTMLCode">
    <w:name w:val="HTML Code"/>
    <w:basedOn w:val="DefaultParagraphFont"/>
    <w:uiPriority w:val="99"/>
    <w:semiHidden/>
    <w:unhideWhenUsed/>
    <w:rsid w:val="00207FA8"/>
    <w:rPr>
      <w:rFonts w:ascii="Courier New" w:eastAsia="Times New Roman" w:hAnsi="Courier New" w:cs="Courier New"/>
      <w:sz w:val="20"/>
      <w:szCs w:val="20"/>
    </w:rPr>
  </w:style>
  <w:style w:type="character" w:styleId="Emphasis">
    <w:name w:val="Emphasis"/>
    <w:basedOn w:val="DefaultParagraphFont"/>
    <w:uiPriority w:val="20"/>
    <w:qFormat/>
    <w:rsid w:val="007A477F"/>
    <w:rPr>
      <w:i/>
      <w:iCs/>
    </w:rPr>
  </w:style>
  <w:style w:type="paragraph" w:styleId="TOC7">
    <w:name w:val="toc 7"/>
    <w:basedOn w:val="Normal"/>
    <w:next w:val="Normal"/>
    <w:autoRedefine/>
    <w:uiPriority w:val="39"/>
    <w:unhideWhenUsed/>
    <w:rsid w:val="00E9532F"/>
    <w:pPr>
      <w:spacing w:before="0" w:after="100" w:line="259" w:lineRule="auto"/>
      <w:ind w:left="1320"/>
      <w:jc w:val="left"/>
    </w:pPr>
    <w:rPr>
      <w:rFonts w:asciiTheme="minorHAnsi" w:eastAsiaTheme="minorEastAsia" w:hAnsiTheme="minorHAnsi" w:cstheme="minorBidi"/>
      <w:szCs w:val="22"/>
      <w:lang w:eastAsia="en-GB" w:bidi="ar-SA"/>
    </w:rPr>
  </w:style>
  <w:style w:type="paragraph" w:styleId="TOC8">
    <w:name w:val="toc 8"/>
    <w:basedOn w:val="Normal"/>
    <w:next w:val="Normal"/>
    <w:autoRedefine/>
    <w:uiPriority w:val="39"/>
    <w:unhideWhenUsed/>
    <w:rsid w:val="00E9532F"/>
    <w:pPr>
      <w:spacing w:before="0" w:after="100" w:line="259" w:lineRule="auto"/>
      <w:ind w:left="1540"/>
      <w:jc w:val="left"/>
    </w:pPr>
    <w:rPr>
      <w:rFonts w:asciiTheme="minorHAnsi" w:eastAsiaTheme="minorEastAsia" w:hAnsiTheme="minorHAnsi" w:cstheme="minorBidi"/>
      <w:szCs w:val="22"/>
      <w:lang w:eastAsia="en-GB" w:bidi="ar-SA"/>
    </w:rPr>
  </w:style>
  <w:style w:type="character" w:styleId="UnresolvedMention">
    <w:name w:val="Unresolved Mention"/>
    <w:basedOn w:val="DefaultParagraphFont"/>
    <w:uiPriority w:val="99"/>
    <w:semiHidden/>
    <w:unhideWhenUsed/>
    <w:rsid w:val="00EB0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2990">
      <w:bodyDiv w:val="1"/>
      <w:marLeft w:val="0"/>
      <w:marRight w:val="0"/>
      <w:marTop w:val="0"/>
      <w:marBottom w:val="0"/>
      <w:divBdr>
        <w:top w:val="none" w:sz="0" w:space="0" w:color="auto"/>
        <w:left w:val="none" w:sz="0" w:space="0" w:color="auto"/>
        <w:bottom w:val="none" w:sz="0" w:space="0" w:color="auto"/>
        <w:right w:val="none" w:sz="0" w:space="0" w:color="auto"/>
      </w:divBdr>
      <w:divsChild>
        <w:div w:id="1587609984">
          <w:marLeft w:val="706"/>
          <w:marRight w:val="0"/>
          <w:marTop w:val="60"/>
          <w:marBottom w:val="60"/>
          <w:divBdr>
            <w:top w:val="none" w:sz="0" w:space="0" w:color="auto"/>
            <w:left w:val="none" w:sz="0" w:space="0" w:color="auto"/>
            <w:bottom w:val="none" w:sz="0" w:space="0" w:color="auto"/>
            <w:right w:val="none" w:sz="0" w:space="0" w:color="auto"/>
          </w:divBdr>
        </w:div>
      </w:divsChild>
    </w:div>
    <w:div w:id="288047385">
      <w:bodyDiv w:val="1"/>
      <w:marLeft w:val="0"/>
      <w:marRight w:val="0"/>
      <w:marTop w:val="0"/>
      <w:marBottom w:val="0"/>
      <w:divBdr>
        <w:top w:val="none" w:sz="0" w:space="0" w:color="auto"/>
        <w:left w:val="none" w:sz="0" w:space="0" w:color="auto"/>
        <w:bottom w:val="none" w:sz="0" w:space="0" w:color="auto"/>
        <w:right w:val="none" w:sz="0" w:space="0" w:color="auto"/>
      </w:divBdr>
      <w:divsChild>
        <w:div w:id="2006735699">
          <w:marLeft w:val="1267"/>
          <w:marRight w:val="0"/>
          <w:marTop w:val="40"/>
          <w:marBottom w:val="0"/>
          <w:divBdr>
            <w:top w:val="none" w:sz="0" w:space="0" w:color="auto"/>
            <w:left w:val="none" w:sz="0" w:space="0" w:color="auto"/>
            <w:bottom w:val="none" w:sz="0" w:space="0" w:color="auto"/>
            <w:right w:val="none" w:sz="0" w:space="0" w:color="auto"/>
          </w:divBdr>
        </w:div>
      </w:divsChild>
    </w:div>
    <w:div w:id="301037236">
      <w:bodyDiv w:val="1"/>
      <w:marLeft w:val="0"/>
      <w:marRight w:val="0"/>
      <w:marTop w:val="0"/>
      <w:marBottom w:val="0"/>
      <w:divBdr>
        <w:top w:val="none" w:sz="0" w:space="0" w:color="auto"/>
        <w:left w:val="none" w:sz="0" w:space="0" w:color="auto"/>
        <w:bottom w:val="none" w:sz="0" w:space="0" w:color="auto"/>
        <w:right w:val="none" w:sz="0" w:space="0" w:color="auto"/>
      </w:divBdr>
    </w:div>
    <w:div w:id="382680355">
      <w:bodyDiv w:val="1"/>
      <w:marLeft w:val="0"/>
      <w:marRight w:val="0"/>
      <w:marTop w:val="0"/>
      <w:marBottom w:val="0"/>
      <w:divBdr>
        <w:top w:val="none" w:sz="0" w:space="0" w:color="auto"/>
        <w:left w:val="none" w:sz="0" w:space="0" w:color="auto"/>
        <w:bottom w:val="none" w:sz="0" w:space="0" w:color="auto"/>
        <w:right w:val="none" w:sz="0" w:space="0" w:color="auto"/>
      </w:divBdr>
    </w:div>
    <w:div w:id="419985166">
      <w:bodyDiv w:val="1"/>
      <w:marLeft w:val="0"/>
      <w:marRight w:val="0"/>
      <w:marTop w:val="0"/>
      <w:marBottom w:val="0"/>
      <w:divBdr>
        <w:top w:val="none" w:sz="0" w:space="0" w:color="auto"/>
        <w:left w:val="none" w:sz="0" w:space="0" w:color="auto"/>
        <w:bottom w:val="none" w:sz="0" w:space="0" w:color="auto"/>
        <w:right w:val="none" w:sz="0" w:space="0" w:color="auto"/>
      </w:divBdr>
    </w:div>
    <w:div w:id="533467541">
      <w:bodyDiv w:val="1"/>
      <w:marLeft w:val="0"/>
      <w:marRight w:val="0"/>
      <w:marTop w:val="0"/>
      <w:marBottom w:val="0"/>
      <w:divBdr>
        <w:top w:val="none" w:sz="0" w:space="0" w:color="auto"/>
        <w:left w:val="none" w:sz="0" w:space="0" w:color="auto"/>
        <w:bottom w:val="none" w:sz="0" w:space="0" w:color="auto"/>
        <w:right w:val="none" w:sz="0" w:space="0" w:color="auto"/>
      </w:divBdr>
    </w:div>
    <w:div w:id="536049178">
      <w:bodyDiv w:val="1"/>
      <w:marLeft w:val="0"/>
      <w:marRight w:val="0"/>
      <w:marTop w:val="0"/>
      <w:marBottom w:val="0"/>
      <w:divBdr>
        <w:top w:val="none" w:sz="0" w:space="0" w:color="auto"/>
        <w:left w:val="none" w:sz="0" w:space="0" w:color="auto"/>
        <w:bottom w:val="none" w:sz="0" w:space="0" w:color="auto"/>
        <w:right w:val="none" w:sz="0" w:space="0" w:color="auto"/>
      </w:divBdr>
      <w:divsChild>
        <w:div w:id="391193323">
          <w:marLeft w:val="1267"/>
          <w:marRight w:val="0"/>
          <w:marTop w:val="40"/>
          <w:marBottom w:val="0"/>
          <w:divBdr>
            <w:top w:val="none" w:sz="0" w:space="0" w:color="auto"/>
            <w:left w:val="none" w:sz="0" w:space="0" w:color="auto"/>
            <w:bottom w:val="none" w:sz="0" w:space="0" w:color="auto"/>
            <w:right w:val="none" w:sz="0" w:space="0" w:color="auto"/>
          </w:divBdr>
        </w:div>
      </w:divsChild>
    </w:div>
    <w:div w:id="608316574">
      <w:bodyDiv w:val="1"/>
      <w:marLeft w:val="0"/>
      <w:marRight w:val="0"/>
      <w:marTop w:val="0"/>
      <w:marBottom w:val="0"/>
      <w:divBdr>
        <w:top w:val="none" w:sz="0" w:space="0" w:color="auto"/>
        <w:left w:val="none" w:sz="0" w:space="0" w:color="auto"/>
        <w:bottom w:val="none" w:sz="0" w:space="0" w:color="auto"/>
        <w:right w:val="none" w:sz="0" w:space="0" w:color="auto"/>
      </w:divBdr>
      <w:divsChild>
        <w:div w:id="921718739">
          <w:marLeft w:val="360"/>
          <w:marRight w:val="0"/>
          <w:marTop w:val="50"/>
          <w:marBottom w:val="0"/>
          <w:divBdr>
            <w:top w:val="none" w:sz="0" w:space="0" w:color="auto"/>
            <w:left w:val="none" w:sz="0" w:space="0" w:color="auto"/>
            <w:bottom w:val="none" w:sz="0" w:space="0" w:color="auto"/>
            <w:right w:val="none" w:sz="0" w:space="0" w:color="auto"/>
          </w:divBdr>
        </w:div>
        <w:div w:id="1834567088">
          <w:marLeft w:val="360"/>
          <w:marRight w:val="0"/>
          <w:marTop w:val="50"/>
          <w:marBottom w:val="0"/>
          <w:divBdr>
            <w:top w:val="none" w:sz="0" w:space="0" w:color="auto"/>
            <w:left w:val="none" w:sz="0" w:space="0" w:color="auto"/>
            <w:bottom w:val="none" w:sz="0" w:space="0" w:color="auto"/>
            <w:right w:val="none" w:sz="0" w:space="0" w:color="auto"/>
          </w:divBdr>
        </w:div>
        <w:div w:id="708798738">
          <w:marLeft w:val="360"/>
          <w:marRight w:val="0"/>
          <w:marTop w:val="50"/>
          <w:marBottom w:val="0"/>
          <w:divBdr>
            <w:top w:val="none" w:sz="0" w:space="0" w:color="auto"/>
            <w:left w:val="none" w:sz="0" w:space="0" w:color="auto"/>
            <w:bottom w:val="none" w:sz="0" w:space="0" w:color="auto"/>
            <w:right w:val="none" w:sz="0" w:space="0" w:color="auto"/>
          </w:divBdr>
        </w:div>
        <w:div w:id="1685934715">
          <w:marLeft w:val="360"/>
          <w:marRight w:val="0"/>
          <w:marTop w:val="50"/>
          <w:marBottom w:val="0"/>
          <w:divBdr>
            <w:top w:val="none" w:sz="0" w:space="0" w:color="auto"/>
            <w:left w:val="none" w:sz="0" w:space="0" w:color="auto"/>
            <w:bottom w:val="none" w:sz="0" w:space="0" w:color="auto"/>
            <w:right w:val="none" w:sz="0" w:space="0" w:color="auto"/>
          </w:divBdr>
        </w:div>
        <w:div w:id="1840609958">
          <w:marLeft w:val="360"/>
          <w:marRight w:val="0"/>
          <w:marTop w:val="50"/>
          <w:marBottom w:val="0"/>
          <w:divBdr>
            <w:top w:val="none" w:sz="0" w:space="0" w:color="auto"/>
            <w:left w:val="none" w:sz="0" w:space="0" w:color="auto"/>
            <w:bottom w:val="none" w:sz="0" w:space="0" w:color="auto"/>
            <w:right w:val="none" w:sz="0" w:space="0" w:color="auto"/>
          </w:divBdr>
        </w:div>
        <w:div w:id="182979719">
          <w:marLeft w:val="360"/>
          <w:marRight w:val="0"/>
          <w:marTop w:val="50"/>
          <w:marBottom w:val="0"/>
          <w:divBdr>
            <w:top w:val="none" w:sz="0" w:space="0" w:color="auto"/>
            <w:left w:val="none" w:sz="0" w:space="0" w:color="auto"/>
            <w:bottom w:val="none" w:sz="0" w:space="0" w:color="auto"/>
            <w:right w:val="none" w:sz="0" w:space="0" w:color="auto"/>
          </w:divBdr>
        </w:div>
        <w:div w:id="1923757059">
          <w:marLeft w:val="360"/>
          <w:marRight w:val="0"/>
          <w:marTop w:val="50"/>
          <w:marBottom w:val="0"/>
          <w:divBdr>
            <w:top w:val="none" w:sz="0" w:space="0" w:color="auto"/>
            <w:left w:val="none" w:sz="0" w:space="0" w:color="auto"/>
            <w:bottom w:val="none" w:sz="0" w:space="0" w:color="auto"/>
            <w:right w:val="none" w:sz="0" w:space="0" w:color="auto"/>
          </w:divBdr>
        </w:div>
        <w:div w:id="1573155076">
          <w:marLeft w:val="1022"/>
          <w:marRight w:val="0"/>
          <w:marTop w:val="41"/>
          <w:marBottom w:val="0"/>
          <w:divBdr>
            <w:top w:val="none" w:sz="0" w:space="0" w:color="auto"/>
            <w:left w:val="none" w:sz="0" w:space="0" w:color="auto"/>
            <w:bottom w:val="none" w:sz="0" w:space="0" w:color="auto"/>
            <w:right w:val="none" w:sz="0" w:space="0" w:color="auto"/>
          </w:divBdr>
        </w:div>
        <w:div w:id="451435185">
          <w:marLeft w:val="1022"/>
          <w:marRight w:val="0"/>
          <w:marTop w:val="41"/>
          <w:marBottom w:val="0"/>
          <w:divBdr>
            <w:top w:val="none" w:sz="0" w:space="0" w:color="auto"/>
            <w:left w:val="none" w:sz="0" w:space="0" w:color="auto"/>
            <w:bottom w:val="none" w:sz="0" w:space="0" w:color="auto"/>
            <w:right w:val="none" w:sz="0" w:space="0" w:color="auto"/>
          </w:divBdr>
        </w:div>
        <w:div w:id="1611204761">
          <w:marLeft w:val="360"/>
          <w:marRight w:val="0"/>
          <w:marTop w:val="50"/>
          <w:marBottom w:val="0"/>
          <w:divBdr>
            <w:top w:val="none" w:sz="0" w:space="0" w:color="auto"/>
            <w:left w:val="none" w:sz="0" w:space="0" w:color="auto"/>
            <w:bottom w:val="none" w:sz="0" w:space="0" w:color="auto"/>
            <w:right w:val="none" w:sz="0" w:space="0" w:color="auto"/>
          </w:divBdr>
        </w:div>
        <w:div w:id="1664623145">
          <w:marLeft w:val="360"/>
          <w:marRight w:val="0"/>
          <w:marTop w:val="50"/>
          <w:marBottom w:val="0"/>
          <w:divBdr>
            <w:top w:val="none" w:sz="0" w:space="0" w:color="auto"/>
            <w:left w:val="none" w:sz="0" w:space="0" w:color="auto"/>
            <w:bottom w:val="none" w:sz="0" w:space="0" w:color="auto"/>
            <w:right w:val="none" w:sz="0" w:space="0" w:color="auto"/>
          </w:divBdr>
        </w:div>
        <w:div w:id="769547098">
          <w:marLeft w:val="360"/>
          <w:marRight w:val="0"/>
          <w:marTop w:val="50"/>
          <w:marBottom w:val="0"/>
          <w:divBdr>
            <w:top w:val="none" w:sz="0" w:space="0" w:color="auto"/>
            <w:left w:val="none" w:sz="0" w:space="0" w:color="auto"/>
            <w:bottom w:val="none" w:sz="0" w:space="0" w:color="auto"/>
            <w:right w:val="none" w:sz="0" w:space="0" w:color="auto"/>
          </w:divBdr>
        </w:div>
        <w:div w:id="1321614314">
          <w:marLeft w:val="360"/>
          <w:marRight w:val="0"/>
          <w:marTop w:val="50"/>
          <w:marBottom w:val="0"/>
          <w:divBdr>
            <w:top w:val="none" w:sz="0" w:space="0" w:color="auto"/>
            <w:left w:val="none" w:sz="0" w:space="0" w:color="auto"/>
            <w:bottom w:val="none" w:sz="0" w:space="0" w:color="auto"/>
            <w:right w:val="none" w:sz="0" w:space="0" w:color="auto"/>
          </w:divBdr>
        </w:div>
      </w:divsChild>
    </w:div>
    <w:div w:id="671643790">
      <w:bodyDiv w:val="1"/>
      <w:marLeft w:val="0"/>
      <w:marRight w:val="0"/>
      <w:marTop w:val="0"/>
      <w:marBottom w:val="0"/>
      <w:divBdr>
        <w:top w:val="none" w:sz="0" w:space="0" w:color="auto"/>
        <w:left w:val="none" w:sz="0" w:space="0" w:color="auto"/>
        <w:bottom w:val="none" w:sz="0" w:space="0" w:color="auto"/>
        <w:right w:val="none" w:sz="0" w:space="0" w:color="auto"/>
      </w:divBdr>
    </w:div>
    <w:div w:id="722141225">
      <w:bodyDiv w:val="1"/>
      <w:marLeft w:val="0"/>
      <w:marRight w:val="0"/>
      <w:marTop w:val="0"/>
      <w:marBottom w:val="0"/>
      <w:divBdr>
        <w:top w:val="none" w:sz="0" w:space="0" w:color="auto"/>
        <w:left w:val="none" w:sz="0" w:space="0" w:color="auto"/>
        <w:bottom w:val="none" w:sz="0" w:space="0" w:color="auto"/>
        <w:right w:val="none" w:sz="0" w:space="0" w:color="auto"/>
      </w:divBdr>
    </w:div>
    <w:div w:id="796023577">
      <w:bodyDiv w:val="1"/>
      <w:marLeft w:val="0"/>
      <w:marRight w:val="0"/>
      <w:marTop w:val="0"/>
      <w:marBottom w:val="0"/>
      <w:divBdr>
        <w:top w:val="none" w:sz="0" w:space="0" w:color="auto"/>
        <w:left w:val="none" w:sz="0" w:space="0" w:color="auto"/>
        <w:bottom w:val="none" w:sz="0" w:space="0" w:color="auto"/>
        <w:right w:val="none" w:sz="0" w:space="0" w:color="auto"/>
      </w:divBdr>
    </w:div>
    <w:div w:id="831718157">
      <w:bodyDiv w:val="1"/>
      <w:marLeft w:val="0"/>
      <w:marRight w:val="0"/>
      <w:marTop w:val="0"/>
      <w:marBottom w:val="0"/>
      <w:divBdr>
        <w:top w:val="none" w:sz="0" w:space="0" w:color="auto"/>
        <w:left w:val="none" w:sz="0" w:space="0" w:color="auto"/>
        <w:bottom w:val="none" w:sz="0" w:space="0" w:color="auto"/>
        <w:right w:val="none" w:sz="0" w:space="0" w:color="auto"/>
      </w:divBdr>
    </w:div>
    <w:div w:id="838929851">
      <w:bodyDiv w:val="1"/>
      <w:marLeft w:val="0"/>
      <w:marRight w:val="0"/>
      <w:marTop w:val="0"/>
      <w:marBottom w:val="0"/>
      <w:divBdr>
        <w:top w:val="none" w:sz="0" w:space="0" w:color="auto"/>
        <w:left w:val="none" w:sz="0" w:space="0" w:color="auto"/>
        <w:bottom w:val="none" w:sz="0" w:space="0" w:color="auto"/>
        <w:right w:val="none" w:sz="0" w:space="0" w:color="auto"/>
      </w:divBdr>
      <w:divsChild>
        <w:div w:id="550269856">
          <w:marLeft w:val="605"/>
          <w:marRight w:val="0"/>
          <w:marTop w:val="77"/>
          <w:marBottom w:val="0"/>
          <w:divBdr>
            <w:top w:val="none" w:sz="0" w:space="0" w:color="auto"/>
            <w:left w:val="none" w:sz="0" w:space="0" w:color="auto"/>
            <w:bottom w:val="none" w:sz="0" w:space="0" w:color="auto"/>
            <w:right w:val="none" w:sz="0" w:space="0" w:color="auto"/>
          </w:divBdr>
        </w:div>
        <w:div w:id="1003707018">
          <w:marLeft w:val="1267"/>
          <w:marRight w:val="0"/>
          <w:marTop w:val="53"/>
          <w:marBottom w:val="0"/>
          <w:divBdr>
            <w:top w:val="none" w:sz="0" w:space="0" w:color="auto"/>
            <w:left w:val="none" w:sz="0" w:space="0" w:color="auto"/>
            <w:bottom w:val="none" w:sz="0" w:space="0" w:color="auto"/>
            <w:right w:val="none" w:sz="0" w:space="0" w:color="auto"/>
          </w:divBdr>
        </w:div>
        <w:div w:id="1351181232">
          <w:marLeft w:val="605"/>
          <w:marRight w:val="0"/>
          <w:marTop w:val="77"/>
          <w:marBottom w:val="0"/>
          <w:divBdr>
            <w:top w:val="none" w:sz="0" w:space="0" w:color="auto"/>
            <w:left w:val="none" w:sz="0" w:space="0" w:color="auto"/>
            <w:bottom w:val="none" w:sz="0" w:space="0" w:color="auto"/>
            <w:right w:val="none" w:sz="0" w:space="0" w:color="auto"/>
          </w:divBdr>
        </w:div>
        <w:div w:id="2078090493">
          <w:marLeft w:val="806"/>
          <w:marRight w:val="0"/>
          <w:marTop w:val="58"/>
          <w:marBottom w:val="0"/>
          <w:divBdr>
            <w:top w:val="none" w:sz="0" w:space="0" w:color="auto"/>
            <w:left w:val="none" w:sz="0" w:space="0" w:color="auto"/>
            <w:bottom w:val="none" w:sz="0" w:space="0" w:color="auto"/>
            <w:right w:val="none" w:sz="0" w:space="0" w:color="auto"/>
          </w:divBdr>
        </w:div>
        <w:div w:id="1440417223">
          <w:marLeft w:val="1469"/>
          <w:marRight w:val="0"/>
          <w:marTop w:val="48"/>
          <w:marBottom w:val="0"/>
          <w:divBdr>
            <w:top w:val="none" w:sz="0" w:space="0" w:color="auto"/>
            <w:left w:val="none" w:sz="0" w:space="0" w:color="auto"/>
            <w:bottom w:val="none" w:sz="0" w:space="0" w:color="auto"/>
            <w:right w:val="none" w:sz="0" w:space="0" w:color="auto"/>
          </w:divBdr>
        </w:div>
        <w:div w:id="458232078">
          <w:marLeft w:val="1022"/>
          <w:marRight w:val="0"/>
          <w:marTop w:val="48"/>
          <w:marBottom w:val="0"/>
          <w:divBdr>
            <w:top w:val="none" w:sz="0" w:space="0" w:color="auto"/>
            <w:left w:val="none" w:sz="0" w:space="0" w:color="auto"/>
            <w:bottom w:val="none" w:sz="0" w:space="0" w:color="auto"/>
            <w:right w:val="none" w:sz="0" w:space="0" w:color="auto"/>
          </w:divBdr>
        </w:div>
        <w:div w:id="2082866016">
          <w:marLeft w:val="360"/>
          <w:marRight w:val="0"/>
          <w:marTop w:val="58"/>
          <w:marBottom w:val="0"/>
          <w:divBdr>
            <w:top w:val="none" w:sz="0" w:space="0" w:color="auto"/>
            <w:left w:val="none" w:sz="0" w:space="0" w:color="auto"/>
            <w:bottom w:val="none" w:sz="0" w:space="0" w:color="auto"/>
            <w:right w:val="none" w:sz="0" w:space="0" w:color="auto"/>
          </w:divBdr>
        </w:div>
        <w:div w:id="774595170">
          <w:marLeft w:val="1022"/>
          <w:marRight w:val="0"/>
          <w:marTop w:val="48"/>
          <w:marBottom w:val="0"/>
          <w:divBdr>
            <w:top w:val="none" w:sz="0" w:space="0" w:color="auto"/>
            <w:left w:val="none" w:sz="0" w:space="0" w:color="auto"/>
            <w:bottom w:val="none" w:sz="0" w:space="0" w:color="auto"/>
            <w:right w:val="none" w:sz="0" w:space="0" w:color="auto"/>
          </w:divBdr>
        </w:div>
        <w:div w:id="1798721337">
          <w:marLeft w:val="1022"/>
          <w:marRight w:val="0"/>
          <w:marTop w:val="48"/>
          <w:marBottom w:val="0"/>
          <w:divBdr>
            <w:top w:val="none" w:sz="0" w:space="0" w:color="auto"/>
            <w:left w:val="none" w:sz="0" w:space="0" w:color="auto"/>
            <w:bottom w:val="none" w:sz="0" w:space="0" w:color="auto"/>
            <w:right w:val="none" w:sz="0" w:space="0" w:color="auto"/>
          </w:divBdr>
        </w:div>
        <w:div w:id="1766614281">
          <w:marLeft w:val="1022"/>
          <w:marRight w:val="0"/>
          <w:marTop w:val="48"/>
          <w:marBottom w:val="0"/>
          <w:divBdr>
            <w:top w:val="none" w:sz="0" w:space="0" w:color="auto"/>
            <w:left w:val="none" w:sz="0" w:space="0" w:color="auto"/>
            <w:bottom w:val="none" w:sz="0" w:space="0" w:color="auto"/>
            <w:right w:val="none" w:sz="0" w:space="0" w:color="auto"/>
          </w:divBdr>
        </w:div>
        <w:div w:id="563879035">
          <w:marLeft w:val="360"/>
          <w:marRight w:val="0"/>
          <w:marTop w:val="58"/>
          <w:marBottom w:val="0"/>
          <w:divBdr>
            <w:top w:val="none" w:sz="0" w:space="0" w:color="auto"/>
            <w:left w:val="none" w:sz="0" w:space="0" w:color="auto"/>
            <w:bottom w:val="none" w:sz="0" w:space="0" w:color="auto"/>
            <w:right w:val="none" w:sz="0" w:space="0" w:color="auto"/>
          </w:divBdr>
        </w:div>
      </w:divsChild>
    </w:div>
    <w:div w:id="924414581">
      <w:bodyDiv w:val="1"/>
      <w:marLeft w:val="0"/>
      <w:marRight w:val="0"/>
      <w:marTop w:val="0"/>
      <w:marBottom w:val="0"/>
      <w:divBdr>
        <w:top w:val="none" w:sz="0" w:space="0" w:color="auto"/>
        <w:left w:val="none" w:sz="0" w:space="0" w:color="auto"/>
        <w:bottom w:val="none" w:sz="0" w:space="0" w:color="auto"/>
        <w:right w:val="none" w:sz="0" w:space="0" w:color="auto"/>
      </w:divBdr>
    </w:div>
    <w:div w:id="1075980000">
      <w:bodyDiv w:val="1"/>
      <w:marLeft w:val="0"/>
      <w:marRight w:val="0"/>
      <w:marTop w:val="0"/>
      <w:marBottom w:val="0"/>
      <w:divBdr>
        <w:top w:val="none" w:sz="0" w:space="0" w:color="auto"/>
        <w:left w:val="none" w:sz="0" w:space="0" w:color="auto"/>
        <w:bottom w:val="none" w:sz="0" w:space="0" w:color="auto"/>
        <w:right w:val="none" w:sz="0" w:space="0" w:color="auto"/>
      </w:divBdr>
      <w:divsChild>
        <w:div w:id="1716538201">
          <w:marLeft w:val="706"/>
          <w:marRight w:val="0"/>
          <w:marTop w:val="60"/>
          <w:marBottom w:val="60"/>
          <w:divBdr>
            <w:top w:val="none" w:sz="0" w:space="0" w:color="auto"/>
            <w:left w:val="none" w:sz="0" w:space="0" w:color="auto"/>
            <w:bottom w:val="none" w:sz="0" w:space="0" w:color="auto"/>
            <w:right w:val="none" w:sz="0" w:space="0" w:color="auto"/>
          </w:divBdr>
        </w:div>
      </w:divsChild>
    </w:div>
    <w:div w:id="1155143794">
      <w:bodyDiv w:val="1"/>
      <w:marLeft w:val="0"/>
      <w:marRight w:val="0"/>
      <w:marTop w:val="0"/>
      <w:marBottom w:val="0"/>
      <w:divBdr>
        <w:top w:val="none" w:sz="0" w:space="0" w:color="auto"/>
        <w:left w:val="none" w:sz="0" w:space="0" w:color="auto"/>
        <w:bottom w:val="none" w:sz="0" w:space="0" w:color="auto"/>
        <w:right w:val="none" w:sz="0" w:space="0" w:color="auto"/>
      </w:divBdr>
    </w:div>
    <w:div w:id="1319066869">
      <w:bodyDiv w:val="1"/>
      <w:marLeft w:val="0"/>
      <w:marRight w:val="0"/>
      <w:marTop w:val="0"/>
      <w:marBottom w:val="0"/>
      <w:divBdr>
        <w:top w:val="none" w:sz="0" w:space="0" w:color="auto"/>
        <w:left w:val="none" w:sz="0" w:space="0" w:color="auto"/>
        <w:bottom w:val="none" w:sz="0" w:space="0" w:color="auto"/>
        <w:right w:val="none" w:sz="0" w:space="0" w:color="auto"/>
      </w:divBdr>
    </w:div>
    <w:div w:id="1350521615">
      <w:bodyDiv w:val="1"/>
      <w:marLeft w:val="0"/>
      <w:marRight w:val="0"/>
      <w:marTop w:val="0"/>
      <w:marBottom w:val="0"/>
      <w:divBdr>
        <w:top w:val="none" w:sz="0" w:space="0" w:color="auto"/>
        <w:left w:val="none" w:sz="0" w:space="0" w:color="auto"/>
        <w:bottom w:val="none" w:sz="0" w:space="0" w:color="auto"/>
        <w:right w:val="none" w:sz="0" w:space="0" w:color="auto"/>
      </w:divBdr>
    </w:div>
    <w:div w:id="1520463716">
      <w:bodyDiv w:val="1"/>
      <w:marLeft w:val="0"/>
      <w:marRight w:val="0"/>
      <w:marTop w:val="0"/>
      <w:marBottom w:val="0"/>
      <w:divBdr>
        <w:top w:val="none" w:sz="0" w:space="0" w:color="auto"/>
        <w:left w:val="none" w:sz="0" w:space="0" w:color="auto"/>
        <w:bottom w:val="none" w:sz="0" w:space="0" w:color="auto"/>
        <w:right w:val="none" w:sz="0" w:space="0" w:color="auto"/>
      </w:divBdr>
      <w:divsChild>
        <w:div w:id="1831827520">
          <w:marLeft w:val="706"/>
          <w:marRight w:val="0"/>
          <w:marTop w:val="60"/>
          <w:marBottom w:val="60"/>
          <w:divBdr>
            <w:top w:val="none" w:sz="0" w:space="0" w:color="auto"/>
            <w:left w:val="none" w:sz="0" w:space="0" w:color="auto"/>
            <w:bottom w:val="none" w:sz="0" w:space="0" w:color="auto"/>
            <w:right w:val="none" w:sz="0" w:space="0" w:color="auto"/>
          </w:divBdr>
        </w:div>
      </w:divsChild>
    </w:div>
    <w:div w:id="1634671745">
      <w:bodyDiv w:val="1"/>
      <w:marLeft w:val="0"/>
      <w:marRight w:val="0"/>
      <w:marTop w:val="0"/>
      <w:marBottom w:val="0"/>
      <w:divBdr>
        <w:top w:val="none" w:sz="0" w:space="0" w:color="auto"/>
        <w:left w:val="none" w:sz="0" w:space="0" w:color="auto"/>
        <w:bottom w:val="none" w:sz="0" w:space="0" w:color="auto"/>
        <w:right w:val="none" w:sz="0" w:space="0" w:color="auto"/>
      </w:divBdr>
    </w:div>
    <w:div w:id="1637442767">
      <w:bodyDiv w:val="1"/>
      <w:marLeft w:val="0"/>
      <w:marRight w:val="0"/>
      <w:marTop w:val="0"/>
      <w:marBottom w:val="0"/>
      <w:divBdr>
        <w:top w:val="none" w:sz="0" w:space="0" w:color="auto"/>
        <w:left w:val="none" w:sz="0" w:space="0" w:color="auto"/>
        <w:bottom w:val="none" w:sz="0" w:space="0" w:color="auto"/>
        <w:right w:val="none" w:sz="0" w:space="0" w:color="auto"/>
      </w:divBdr>
    </w:div>
    <w:div w:id="1722706762">
      <w:bodyDiv w:val="1"/>
      <w:marLeft w:val="0"/>
      <w:marRight w:val="0"/>
      <w:marTop w:val="0"/>
      <w:marBottom w:val="0"/>
      <w:divBdr>
        <w:top w:val="none" w:sz="0" w:space="0" w:color="auto"/>
        <w:left w:val="none" w:sz="0" w:space="0" w:color="auto"/>
        <w:bottom w:val="none" w:sz="0" w:space="0" w:color="auto"/>
        <w:right w:val="none" w:sz="0" w:space="0" w:color="auto"/>
      </w:divBdr>
    </w:div>
    <w:div w:id="1900045392">
      <w:bodyDiv w:val="1"/>
      <w:marLeft w:val="0"/>
      <w:marRight w:val="0"/>
      <w:marTop w:val="0"/>
      <w:marBottom w:val="0"/>
      <w:divBdr>
        <w:top w:val="none" w:sz="0" w:space="0" w:color="auto"/>
        <w:left w:val="none" w:sz="0" w:space="0" w:color="auto"/>
        <w:bottom w:val="none" w:sz="0" w:space="0" w:color="auto"/>
        <w:right w:val="none" w:sz="0" w:space="0" w:color="auto"/>
      </w:divBdr>
    </w:div>
    <w:div w:id="2129354713">
      <w:bodyDiv w:val="1"/>
      <w:marLeft w:val="0"/>
      <w:marRight w:val="0"/>
      <w:marTop w:val="0"/>
      <w:marBottom w:val="0"/>
      <w:divBdr>
        <w:top w:val="none" w:sz="0" w:space="0" w:color="auto"/>
        <w:left w:val="none" w:sz="0" w:space="0" w:color="auto"/>
        <w:bottom w:val="none" w:sz="0" w:space="0" w:color="auto"/>
        <w:right w:val="none" w:sz="0" w:space="0" w:color="auto"/>
      </w:divBdr>
    </w:div>
    <w:div w:id="2143494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elevision" TargetMode="External"/><Relationship Id="rId21" Type="http://schemas.openxmlformats.org/officeDocument/2006/relationships/hyperlink" Target="https://developer.apple.com/library/ios/documentation/NetworkingInternet/Conceptual/RemoteNotificationsPG/Chapters/ApplePushService.html" TargetMode="External"/><Relationship Id="rId42" Type="http://schemas.openxmlformats.org/officeDocument/2006/relationships/image" Target="media/image10.emf"/><Relationship Id="rId47" Type="http://schemas.openxmlformats.org/officeDocument/2006/relationships/hyperlink" Target="http://developer.android.com/reference/java/security/KeyStore.html" TargetMode="External"/><Relationship Id="rId63" Type="http://schemas.openxmlformats.org/officeDocument/2006/relationships/hyperlink" Target="https://developer.apple.com/library/ios/documentation/UIKit/Reference/UIApplicationDelegate_Protocol/index.html" TargetMode="External"/><Relationship Id="rId68" Type="http://schemas.openxmlformats.org/officeDocument/2006/relationships/image" Target="media/image22.emf"/><Relationship Id="rId16" Type="http://schemas.openxmlformats.org/officeDocument/2006/relationships/hyperlink" Target="https://www.owasp.org/index.php/OWASP_Mobile_Security_Project" TargetMode="External"/><Relationship Id="rId11" Type="http://schemas.openxmlformats.org/officeDocument/2006/relationships/endnotes" Target="endnotes.xml"/><Relationship Id="rId32" Type="http://schemas.openxmlformats.org/officeDocument/2006/relationships/hyperlink" Target="https://developer.apple.com/library/ios/samplecode/KeychainTouchID/Introduction/Intro.html" TargetMode="External"/><Relationship Id="rId37" Type="http://schemas.openxmlformats.org/officeDocument/2006/relationships/image" Target="media/image8.emf"/><Relationship Id="rId53" Type="http://schemas.openxmlformats.org/officeDocument/2006/relationships/hyperlink" Target="https://developer.apple.com/library/mac/documentation/Security/Conceptual/keychainServConcepts/01introduction/introduction.html" TargetMode="External"/><Relationship Id="rId58" Type="http://schemas.openxmlformats.org/officeDocument/2006/relationships/image" Target="media/image17.emf"/><Relationship Id="rId74" Type="http://schemas.openxmlformats.org/officeDocument/2006/relationships/image" Target="media/image28.emf"/><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tools.ietf.org/html/draft-ietf-oauth-native-apps-00" TargetMode="External"/><Relationship Id="rId82" Type="http://schemas.openxmlformats.org/officeDocument/2006/relationships/theme" Target="theme/theme1.xml"/><Relationship Id="rId19" Type="http://schemas.openxmlformats.org/officeDocument/2006/relationships/hyperlink" Target="http://developer.android.com/training/app-indexing/deep-linking.html" TargetMode="External"/><Relationship Id="rId14" Type="http://schemas.openxmlformats.org/officeDocument/2006/relationships/footer" Target="footer1.xml"/><Relationship Id="rId22" Type="http://schemas.openxmlformats.org/officeDocument/2006/relationships/hyperlink" Target="http://www.ietf.org/rfc/rfc2119.txt" TargetMode="External"/><Relationship Id="rId27" Type="http://schemas.openxmlformats.org/officeDocument/2006/relationships/image" Target="media/image2.emf"/><Relationship Id="rId30" Type="http://schemas.openxmlformats.org/officeDocument/2006/relationships/image" Target="media/image4.emf"/><Relationship Id="rId35" Type="http://schemas.openxmlformats.org/officeDocument/2006/relationships/image" Target="media/image6.png"/><Relationship Id="rId43" Type="http://schemas.openxmlformats.org/officeDocument/2006/relationships/image" Target="media/image11.emf"/><Relationship Id="rId48" Type="http://schemas.openxmlformats.org/officeDocument/2006/relationships/hyperlink" Target="http://developer.android.com/guide/topics/data/data-storage.html" TargetMode="External"/><Relationship Id="rId56" Type="http://schemas.openxmlformats.org/officeDocument/2006/relationships/image" Target="media/image15.emf"/><Relationship Id="rId64" Type="http://schemas.openxmlformats.org/officeDocument/2006/relationships/hyperlink" Target="http://developer.android.com/training/app-indexing/deep-linking.html" TargetMode="External"/><Relationship Id="rId69" Type="http://schemas.openxmlformats.org/officeDocument/2006/relationships/image" Target="media/image23.emf"/><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developer.android.com/guide/topics/manifest/provider-element.html" TargetMode="External"/><Relationship Id="rId72" Type="http://schemas.openxmlformats.org/officeDocument/2006/relationships/image" Target="media/image26.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developer.android.com/training/articles/security-tips.html" TargetMode="External"/><Relationship Id="rId25" Type="http://schemas.openxmlformats.org/officeDocument/2006/relationships/hyperlink" Target="https://en.wikipedia.org/wiki/Set-top_boxes" TargetMode="External"/><Relationship Id="rId33" Type="http://schemas.openxmlformats.org/officeDocument/2006/relationships/hyperlink" Target="http://developer.samsung.com/galaxy" TargetMode="External"/><Relationship Id="rId38" Type="http://schemas.openxmlformats.org/officeDocument/2006/relationships/hyperlink" Target="https://developer.apple.com/library/ios/samplecode/KeychainTouchID/Introduction/Intro.html" TargetMode="External"/><Relationship Id="rId46" Type="http://schemas.openxmlformats.org/officeDocument/2006/relationships/hyperlink" Target="http://developer.android.com/reference/java/security/KeyStore.html" TargetMode="External"/><Relationship Id="rId59" Type="http://schemas.openxmlformats.org/officeDocument/2006/relationships/image" Target="media/image18.emf"/><Relationship Id="rId67" Type="http://schemas.openxmlformats.org/officeDocument/2006/relationships/image" Target="media/image21.emf"/><Relationship Id="rId20" Type="http://schemas.openxmlformats.org/officeDocument/2006/relationships/hyperlink" Target="https://developers.google.com/cloud-messaging/android/client" TargetMode="External"/><Relationship Id="rId41" Type="http://schemas.openxmlformats.org/officeDocument/2006/relationships/image" Target="media/image9.emf"/><Relationship Id="rId54" Type="http://schemas.openxmlformats.org/officeDocument/2006/relationships/hyperlink" Target="https://en.wikipedia.org/wiki/Apple_A7" TargetMode="External"/><Relationship Id="rId62" Type="http://schemas.openxmlformats.org/officeDocument/2006/relationships/hyperlink" Target="https://developer.apple.com/library/IOs/documentation/UIKit/Reference/UIApplicationDelegate_Protocol/Reference/Reference.html" TargetMode="External"/><Relationship Id="rId70" Type="http://schemas.openxmlformats.org/officeDocument/2006/relationships/image" Target="media/image24.emf"/><Relationship Id="rId75" Type="http://schemas.openxmlformats.org/officeDocument/2006/relationships/hyperlink" Target="https://www.owasp.org/index.php/OWASP_Mobile_Security_Projec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ools.ietf.org/html/draft-ietf-oauth-native-apps-00" TargetMode="External"/><Relationship Id="rId23" Type="http://schemas.openxmlformats.org/officeDocument/2006/relationships/hyperlink" Target="https://en.wikipedia.org/wiki/Smartphone" TargetMode="External"/><Relationship Id="rId28" Type="http://schemas.openxmlformats.org/officeDocument/2006/relationships/image" Target="media/image3.emf"/><Relationship Id="rId36" Type="http://schemas.openxmlformats.org/officeDocument/2006/relationships/image" Target="media/image7.png"/><Relationship Id="rId49" Type="http://schemas.openxmlformats.org/officeDocument/2006/relationships/hyperlink" Target="http://developer.android.com/guide/topics/providers/content-providers.html" TargetMode="External"/><Relationship Id="rId57" Type="http://schemas.openxmlformats.org/officeDocument/2006/relationships/image" Target="media/image16.emf"/><Relationship Id="rId10" Type="http://schemas.openxmlformats.org/officeDocument/2006/relationships/footnotes" Target="footnotes.xml"/><Relationship Id="rId31" Type="http://schemas.openxmlformats.org/officeDocument/2006/relationships/image" Target="media/image5.jpg"/><Relationship Id="rId44" Type="http://schemas.openxmlformats.org/officeDocument/2006/relationships/image" Target="media/image12.emf"/><Relationship Id="rId52" Type="http://schemas.openxmlformats.org/officeDocument/2006/relationships/hyperlink" Target="http://developer.android.com/training/articles/security-tips.html" TargetMode="External"/><Relationship Id="rId60" Type="http://schemas.openxmlformats.org/officeDocument/2006/relationships/image" Target="media/image19.emf"/><Relationship Id="rId65" Type="http://schemas.openxmlformats.org/officeDocument/2006/relationships/hyperlink" Target="http://developer.android.com/training/app-indexing/deep-linking.html" TargetMode="External"/><Relationship Id="rId73" Type="http://schemas.openxmlformats.org/officeDocument/2006/relationships/image" Target="media/image27.emf"/><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eveloper.apple.com/library/IOs/documentation/UIKit/Reference/UIApplicationDelegate_Protocol/Reference/Reference.html" TargetMode="External"/><Relationship Id="rId39" Type="http://schemas.openxmlformats.org/officeDocument/2006/relationships/hyperlink" Target="http://developer.samsung.com/galaxy" TargetMode="External"/><Relationship Id="rId34" Type="http://schemas.openxmlformats.org/officeDocument/2006/relationships/hyperlink" Target="http://developer.android.com/about/versions/marshmallow/android-6.0.html" TargetMode="External"/><Relationship Id="rId50" Type="http://schemas.openxmlformats.org/officeDocument/2006/relationships/hyperlink" Target="http://developer.android.com/reference/android/content/ContentProvider.html" TargetMode="External"/><Relationship Id="rId55" Type="http://schemas.openxmlformats.org/officeDocument/2006/relationships/image" Target="media/image14.emf"/><Relationship Id="rId76" Type="http://schemas.openxmlformats.org/officeDocument/2006/relationships/hyperlink" Target="mailto:prd@gsma.com" TargetMode="External"/><Relationship Id="rId7" Type="http://schemas.openxmlformats.org/officeDocument/2006/relationships/styles" Target="styles.xml"/><Relationship Id="rId71" Type="http://schemas.openxmlformats.org/officeDocument/2006/relationships/image" Target="media/image25.emf"/><Relationship Id="rId2" Type="http://schemas.openxmlformats.org/officeDocument/2006/relationships/customXml" Target="../customXml/item2.xml"/><Relationship Id="rId29" Type="http://schemas.openxmlformats.org/officeDocument/2006/relationships/hyperlink" Target="http://developer.android.com/reference/android/telephony/TelephonyManager.html" TargetMode="External"/><Relationship Id="rId24" Type="http://schemas.openxmlformats.org/officeDocument/2006/relationships/hyperlink" Target="https://en.wikipedia.org/wiki/Tablet_computer" TargetMode="External"/><Relationship Id="rId40" Type="http://schemas.openxmlformats.org/officeDocument/2006/relationships/hyperlink" Target="http://developer.android.com/about/versions/marshmallow/android-6.0.html" TargetMode="External"/><Relationship Id="rId45" Type="http://schemas.openxmlformats.org/officeDocument/2006/relationships/image" Target="media/image13.png"/><Relationship Id="rId66" Type="http://schemas.openxmlformats.org/officeDocument/2006/relationships/image" Target="media/image20.emf"/></Relationships>
</file>

<file path=word/_rels/footnotes.xml.rels><?xml version="1.0" encoding="UTF-8" standalone="yes"?>
<Relationships xmlns="http://schemas.openxmlformats.org/package/2006/relationships"><Relationship Id="rId3" Type="http://schemas.openxmlformats.org/officeDocument/2006/relationships/hyperlink" Target="https://developer.apple.com/library/ios/documentation/NetworkingInternet/Reference/CTCarrier/index.html" TargetMode="External"/><Relationship Id="rId2" Type="http://schemas.openxmlformats.org/officeDocument/2006/relationships/hyperlink" Target="https://developers.google.com/cloud-messaging/android/client" TargetMode="External"/><Relationship Id="rId1" Type="http://schemas.openxmlformats.org/officeDocument/2006/relationships/hyperlink" Target="https://developers.google.com/cloud-messaging/android/cli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ort\Dropbox%20(GSMA)\Personal%20Data%20Programme\12%20-%20Knowledge%20Management\PRD%20-%20Release%20Management%20Process\PSMC%20-%20Official%20Documen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0616F9600A4811962CEDE1B7F4F90C"/>
        <w:category>
          <w:name w:val="General"/>
          <w:gallery w:val="placeholder"/>
        </w:category>
        <w:types>
          <w:type w:val="bbPlcHdr"/>
        </w:types>
        <w:behaviors>
          <w:behavior w:val="content"/>
        </w:behaviors>
        <w:guid w:val="{6ED80ABB-D827-4D0D-8B40-8F44721197AF}"/>
      </w:docPartPr>
      <w:docPartBody>
        <w:p w:rsidR="00AC2FC9" w:rsidRDefault="00644DD9">
          <w:pPr>
            <w:pStyle w:val="B40616F9600A4811962CEDE1B7F4F90C"/>
          </w:pPr>
          <w:r w:rsidRPr="00846DF8">
            <w:rPr>
              <w:rStyle w:val="PlaceholderText"/>
            </w:rPr>
            <w:t>[Document Title]</w:t>
          </w:r>
        </w:p>
      </w:docPartBody>
    </w:docPart>
    <w:docPart>
      <w:docPartPr>
        <w:name w:val="A578939676294A0AAB07A27973DE7F23"/>
        <w:category>
          <w:name w:val="General"/>
          <w:gallery w:val="placeholder"/>
        </w:category>
        <w:types>
          <w:type w:val="bbPlcHdr"/>
        </w:types>
        <w:behaviors>
          <w:behavior w:val="content"/>
        </w:behaviors>
        <w:guid w:val="{C312CBBC-B35F-4EF6-B685-C734FC901074}"/>
      </w:docPartPr>
      <w:docPartBody>
        <w:p w:rsidR="00AC2FC9" w:rsidRDefault="00644DD9">
          <w:pPr>
            <w:pStyle w:val="A578939676294A0AAB07A27973DE7F23"/>
          </w:pPr>
          <w:r w:rsidRPr="00846DF8">
            <w:rPr>
              <w:rStyle w:val="PlaceholderText"/>
            </w:rPr>
            <w:t>[PRD Version]</w:t>
          </w:r>
        </w:p>
      </w:docPartBody>
    </w:docPart>
    <w:docPart>
      <w:docPartPr>
        <w:name w:val="E4140FE723224DE1A46CA296CB7FA1F3"/>
        <w:category>
          <w:name w:val="General"/>
          <w:gallery w:val="placeholder"/>
        </w:category>
        <w:types>
          <w:type w:val="bbPlcHdr"/>
        </w:types>
        <w:behaviors>
          <w:behavior w:val="content"/>
        </w:behaviors>
        <w:guid w:val="{68A44249-471F-481A-B7AF-10F76DB42E4A}"/>
      </w:docPartPr>
      <w:docPartBody>
        <w:p w:rsidR="00AC2FC9" w:rsidRDefault="00644DD9">
          <w:pPr>
            <w:pStyle w:val="E4140FE723224DE1A46CA296CB7FA1F3"/>
          </w:pPr>
          <w:r w:rsidRPr="00846DF8">
            <w:rPr>
              <w:rStyle w:val="PlaceholderText"/>
            </w:rPr>
            <w:t>[Publication Date]</w:t>
          </w:r>
        </w:p>
      </w:docPartBody>
    </w:docPart>
    <w:docPart>
      <w:docPartPr>
        <w:name w:val="212C23956996462D93E6319C847073E7"/>
        <w:category>
          <w:name w:val="General"/>
          <w:gallery w:val="placeholder"/>
        </w:category>
        <w:types>
          <w:type w:val="bbPlcHdr"/>
        </w:types>
        <w:behaviors>
          <w:behavior w:val="content"/>
        </w:behaviors>
        <w:guid w:val="{B8D75F88-1621-4573-B747-07EBAC569EAB}"/>
      </w:docPartPr>
      <w:docPartBody>
        <w:p w:rsidR="00AC2FC9" w:rsidRDefault="00644DD9">
          <w:pPr>
            <w:pStyle w:val="212C23956996462D93E6319C847073E7"/>
          </w:pPr>
          <w:r w:rsidRPr="00846DF8">
            <w:rPr>
              <w:rStyle w:val="PlaceholderText"/>
            </w:rPr>
            <w:t>[Document Type]</w:t>
          </w:r>
        </w:p>
      </w:docPartBody>
    </w:docPart>
    <w:docPart>
      <w:docPartPr>
        <w:name w:val="86E5F0A058C04B21BC2AD6200987A275"/>
        <w:category>
          <w:name w:val="General"/>
          <w:gallery w:val="placeholder"/>
        </w:category>
        <w:types>
          <w:type w:val="bbPlcHdr"/>
        </w:types>
        <w:behaviors>
          <w:behavior w:val="content"/>
        </w:behaviors>
        <w:guid w:val="{4B19408B-8108-4DFA-9AAA-784D15A80DAA}"/>
      </w:docPartPr>
      <w:docPartBody>
        <w:p w:rsidR="00AC2FC9" w:rsidRDefault="00644DD9">
          <w:pPr>
            <w:pStyle w:val="86E5F0A058C04B21BC2AD6200987A275"/>
          </w:pPr>
          <w:r w:rsidRPr="002E55AA">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4DD9"/>
    <w:rsid w:val="00033547"/>
    <w:rsid w:val="00045253"/>
    <w:rsid w:val="00053989"/>
    <w:rsid w:val="00060BAF"/>
    <w:rsid w:val="00070466"/>
    <w:rsid w:val="0008117A"/>
    <w:rsid w:val="000918CE"/>
    <w:rsid w:val="000B3068"/>
    <w:rsid w:val="000C77FD"/>
    <w:rsid w:val="000D229E"/>
    <w:rsid w:val="000E32E3"/>
    <w:rsid w:val="000F138A"/>
    <w:rsid w:val="00110AEB"/>
    <w:rsid w:val="00114EF8"/>
    <w:rsid w:val="001755B5"/>
    <w:rsid w:val="001948A1"/>
    <w:rsid w:val="001C49ED"/>
    <w:rsid w:val="001E2DFA"/>
    <w:rsid w:val="001F0EAE"/>
    <w:rsid w:val="00210815"/>
    <w:rsid w:val="0026138B"/>
    <w:rsid w:val="002973D6"/>
    <w:rsid w:val="002B16B0"/>
    <w:rsid w:val="002C2D0A"/>
    <w:rsid w:val="002D4CB9"/>
    <w:rsid w:val="003032AF"/>
    <w:rsid w:val="003045BF"/>
    <w:rsid w:val="003059D1"/>
    <w:rsid w:val="00346273"/>
    <w:rsid w:val="00350F4F"/>
    <w:rsid w:val="00361750"/>
    <w:rsid w:val="003B78FF"/>
    <w:rsid w:val="003C4008"/>
    <w:rsid w:val="00483D12"/>
    <w:rsid w:val="004A2068"/>
    <w:rsid w:val="004A797F"/>
    <w:rsid w:val="004D1E38"/>
    <w:rsid w:val="004E0D5C"/>
    <w:rsid w:val="005035B5"/>
    <w:rsid w:val="00520218"/>
    <w:rsid w:val="00533C99"/>
    <w:rsid w:val="005404AF"/>
    <w:rsid w:val="00543CFA"/>
    <w:rsid w:val="005A42C6"/>
    <w:rsid w:val="005B50EF"/>
    <w:rsid w:val="005C3B3A"/>
    <w:rsid w:val="005D737F"/>
    <w:rsid w:val="00643F82"/>
    <w:rsid w:val="00644DD9"/>
    <w:rsid w:val="006649E2"/>
    <w:rsid w:val="00746FA4"/>
    <w:rsid w:val="007646BD"/>
    <w:rsid w:val="007B6FE1"/>
    <w:rsid w:val="007F0DA9"/>
    <w:rsid w:val="00804B15"/>
    <w:rsid w:val="00810C5E"/>
    <w:rsid w:val="008E0320"/>
    <w:rsid w:val="008E4685"/>
    <w:rsid w:val="00927DA3"/>
    <w:rsid w:val="0098220B"/>
    <w:rsid w:val="009A63C8"/>
    <w:rsid w:val="009D3086"/>
    <w:rsid w:val="009E2A7C"/>
    <w:rsid w:val="009F40B3"/>
    <w:rsid w:val="009F6E36"/>
    <w:rsid w:val="00A1402E"/>
    <w:rsid w:val="00A2290F"/>
    <w:rsid w:val="00A45695"/>
    <w:rsid w:val="00A93E7E"/>
    <w:rsid w:val="00A9753C"/>
    <w:rsid w:val="00AC2FC9"/>
    <w:rsid w:val="00B51EDB"/>
    <w:rsid w:val="00B67650"/>
    <w:rsid w:val="00B7425C"/>
    <w:rsid w:val="00B86BBD"/>
    <w:rsid w:val="00BC444F"/>
    <w:rsid w:val="00BD7A8B"/>
    <w:rsid w:val="00C0195C"/>
    <w:rsid w:val="00C52BBF"/>
    <w:rsid w:val="00D2054A"/>
    <w:rsid w:val="00D259EA"/>
    <w:rsid w:val="00D3794E"/>
    <w:rsid w:val="00D44DE8"/>
    <w:rsid w:val="00D71D8B"/>
    <w:rsid w:val="00D92BAD"/>
    <w:rsid w:val="00DB4ACA"/>
    <w:rsid w:val="00DB7B02"/>
    <w:rsid w:val="00DD40CA"/>
    <w:rsid w:val="00E00B09"/>
    <w:rsid w:val="00E25275"/>
    <w:rsid w:val="00E34AD0"/>
    <w:rsid w:val="00E3711F"/>
    <w:rsid w:val="00E74BA5"/>
    <w:rsid w:val="00EB5E56"/>
    <w:rsid w:val="00EE3521"/>
    <w:rsid w:val="00EE6C88"/>
    <w:rsid w:val="00F02D56"/>
    <w:rsid w:val="00F075A5"/>
    <w:rsid w:val="00F97816"/>
    <w:rsid w:val="00FD6505"/>
    <w:rsid w:val="00FE09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40616F9600A4811962CEDE1B7F4F90C">
    <w:name w:val="B40616F9600A4811962CEDE1B7F4F90C"/>
  </w:style>
  <w:style w:type="paragraph" w:customStyle="1" w:styleId="A578939676294A0AAB07A27973DE7F23">
    <w:name w:val="A578939676294A0AAB07A27973DE7F23"/>
  </w:style>
  <w:style w:type="paragraph" w:customStyle="1" w:styleId="E4140FE723224DE1A46CA296CB7FA1F3">
    <w:name w:val="E4140FE723224DE1A46CA296CB7FA1F3"/>
  </w:style>
  <w:style w:type="paragraph" w:customStyle="1" w:styleId="212C23956996462D93E6319C847073E7">
    <w:name w:val="212C23956996462D93E6319C847073E7"/>
  </w:style>
  <w:style w:type="paragraph" w:customStyle="1" w:styleId="86E5F0A058C04B21BC2AD6200987A275">
    <w:name w:val="86E5F0A058C04B21BC2AD6200987A2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2012-11-22T14:02:34+00:00</GSMADocumentCreatedDate>
    <GSMADocumentCreatedBy xmlns="ADEDD60E-22E2-4049-BE99-80A2BB237DD5">
      <UserInfo>
        <DisplayName>Concentra Admin (GSMA)</DisplayName>
        <AccountId>231</AccountId>
        <AccountType/>
      </UserInfo>
    </GSMADocumentCreatedBy>
    <GSMASecurityGroup xmlns="ADEDD60E-22E2-4049-BE99-80A2BB237DD5">Non-confidential</GSMASecurityGroup>
    <GSMARelatedDiscussion xmlns="ADEDD60E-22E2-4049-BE99-80A2BB237DD5">
      <Url>http://gsm-0002-d-sp-8/gp/wg/BA/Lists/DiscussionBoard/ODTemplate</Url>
      <Description>ODTemplate</Description>
    </GSMARelatedDiscussion>
    <GSMADocumentNumber xmlns="ADEDD60E-22E2-4049-BE99-80A2BB237DD5">IDY.12</GSMADocumentNumber>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KBCategoryTaxHTField0 xmlns="ADEDD60E-22E2-4049-BE99-80A2BB237DD5">
      <Terms xmlns="http://schemas.microsoft.com/office/infopath/2007/PartnerControls"/>
    </GSMAKBCategoryTaxHTField0>
    <GSMADocumentOwner xmlns="ADEDD60E-22E2-4049-BE99-80A2BB237DD5">
      <UserInfo>
        <DisplayName>Niklas Bergvall (GSMA)</DisplayName>
        <AccountId>30951</AccountId>
        <AccountType/>
      </UserInfo>
    </GSMADocumentOwner>
    <GSMATemplateNumber xmlns="ADEDD60E-22E2-4049-BE99-80A2BB237DD5">0.1</GSMATemplateNumber>
    <GSMATitle xmlns="ADEDD60E-22E2-4049-BE99-80A2BB237DD5">Tech Mobile Connect smartphone app authenticator specification</GSMATitle>
    <GSMATemplateConversionStatus xmlns="ADEDD60E-22E2-4049-BE99-80A2BB237DD5" xsi:nil="true"/>
    <GSMASummary xmlns="ADEDD60E-22E2-4049-BE99-80A2BB237DD5" xsi:nil="true"/>
    <TaxCatchAll xmlns="54cf9ea2-8b24-4a35-a789-c10402c86061">
      <Value>2</Value>
    </TaxCatchAll>
    <GSMAItemFor xmlns="ADEDD60E-22E2-4049-BE99-80A2BB237DD5">Information Only</GSMAItemFor>
    <GSMAMeetingDate xmlns="ADEDD60E-22E2-4049-BE99-80A2BB237DD5" xsi:nil="true"/>
    <GSMAListOfContributors xmlns="ADEDD60E-22E2-4049-BE99-80A2BB237DD5" xsi:nil="true"/>
    <GSMAMeetingNameAndNumber xmlns="ADEDD60E-22E2-4049-BE99-80A2BB237DD5">
      <Url xsi:nil="true"/>
      <Description xsi:nil="true"/>
    </GSMAMeetingNameAndNumber>
    <GSMAShowInGeneralView xmlns="ADEDD60E-22E2-4049-BE99-80A2BB237DD5">true</GSMAShowInGeneralView>
    <GSMAMeetingNameAndNumberText xmlns="ADEDD60E-22E2-4049-BE99-80A2BB237DD5" xsi:nil="true"/>
    <GSMAMeetingItemNumber xmlns="ADEDD60E-22E2-4049-BE99-80A2BB237DD5" xsi:nil="true"/>
    <GSMAMeetingLocation xmlns="ADEDD60E-22E2-4049-BE99-80A2BB237DD5" xsi:nil="true"/>
    <GSMAMeetingItemNumberLocal xmlns="ADEDD60E-22E2-4049-BE99-80A2BB237DD5" xsi:nil="true"/>
    <_dlc_DocId xmlns="54cf9ea2-8b24-4a35-a789-c10402c86061">INFO-4907-94</_dlc_DocId>
    <_dlc_DocIdUrl xmlns="54cf9ea2-8b24-4a35-a789-c10402c86061">
      <Url>https://infocentre2.gsma.com/gp/pr/MCIG/_layouts/DocIdRedir.aspx?ID=INFO-4907-94</Url>
      <Description>INFO-4907-94</Description>
    </_dlc_DocIdUrl>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ct:contentTypeSchema xmlns:ct="http://schemas.microsoft.com/office/2006/metadata/contentType" xmlns:ma="http://schemas.microsoft.com/office/2006/metadata/properties/metaAttributes" ct:_="" ma:_="" ma:contentTypeName="Project Document" ma:contentTypeID="0x010100EC728DFF17A841B193288BA44365FF7000B94428117C9D4ABEAE546B343679976600ACDBF4E2DAA944C2AE01FEAD255A01F60033CB87155BDA8B42A5868E1138523C01" ma:contentTypeVersion="4" ma:contentTypeDescription="Project Document Content Type" ma:contentTypeScope="" ma:versionID="21a0f6ad8dd1d8829169000ffd3d0cf6">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e4ce967190b1a14a61f6d48534ccb48d"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DocumentNumber" minOccurs="0"/>
                <xsd:element ref="ns2:GSMAShowInGeneralView" minOccurs="0"/>
                <xsd:element ref="ns2:GSMASummary" minOccurs="0"/>
                <xsd:element ref="ns2:GSMAListOfContributors" minOccurs="0"/>
                <xsd:element ref="ns3:_dlc_DocId" minOccurs="0"/>
                <xsd:element ref="ns3:_dlc_DocIdUrl" minOccurs="0"/>
                <xsd:element ref="ns3:_dlc_DocIdPersistI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Document Title" ma:internalName="GSMATitle">
      <xsd:simpleType>
        <xsd:restriction base="dms:Text"/>
      </xsd:simpleType>
    </xsd:element>
    <xsd:element name="GSMAKBCategoryTaxHTField0" ma:index="10" nillable="true" ma:taxonomy="true" ma:internalName="GSMAKBCategoryTaxHTField0" ma:taxonomyFieldName="GSMAKBCategory" ma:displayName="KB Category"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ma:taxonomy="true" ma:internalName="GSMADocumentTypeTaxHTField0" ma:taxonomyFieldName="GSMADocumentType" ma:displayName="Document Typ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xsd:simpleType>
        <xsd:restriction base="dms:Choice">
          <xsd:enumeration value="Non-confidential"/>
          <xsd:enumeration value="Confidential - Full, Rapporteur, Associate and Affil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Owner" ma:list="UserInfo" ma:SharePointGroup="0" ma:internalName="GSMA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ternalName="GSMADocumentCreatedDate">
      <xsd:simpleType>
        <xsd:restriction base="dms:DateTime"/>
      </xsd:simpleType>
    </xsd:element>
    <xsd:element name="GSMADocumentCreatedBy" ma:index="17" nillable="true" ma:displayName="Document Author" ma:internalName="GSMADocument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xsd:simpleType>
        <xsd:restriction base="dms:Text"/>
      </xsd:simpleType>
    </xsd:element>
    <xsd:element name="GSMAMeetingNameAndNumber" ma:index="21" nillable="true" ma:displayName="Meeting Name and Number" ma:format="Hyperlink" ma:internalName="GSMAMeetingNameAndNumber">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xsd:simpleType>
        <xsd:restriction base="dms:Text"/>
      </xsd:simpleType>
    </xsd:element>
    <xsd:element name="GSMAMeetingDate" ma:index="23" nillable="true" ma:displayName="Meeting Date" ma:indexed="true" ma:internalName="GSMAMeetingDate">
      <xsd:simpleType>
        <xsd:restriction base="dms:DateTime"/>
      </xsd:simpleType>
    </xsd:element>
    <xsd:element name="GSMAMeetingLocation" ma:index="24" nillable="true" ma:displayName="Meeting Location" ma:internalName="GSMAMeetingLocation">
      <xsd:simpleType>
        <xsd:restriction base="dms:Text"/>
      </xsd:simpleType>
    </xsd:element>
    <xsd:element name="GSMAMeetingNameAndNumberLocal" ma:index="25" nillable="true" ma:displayName="Meeting Name and Number (Local)" ma:format="Hyperlink" ma:internalName="GSMAMeetingNameAndNumberLoca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true">
      <xsd:simpleType>
        <xsd:restriction base="dms:Text"/>
      </xsd:simpleType>
    </xsd:element>
    <xsd:element name="GSMAItemFor" ma:index="27" nillable="true" ma:displayName="This document is for" ma:internalName="GSMAItemFor">
      <xsd:simpleType>
        <xsd:restriction base="dms:Choice">
          <xsd:enumeration value="Approval"/>
          <xsd:enumeration value="Discussion"/>
          <xsd:enumeration value="Information Only"/>
        </xsd:restriction>
      </xsd:simpleType>
    </xsd:element>
    <xsd:element name="GSMADocumentNumber" ma:index="28" nillable="true" ma:displayName="Document Number" ma:internalName="GSMADocumentNumber">
      <xsd:simpleType>
        <xsd:restriction base="dms:Text"/>
      </xsd:simpleType>
    </xsd:element>
    <xsd:element name="GSMAShowInGeneralView" ma:index="29" nillable="true" ma:displayName="Show in General View" ma:description="Should this document be displayed in the General view?" ma:indexed="true" ma:internalName="GSMAShowInGeneralView">
      <xsd:simpleType>
        <xsd:restriction base="dms:Boolean"/>
      </xsd:simpleType>
    </xsd:element>
    <xsd:element name="GSMASummary" ma:index="30" nillable="true" ma:displayName="Summary" ma:internalName="GSMASummary">
      <xsd:simpleType>
        <xsd:restriction base="dms:Note"/>
      </xsd:simpleType>
    </xsd:element>
    <xsd:element name="GSMAListOfContributors" ma:index="31" nillable="true" ma:displayName="List of contributors" ma:description="A list of contributors to be displayed on the cover sheet of the document" ma:internalName="GSMAListOfContributo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TaxCatchAll" ma:index="35" nillable="true" ma:displayName="Taxonomy Catch All Column" ma:description="" ma:hidden="true" ma:list="{4a451a5f-d246-48f2-841a-fce3dd0c2c73}" ma:internalName="TaxCatchAll" ma:showField="CatchAllData" ma:web="54cf9ea2-8b24-4a35-a789-c10402c86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GroupDocument_ItemAdded</Name>
    <Synchronization>Synchronous</Synchronization>
    <Type>10001</Type>
    <SequenceNumber>101</SequenceNumber>
    <Assembly>Concentra.GSMA.Infocentre2, Version=1.0.0.0, Culture=neutral, PublicKeyToken=c190f15a35a842aa</Assembly>
    <Class>Concentra.GSMA.Infocentre2.Content_Types.EventReceivers.GroupDocumentEventReceiver</Class>
    <Data/>
    <Filter/>
  </Receiver>
  <Receiver>
    <Name>GroupDocument_ItemUpdated</Name>
    <Synchronization>Synchronous</Synchronization>
    <Type>10002</Type>
    <SequenceNumber>103</SequenceNumber>
    <Assembly>Concentra.GSMA.Infocentre2, Version=1.0.0.0, Culture=neutral, PublicKeyToken=c190f15a35a842aa</Assembly>
    <Class>Concentra.GSMA.Infocentre2.Content_Types.EventReceivers.GroupDocumentEventReceiver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2.xml><?xml version="1.0" encoding="utf-8"?>
<ds:datastoreItem xmlns:ds="http://schemas.openxmlformats.org/officeDocument/2006/customXml" ds:itemID="{EFEFC3B3-D352-2F49-9392-008818A49532}">
  <ds:schemaRefs>
    <ds:schemaRef ds:uri="http://schemas.openxmlformats.org/officeDocument/2006/bibliography"/>
  </ds:schemaRefs>
</ds:datastoreItem>
</file>

<file path=customXml/itemProps3.xml><?xml version="1.0" encoding="utf-8"?>
<ds:datastoreItem xmlns:ds="http://schemas.openxmlformats.org/officeDocument/2006/customXml" ds:itemID="{782829AF-DDF2-48A4-A438-C3786241A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5.xml><?xml version="1.0" encoding="utf-8"?>
<ds:datastoreItem xmlns:ds="http://schemas.openxmlformats.org/officeDocument/2006/customXml" ds:itemID="{DB4B09EF-5C1B-46CB-84A2-2FF33243979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PSMC - Official Document Template</Template>
  <TotalTime>0</TotalTime>
  <Pages>97</Pages>
  <Words>29816</Words>
  <Characters>169957</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IDY.12 - Tech Mobile Connect smartphone app authenticator specification v1.2.1</vt:lpstr>
    </vt:vector>
  </TitlesOfParts>
  <Manager/>
  <Company/>
  <LinksUpToDate>false</LinksUpToDate>
  <CharactersWithSpaces>199375</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IDY.12 - Tech Mobile Connect smartphone app authenticator specification v1.2.1</dc:title>
  <dc:creator/>
  <cp:keywords>Mobile Connect Smartphone App Authenticator Specification</cp:keywords>
  <cp:lastModifiedBy/>
  <cp:revision>1</cp:revision>
  <dcterms:created xsi:type="dcterms:W3CDTF">2022-12-06T23:04:00Z</dcterms:created>
  <dcterms:modified xsi:type="dcterms:W3CDTF">2022-12-06T23:04:00Z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0x010100EC728DFF17A841B193288BA44365FF7000B94428117C9D4ABEAE546B343679976600ACDBF4E2DAA944C2AE01FEAD255A01F60033CB87155BDA8B42A5868E1138523C01</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true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9;#Non-binding Permanent Reference Document|f2b66ae7-18b0-43ea-8a0b-7e36235f11a3</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4aa2ab19-260b-4f16-b207-dba2bb4475c0</vt:lpwstr>
  </property>
</Properties>
</file>