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58A03" w14:textId="335C6926" w:rsidR="00944378" w:rsidRDefault="005145E9" w:rsidP="00525783">
      <w:pPr>
        <w:pStyle w:val="Centredtext"/>
      </w:pPr>
      <w:bookmarkStart w:id="0" w:name="_GoBack"/>
      <w:bookmarkEnd w:id="0"/>
      <w:r>
        <w:rPr>
          <w:noProof/>
          <w:lang w:eastAsia="en-GB"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DFB66B"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EndPr/>
      <w:sdtContent>
        <w:p w14:paraId="4E05C82A" w14:textId="379B4271" w:rsidR="00944378" w:rsidRDefault="00D7433D" w:rsidP="00944378">
          <w:pPr>
            <w:pStyle w:val="Title"/>
          </w:pPr>
          <w:r>
            <w:t>5GS Roaming Guidelines</w:t>
          </w:r>
        </w:p>
      </w:sdtContent>
    </w:sdt>
    <w:p w14:paraId="4EDCBF62" w14:textId="20C93BA4"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EndPr/>
        <w:sdtContent>
          <w:r w:rsidR="00D7433D">
            <w:t>2.0</w:t>
          </w:r>
        </w:sdtContent>
      </w:sdt>
    </w:p>
    <w:sdt>
      <w:sdtPr>
        <w:alias w:val="Publication Date"/>
        <w:tag w:val="GSMAPublicationDate"/>
        <w:id w:val="1209136926"/>
        <w:lock w:val="sdtContentLocked"/>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0-05-28T00:00:00Z">
          <w:dateFormat w:val="dd MMMM yyyy"/>
          <w:lid w:val="en-GB"/>
          <w:storeMappedDataAs w:val="dateTime"/>
          <w:calendar w:val="gregorian"/>
        </w:date>
      </w:sdtPr>
      <w:sdtEndPr/>
      <w:sdtContent>
        <w:p w14:paraId="05A7016D" w14:textId="26314659" w:rsidR="00944378" w:rsidRDefault="00A404AE" w:rsidP="00944378">
          <w:pPr>
            <w:pStyle w:val="Title"/>
          </w:pPr>
          <w:r>
            <w:t>28 May 2020</w:t>
          </w:r>
        </w:p>
      </w:sdtContent>
    </w:sdt>
    <w:p w14:paraId="72EE5882" w14:textId="0320D816"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EndPr/>
        <w:sdtContent>
          <w:r w:rsidR="00712AEB">
            <w:t>Non-binding Permanent Reference Document</w:t>
          </w:r>
        </w:sdtContent>
      </w:sdt>
      <w:r w:rsidRPr="00E72D86">
        <w:t xml:space="preserve"> of the GSMA</w:t>
      </w:r>
    </w:p>
    <w:p w14:paraId="3CC66FFC" w14:textId="11938573"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Confidential - Full, Rapporteur, Associate and Affiliate Members">
            <w:listItem w:value="[Security Classification]"/>
          </w:dropDownList>
        </w:sdtPr>
        <w:sdtEndPr/>
        <w:sdtContent>
          <w:r w:rsidR="00712AEB">
            <w:rPr>
              <w:sz w:val="22"/>
            </w:rPr>
            <w:t>Confidential - Full, Rapporteur, Associate and Affiliate Members</w:t>
          </w:r>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6FF8EC6E"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A404AE">
        <w:rPr>
          <w:noProof/>
        </w:rPr>
        <w:t>2020</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1" w:name="RestrictedTable2"/>
      <w:bookmarkEnd w:id="1"/>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7B887B"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7D3B269D" w14:textId="77777777" w:rsidR="00712AEB" w:rsidRPr="00712AEB" w:rsidRDefault="00712AEB" w:rsidP="00B060D7">
      <w:pPr>
        <w:pStyle w:val="TOCHeading"/>
      </w:pPr>
      <w:r w:rsidRPr="00712AEB">
        <w:lastRenderedPageBreak/>
        <w:t>Table of Contents</w:t>
      </w:r>
    </w:p>
    <w:p w14:paraId="62B37439" w14:textId="2A8FF708" w:rsidR="00A06652" w:rsidRDefault="00712AEB">
      <w:pPr>
        <w:pStyle w:val="TOC1"/>
        <w:rPr>
          <w:rFonts w:asciiTheme="minorHAnsi" w:eastAsiaTheme="minorEastAsia" w:hAnsiTheme="minorHAnsi" w:cstheme="minorBidi"/>
          <w:b w:val="0"/>
          <w:lang w:val="en-US" w:eastAsia="en-US" w:bidi="ar-SA"/>
        </w:rPr>
      </w:pPr>
      <w:r w:rsidRPr="00712AEB">
        <w:rPr>
          <w:b w:val="0"/>
        </w:rPr>
        <w:fldChar w:fldCharType="begin"/>
      </w:r>
      <w:r w:rsidRPr="00712AEB">
        <w:instrText xml:space="preserve"> TOC \o "1-3" \h \z \u </w:instrText>
      </w:r>
      <w:r w:rsidRPr="00712AEB">
        <w:rPr>
          <w:b w:val="0"/>
        </w:rPr>
        <w:fldChar w:fldCharType="separate"/>
      </w:r>
      <w:hyperlink w:anchor="_Toc55901396" w:history="1">
        <w:r w:rsidR="00A06652" w:rsidRPr="00502842">
          <w:rPr>
            <w:rStyle w:val="Hyperlink"/>
            <w:rFonts w:eastAsia="MS Mincho"/>
          </w:rPr>
          <w:t>1</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Introduction</w:t>
        </w:r>
        <w:r w:rsidR="00A06652">
          <w:rPr>
            <w:webHidden/>
          </w:rPr>
          <w:tab/>
        </w:r>
        <w:r w:rsidR="00A06652">
          <w:rPr>
            <w:webHidden/>
          </w:rPr>
          <w:fldChar w:fldCharType="begin"/>
        </w:r>
        <w:r w:rsidR="00A06652">
          <w:rPr>
            <w:webHidden/>
          </w:rPr>
          <w:instrText xml:space="preserve"> PAGEREF _Toc55901396 \h </w:instrText>
        </w:r>
        <w:r w:rsidR="00A06652">
          <w:rPr>
            <w:webHidden/>
          </w:rPr>
        </w:r>
        <w:r w:rsidR="00A06652">
          <w:rPr>
            <w:webHidden/>
          </w:rPr>
          <w:fldChar w:fldCharType="separate"/>
        </w:r>
        <w:r w:rsidR="00A06652">
          <w:rPr>
            <w:webHidden/>
          </w:rPr>
          <w:t>4</w:t>
        </w:r>
        <w:r w:rsidR="00A06652">
          <w:rPr>
            <w:webHidden/>
          </w:rPr>
          <w:fldChar w:fldCharType="end"/>
        </w:r>
      </w:hyperlink>
    </w:p>
    <w:p w14:paraId="197E8BFF" w14:textId="06D28EC8" w:rsidR="00A06652" w:rsidRDefault="00340C39">
      <w:pPr>
        <w:pStyle w:val="TOC2"/>
        <w:rPr>
          <w:rFonts w:asciiTheme="minorHAnsi" w:eastAsiaTheme="minorEastAsia" w:hAnsiTheme="minorHAnsi" w:cstheme="minorBidi"/>
          <w:szCs w:val="22"/>
          <w:lang w:val="en-US" w:eastAsia="en-US" w:bidi="ar-SA"/>
        </w:rPr>
      </w:pPr>
      <w:hyperlink w:anchor="_Toc55901397" w:history="1">
        <w:r w:rsidR="00A06652" w:rsidRPr="00502842">
          <w:rPr>
            <w:rStyle w:val="Hyperlink"/>
            <w:rFonts w:eastAsia="MS Mincho"/>
          </w:rPr>
          <w:t>1.1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Overview</w:t>
        </w:r>
        <w:r w:rsidR="00A06652">
          <w:rPr>
            <w:webHidden/>
          </w:rPr>
          <w:tab/>
        </w:r>
        <w:r w:rsidR="00A06652">
          <w:rPr>
            <w:webHidden/>
          </w:rPr>
          <w:fldChar w:fldCharType="begin"/>
        </w:r>
        <w:r w:rsidR="00A06652">
          <w:rPr>
            <w:webHidden/>
          </w:rPr>
          <w:instrText xml:space="preserve"> PAGEREF _Toc55901397 \h </w:instrText>
        </w:r>
        <w:r w:rsidR="00A06652">
          <w:rPr>
            <w:webHidden/>
          </w:rPr>
        </w:r>
        <w:r w:rsidR="00A06652">
          <w:rPr>
            <w:webHidden/>
          </w:rPr>
          <w:fldChar w:fldCharType="separate"/>
        </w:r>
        <w:r w:rsidR="00A06652">
          <w:rPr>
            <w:webHidden/>
          </w:rPr>
          <w:t>4</w:t>
        </w:r>
        <w:r w:rsidR="00A06652">
          <w:rPr>
            <w:webHidden/>
          </w:rPr>
          <w:fldChar w:fldCharType="end"/>
        </w:r>
      </w:hyperlink>
    </w:p>
    <w:p w14:paraId="26CD6E96" w14:textId="714CBA62" w:rsidR="00A06652" w:rsidRDefault="00340C39">
      <w:pPr>
        <w:pStyle w:val="TOC2"/>
        <w:rPr>
          <w:rFonts w:asciiTheme="minorHAnsi" w:eastAsiaTheme="minorEastAsia" w:hAnsiTheme="minorHAnsi" w:cstheme="minorBidi"/>
          <w:szCs w:val="22"/>
          <w:lang w:val="en-US" w:eastAsia="en-US" w:bidi="ar-SA"/>
        </w:rPr>
      </w:pPr>
      <w:hyperlink w:anchor="_Toc55901398" w:history="1">
        <w:r w:rsidR="00A06652" w:rsidRPr="00502842">
          <w:rPr>
            <w:rStyle w:val="Hyperlink"/>
            <w:rFonts w:eastAsia="MS Mincho"/>
          </w:rPr>
          <w:t>1.2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Scope</w:t>
        </w:r>
        <w:r w:rsidR="00A06652">
          <w:rPr>
            <w:webHidden/>
          </w:rPr>
          <w:tab/>
        </w:r>
        <w:r w:rsidR="00A06652">
          <w:rPr>
            <w:webHidden/>
          </w:rPr>
          <w:fldChar w:fldCharType="begin"/>
        </w:r>
        <w:r w:rsidR="00A06652">
          <w:rPr>
            <w:webHidden/>
          </w:rPr>
          <w:instrText xml:space="preserve"> PAGEREF _Toc55901398 \h </w:instrText>
        </w:r>
        <w:r w:rsidR="00A06652">
          <w:rPr>
            <w:webHidden/>
          </w:rPr>
        </w:r>
        <w:r w:rsidR="00A06652">
          <w:rPr>
            <w:webHidden/>
          </w:rPr>
          <w:fldChar w:fldCharType="separate"/>
        </w:r>
        <w:r w:rsidR="00A06652">
          <w:rPr>
            <w:webHidden/>
          </w:rPr>
          <w:t>4</w:t>
        </w:r>
        <w:r w:rsidR="00A06652">
          <w:rPr>
            <w:webHidden/>
          </w:rPr>
          <w:fldChar w:fldCharType="end"/>
        </w:r>
      </w:hyperlink>
    </w:p>
    <w:p w14:paraId="321825C4" w14:textId="17825DCC" w:rsidR="00A06652" w:rsidRDefault="00340C39">
      <w:pPr>
        <w:pStyle w:val="TOC1"/>
        <w:rPr>
          <w:rFonts w:asciiTheme="minorHAnsi" w:eastAsiaTheme="minorEastAsia" w:hAnsiTheme="minorHAnsi" w:cstheme="minorBidi"/>
          <w:b w:val="0"/>
          <w:lang w:val="en-US" w:eastAsia="en-US" w:bidi="ar-SA"/>
        </w:rPr>
      </w:pPr>
      <w:hyperlink w:anchor="_Toc55901399" w:history="1">
        <w:r w:rsidR="00A06652" w:rsidRPr="00502842">
          <w:rPr>
            <w:rStyle w:val="Hyperlink"/>
            <w:rFonts w:eastAsia="MS Mincho"/>
          </w:rPr>
          <w:t>2</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Definition of Terms and Acronyms</w:t>
        </w:r>
        <w:r w:rsidR="00A06652">
          <w:rPr>
            <w:webHidden/>
          </w:rPr>
          <w:tab/>
        </w:r>
        <w:r w:rsidR="00A06652">
          <w:rPr>
            <w:webHidden/>
          </w:rPr>
          <w:fldChar w:fldCharType="begin"/>
        </w:r>
        <w:r w:rsidR="00A06652">
          <w:rPr>
            <w:webHidden/>
          </w:rPr>
          <w:instrText xml:space="preserve"> PAGEREF _Toc55901399 \h </w:instrText>
        </w:r>
        <w:r w:rsidR="00A06652">
          <w:rPr>
            <w:webHidden/>
          </w:rPr>
        </w:r>
        <w:r w:rsidR="00A06652">
          <w:rPr>
            <w:webHidden/>
          </w:rPr>
          <w:fldChar w:fldCharType="separate"/>
        </w:r>
        <w:r w:rsidR="00A06652">
          <w:rPr>
            <w:webHidden/>
          </w:rPr>
          <w:t>5</w:t>
        </w:r>
        <w:r w:rsidR="00A06652">
          <w:rPr>
            <w:webHidden/>
          </w:rPr>
          <w:fldChar w:fldCharType="end"/>
        </w:r>
      </w:hyperlink>
    </w:p>
    <w:p w14:paraId="636DAFA9" w14:textId="372F23F7" w:rsidR="00A06652" w:rsidRDefault="00340C39">
      <w:pPr>
        <w:pStyle w:val="TOC2"/>
        <w:rPr>
          <w:rFonts w:asciiTheme="minorHAnsi" w:eastAsiaTheme="minorEastAsia" w:hAnsiTheme="minorHAnsi" w:cstheme="minorBidi"/>
          <w:szCs w:val="22"/>
          <w:lang w:val="en-US" w:eastAsia="en-US" w:bidi="ar-SA"/>
        </w:rPr>
      </w:pPr>
      <w:hyperlink w:anchor="_Toc55901400" w:history="1">
        <w:r w:rsidR="00A06652" w:rsidRPr="00502842">
          <w:rPr>
            <w:rStyle w:val="Hyperlink"/>
            <w:rFonts w:eastAsia="MS Mincho"/>
          </w:rPr>
          <w:t>2.1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Acronyms</w:t>
        </w:r>
        <w:r w:rsidR="00A06652">
          <w:rPr>
            <w:webHidden/>
          </w:rPr>
          <w:tab/>
        </w:r>
        <w:r w:rsidR="00A06652">
          <w:rPr>
            <w:webHidden/>
          </w:rPr>
          <w:fldChar w:fldCharType="begin"/>
        </w:r>
        <w:r w:rsidR="00A06652">
          <w:rPr>
            <w:webHidden/>
          </w:rPr>
          <w:instrText xml:space="preserve"> PAGEREF _Toc55901400 \h </w:instrText>
        </w:r>
        <w:r w:rsidR="00A06652">
          <w:rPr>
            <w:webHidden/>
          </w:rPr>
        </w:r>
        <w:r w:rsidR="00A06652">
          <w:rPr>
            <w:webHidden/>
          </w:rPr>
          <w:fldChar w:fldCharType="separate"/>
        </w:r>
        <w:r w:rsidR="00A06652">
          <w:rPr>
            <w:webHidden/>
          </w:rPr>
          <w:t>5</w:t>
        </w:r>
        <w:r w:rsidR="00A06652">
          <w:rPr>
            <w:webHidden/>
          </w:rPr>
          <w:fldChar w:fldCharType="end"/>
        </w:r>
      </w:hyperlink>
    </w:p>
    <w:p w14:paraId="01F8CFF9" w14:textId="2FA92E86" w:rsidR="00A06652" w:rsidRDefault="00340C39">
      <w:pPr>
        <w:pStyle w:val="TOC2"/>
        <w:rPr>
          <w:rFonts w:asciiTheme="minorHAnsi" w:eastAsiaTheme="minorEastAsia" w:hAnsiTheme="minorHAnsi" w:cstheme="minorBidi"/>
          <w:szCs w:val="22"/>
          <w:lang w:val="en-US" w:eastAsia="en-US" w:bidi="ar-SA"/>
        </w:rPr>
      </w:pPr>
      <w:hyperlink w:anchor="_Toc55901401" w:history="1">
        <w:r w:rsidR="00A06652" w:rsidRPr="00502842">
          <w:rPr>
            <w:rStyle w:val="Hyperlink"/>
            <w:rFonts w:eastAsia="MS Mincho"/>
          </w:rPr>
          <w:t>2.2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Terms</w:t>
        </w:r>
        <w:r w:rsidR="00A06652">
          <w:rPr>
            <w:webHidden/>
          </w:rPr>
          <w:tab/>
        </w:r>
        <w:r w:rsidR="00A06652">
          <w:rPr>
            <w:webHidden/>
          </w:rPr>
          <w:fldChar w:fldCharType="begin"/>
        </w:r>
        <w:r w:rsidR="00A06652">
          <w:rPr>
            <w:webHidden/>
          </w:rPr>
          <w:instrText xml:space="preserve"> PAGEREF _Toc55901401 \h </w:instrText>
        </w:r>
        <w:r w:rsidR="00A06652">
          <w:rPr>
            <w:webHidden/>
          </w:rPr>
        </w:r>
        <w:r w:rsidR="00A06652">
          <w:rPr>
            <w:webHidden/>
          </w:rPr>
          <w:fldChar w:fldCharType="separate"/>
        </w:r>
        <w:r w:rsidR="00A06652">
          <w:rPr>
            <w:webHidden/>
          </w:rPr>
          <w:t>7</w:t>
        </w:r>
        <w:r w:rsidR="00A06652">
          <w:rPr>
            <w:webHidden/>
          </w:rPr>
          <w:fldChar w:fldCharType="end"/>
        </w:r>
      </w:hyperlink>
    </w:p>
    <w:p w14:paraId="414F344F" w14:textId="18F06697" w:rsidR="00A06652" w:rsidRDefault="00340C39">
      <w:pPr>
        <w:pStyle w:val="TOC2"/>
        <w:rPr>
          <w:rFonts w:asciiTheme="minorHAnsi" w:eastAsiaTheme="minorEastAsia" w:hAnsiTheme="minorHAnsi" w:cstheme="minorBidi"/>
          <w:szCs w:val="22"/>
          <w:lang w:val="en-US" w:eastAsia="en-US" w:bidi="ar-SA"/>
        </w:rPr>
      </w:pPr>
      <w:hyperlink w:anchor="_Toc55901402" w:history="1">
        <w:r w:rsidR="00A06652" w:rsidRPr="00502842">
          <w:rPr>
            <w:rStyle w:val="Hyperlink"/>
            <w:rFonts w:eastAsia="MS Mincho"/>
          </w:rPr>
          <w:t>2.3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Document Cross-References</w:t>
        </w:r>
        <w:r w:rsidR="00A06652">
          <w:rPr>
            <w:webHidden/>
          </w:rPr>
          <w:tab/>
        </w:r>
        <w:r w:rsidR="00A06652">
          <w:rPr>
            <w:webHidden/>
          </w:rPr>
          <w:fldChar w:fldCharType="begin"/>
        </w:r>
        <w:r w:rsidR="00A06652">
          <w:rPr>
            <w:webHidden/>
          </w:rPr>
          <w:instrText xml:space="preserve"> PAGEREF _Toc55901402 \h </w:instrText>
        </w:r>
        <w:r w:rsidR="00A06652">
          <w:rPr>
            <w:webHidden/>
          </w:rPr>
        </w:r>
        <w:r w:rsidR="00A06652">
          <w:rPr>
            <w:webHidden/>
          </w:rPr>
          <w:fldChar w:fldCharType="separate"/>
        </w:r>
        <w:r w:rsidR="00A06652">
          <w:rPr>
            <w:webHidden/>
          </w:rPr>
          <w:t>7</w:t>
        </w:r>
        <w:r w:rsidR="00A06652">
          <w:rPr>
            <w:webHidden/>
          </w:rPr>
          <w:fldChar w:fldCharType="end"/>
        </w:r>
      </w:hyperlink>
    </w:p>
    <w:p w14:paraId="1696A507" w14:textId="163247F7" w:rsidR="00A06652" w:rsidRDefault="00340C39">
      <w:pPr>
        <w:pStyle w:val="TOC2"/>
        <w:rPr>
          <w:rFonts w:asciiTheme="minorHAnsi" w:eastAsiaTheme="minorEastAsia" w:hAnsiTheme="minorHAnsi" w:cstheme="minorBidi"/>
          <w:szCs w:val="22"/>
          <w:lang w:val="en-US" w:eastAsia="en-US" w:bidi="ar-SA"/>
        </w:rPr>
      </w:pPr>
      <w:hyperlink w:anchor="_Toc55901403" w:history="1">
        <w:r w:rsidR="00A06652" w:rsidRPr="00502842">
          <w:rPr>
            <w:rStyle w:val="Hyperlink"/>
            <w:rFonts w:eastAsia="MS Mincho"/>
          </w:rPr>
          <w:t>2.4</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Conventions</w:t>
        </w:r>
        <w:r w:rsidR="00A06652">
          <w:rPr>
            <w:webHidden/>
          </w:rPr>
          <w:tab/>
        </w:r>
        <w:r w:rsidR="00A06652">
          <w:rPr>
            <w:webHidden/>
          </w:rPr>
          <w:fldChar w:fldCharType="begin"/>
        </w:r>
        <w:r w:rsidR="00A06652">
          <w:rPr>
            <w:webHidden/>
          </w:rPr>
          <w:instrText xml:space="preserve"> PAGEREF _Toc55901403 \h </w:instrText>
        </w:r>
        <w:r w:rsidR="00A06652">
          <w:rPr>
            <w:webHidden/>
          </w:rPr>
        </w:r>
        <w:r w:rsidR="00A06652">
          <w:rPr>
            <w:webHidden/>
          </w:rPr>
          <w:fldChar w:fldCharType="separate"/>
        </w:r>
        <w:r w:rsidR="00A06652">
          <w:rPr>
            <w:webHidden/>
          </w:rPr>
          <w:t>8</w:t>
        </w:r>
        <w:r w:rsidR="00A06652">
          <w:rPr>
            <w:webHidden/>
          </w:rPr>
          <w:fldChar w:fldCharType="end"/>
        </w:r>
      </w:hyperlink>
    </w:p>
    <w:p w14:paraId="2C45BE5C" w14:textId="67BD8586" w:rsidR="00A06652" w:rsidRDefault="00340C39">
      <w:pPr>
        <w:pStyle w:val="TOC1"/>
        <w:rPr>
          <w:rFonts w:asciiTheme="minorHAnsi" w:eastAsiaTheme="minorEastAsia" w:hAnsiTheme="minorHAnsi" w:cstheme="minorBidi"/>
          <w:b w:val="0"/>
          <w:lang w:val="en-US" w:eastAsia="en-US" w:bidi="ar-SA"/>
        </w:rPr>
      </w:pPr>
      <w:hyperlink w:anchor="_Toc55901404" w:history="1">
        <w:r w:rsidR="00A06652" w:rsidRPr="00502842">
          <w:rPr>
            <w:rStyle w:val="Hyperlink"/>
            <w:rFonts w:eastAsia="MS Mincho"/>
          </w:rPr>
          <w:t>3</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Architecture</w:t>
        </w:r>
        <w:r w:rsidR="00A06652">
          <w:rPr>
            <w:webHidden/>
          </w:rPr>
          <w:tab/>
        </w:r>
        <w:r w:rsidR="00A06652">
          <w:rPr>
            <w:webHidden/>
          </w:rPr>
          <w:fldChar w:fldCharType="begin"/>
        </w:r>
        <w:r w:rsidR="00A06652">
          <w:rPr>
            <w:webHidden/>
          </w:rPr>
          <w:instrText xml:space="preserve"> PAGEREF _Toc55901404 \h </w:instrText>
        </w:r>
        <w:r w:rsidR="00A06652">
          <w:rPr>
            <w:webHidden/>
          </w:rPr>
        </w:r>
        <w:r w:rsidR="00A06652">
          <w:rPr>
            <w:webHidden/>
          </w:rPr>
          <w:fldChar w:fldCharType="separate"/>
        </w:r>
        <w:r w:rsidR="00A06652">
          <w:rPr>
            <w:webHidden/>
          </w:rPr>
          <w:t>8</w:t>
        </w:r>
        <w:r w:rsidR="00A06652">
          <w:rPr>
            <w:webHidden/>
          </w:rPr>
          <w:fldChar w:fldCharType="end"/>
        </w:r>
      </w:hyperlink>
    </w:p>
    <w:p w14:paraId="0AA48779" w14:textId="53486967" w:rsidR="00A06652" w:rsidRDefault="00340C39">
      <w:pPr>
        <w:pStyle w:val="TOC2"/>
        <w:rPr>
          <w:rFonts w:asciiTheme="minorHAnsi" w:eastAsiaTheme="minorEastAsia" w:hAnsiTheme="minorHAnsi" w:cstheme="minorBidi"/>
          <w:szCs w:val="22"/>
          <w:lang w:val="en-US" w:eastAsia="en-US" w:bidi="ar-SA"/>
        </w:rPr>
      </w:pPr>
      <w:hyperlink w:anchor="_Toc55901405" w:history="1">
        <w:r w:rsidR="00A06652" w:rsidRPr="00502842">
          <w:rPr>
            <w:rStyle w:val="Hyperlink"/>
            <w:rFonts w:eastAsia="MS Mincho"/>
          </w:rPr>
          <w:t>3.1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Architecture Models</w:t>
        </w:r>
        <w:r w:rsidR="00A06652">
          <w:rPr>
            <w:webHidden/>
          </w:rPr>
          <w:tab/>
        </w:r>
        <w:r w:rsidR="00A06652">
          <w:rPr>
            <w:webHidden/>
          </w:rPr>
          <w:fldChar w:fldCharType="begin"/>
        </w:r>
        <w:r w:rsidR="00A06652">
          <w:rPr>
            <w:webHidden/>
          </w:rPr>
          <w:instrText xml:space="preserve"> PAGEREF _Toc55901405 \h </w:instrText>
        </w:r>
        <w:r w:rsidR="00A06652">
          <w:rPr>
            <w:webHidden/>
          </w:rPr>
        </w:r>
        <w:r w:rsidR="00A06652">
          <w:rPr>
            <w:webHidden/>
          </w:rPr>
          <w:fldChar w:fldCharType="separate"/>
        </w:r>
        <w:r w:rsidR="00A06652">
          <w:rPr>
            <w:webHidden/>
          </w:rPr>
          <w:t>8</w:t>
        </w:r>
        <w:r w:rsidR="00A06652">
          <w:rPr>
            <w:webHidden/>
          </w:rPr>
          <w:fldChar w:fldCharType="end"/>
        </w:r>
      </w:hyperlink>
    </w:p>
    <w:p w14:paraId="64EDDB56" w14:textId="0A05B475" w:rsidR="00A06652" w:rsidRDefault="00340C39">
      <w:pPr>
        <w:pStyle w:val="TOC2"/>
        <w:rPr>
          <w:rFonts w:asciiTheme="minorHAnsi" w:eastAsiaTheme="minorEastAsia" w:hAnsiTheme="minorHAnsi" w:cstheme="minorBidi"/>
          <w:szCs w:val="22"/>
          <w:lang w:val="en-US" w:eastAsia="en-US" w:bidi="ar-SA"/>
        </w:rPr>
      </w:pPr>
      <w:hyperlink w:anchor="_Toc55901406" w:history="1">
        <w:r w:rsidR="00A06652" w:rsidRPr="00502842">
          <w:rPr>
            <w:rStyle w:val="Hyperlink"/>
            <w:rFonts w:eastAsia="MS Mincho"/>
          </w:rPr>
          <w:t>3.2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Roaming Interfaces</w:t>
        </w:r>
        <w:r w:rsidR="00A06652">
          <w:rPr>
            <w:webHidden/>
          </w:rPr>
          <w:tab/>
        </w:r>
        <w:r w:rsidR="00A06652">
          <w:rPr>
            <w:webHidden/>
          </w:rPr>
          <w:fldChar w:fldCharType="begin"/>
        </w:r>
        <w:r w:rsidR="00A06652">
          <w:rPr>
            <w:webHidden/>
          </w:rPr>
          <w:instrText xml:space="preserve"> PAGEREF _Toc55901406 \h </w:instrText>
        </w:r>
        <w:r w:rsidR="00A06652">
          <w:rPr>
            <w:webHidden/>
          </w:rPr>
        </w:r>
        <w:r w:rsidR="00A06652">
          <w:rPr>
            <w:webHidden/>
          </w:rPr>
          <w:fldChar w:fldCharType="separate"/>
        </w:r>
        <w:r w:rsidR="00A06652">
          <w:rPr>
            <w:webHidden/>
          </w:rPr>
          <w:t>10</w:t>
        </w:r>
        <w:r w:rsidR="00A06652">
          <w:rPr>
            <w:webHidden/>
          </w:rPr>
          <w:fldChar w:fldCharType="end"/>
        </w:r>
      </w:hyperlink>
    </w:p>
    <w:p w14:paraId="14045CCB" w14:textId="2F7BF850" w:rsidR="00A06652" w:rsidRDefault="00340C39">
      <w:pPr>
        <w:pStyle w:val="TOC1"/>
        <w:rPr>
          <w:rFonts w:asciiTheme="minorHAnsi" w:eastAsiaTheme="minorEastAsia" w:hAnsiTheme="minorHAnsi" w:cstheme="minorBidi"/>
          <w:b w:val="0"/>
          <w:lang w:val="en-US" w:eastAsia="en-US" w:bidi="ar-SA"/>
        </w:rPr>
      </w:pPr>
      <w:hyperlink w:anchor="_Toc55901407" w:history="1">
        <w:r w:rsidR="00A06652" w:rsidRPr="00502842">
          <w:rPr>
            <w:rStyle w:val="Hyperlink"/>
            <w:rFonts w:eastAsia="MS Mincho"/>
          </w:rPr>
          <w:t>4</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Technical Requirements and Recommendations for Interfaces</w:t>
        </w:r>
        <w:r w:rsidR="00A06652">
          <w:rPr>
            <w:webHidden/>
          </w:rPr>
          <w:tab/>
        </w:r>
        <w:r w:rsidR="00A06652">
          <w:rPr>
            <w:webHidden/>
          </w:rPr>
          <w:fldChar w:fldCharType="begin"/>
        </w:r>
        <w:r w:rsidR="00A06652">
          <w:rPr>
            <w:webHidden/>
          </w:rPr>
          <w:instrText xml:space="preserve"> PAGEREF _Toc55901407 \h </w:instrText>
        </w:r>
        <w:r w:rsidR="00A06652">
          <w:rPr>
            <w:webHidden/>
          </w:rPr>
        </w:r>
        <w:r w:rsidR="00A06652">
          <w:rPr>
            <w:webHidden/>
          </w:rPr>
          <w:fldChar w:fldCharType="separate"/>
        </w:r>
        <w:r w:rsidR="00A06652">
          <w:rPr>
            <w:webHidden/>
          </w:rPr>
          <w:t>11</w:t>
        </w:r>
        <w:r w:rsidR="00A06652">
          <w:rPr>
            <w:webHidden/>
          </w:rPr>
          <w:fldChar w:fldCharType="end"/>
        </w:r>
      </w:hyperlink>
    </w:p>
    <w:p w14:paraId="06689677" w14:textId="0CC29BE8" w:rsidR="00A06652" w:rsidRDefault="00340C39">
      <w:pPr>
        <w:pStyle w:val="TOC2"/>
        <w:rPr>
          <w:rFonts w:asciiTheme="minorHAnsi" w:eastAsiaTheme="minorEastAsia" w:hAnsiTheme="minorHAnsi" w:cstheme="minorBidi"/>
          <w:szCs w:val="22"/>
          <w:lang w:val="en-US" w:eastAsia="en-US" w:bidi="ar-SA"/>
        </w:rPr>
      </w:pPr>
      <w:hyperlink w:anchor="_Toc55901408" w:history="1">
        <w:r w:rsidR="00A06652" w:rsidRPr="00502842">
          <w:rPr>
            <w:rStyle w:val="Hyperlink"/>
            <w:rFonts w:eastAsia="MS Mincho"/>
          </w:rPr>
          <w:t>4.1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General requirements for Inter-PMN interfaces</w:t>
        </w:r>
        <w:r w:rsidR="00A06652">
          <w:rPr>
            <w:webHidden/>
          </w:rPr>
          <w:tab/>
        </w:r>
        <w:r w:rsidR="00A06652">
          <w:rPr>
            <w:webHidden/>
          </w:rPr>
          <w:fldChar w:fldCharType="begin"/>
        </w:r>
        <w:r w:rsidR="00A06652">
          <w:rPr>
            <w:webHidden/>
          </w:rPr>
          <w:instrText xml:space="preserve"> PAGEREF _Toc55901408 \h </w:instrText>
        </w:r>
        <w:r w:rsidR="00A06652">
          <w:rPr>
            <w:webHidden/>
          </w:rPr>
        </w:r>
        <w:r w:rsidR="00A06652">
          <w:rPr>
            <w:webHidden/>
          </w:rPr>
          <w:fldChar w:fldCharType="separate"/>
        </w:r>
        <w:r w:rsidR="00A06652">
          <w:rPr>
            <w:webHidden/>
          </w:rPr>
          <w:t>11</w:t>
        </w:r>
        <w:r w:rsidR="00A06652">
          <w:rPr>
            <w:webHidden/>
          </w:rPr>
          <w:fldChar w:fldCharType="end"/>
        </w:r>
      </w:hyperlink>
    </w:p>
    <w:p w14:paraId="756107FA" w14:textId="7098CABE" w:rsidR="00A06652" w:rsidRDefault="00340C39">
      <w:pPr>
        <w:pStyle w:val="TOC3"/>
        <w:rPr>
          <w:rFonts w:asciiTheme="minorHAnsi" w:eastAsiaTheme="minorEastAsia" w:hAnsiTheme="minorHAnsi" w:cstheme="minorBidi"/>
          <w:szCs w:val="22"/>
          <w:lang w:val="en-US" w:eastAsia="en-US" w:bidi="ar-SA"/>
        </w:rPr>
      </w:pPr>
      <w:hyperlink w:anchor="_Toc55901409" w:history="1">
        <w:r w:rsidR="00A06652" w:rsidRPr="00502842">
          <w:rPr>
            <w:rStyle w:val="Hyperlink"/>
            <w:rFonts w:eastAsia="MS Mincho"/>
          </w:rPr>
          <w:t>4.1.1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Transport Protocol – TCP / IP</w:t>
        </w:r>
        <w:r w:rsidR="00A06652">
          <w:rPr>
            <w:webHidden/>
          </w:rPr>
          <w:tab/>
        </w:r>
        <w:r w:rsidR="00A06652">
          <w:rPr>
            <w:webHidden/>
          </w:rPr>
          <w:fldChar w:fldCharType="begin"/>
        </w:r>
        <w:r w:rsidR="00A06652">
          <w:rPr>
            <w:webHidden/>
          </w:rPr>
          <w:instrText xml:space="preserve"> PAGEREF _Toc55901409 \h </w:instrText>
        </w:r>
        <w:r w:rsidR="00A06652">
          <w:rPr>
            <w:webHidden/>
          </w:rPr>
        </w:r>
        <w:r w:rsidR="00A06652">
          <w:rPr>
            <w:webHidden/>
          </w:rPr>
          <w:fldChar w:fldCharType="separate"/>
        </w:r>
        <w:r w:rsidR="00A06652">
          <w:rPr>
            <w:webHidden/>
          </w:rPr>
          <w:t>11</w:t>
        </w:r>
        <w:r w:rsidR="00A06652">
          <w:rPr>
            <w:webHidden/>
          </w:rPr>
          <w:fldChar w:fldCharType="end"/>
        </w:r>
      </w:hyperlink>
    </w:p>
    <w:p w14:paraId="267BFD3B" w14:textId="4F58ADD9" w:rsidR="00A06652" w:rsidRDefault="00340C39">
      <w:pPr>
        <w:pStyle w:val="TOC3"/>
        <w:rPr>
          <w:rFonts w:asciiTheme="minorHAnsi" w:eastAsiaTheme="minorEastAsia" w:hAnsiTheme="minorHAnsi" w:cstheme="minorBidi"/>
          <w:szCs w:val="22"/>
          <w:lang w:val="en-US" w:eastAsia="en-US" w:bidi="ar-SA"/>
        </w:rPr>
      </w:pPr>
      <w:hyperlink w:anchor="_Toc55901410" w:history="1">
        <w:r w:rsidR="00A06652" w:rsidRPr="00502842">
          <w:rPr>
            <w:rStyle w:val="Hyperlink"/>
            <w:rFonts w:eastAsia="MS Mincho"/>
          </w:rPr>
          <w:t>4.1.2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Serialization Protocol – JSON</w:t>
        </w:r>
        <w:r w:rsidR="00A06652">
          <w:rPr>
            <w:webHidden/>
          </w:rPr>
          <w:tab/>
        </w:r>
        <w:r w:rsidR="00A06652">
          <w:rPr>
            <w:webHidden/>
          </w:rPr>
          <w:fldChar w:fldCharType="begin"/>
        </w:r>
        <w:r w:rsidR="00A06652">
          <w:rPr>
            <w:webHidden/>
          </w:rPr>
          <w:instrText xml:space="preserve"> PAGEREF _Toc55901410 \h </w:instrText>
        </w:r>
        <w:r w:rsidR="00A06652">
          <w:rPr>
            <w:webHidden/>
          </w:rPr>
        </w:r>
        <w:r w:rsidR="00A06652">
          <w:rPr>
            <w:webHidden/>
          </w:rPr>
          <w:fldChar w:fldCharType="separate"/>
        </w:r>
        <w:r w:rsidR="00A06652">
          <w:rPr>
            <w:webHidden/>
          </w:rPr>
          <w:t>11</w:t>
        </w:r>
        <w:r w:rsidR="00A06652">
          <w:rPr>
            <w:webHidden/>
          </w:rPr>
          <w:fldChar w:fldCharType="end"/>
        </w:r>
      </w:hyperlink>
    </w:p>
    <w:p w14:paraId="7DAE7A33" w14:textId="4670C504" w:rsidR="00A06652" w:rsidRDefault="00340C39">
      <w:pPr>
        <w:pStyle w:val="TOC3"/>
        <w:rPr>
          <w:rFonts w:asciiTheme="minorHAnsi" w:eastAsiaTheme="minorEastAsia" w:hAnsiTheme="minorHAnsi" w:cstheme="minorBidi"/>
          <w:szCs w:val="22"/>
          <w:lang w:val="en-US" w:eastAsia="en-US" w:bidi="ar-SA"/>
        </w:rPr>
      </w:pPr>
      <w:hyperlink w:anchor="_Toc55901411" w:history="1">
        <w:r w:rsidR="00A06652" w:rsidRPr="00502842">
          <w:rPr>
            <w:rStyle w:val="Hyperlink"/>
            <w:rFonts w:eastAsia="MS Mincho"/>
          </w:rPr>
          <w:t>4.1.3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Interface Definition Language – OpenAPI</w:t>
        </w:r>
        <w:r w:rsidR="00A06652">
          <w:rPr>
            <w:webHidden/>
          </w:rPr>
          <w:tab/>
        </w:r>
        <w:r w:rsidR="00A06652">
          <w:rPr>
            <w:webHidden/>
          </w:rPr>
          <w:fldChar w:fldCharType="begin"/>
        </w:r>
        <w:r w:rsidR="00A06652">
          <w:rPr>
            <w:webHidden/>
          </w:rPr>
          <w:instrText xml:space="preserve"> PAGEREF _Toc55901411 \h </w:instrText>
        </w:r>
        <w:r w:rsidR="00A06652">
          <w:rPr>
            <w:webHidden/>
          </w:rPr>
        </w:r>
        <w:r w:rsidR="00A06652">
          <w:rPr>
            <w:webHidden/>
          </w:rPr>
          <w:fldChar w:fldCharType="separate"/>
        </w:r>
        <w:r w:rsidR="00A06652">
          <w:rPr>
            <w:webHidden/>
          </w:rPr>
          <w:t>11</w:t>
        </w:r>
        <w:r w:rsidR="00A06652">
          <w:rPr>
            <w:webHidden/>
          </w:rPr>
          <w:fldChar w:fldCharType="end"/>
        </w:r>
      </w:hyperlink>
    </w:p>
    <w:p w14:paraId="2992F874" w14:textId="5E52D9F3" w:rsidR="00A06652" w:rsidRDefault="00340C39">
      <w:pPr>
        <w:pStyle w:val="TOC3"/>
        <w:rPr>
          <w:rFonts w:asciiTheme="minorHAnsi" w:eastAsiaTheme="minorEastAsia" w:hAnsiTheme="minorHAnsi" w:cstheme="minorBidi"/>
          <w:szCs w:val="22"/>
          <w:lang w:val="en-US" w:eastAsia="en-US" w:bidi="ar-SA"/>
        </w:rPr>
      </w:pPr>
      <w:hyperlink w:anchor="_Toc55901412" w:history="1">
        <w:r w:rsidR="00A06652" w:rsidRPr="00502842">
          <w:rPr>
            <w:rStyle w:val="Hyperlink"/>
            <w:rFonts w:eastAsia="MS Mincho"/>
          </w:rPr>
          <w:t>4.1.4</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Application Protocol – HTTP/2</w:t>
        </w:r>
        <w:r w:rsidR="00A06652">
          <w:rPr>
            <w:webHidden/>
          </w:rPr>
          <w:tab/>
        </w:r>
        <w:r w:rsidR="00A06652">
          <w:rPr>
            <w:webHidden/>
          </w:rPr>
          <w:fldChar w:fldCharType="begin"/>
        </w:r>
        <w:r w:rsidR="00A06652">
          <w:rPr>
            <w:webHidden/>
          </w:rPr>
          <w:instrText xml:space="preserve"> PAGEREF _Toc55901412 \h </w:instrText>
        </w:r>
        <w:r w:rsidR="00A06652">
          <w:rPr>
            <w:webHidden/>
          </w:rPr>
        </w:r>
        <w:r w:rsidR="00A06652">
          <w:rPr>
            <w:webHidden/>
          </w:rPr>
          <w:fldChar w:fldCharType="separate"/>
        </w:r>
        <w:r w:rsidR="00A06652">
          <w:rPr>
            <w:webHidden/>
          </w:rPr>
          <w:t>12</w:t>
        </w:r>
        <w:r w:rsidR="00A06652">
          <w:rPr>
            <w:webHidden/>
          </w:rPr>
          <w:fldChar w:fldCharType="end"/>
        </w:r>
      </w:hyperlink>
    </w:p>
    <w:p w14:paraId="065252C9" w14:textId="4D7E188B" w:rsidR="00A06652" w:rsidRDefault="00340C39">
      <w:pPr>
        <w:pStyle w:val="TOC2"/>
        <w:rPr>
          <w:rFonts w:asciiTheme="minorHAnsi" w:eastAsiaTheme="minorEastAsia" w:hAnsiTheme="minorHAnsi" w:cstheme="minorBidi"/>
          <w:szCs w:val="22"/>
          <w:lang w:val="en-US" w:eastAsia="en-US" w:bidi="ar-SA"/>
        </w:rPr>
      </w:pPr>
      <w:hyperlink w:anchor="_Toc55901413" w:history="1">
        <w:r w:rsidR="00A06652" w:rsidRPr="00502842">
          <w:rPr>
            <w:rStyle w:val="Hyperlink"/>
            <w:rFonts w:eastAsia="MS Mincho"/>
          </w:rPr>
          <w:t>4.2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Inter PLMN (N32) Interface</w:t>
        </w:r>
        <w:r w:rsidR="00A06652">
          <w:rPr>
            <w:webHidden/>
          </w:rPr>
          <w:tab/>
        </w:r>
        <w:r w:rsidR="00A06652">
          <w:rPr>
            <w:webHidden/>
          </w:rPr>
          <w:fldChar w:fldCharType="begin"/>
        </w:r>
        <w:r w:rsidR="00A06652">
          <w:rPr>
            <w:webHidden/>
          </w:rPr>
          <w:instrText xml:space="preserve"> PAGEREF _Toc55901413 \h </w:instrText>
        </w:r>
        <w:r w:rsidR="00A06652">
          <w:rPr>
            <w:webHidden/>
          </w:rPr>
        </w:r>
        <w:r w:rsidR="00A06652">
          <w:rPr>
            <w:webHidden/>
          </w:rPr>
          <w:fldChar w:fldCharType="separate"/>
        </w:r>
        <w:r w:rsidR="00A06652">
          <w:rPr>
            <w:webHidden/>
          </w:rPr>
          <w:t>12</w:t>
        </w:r>
        <w:r w:rsidR="00A06652">
          <w:rPr>
            <w:webHidden/>
          </w:rPr>
          <w:fldChar w:fldCharType="end"/>
        </w:r>
      </w:hyperlink>
    </w:p>
    <w:p w14:paraId="1F3E97ED" w14:textId="3CDFFC40" w:rsidR="00A06652" w:rsidRDefault="00340C39">
      <w:pPr>
        <w:pStyle w:val="TOC3"/>
        <w:rPr>
          <w:rFonts w:asciiTheme="minorHAnsi" w:eastAsiaTheme="minorEastAsia" w:hAnsiTheme="minorHAnsi" w:cstheme="minorBidi"/>
          <w:szCs w:val="22"/>
          <w:lang w:val="en-US" w:eastAsia="en-US" w:bidi="ar-SA"/>
        </w:rPr>
      </w:pPr>
      <w:hyperlink w:anchor="_Toc55901414" w:history="1">
        <w:r w:rsidR="00A06652" w:rsidRPr="00502842">
          <w:rPr>
            <w:rStyle w:val="Hyperlink"/>
            <w:rFonts w:eastAsia="MS Mincho"/>
          </w:rPr>
          <w:t>4.2.1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IPX HTTP Proxy</w:t>
        </w:r>
        <w:r w:rsidR="00A06652">
          <w:rPr>
            <w:webHidden/>
          </w:rPr>
          <w:tab/>
        </w:r>
        <w:r w:rsidR="00A06652">
          <w:rPr>
            <w:webHidden/>
          </w:rPr>
          <w:fldChar w:fldCharType="begin"/>
        </w:r>
        <w:r w:rsidR="00A06652">
          <w:rPr>
            <w:webHidden/>
          </w:rPr>
          <w:instrText xml:space="preserve"> PAGEREF _Toc55901414 \h </w:instrText>
        </w:r>
        <w:r w:rsidR="00A06652">
          <w:rPr>
            <w:webHidden/>
          </w:rPr>
        </w:r>
        <w:r w:rsidR="00A06652">
          <w:rPr>
            <w:webHidden/>
          </w:rPr>
          <w:fldChar w:fldCharType="separate"/>
        </w:r>
        <w:r w:rsidR="00A06652">
          <w:rPr>
            <w:webHidden/>
          </w:rPr>
          <w:t>13</w:t>
        </w:r>
        <w:r w:rsidR="00A06652">
          <w:rPr>
            <w:webHidden/>
          </w:rPr>
          <w:fldChar w:fldCharType="end"/>
        </w:r>
      </w:hyperlink>
    </w:p>
    <w:p w14:paraId="3F572DB3" w14:textId="1C711317" w:rsidR="00A06652" w:rsidRDefault="00340C39">
      <w:pPr>
        <w:pStyle w:val="TOC2"/>
        <w:rPr>
          <w:rFonts w:asciiTheme="minorHAnsi" w:eastAsiaTheme="minorEastAsia" w:hAnsiTheme="minorHAnsi" w:cstheme="minorBidi"/>
          <w:szCs w:val="22"/>
          <w:lang w:val="en-US" w:eastAsia="en-US" w:bidi="ar-SA"/>
        </w:rPr>
      </w:pPr>
      <w:hyperlink w:anchor="_Toc55901415" w:history="1">
        <w:r w:rsidR="00A06652" w:rsidRPr="00502842">
          <w:rPr>
            <w:rStyle w:val="Hyperlink"/>
            <w:rFonts w:eastAsia="MS Mincho" w:cs="Arial"/>
            <w:b/>
            <w:bCs/>
            <w:iCs/>
            <w:lang w:eastAsia="en-US"/>
          </w:rPr>
          <w:t>4.3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cs="Arial"/>
            <w:b/>
            <w:bCs/>
            <w:iCs/>
            <w:lang w:eastAsia="en-US"/>
          </w:rPr>
          <w:t>N9 Interface between VPMN and HPMN UPF</w:t>
        </w:r>
        <w:r w:rsidR="00A06652">
          <w:rPr>
            <w:webHidden/>
          </w:rPr>
          <w:tab/>
        </w:r>
        <w:r w:rsidR="00A06652">
          <w:rPr>
            <w:webHidden/>
          </w:rPr>
          <w:fldChar w:fldCharType="begin"/>
        </w:r>
        <w:r w:rsidR="00A06652">
          <w:rPr>
            <w:webHidden/>
          </w:rPr>
          <w:instrText xml:space="preserve"> PAGEREF _Toc55901415 \h </w:instrText>
        </w:r>
        <w:r w:rsidR="00A06652">
          <w:rPr>
            <w:webHidden/>
          </w:rPr>
        </w:r>
        <w:r w:rsidR="00A06652">
          <w:rPr>
            <w:webHidden/>
          </w:rPr>
          <w:fldChar w:fldCharType="separate"/>
        </w:r>
        <w:r w:rsidR="00A06652">
          <w:rPr>
            <w:webHidden/>
          </w:rPr>
          <w:t>14</w:t>
        </w:r>
        <w:r w:rsidR="00A06652">
          <w:rPr>
            <w:webHidden/>
          </w:rPr>
          <w:fldChar w:fldCharType="end"/>
        </w:r>
      </w:hyperlink>
    </w:p>
    <w:p w14:paraId="0E80F443" w14:textId="477780D1" w:rsidR="00A06652" w:rsidRDefault="00340C39">
      <w:pPr>
        <w:pStyle w:val="TOC3"/>
        <w:rPr>
          <w:rFonts w:asciiTheme="minorHAnsi" w:eastAsiaTheme="minorEastAsia" w:hAnsiTheme="minorHAnsi" w:cstheme="minorBidi"/>
          <w:szCs w:val="22"/>
          <w:lang w:val="en-US" w:eastAsia="en-US" w:bidi="ar-SA"/>
        </w:rPr>
      </w:pPr>
      <w:hyperlink w:anchor="_Toc55901416" w:history="1">
        <w:r w:rsidR="00A06652" w:rsidRPr="00502842">
          <w:rPr>
            <w:rStyle w:val="Hyperlink"/>
            <w:rFonts w:eastAsia="MS Mincho"/>
          </w:rPr>
          <w:t>4.3.1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Procedures</w:t>
        </w:r>
        <w:r w:rsidR="00A06652">
          <w:rPr>
            <w:webHidden/>
          </w:rPr>
          <w:tab/>
        </w:r>
        <w:r w:rsidR="00A06652">
          <w:rPr>
            <w:webHidden/>
          </w:rPr>
          <w:fldChar w:fldCharType="begin"/>
        </w:r>
        <w:r w:rsidR="00A06652">
          <w:rPr>
            <w:webHidden/>
          </w:rPr>
          <w:instrText xml:space="preserve"> PAGEREF _Toc55901416 \h </w:instrText>
        </w:r>
        <w:r w:rsidR="00A06652">
          <w:rPr>
            <w:webHidden/>
          </w:rPr>
        </w:r>
        <w:r w:rsidR="00A06652">
          <w:rPr>
            <w:webHidden/>
          </w:rPr>
          <w:fldChar w:fldCharType="separate"/>
        </w:r>
        <w:r w:rsidR="00A06652">
          <w:rPr>
            <w:webHidden/>
          </w:rPr>
          <w:t>15</w:t>
        </w:r>
        <w:r w:rsidR="00A06652">
          <w:rPr>
            <w:webHidden/>
          </w:rPr>
          <w:fldChar w:fldCharType="end"/>
        </w:r>
      </w:hyperlink>
    </w:p>
    <w:p w14:paraId="042765B7" w14:textId="25EC7D67" w:rsidR="00A06652" w:rsidRDefault="00340C39">
      <w:pPr>
        <w:pStyle w:val="TOC3"/>
        <w:rPr>
          <w:rFonts w:asciiTheme="minorHAnsi" w:eastAsiaTheme="minorEastAsia" w:hAnsiTheme="minorHAnsi" w:cstheme="minorBidi"/>
          <w:szCs w:val="22"/>
          <w:lang w:val="en-US" w:eastAsia="en-US" w:bidi="ar-SA"/>
        </w:rPr>
      </w:pPr>
      <w:hyperlink w:anchor="_Toc55901417" w:history="1">
        <w:r w:rsidR="00A06652" w:rsidRPr="00502842">
          <w:rPr>
            <w:rStyle w:val="Hyperlink"/>
            <w:rFonts w:eastAsia="MS Mincho"/>
          </w:rPr>
          <w:t>4.3.2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GTP-U</w:t>
        </w:r>
        <w:r w:rsidR="00A06652">
          <w:rPr>
            <w:webHidden/>
          </w:rPr>
          <w:tab/>
        </w:r>
        <w:r w:rsidR="00A06652">
          <w:rPr>
            <w:webHidden/>
          </w:rPr>
          <w:fldChar w:fldCharType="begin"/>
        </w:r>
        <w:r w:rsidR="00A06652">
          <w:rPr>
            <w:webHidden/>
          </w:rPr>
          <w:instrText xml:space="preserve"> PAGEREF _Toc55901417 \h </w:instrText>
        </w:r>
        <w:r w:rsidR="00A06652">
          <w:rPr>
            <w:webHidden/>
          </w:rPr>
        </w:r>
        <w:r w:rsidR="00A06652">
          <w:rPr>
            <w:webHidden/>
          </w:rPr>
          <w:fldChar w:fldCharType="separate"/>
        </w:r>
        <w:r w:rsidR="00A06652">
          <w:rPr>
            <w:webHidden/>
          </w:rPr>
          <w:t>15</w:t>
        </w:r>
        <w:r w:rsidR="00A06652">
          <w:rPr>
            <w:webHidden/>
          </w:rPr>
          <w:fldChar w:fldCharType="end"/>
        </w:r>
      </w:hyperlink>
    </w:p>
    <w:p w14:paraId="7675D9DF" w14:textId="78A3333A" w:rsidR="00A06652" w:rsidRDefault="00340C39">
      <w:pPr>
        <w:pStyle w:val="TOC2"/>
        <w:rPr>
          <w:rFonts w:asciiTheme="minorHAnsi" w:eastAsiaTheme="minorEastAsia" w:hAnsiTheme="minorHAnsi" w:cstheme="minorBidi"/>
          <w:szCs w:val="22"/>
          <w:lang w:val="en-US" w:eastAsia="en-US" w:bidi="ar-SA"/>
        </w:rPr>
      </w:pPr>
      <w:hyperlink w:anchor="_Toc55901418" w:history="1">
        <w:r w:rsidR="00A06652" w:rsidRPr="00502842">
          <w:rPr>
            <w:rStyle w:val="Hyperlink"/>
          </w:rPr>
          <w:t>4.4</w:t>
        </w:r>
        <w:r w:rsidR="00A06652">
          <w:rPr>
            <w:rFonts w:asciiTheme="minorHAnsi" w:eastAsiaTheme="minorEastAsia" w:hAnsiTheme="minorHAnsi" w:cstheme="minorBidi"/>
            <w:szCs w:val="22"/>
            <w:lang w:val="en-US" w:eastAsia="en-US" w:bidi="ar-SA"/>
          </w:rPr>
          <w:tab/>
        </w:r>
        <w:r w:rsidR="00A06652" w:rsidRPr="00502842">
          <w:rPr>
            <w:rStyle w:val="Hyperlink"/>
          </w:rPr>
          <w:t>Requirements related to Service Based Architecture</w:t>
        </w:r>
        <w:r w:rsidR="00A06652">
          <w:rPr>
            <w:webHidden/>
          </w:rPr>
          <w:tab/>
        </w:r>
        <w:r w:rsidR="00A06652">
          <w:rPr>
            <w:webHidden/>
          </w:rPr>
          <w:fldChar w:fldCharType="begin"/>
        </w:r>
        <w:r w:rsidR="00A06652">
          <w:rPr>
            <w:webHidden/>
          </w:rPr>
          <w:instrText xml:space="preserve"> PAGEREF _Toc55901418 \h </w:instrText>
        </w:r>
        <w:r w:rsidR="00A06652">
          <w:rPr>
            <w:webHidden/>
          </w:rPr>
        </w:r>
        <w:r w:rsidR="00A06652">
          <w:rPr>
            <w:webHidden/>
          </w:rPr>
          <w:fldChar w:fldCharType="separate"/>
        </w:r>
        <w:r w:rsidR="00A06652">
          <w:rPr>
            <w:webHidden/>
          </w:rPr>
          <w:t>15</w:t>
        </w:r>
        <w:r w:rsidR="00A06652">
          <w:rPr>
            <w:webHidden/>
          </w:rPr>
          <w:fldChar w:fldCharType="end"/>
        </w:r>
      </w:hyperlink>
    </w:p>
    <w:p w14:paraId="2234294A" w14:textId="3DA57F55" w:rsidR="00A06652" w:rsidRDefault="00340C39">
      <w:pPr>
        <w:pStyle w:val="TOC1"/>
        <w:rPr>
          <w:rFonts w:asciiTheme="minorHAnsi" w:eastAsiaTheme="minorEastAsia" w:hAnsiTheme="minorHAnsi" w:cstheme="minorBidi"/>
          <w:b w:val="0"/>
          <w:lang w:val="en-US" w:eastAsia="en-US" w:bidi="ar-SA"/>
        </w:rPr>
      </w:pPr>
      <w:hyperlink w:anchor="_Toc55901419" w:history="1">
        <w:r w:rsidR="00A06652" w:rsidRPr="00502842">
          <w:rPr>
            <w:rStyle w:val="Hyperlink"/>
            <w:rFonts w:eastAsia="MS Mincho"/>
          </w:rPr>
          <w:t>5</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Technical Requirements and Recommendations for Interworking and Co-Existence with E-UTRAN and EPC</w:t>
        </w:r>
        <w:r w:rsidR="00A06652">
          <w:rPr>
            <w:webHidden/>
          </w:rPr>
          <w:tab/>
        </w:r>
        <w:r w:rsidR="00A06652">
          <w:rPr>
            <w:webHidden/>
          </w:rPr>
          <w:fldChar w:fldCharType="begin"/>
        </w:r>
        <w:r w:rsidR="00A06652">
          <w:rPr>
            <w:webHidden/>
          </w:rPr>
          <w:instrText xml:space="preserve"> PAGEREF _Toc55901419 \h </w:instrText>
        </w:r>
        <w:r w:rsidR="00A06652">
          <w:rPr>
            <w:webHidden/>
          </w:rPr>
        </w:r>
        <w:r w:rsidR="00A06652">
          <w:rPr>
            <w:webHidden/>
          </w:rPr>
          <w:fldChar w:fldCharType="separate"/>
        </w:r>
        <w:r w:rsidR="00A06652">
          <w:rPr>
            <w:webHidden/>
          </w:rPr>
          <w:t>16</w:t>
        </w:r>
        <w:r w:rsidR="00A06652">
          <w:rPr>
            <w:webHidden/>
          </w:rPr>
          <w:fldChar w:fldCharType="end"/>
        </w:r>
      </w:hyperlink>
    </w:p>
    <w:p w14:paraId="4620B74D" w14:textId="4922BD15" w:rsidR="00A06652" w:rsidRDefault="00340C39">
      <w:pPr>
        <w:pStyle w:val="TOC2"/>
        <w:rPr>
          <w:rFonts w:asciiTheme="minorHAnsi" w:eastAsiaTheme="minorEastAsia" w:hAnsiTheme="minorHAnsi" w:cstheme="minorBidi"/>
          <w:szCs w:val="22"/>
          <w:lang w:val="en-US" w:eastAsia="en-US" w:bidi="ar-SA"/>
        </w:rPr>
      </w:pPr>
      <w:hyperlink w:anchor="_Toc55901420" w:history="1">
        <w:r w:rsidR="00A06652" w:rsidRPr="00502842">
          <w:rPr>
            <w:rStyle w:val="Hyperlink"/>
            <w:rFonts w:eastAsia="MS Mincho"/>
          </w:rPr>
          <w:t>5.1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Interworking scenarios</w:t>
        </w:r>
        <w:r w:rsidR="00A06652">
          <w:rPr>
            <w:webHidden/>
          </w:rPr>
          <w:tab/>
        </w:r>
        <w:r w:rsidR="00A06652">
          <w:rPr>
            <w:webHidden/>
          </w:rPr>
          <w:fldChar w:fldCharType="begin"/>
        </w:r>
        <w:r w:rsidR="00A06652">
          <w:rPr>
            <w:webHidden/>
          </w:rPr>
          <w:instrText xml:space="preserve"> PAGEREF _Toc55901420 \h </w:instrText>
        </w:r>
        <w:r w:rsidR="00A06652">
          <w:rPr>
            <w:webHidden/>
          </w:rPr>
        </w:r>
        <w:r w:rsidR="00A06652">
          <w:rPr>
            <w:webHidden/>
          </w:rPr>
          <w:fldChar w:fldCharType="separate"/>
        </w:r>
        <w:r w:rsidR="00A06652">
          <w:rPr>
            <w:webHidden/>
          </w:rPr>
          <w:t>16</w:t>
        </w:r>
        <w:r w:rsidR="00A06652">
          <w:rPr>
            <w:webHidden/>
          </w:rPr>
          <w:fldChar w:fldCharType="end"/>
        </w:r>
      </w:hyperlink>
    </w:p>
    <w:p w14:paraId="7024E062" w14:textId="55757240" w:rsidR="00A06652" w:rsidRDefault="00340C39">
      <w:pPr>
        <w:pStyle w:val="TOC2"/>
        <w:rPr>
          <w:rFonts w:asciiTheme="minorHAnsi" w:eastAsiaTheme="minorEastAsia" w:hAnsiTheme="minorHAnsi" w:cstheme="minorBidi"/>
          <w:szCs w:val="22"/>
          <w:lang w:val="en-US" w:eastAsia="en-US" w:bidi="ar-SA"/>
        </w:rPr>
      </w:pPr>
      <w:hyperlink w:anchor="_Toc55901421" w:history="1">
        <w:r w:rsidR="00A06652" w:rsidRPr="00502842">
          <w:rPr>
            <w:rStyle w:val="Hyperlink"/>
            <w:rFonts w:eastAsia="MS Mincho"/>
          </w:rPr>
          <w:t>5.2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Co-existence scenarios</w:t>
        </w:r>
        <w:r w:rsidR="00A06652">
          <w:rPr>
            <w:webHidden/>
          </w:rPr>
          <w:tab/>
        </w:r>
        <w:r w:rsidR="00A06652">
          <w:rPr>
            <w:webHidden/>
          </w:rPr>
          <w:fldChar w:fldCharType="begin"/>
        </w:r>
        <w:r w:rsidR="00A06652">
          <w:rPr>
            <w:webHidden/>
          </w:rPr>
          <w:instrText xml:space="preserve"> PAGEREF _Toc55901421 \h </w:instrText>
        </w:r>
        <w:r w:rsidR="00A06652">
          <w:rPr>
            <w:webHidden/>
          </w:rPr>
        </w:r>
        <w:r w:rsidR="00A06652">
          <w:rPr>
            <w:webHidden/>
          </w:rPr>
          <w:fldChar w:fldCharType="separate"/>
        </w:r>
        <w:r w:rsidR="00A06652">
          <w:rPr>
            <w:webHidden/>
          </w:rPr>
          <w:t>17</w:t>
        </w:r>
        <w:r w:rsidR="00A06652">
          <w:rPr>
            <w:webHidden/>
          </w:rPr>
          <w:fldChar w:fldCharType="end"/>
        </w:r>
      </w:hyperlink>
    </w:p>
    <w:p w14:paraId="51C10085" w14:textId="3531D32D" w:rsidR="00A06652" w:rsidRDefault="00340C39">
      <w:pPr>
        <w:pStyle w:val="TOC2"/>
        <w:rPr>
          <w:rFonts w:asciiTheme="minorHAnsi" w:eastAsiaTheme="minorEastAsia" w:hAnsiTheme="minorHAnsi" w:cstheme="minorBidi"/>
          <w:szCs w:val="22"/>
          <w:lang w:val="en-US" w:eastAsia="en-US" w:bidi="ar-SA"/>
        </w:rPr>
      </w:pPr>
      <w:hyperlink w:anchor="_Toc55901422" w:history="1">
        <w:r w:rsidR="00A06652" w:rsidRPr="00502842">
          <w:rPr>
            <w:rStyle w:val="Hyperlink"/>
            <w:rFonts w:eastAsia="MS Mincho"/>
          </w:rPr>
          <w:t>5.3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Inter-RAT Handover</w:t>
        </w:r>
        <w:r w:rsidR="00A06652">
          <w:rPr>
            <w:webHidden/>
          </w:rPr>
          <w:tab/>
        </w:r>
        <w:r w:rsidR="00A06652">
          <w:rPr>
            <w:webHidden/>
          </w:rPr>
          <w:fldChar w:fldCharType="begin"/>
        </w:r>
        <w:r w:rsidR="00A06652">
          <w:rPr>
            <w:webHidden/>
          </w:rPr>
          <w:instrText xml:space="preserve"> PAGEREF _Toc55901422 \h </w:instrText>
        </w:r>
        <w:r w:rsidR="00A06652">
          <w:rPr>
            <w:webHidden/>
          </w:rPr>
        </w:r>
        <w:r w:rsidR="00A06652">
          <w:rPr>
            <w:webHidden/>
          </w:rPr>
          <w:fldChar w:fldCharType="separate"/>
        </w:r>
        <w:r w:rsidR="00A06652">
          <w:rPr>
            <w:webHidden/>
          </w:rPr>
          <w:t>18</w:t>
        </w:r>
        <w:r w:rsidR="00A06652">
          <w:rPr>
            <w:webHidden/>
          </w:rPr>
          <w:fldChar w:fldCharType="end"/>
        </w:r>
      </w:hyperlink>
    </w:p>
    <w:p w14:paraId="743DBDF6" w14:textId="4FBE20B1" w:rsidR="00A06652" w:rsidRDefault="00340C39">
      <w:pPr>
        <w:pStyle w:val="TOC2"/>
        <w:rPr>
          <w:rFonts w:asciiTheme="minorHAnsi" w:eastAsiaTheme="minorEastAsia" w:hAnsiTheme="minorHAnsi" w:cstheme="minorBidi"/>
          <w:szCs w:val="22"/>
          <w:lang w:val="en-US" w:eastAsia="en-US" w:bidi="ar-SA"/>
        </w:rPr>
      </w:pPr>
      <w:hyperlink w:anchor="_Toc55901423" w:history="1">
        <w:r w:rsidR="00A06652" w:rsidRPr="00502842">
          <w:rPr>
            <w:rStyle w:val="Hyperlink"/>
          </w:rPr>
          <w:t>5.4</w:t>
        </w:r>
        <w:r w:rsidR="00A06652">
          <w:rPr>
            <w:rFonts w:asciiTheme="minorHAnsi" w:eastAsiaTheme="minorEastAsia" w:hAnsiTheme="minorHAnsi" w:cstheme="minorBidi"/>
            <w:szCs w:val="22"/>
            <w:lang w:val="en-US" w:eastAsia="en-US" w:bidi="ar-SA"/>
          </w:rPr>
          <w:tab/>
        </w:r>
        <w:r w:rsidR="00A06652" w:rsidRPr="00502842">
          <w:rPr>
            <w:rStyle w:val="Hyperlink"/>
          </w:rPr>
          <w:t>Handover and access restriction between 5GC and EPC</w:t>
        </w:r>
        <w:r w:rsidR="00A06652">
          <w:rPr>
            <w:webHidden/>
          </w:rPr>
          <w:tab/>
        </w:r>
        <w:r w:rsidR="00A06652">
          <w:rPr>
            <w:webHidden/>
          </w:rPr>
          <w:fldChar w:fldCharType="begin"/>
        </w:r>
        <w:r w:rsidR="00A06652">
          <w:rPr>
            <w:webHidden/>
          </w:rPr>
          <w:instrText xml:space="preserve"> PAGEREF _Toc55901423 \h </w:instrText>
        </w:r>
        <w:r w:rsidR="00A06652">
          <w:rPr>
            <w:webHidden/>
          </w:rPr>
        </w:r>
        <w:r w:rsidR="00A06652">
          <w:rPr>
            <w:webHidden/>
          </w:rPr>
          <w:fldChar w:fldCharType="separate"/>
        </w:r>
        <w:r w:rsidR="00A06652">
          <w:rPr>
            <w:webHidden/>
          </w:rPr>
          <w:t>18</w:t>
        </w:r>
        <w:r w:rsidR="00A06652">
          <w:rPr>
            <w:webHidden/>
          </w:rPr>
          <w:fldChar w:fldCharType="end"/>
        </w:r>
      </w:hyperlink>
    </w:p>
    <w:p w14:paraId="7FAD89CA" w14:textId="474E3E54" w:rsidR="00A06652" w:rsidRDefault="00340C39">
      <w:pPr>
        <w:pStyle w:val="TOC3"/>
        <w:rPr>
          <w:rFonts w:asciiTheme="minorHAnsi" w:eastAsiaTheme="minorEastAsia" w:hAnsiTheme="minorHAnsi" w:cstheme="minorBidi"/>
          <w:szCs w:val="22"/>
          <w:lang w:val="en-US" w:eastAsia="en-US" w:bidi="ar-SA"/>
        </w:rPr>
      </w:pPr>
      <w:hyperlink w:anchor="_Toc55901424" w:history="1">
        <w:r w:rsidR="00A06652" w:rsidRPr="00502842">
          <w:rPr>
            <w:rStyle w:val="Hyperlink"/>
            <w:rFonts w:eastAsia="MS Mincho"/>
          </w:rPr>
          <w:t>5.4.2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Handover and access restriction between 5GC and Untrusted non-3GPP access</w:t>
        </w:r>
        <w:r w:rsidR="00A06652">
          <w:rPr>
            <w:webHidden/>
          </w:rPr>
          <w:tab/>
        </w:r>
        <w:r w:rsidR="00A06652">
          <w:rPr>
            <w:webHidden/>
          </w:rPr>
          <w:fldChar w:fldCharType="begin"/>
        </w:r>
        <w:r w:rsidR="00A06652">
          <w:rPr>
            <w:webHidden/>
          </w:rPr>
          <w:instrText xml:space="preserve"> PAGEREF _Toc55901424 \h </w:instrText>
        </w:r>
        <w:r w:rsidR="00A06652">
          <w:rPr>
            <w:webHidden/>
          </w:rPr>
        </w:r>
        <w:r w:rsidR="00A06652">
          <w:rPr>
            <w:webHidden/>
          </w:rPr>
          <w:fldChar w:fldCharType="separate"/>
        </w:r>
        <w:r w:rsidR="00A06652">
          <w:rPr>
            <w:webHidden/>
          </w:rPr>
          <w:t>18</w:t>
        </w:r>
        <w:r w:rsidR="00A06652">
          <w:rPr>
            <w:webHidden/>
          </w:rPr>
          <w:fldChar w:fldCharType="end"/>
        </w:r>
      </w:hyperlink>
    </w:p>
    <w:p w14:paraId="3F8BFB4D" w14:textId="1AAA483A" w:rsidR="00A06652" w:rsidRDefault="00340C39">
      <w:pPr>
        <w:pStyle w:val="TOC1"/>
        <w:rPr>
          <w:rFonts w:asciiTheme="minorHAnsi" w:eastAsiaTheme="minorEastAsia" w:hAnsiTheme="minorHAnsi" w:cstheme="minorBidi"/>
          <w:b w:val="0"/>
          <w:lang w:val="en-US" w:eastAsia="en-US" w:bidi="ar-SA"/>
        </w:rPr>
      </w:pPr>
      <w:hyperlink w:anchor="_Toc55901425" w:history="1">
        <w:r w:rsidR="00A06652" w:rsidRPr="00502842">
          <w:rPr>
            <w:rStyle w:val="Hyperlink"/>
            <w:rFonts w:eastAsia="MS Mincho"/>
          </w:rPr>
          <w:t>6</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Technical Requirements and Recommendations for Services</w:t>
        </w:r>
        <w:r w:rsidR="00A06652">
          <w:rPr>
            <w:webHidden/>
          </w:rPr>
          <w:tab/>
        </w:r>
        <w:r w:rsidR="00A06652">
          <w:rPr>
            <w:webHidden/>
          </w:rPr>
          <w:fldChar w:fldCharType="begin"/>
        </w:r>
        <w:r w:rsidR="00A06652">
          <w:rPr>
            <w:webHidden/>
          </w:rPr>
          <w:instrText xml:space="preserve"> PAGEREF _Toc55901425 \h </w:instrText>
        </w:r>
        <w:r w:rsidR="00A06652">
          <w:rPr>
            <w:webHidden/>
          </w:rPr>
        </w:r>
        <w:r w:rsidR="00A06652">
          <w:rPr>
            <w:webHidden/>
          </w:rPr>
          <w:fldChar w:fldCharType="separate"/>
        </w:r>
        <w:r w:rsidR="00A06652">
          <w:rPr>
            <w:webHidden/>
          </w:rPr>
          <w:t>18</w:t>
        </w:r>
        <w:r w:rsidR="00A06652">
          <w:rPr>
            <w:webHidden/>
          </w:rPr>
          <w:fldChar w:fldCharType="end"/>
        </w:r>
      </w:hyperlink>
    </w:p>
    <w:p w14:paraId="7834889E" w14:textId="2B8BDB62" w:rsidR="00A06652" w:rsidRDefault="00340C39">
      <w:pPr>
        <w:pStyle w:val="TOC2"/>
        <w:rPr>
          <w:rFonts w:asciiTheme="minorHAnsi" w:eastAsiaTheme="minorEastAsia" w:hAnsiTheme="minorHAnsi" w:cstheme="minorBidi"/>
          <w:szCs w:val="22"/>
          <w:lang w:val="en-US" w:eastAsia="en-US" w:bidi="ar-SA"/>
        </w:rPr>
      </w:pPr>
      <w:hyperlink w:anchor="_Toc55901426" w:history="1">
        <w:r w:rsidR="00A06652" w:rsidRPr="00502842">
          <w:rPr>
            <w:rStyle w:val="Hyperlink"/>
            <w:rFonts w:eastAsia="MS Mincho"/>
          </w:rPr>
          <w:t>6.1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Network Slicing</w:t>
        </w:r>
        <w:r w:rsidR="00A06652">
          <w:rPr>
            <w:webHidden/>
          </w:rPr>
          <w:tab/>
        </w:r>
        <w:r w:rsidR="00A06652">
          <w:rPr>
            <w:webHidden/>
          </w:rPr>
          <w:fldChar w:fldCharType="begin"/>
        </w:r>
        <w:r w:rsidR="00A06652">
          <w:rPr>
            <w:webHidden/>
          </w:rPr>
          <w:instrText xml:space="preserve"> PAGEREF _Toc55901426 \h </w:instrText>
        </w:r>
        <w:r w:rsidR="00A06652">
          <w:rPr>
            <w:webHidden/>
          </w:rPr>
        </w:r>
        <w:r w:rsidR="00A06652">
          <w:rPr>
            <w:webHidden/>
          </w:rPr>
          <w:fldChar w:fldCharType="separate"/>
        </w:r>
        <w:r w:rsidR="00A06652">
          <w:rPr>
            <w:webHidden/>
          </w:rPr>
          <w:t>18</w:t>
        </w:r>
        <w:r w:rsidR="00A06652">
          <w:rPr>
            <w:webHidden/>
          </w:rPr>
          <w:fldChar w:fldCharType="end"/>
        </w:r>
      </w:hyperlink>
    </w:p>
    <w:p w14:paraId="126A18D3" w14:textId="0F125384" w:rsidR="00A06652" w:rsidRDefault="00340C39">
      <w:pPr>
        <w:pStyle w:val="TOC3"/>
        <w:rPr>
          <w:rFonts w:asciiTheme="minorHAnsi" w:eastAsiaTheme="minorEastAsia" w:hAnsiTheme="minorHAnsi" w:cstheme="minorBidi"/>
          <w:szCs w:val="22"/>
          <w:lang w:val="en-US" w:eastAsia="en-US" w:bidi="ar-SA"/>
        </w:rPr>
      </w:pPr>
      <w:hyperlink w:anchor="_Toc55901427" w:history="1">
        <w:r w:rsidR="00A06652" w:rsidRPr="00502842">
          <w:rPr>
            <w:rStyle w:val="Hyperlink"/>
            <w:rFonts w:eastAsia="MS Mincho"/>
          </w:rPr>
          <w:t>6.1.1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UE support of network slicing when roaming</w:t>
        </w:r>
        <w:r w:rsidR="00A06652">
          <w:rPr>
            <w:webHidden/>
          </w:rPr>
          <w:tab/>
        </w:r>
        <w:r w:rsidR="00A06652">
          <w:rPr>
            <w:webHidden/>
          </w:rPr>
          <w:fldChar w:fldCharType="begin"/>
        </w:r>
        <w:r w:rsidR="00A06652">
          <w:rPr>
            <w:webHidden/>
          </w:rPr>
          <w:instrText xml:space="preserve"> PAGEREF _Toc55901427 \h </w:instrText>
        </w:r>
        <w:r w:rsidR="00A06652">
          <w:rPr>
            <w:webHidden/>
          </w:rPr>
        </w:r>
        <w:r w:rsidR="00A06652">
          <w:rPr>
            <w:webHidden/>
          </w:rPr>
          <w:fldChar w:fldCharType="separate"/>
        </w:r>
        <w:r w:rsidR="00A06652">
          <w:rPr>
            <w:webHidden/>
          </w:rPr>
          <w:t>19</w:t>
        </w:r>
        <w:r w:rsidR="00A06652">
          <w:rPr>
            <w:webHidden/>
          </w:rPr>
          <w:fldChar w:fldCharType="end"/>
        </w:r>
      </w:hyperlink>
    </w:p>
    <w:p w14:paraId="0B472136" w14:textId="05D83C4A" w:rsidR="00A06652" w:rsidRDefault="00340C39">
      <w:pPr>
        <w:pStyle w:val="TOC3"/>
        <w:rPr>
          <w:rFonts w:asciiTheme="minorHAnsi" w:eastAsiaTheme="minorEastAsia" w:hAnsiTheme="minorHAnsi" w:cstheme="minorBidi"/>
          <w:szCs w:val="22"/>
          <w:lang w:val="en-US" w:eastAsia="en-US" w:bidi="ar-SA"/>
        </w:rPr>
      </w:pPr>
      <w:hyperlink w:anchor="_Toc55901428" w:history="1">
        <w:r w:rsidR="00A06652" w:rsidRPr="00502842">
          <w:rPr>
            <w:rStyle w:val="Hyperlink"/>
            <w:rFonts w:eastAsia="MS Mincho"/>
          </w:rPr>
          <w:t>6.1.2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5GC support of network slicing when roaming</w:t>
        </w:r>
        <w:r w:rsidR="00A06652">
          <w:rPr>
            <w:webHidden/>
          </w:rPr>
          <w:tab/>
        </w:r>
        <w:r w:rsidR="00A06652">
          <w:rPr>
            <w:webHidden/>
          </w:rPr>
          <w:fldChar w:fldCharType="begin"/>
        </w:r>
        <w:r w:rsidR="00A06652">
          <w:rPr>
            <w:webHidden/>
          </w:rPr>
          <w:instrText xml:space="preserve"> PAGEREF _Toc55901428 \h </w:instrText>
        </w:r>
        <w:r w:rsidR="00A06652">
          <w:rPr>
            <w:webHidden/>
          </w:rPr>
        </w:r>
        <w:r w:rsidR="00A06652">
          <w:rPr>
            <w:webHidden/>
          </w:rPr>
          <w:fldChar w:fldCharType="separate"/>
        </w:r>
        <w:r w:rsidR="00A06652">
          <w:rPr>
            <w:webHidden/>
          </w:rPr>
          <w:t>20</w:t>
        </w:r>
        <w:r w:rsidR="00A06652">
          <w:rPr>
            <w:webHidden/>
          </w:rPr>
          <w:fldChar w:fldCharType="end"/>
        </w:r>
      </w:hyperlink>
    </w:p>
    <w:p w14:paraId="42D1BDD4" w14:textId="3FDEF107" w:rsidR="00A06652" w:rsidRDefault="00340C39">
      <w:pPr>
        <w:pStyle w:val="TOC2"/>
        <w:rPr>
          <w:rFonts w:asciiTheme="minorHAnsi" w:eastAsiaTheme="minorEastAsia" w:hAnsiTheme="minorHAnsi" w:cstheme="minorBidi"/>
          <w:szCs w:val="22"/>
          <w:lang w:val="en-US" w:eastAsia="en-US" w:bidi="ar-SA"/>
        </w:rPr>
      </w:pPr>
      <w:hyperlink w:anchor="_Toc55901429" w:history="1">
        <w:r w:rsidR="00A06652" w:rsidRPr="00502842">
          <w:rPr>
            <w:rStyle w:val="Hyperlink"/>
            <w:rFonts w:eastAsia="MS Mincho"/>
          </w:rPr>
          <w:t>6.2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Voice, Video, and Messaging</w:t>
        </w:r>
        <w:r w:rsidR="00A06652">
          <w:rPr>
            <w:webHidden/>
          </w:rPr>
          <w:tab/>
        </w:r>
        <w:r w:rsidR="00A06652">
          <w:rPr>
            <w:webHidden/>
          </w:rPr>
          <w:fldChar w:fldCharType="begin"/>
        </w:r>
        <w:r w:rsidR="00A06652">
          <w:rPr>
            <w:webHidden/>
          </w:rPr>
          <w:instrText xml:space="preserve"> PAGEREF _Toc55901429 \h </w:instrText>
        </w:r>
        <w:r w:rsidR="00A06652">
          <w:rPr>
            <w:webHidden/>
          </w:rPr>
        </w:r>
        <w:r w:rsidR="00A06652">
          <w:rPr>
            <w:webHidden/>
          </w:rPr>
          <w:fldChar w:fldCharType="separate"/>
        </w:r>
        <w:r w:rsidR="00A06652">
          <w:rPr>
            <w:webHidden/>
          </w:rPr>
          <w:t>21</w:t>
        </w:r>
        <w:r w:rsidR="00A06652">
          <w:rPr>
            <w:webHidden/>
          </w:rPr>
          <w:fldChar w:fldCharType="end"/>
        </w:r>
      </w:hyperlink>
    </w:p>
    <w:p w14:paraId="036C441D" w14:textId="5906AAA8" w:rsidR="00A06652" w:rsidRDefault="00340C39">
      <w:pPr>
        <w:pStyle w:val="TOC3"/>
        <w:rPr>
          <w:rFonts w:asciiTheme="minorHAnsi" w:eastAsiaTheme="minorEastAsia" w:hAnsiTheme="minorHAnsi" w:cstheme="minorBidi"/>
          <w:szCs w:val="22"/>
          <w:lang w:val="en-US" w:eastAsia="en-US" w:bidi="ar-SA"/>
        </w:rPr>
      </w:pPr>
      <w:hyperlink w:anchor="_Toc55901430" w:history="1">
        <w:r w:rsidR="00A06652" w:rsidRPr="00502842">
          <w:rPr>
            <w:rStyle w:val="Hyperlink"/>
          </w:rPr>
          <w:t>6.2.1</w:t>
        </w:r>
        <w:r w:rsidR="00A06652">
          <w:rPr>
            <w:rFonts w:asciiTheme="minorHAnsi" w:eastAsiaTheme="minorEastAsia" w:hAnsiTheme="minorHAnsi" w:cstheme="minorBidi"/>
            <w:szCs w:val="22"/>
            <w:lang w:val="en-US" w:eastAsia="en-US" w:bidi="ar-SA"/>
          </w:rPr>
          <w:tab/>
        </w:r>
        <w:r w:rsidR="00A06652" w:rsidRPr="00502842">
          <w:rPr>
            <w:rStyle w:val="Hyperlink"/>
          </w:rPr>
          <w:t>Short Message Service (SMS) over NAS</w:t>
        </w:r>
        <w:r w:rsidR="00A06652">
          <w:rPr>
            <w:webHidden/>
          </w:rPr>
          <w:tab/>
        </w:r>
        <w:r w:rsidR="00A06652">
          <w:rPr>
            <w:webHidden/>
          </w:rPr>
          <w:fldChar w:fldCharType="begin"/>
        </w:r>
        <w:r w:rsidR="00A06652">
          <w:rPr>
            <w:webHidden/>
          </w:rPr>
          <w:instrText xml:space="preserve"> PAGEREF _Toc55901430 \h </w:instrText>
        </w:r>
        <w:r w:rsidR="00A06652">
          <w:rPr>
            <w:webHidden/>
          </w:rPr>
        </w:r>
        <w:r w:rsidR="00A06652">
          <w:rPr>
            <w:webHidden/>
          </w:rPr>
          <w:fldChar w:fldCharType="separate"/>
        </w:r>
        <w:r w:rsidR="00A06652">
          <w:rPr>
            <w:webHidden/>
          </w:rPr>
          <w:t>21</w:t>
        </w:r>
        <w:r w:rsidR="00A06652">
          <w:rPr>
            <w:webHidden/>
          </w:rPr>
          <w:fldChar w:fldCharType="end"/>
        </w:r>
      </w:hyperlink>
    </w:p>
    <w:p w14:paraId="6B7DB4B2" w14:textId="1CC0A939" w:rsidR="00A06652" w:rsidRDefault="00340C39">
      <w:pPr>
        <w:pStyle w:val="TOC3"/>
        <w:rPr>
          <w:rFonts w:asciiTheme="minorHAnsi" w:eastAsiaTheme="minorEastAsia" w:hAnsiTheme="minorHAnsi" w:cstheme="minorBidi"/>
          <w:szCs w:val="22"/>
          <w:lang w:val="en-US" w:eastAsia="en-US" w:bidi="ar-SA"/>
        </w:rPr>
      </w:pPr>
      <w:hyperlink w:anchor="_Toc55901431" w:history="1">
        <w:r w:rsidR="00A06652" w:rsidRPr="00502842">
          <w:rPr>
            <w:rStyle w:val="Hyperlink"/>
          </w:rPr>
          <w:t>6.2.2</w:t>
        </w:r>
        <w:r w:rsidR="00A06652">
          <w:rPr>
            <w:rFonts w:asciiTheme="minorHAnsi" w:eastAsiaTheme="minorEastAsia" w:hAnsiTheme="minorHAnsi" w:cstheme="minorBidi"/>
            <w:szCs w:val="22"/>
            <w:lang w:val="en-US" w:eastAsia="en-US" w:bidi="ar-SA"/>
          </w:rPr>
          <w:tab/>
        </w:r>
        <w:r w:rsidR="00A06652" w:rsidRPr="00502842">
          <w:rPr>
            <w:rStyle w:val="Hyperlink"/>
          </w:rPr>
          <w:t>IMS Voice Roaming Architecture</w:t>
        </w:r>
        <w:r w:rsidR="00A06652">
          <w:rPr>
            <w:webHidden/>
          </w:rPr>
          <w:tab/>
        </w:r>
        <w:r w:rsidR="00A06652">
          <w:rPr>
            <w:webHidden/>
          </w:rPr>
          <w:fldChar w:fldCharType="begin"/>
        </w:r>
        <w:r w:rsidR="00A06652">
          <w:rPr>
            <w:webHidden/>
          </w:rPr>
          <w:instrText xml:space="preserve"> PAGEREF _Toc55901431 \h </w:instrText>
        </w:r>
        <w:r w:rsidR="00A06652">
          <w:rPr>
            <w:webHidden/>
          </w:rPr>
        </w:r>
        <w:r w:rsidR="00A06652">
          <w:rPr>
            <w:webHidden/>
          </w:rPr>
          <w:fldChar w:fldCharType="separate"/>
        </w:r>
        <w:r w:rsidR="00A06652">
          <w:rPr>
            <w:webHidden/>
          </w:rPr>
          <w:t>21</w:t>
        </w:r>
        <w:r w:rsidR="00A06652">
          <w:rPr>
            <w:webHidden/>
          </w:rPr>
          <w:fldChar w:fldCharType="end"/>
        </w:r>
      </w:hyperlink>
    </w:p>
    <w:p w14:paraId="5089F84A" w14:textId="330345AF" w:rsidR="00A06652" w:rsidRDefault="00340C39">
      <w:pPr>
        <w:pStyle w:val="TOC2"/>
        <w:rPr>
          <w:rFonts w:asciiTheme="minorHAnsi" w:eastAsiaTheme="minorEastAsia" w:hAnsiTheme="minorHAnsi" w:cstheme="minorBidi"/>
          <w:szCs w:val="22"/>
          <w:lang w:val="en-US" w:eastAsia="en-US" w:bidi="ar-SA"/>
        </w:rPr>
      </w:pPr>
      <w:hyperlink w:anchor="_Toc55901432" w:history="1">
        <w:r w:rsidR="00A06652" w:rsidRPr="00502842">
          <w:rPr>
            <w:rStyle w:val="Hyperlink"/>
            <w:lang w:val="en-US"/>
          </w:rPr>
          <w:t>6.3</w:t>
        </w:r>
        <w:r w:rsidR="00A06652">
          <w:rPr>
            <w:rFonts w:asciiTheme="minorHAnsi" w:eastAsiaTheme="minorEastAsia" w:hAnsiTheme="minorHAnsi" w:cstheme="minorBidi"/>
            <w:szCs w:val="22"/>
            <w:lang w:val="en-US" w:eastAsia="en-US" w:bidi="ar-SA"/>
          </w:rPr>
          <w:tab/>
        </w:r>
        <w:r w:rsidR="00A06652" w:rsidRPr="00502842">
          <w:rPr>
            <w:rStyle w:val="Hyperlink"/>
            <w:lang w:val="en-US"/>
          </w:rPr>
          <w:t>Location Support</w:t>
        </w:r>
        <w:r w:rsidR="00A06652">
          <w:rPr>
            <w:webHidden/>
          </w:rPr>
          <w:tab/>
        </w:r>
        <w:r w:rsidR="00A06652">
          <w:rPr>
            <w:webHidden/>
          </w:rPr>
          <w:fldChar w:fldCharType="begin"/>
        </w:r>
        <w:r w:rsidR="00A06652">
          <w:rPr>
            <w:webHidden/>
          </w:rPr>
          <w:instrText xml:space="preserve"> PAGEREF _Toc55901432 \h </w:instrText>
        </w:r>
        <w:r w:rsidR="00A06652">
          <w:rPr>
            <w:webHidden/>
          </w:rPr>
        </w:r>
        <w:r w:rsidR="00A06652">
          <w:rPr>
            <w:webHidden/>
          </w:rPr>
          <w:fldChar w:fldCharType="separate"/>
        </w:r>
        <w:r w:rsidR="00A06652">
          <w:rPr>
            <w:webHidden/>
          </w:rPr>
          <w:t>23</w:t>
        </w:r>
        <w:r w:rsidR="00A06652">
          <w:rPr>
            <w:webHidden/>
          </w:rPr>
          <w:fldChar w:fldCharType="end"/>
        </w:r>
      </w:hyperlink>
    </w:p>
    <w:p w14:paraId="580710D0" w14:textId="3ABF7DE3" w:rsidR="00A06652" w:rsidRDefault="00340C39">
      <w:pPr>
        <w:pStyle w:val="TOC1"/>
        <w:rPr>
          <w:rFonts w:asciiTheme="minorHAnsi" w:eastAsiaTheme="minorEastAsia" w:hAnsiTheme="minorHAnsi" w:cstheme="minorBidi"/>
          <w:b w:val="0"/>
          <w:lang w:val="en-US" w:eastAsia="en-US" w:bidi="ar-SA"/>
        </w:rPr>
      </w:pPr>
      <w:hyperlink w:anchor="_Toc55901433" w:history="1">
        <w:r w:rsidR="00A06652" w:rsidRPr="00502842">
          <w:rPr>
            <w:rStyle w:val="Hyperlink"/>
            <w:rFonts w:eastAsia="MS Mincho"/>
          </w:rPr>
          <w:t>7</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Other Technical Requirements and Recommendations</w:t>
        </w:r>
        <w:r w:rsidR="00A06652">
          <w:rPr>
            <w:webHidden/>
          </w:rPr>
          <w:tab/>
        </w:r>
        <w:r w:rsidR="00A06652">
          <w:rPr>
            <w:webHidden/>
          </w:rPr>
          <w:fldChar w:fldCharType="begin"/>
        </w:r>
        <w:r w:rsidR="00A06652">
          <w:rPr>
            <w:webHidden/>
          </w:rPr>
          <w:instrText xml:space="preserve"> PAGEREF _Toc55901433 \h </w:instrText>
        </w:r>
        <w:r w:rsidR="00A06652">
          <w:rPr>
            <w:webHidden/>
          </w:rPr>
        </w:r>
        <w:r w:rsidR="00A06652">
          <w:rPr>
            <w:webHidden/>
          </w:rPr>
          <w:fldChar w:fldCharType="separate"/>
        </w:r>
        <w:r w:rsidR="00A06652">
          <w:rPr>
            <w:webHidden/>
          </w:rPr>
          <w:t>24</w:t>
        </w:r>
        <w:r w:rsidR="00A06652">
          <w:rPr>
            <w:webHidden/>
          </w:rPr>
          <w:fldChar w:fldCharType="end"/>
        </w:r>
      </w:hyperlink>
    </w:p>
    <w:p w14:paraId="221CE4EA" w14:textId="1ED43D20" w:rsidR="00A06652" w:rsidRDefault="00340C39">
      <w:pPr>
        <w:pStyle w:val="TOC2"/>
        <w:rPr>
          <w:rFonts w:asciiTheme="minorHAnsi" w:eastAsiaTheme="minorEastAsia" w:hAnsiTheme="minorHAnsi" w:cstheme="minorBidi"/>
          <w:szCs w:val="22"/>
          <w:lang w:val="en-US" w:eastAsia="en-US" w:bidi="ar-SA"/>
        </w:rPr>
      </w:pPr>
      <w:hyperlink w:anchor="_Toc55901434" w:history="1">
        <w:r w:rsidR="00A06652" w:rsidRPr="00502842">
          <w:rPr>
            <w:rStyle w:val="Hyperlink"/>
            <w:rFonts w:eastAsia="MS Mincho"/>
          </w:rPr>
          <w:t>7.1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Access Control</w:t>
        </w:r>
        <w:r w:rsidR="00A06652">
          <w:rPr>
            <w:webHidden/>
          </w:rPr>
          <w:tab/>
        </w:r>
        <w:r w:rsidR="00A06652">
          <w:rPr>
            <w:webHidden/>
          </w:rPr>
          <w:fldChar w:fldCharType="begin"/>
        </w:r>
        <w:r w:rsidR="00A06652">
          <w:rPr>
            <w:webHidden/>
          </w:rPr>
          <w:instrText xml:space="preserve"> PAGEREF _Toc55901434 \h </w:instrText>
        </w:r>
        <w:r w:rsidR="00A06652">
          <w:rPr>
            <w:webHidden/>
          </w:rPr>
        </w:r>
        <w:r w:rsidR="00A06652">
          <w:rPr>
            <w:webHidden/>
          </w:rPr>
          <w:fldChar w:fldCharType="separate"/>
        </w:r>
        <w:r w:rsidR="00A06652">
          <w:rPr>
            <w:webHidden/>
          </w:rPr>
          <w:t>24</w:t>
        </w:r>
        <w:r w:rsidR="00A06652">
          <w:rPr>
            <w:webHidden/>
          </w:rPr>
          <w:fldChar w:fldCharType="end"/>
        </w:r>
      </w:hyperlink>
    </w:p>
    <w:p w14:paraId="4986A752" w14:textId="373433A0" w:rsidR="00A06652" w:rsidRDefault="00340C39">
      <w:pPr>
        <w:pStyle w:val="TOC3"/>
        <w:rPr>
          <w:rFonts w:asciiTheme="minorHAnsi" w:eastAsiaTheme="minorEastAsia" w:hAnsiTheme="minorHAnsi" w:cstheme="minorBidi"/>
          <w:szCs w:val="22"/>
          <w:lang w:val="en-US" w:eastAsia="en-US" w:bidi="ar-SA"/>
        </w:rPr>
      </w:pPr>
      <w:hyperlink w:anchor="_Toc55901435" w:history="1">
        <w:r w:rsidR="00A06652" w:rsidRPr="00502842">
          <w:rPr>
            <w:rStyle w:val="Hyperlink"/>
            <w:rFonts w:eastAsia="MS Mincho"/>
          </w:rPr>
          <w:t>7.1.1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Access Control in the VPMN</w:t>
        </w:r>
        <w:r w:rsidR="00A06652">
          <w:rPr>
            <w:webHidden/>
          </w:rPr>
          <w:tab/>
        </w:r>
        <w:r w:rsidR="00A06652">
          <w:rPr>
            <w:webHidden/>
          </w:rPr>
          <w:fldChar w:fldCharType="begin"/>
        </w:r>
        <w:r w:rsidR="00A06652">
          <w:rPr>
            <w:webHidden/>
          </w:rPr>
          <w:instrText xml:space="preserve"> PAGEREF _Toc55901435 \h </w:instrText>
        </w:r>
        <w:r w:rsidR="00A06652">
          <w:rPr>
            <w:webHidden/>
          </w:rPr>
        </w:r>
        <w:r w:rsidR="00A06652">
          <w:rPr>
            <w:webHidden/>
          </w:rPr>
          <w:fldChar w:fldCharType="separate"/>
        </w:r>
        <w:r w:rsidR="00A06652">
          <w:rPr>
            <w:webHidden/>
          </w:rPr>
          <w:t>24</w:t>
        </w:r>
        <w:r w:rsidR="00A06652">
          <w:rPr>
            <w:webHidden/>
          </w:rPr>
          <w:fldChar w:fldCharType="end"/>
        </w:r>
      </w:hyperlink>
    </w:p>
    <w:p w14:paraId="4DCDC51D" w14:textId="51A4E762" w:rsidR="00A06652" w:rsidRDefault="00340C39">
      <w:pPr>
        <w:pStyle w:val="TOC3"/>
        <w:rPr>
          <w:rFonts w:asciiTheme="minorHAnsi" w:eastAsiaTheme="minorEastAsia" w:hAnsiTheme="minorHAnsi" w:cstheme="minorBidi"/>
          <w:szCs w:val="22"/>
          <w:lang w:val="en-US" w:eastAsia="en-US" w:bidi="ar-SA"/>
        </w:rPr>
      </w:pPr>
      <w:hyperlink w:anchor="_Toc55901436" w:history="1">
        <w:r w:rsidR="00A06652" w:rsidRPr="00502842">
          <w:rPr>
            <w:rStyle w:val="Hyperlink"/>
            <w:rFonts w:eastAsia="MS Mincho"/>
          </w:rPr>
          <w:t>7.1.2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Access Control in the HPMN</w:t>
        </w:r>
        <w:r w:rsidR="00A06652">
          <w:rPr>
            <w:webHidden/>
          </w:rPr>
          <w:tab/>
        </w:r>
        <w:r w:rsidR="00A06652">
          <w:rPr>
            <w:webHidden/>
          </w:rPr>
          <w:fldChar w:fldCharType="begin"/>
        </w:r>
        <w:r w:rsidR="00A06652">
          <w:rPr>
            <w:webHidden/>
          </w:rPr>
          <w:instrText xml:space="preserve"> PAGEREF _Toc55901436 \h </w:instrText>
        </w:r>
        <w:r w:rsidR="00A06652">
          <w:rPr>
            <w:webHidden/>
          </w:rPr>
        </w:r>
        <w:r w:rsidR="00A06652">
          <w:rPr>
            <w:webHidden/>
          </w:rPr>
          <w:fldChar w:fldCharType="separate"/>
        </w:r>
        <w:r w:rsidR="00A06652">
          <w:rPr>
            <w:webHidden/>
          </w:rPr>
          <w:t>25</w:t>
        </w:r>
        <w:r w:rsidR="00A06652">
          <w:rPr>
            <w:webHidden/>
          </w:rPr>
          <w:fldChar w:fldCharType="end"/>
        </w:r>
      </w:hyperlink>
    </w:p>
    <w:p w14:paraId="6A0FB895" w14:textId="5593EE61" w:rsidR="00A06652" w:rsidRDefault="00340C39">
      <w:pPr>
        <w:pStyle w:val="TOC2"/>
        <w:rPr>
          <w:rFonts w:asciiTheme="minorHAnsi" w:eastAsiaTheme="minorEastAsia" w:hAnsiTheme="minorHAnsi" w:cstheme="minorBidi"/>
          <w:szCs w:val="22"/>
          <w:lang w:val="en-US" w:eastAsia="en-US" w:bidi="ar-SA"/>
        </w:rPr>
      </w:pPr>
      <w:hyperlink w:anchor="_Toc55901437" w:history="1">
        <w:r w:rsidR="00A06652" w:rsidRPr="00502842">
          <w:rPr>
            <w:rStyle w:val="Hyperlink"/>
            <w:rFonts w:eastAsia="MS Mincho"/>
          </w:rPr>
          <w:t>7.2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IP Addressing</w:t>
        </w:r>
        <w:r w:rsidR="00A06652">
          <w:rPr>
            <w:webHidden/>
          </w:rPr>
          <w:tab/>
        </w:r>
        <w:r w:rsidR="00A06652">
          <w:rPr>
            <w:webHidden/>
          </w:rPr>
          <w:fldChar w:fldCharType="begin"/>
        </w:r>
        <w:r w:rsidR="00A06652">
          <w:rPr>
            <w:webHidden/>
          </w:rPr>
          <w:instrText xml:space="preserve"> PAGEREF _Toc55901437 \h </w:instrText>
        </w:r>
        <w:r w:rsidR="00A06652">
          <w:rPr>
            <w:webHidden/>
          </w:rPr>
        </w:r>
        <w:r w:rsidR="00A06652">
          <w:rPr>
            <w:webHidden/>
          </w:rPr>
          <w:fldChar w:fldCharType="separate"/>
        </w:r>
        <w:r w:rsidR="00A06652">
          <w:rPr>
            <w:webHidden/>
          </w:rPr>
          <w:t>25</w:t>
        </w:r>
        <w:r w:rsidR="00A06652">
          <w:rPr>
            <w:webHidden/>
          </w:rPr>
          <w:fldChar w:fldCharType="end"/>
        </w:r>
      </w:hyperlink>
    </w:p>
    <w:p w14:paraId="78291E2B" w14:textId="4A9F94CC" w:rsidR="00A06652" w:rsidRDefault="00340C39">
      <w:pPr>
        <w:pStyle w:val="TOC3"/>
        <w:rPr>
          <w:rFonts w:asciiTheme="minorHAnsi" w:eastAsiaTheme="minorEastAsia" w:hAnsiTheme="minorHAnsi" w:cstheme="minorBidi"/>
          <w:szCs w:val="22"/>
          <w:lang w:val="en-US" w:eastAsia="en-US" w:bidi="ar-SA"/>
        </w:rPr>
      </w:pPr>
      <w:hyperlink w:anchor="_Toc55901438" w:history="1">
        <w:r w:rsidR="00A06652" w:rsidRPr="00502842">
          <w:rPr>
            <w:rStyle w:val="Hyperlink"/>
            <w:rFonts w:eastAsia="MS Mincho"/>
          </w:rPr>
          <w:t>7.2.1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UE Addressing</w:t>
        </w:r>
        <w:r w:rsidR="00A06652">
          <w:rPr>
            <w:webHidden/>
          </w:rPr>
          <w:tab/>
        </w:r>
        <w:r w:rsidR="00A06652">
          <w:rPr>
            <w:webHidden/>
          </w:rPr>
          <w:fldChar w:fldCharType="begin"/>
        </w:r>
        <w:r w:rsidR="00A06652">
          <w:rPr>
            <w:webHidden/>
          </w:rPr>
          <w:instrText xml:space="preserve"> PAGEREF _Toc55901438 \h </w:instrText>
        </w:r>
        <w:r w:rsidR="00A06652">
          <w:rPr>
            <w:webHidden/>
          </w:rPr>
        </w:r>
        <w:r w:rsidR="00A06652">
          <w:rPr>
            <w:webHidden/>
          </w:rPr>
          <w:fldChar w:fldCharType="separate"/>
        </w:r>
        <w:r w:rsidR="00A06652">
          <w:rPr>
            <w:webHidden/>
          </w:rPr>
          <w:t>26</w:t>
        </w:r>
        <w:r w:rsidR="00A06652">
          <w:rPr>
            <w:webHidden/>
          </w:rPr>
          <w:fldChar w:fldCharType="end"/>
        </w:r>
      </w:hyperlink>
    </w:p>
    <w:p w14:paraId="5C7742FE" w14:textId="03B4D324" w:rsidR="00A06652" w:rsidRDefault="00340C39">
      <w:pPr>
        <w:pStyle w:val="TOC3"/>
        <w:rPr>
          <w:rFonts w:asciiTheme="minorHAnsi" w:eastAsiaTheme="minorEastAsia" w:hAnsiTheme="minorHAnsi" w:cstheme="minorBidi"/>
          <w:szCs w:val="22"/>
          <w:lang w:val="en-US" w:eastAsia="en-US" w:bidi="ar-SA"/>
        </w:rPr>
      </w:pPr>
      <w:hyperlink w:anchor="_Toc55901439" w:history="1">
        <w:r w:rsidR="00A06652" w:rsidRPr="00502842">
          <w:rPr>
            <w:rStyle w:val="Hyperlink"/>
            <w:rFonts w:eastAsia="MS Mincho"/>
          </w:rPr>
          <w:t>7.2.2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PDU Session Type Accepted by the Network</w:t>
        </w:r>
        <w:r w:rsidR="00A06652">
          <w:rPr>
            <w:webHidden/>
          </w:rPr>
          <w:tab/>
        </w:r>
        <w:r w:rsidR="00A06652">
          <w:rPr>
            <w:webHidden/>
          </w:rPr>
          <w:fldChar w:fldCharType="begin"/>
        </w:r>
        <w:r w:rsidR="00A06652">
          <w:rPr>
            <w:webHidden/>
          </w:rPr>
          <w:instrText xml:space="preserve"> PAGEREF _Toc55901439 \h </w:instrText>
        </w:r>
        <w:r w:rsidR="00A06652">
          <w:rPr>
            <w:webHidden/>
          </w:rPr>
        </w:r>
        <w:r w:rsidR="00A06652">
          <w:rPr>
            <w:webHidden/>
          </w:rPr>
          <w:fldChar w:fldCharType="separate"/>
        </w:r>
        <w:r w:rsidR="00A06652">
          <w:rPr>
            <w:webHidden/>
          </w:rPr>
          <w:t>26</w:t>
        </w:r>
        <w:r w:rsidR="00A06652">
          <w:rPr>
            <w:webHidden/>
          </w:rPr>
          <w:fldChar w:fldCharType="end"/>
        </w:r>
      </w:hyperlink>
    </w:p>
    <w:p w14:paraId="6651EF5A" w14:textId="010D8AAB" w:rsidR="00A06652" w:rsidRDefault="00340C39">
      <w:pPr>
        <w:pStyle w:val="TOC3"/>
        <w:rPr>
          <w:rFonts w:asciiTheme="minorHAnsi" w:eastAsiaTheme="minorEastAsia" w:hAnsiTheme="minorHAnsi" w:cstheme="minorBidi"/>
          <w:szCs w:val="22"/>
          <w:lang w:val="en-US" w:eastAsia="en-US" w:bidi="ar-SA"/>
        </w:rPr>
      </w:pPr>
      <w:hyperlink w:anchor="_Toc55901440" w:history="1">
        <w:r w:rsidR="00A06652" w:rsidRPr="00502842">
          <w:rPr>
            <w:rStyle w:val="Hyperlink"/>
            <w:rFonts w:eastAsia="MS Mincho"/>
          </w:rPr>
          <w:t>7.2.3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5GC Network Function Addressing</w:t>
        </w:r>
        <w:r w:rsidR="00A06652">
          <w:rPr>
            <w:webHidden/>
          </w:rPr>
          <w:tab/>
        </w:r>
        <w:r w:rsidR="00A06652">
          <w:rPr>
            <w:webHidden/>
          </w:rPr>
          <w:fldChar w:fldCharType="begin"/>
        </w:r>
        <w:r w:rsidR="00A06652">
          <w:rPr>
            <w:webHidden/>
          </w:rPr>
          <w:instrText xml:space="preserve"> PAGEREF _Toc55901440 \h </w:instrText>
        </w:r>
        <w:r w:rsidR="00A06652">
          <w:rPr>
            <w:webHidden/>
          </w:rPr>
        </w:r>
        <w:r w:rsidR="00A06652">
          <w:rPr>
            <w:webHidden/>
          </w:rPr>
          <w:fldChar w:fldCharType="separate"/>
        </w:r>
        <w:r w:rsidR="00A06652">
          <w:rPr>
            <w:webHidden/>
          </w:rPr>
          <w:t>27</w:t>
        </w:r>
        <w:r w:rsidR="00A06652">
          <w:rPr>
            <w:webHidden/>
          </w:rPr>
          <w:fldChar w:fldCharType="end"/>
        </w:r>
      </w:hyperlink>
    </w:p>
    <w:p w14:paraId="70582ACE" w14:textId="01CFFDAF" w:rsidR="00A06652" w:rsidRDefault="00340C39">
      <w:pPr>
        <w:pStyle w:val="TOC2"/>
        <w:rPr>
          <w:rFonts w:asciiTheme="minorHAnsi" w:eastAsiaTheme="minorEastAsia" w:hAnsiTheme="minorHAnsi" w:cstheme="minorBidi"/>
          <w:szCs w:val="22"/>
          <w:lang w:val="en-US" w:eastAsia="en-US" w:bidi="ar-SA"/>
        </w:rPr>
      </w:pPr>
      <w:hyperlink w:anchor="_Toc55901441" w:history="1">
        <w:r w:rsidR="00A06652" w:rsidRPr="00502842">
          <w:rPr>
            <w:rStyle w:val="Hyperlink"/>
            <w:rFonts w:eastAsia="MS Mincho"/>
          </w:rPr>
          <w:t>7.3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DNN for IMS based services</w:t>
        </w:r>
        <w:r w:rsidR="00A06652">
          <w:rPr>
            <w:webHidden/>
          </w:rPr>
          <w:tab/>
        </w:r>
        <w:r w:rsidR="00A06652">
          <w:rPr>
            <w:webHidden/>
          </w:rPr>
          <w:fldChar w:fldCharType="begin"/>
        </w:r>
        <w:r w:rsidR="00A06652">
          <w:rPr>
            <w:webHidden/>
          </w:rPr>
          <w:instrText xml:space="preserve"> PAGEREF _Toc55901441 \h </w:instrText>
        </w:r>
        <w:r w:rsidR="00A06652">
          <w:rPr>
            <w:webHidden/>
          </w:rPr>
        </w:r>
        <w:r w:rsidR="00A06652">
          <w:rPr>
            <w:webHidden/>
          </w:rPr>
          <w:fldChar w:fldCharType="separate"/>
        </w:r>
        <w:r w:rsidR="00A06652">
          <w:rPr>
            <w:webHidden/>
          </w:rPr>
          <w:t>27</w:t>
        </w:r>
        <w:r w:rsidR="00A06652">
          <w:rPr>
            <w:webHidden/>
          </w:rPr>
          <w:fldChar w:fldCharType="end"/>
        </w:r>
      </w:hyperlink>
    </w:p>
    <w:p w14:paraId="016F1C3F" w14:textId="4652F95C" w:rsidR="00A06652" w:rsidRDefault="00340C39">
      <w:pPr>
        <w:pStyle w:val="TOC3"/>
        <w:rPr>
          <w:rFonts w:asciiTheme="minorHAnsi" w:eastAsiaTheme="minorEastAsia" w:hAnsiTheme="minorHAnsi" w:cstheme="minorBidi"/>
          <w:szCs w:val="22"/>
          <w:lang w:val="en-US" w:eastAsia="en-US" w:bidi="ar-SA"/>
        </w:rPr>
      </w:pPr>
      <w:hyperlink w:anchor="_Toc55901442" w:history="1">
        <w:r w:rsidR="00A06652" w:rsidRPr="00502842">
          <w:rPr>
            <w:rStyle w:val="Hyperlink"/>
          </w:rPr>
          <w:t>7.3.1</w:t>
        </w:r>
        <w:r w:rsidR="00A06652">
          <w:rPr>
            <w:rFonts w:asciiTheme="minorHAnsi" w:eastAsiaTheme="minorEastAsia" w:hAnsiTheme="minorHAnsi" w:cstheme="minorBidi"/>
            <w:szCs w:val="22"/>
            <w:lang w:val="en-US" w:eastAsia="en-US" w:bidi="ar-SA"/>
          </w:rPr>
          <w:tab/>
        </w:r>
        <w:r w:rsidR="00A06652" w:rsidRPr="00502842">
          <w:rPr>
            <w:rStyle w:val="Hyperlink"/>
          </w:rPr>
          <w:t>Introduction</w:t>
        </w:r>
        <w:r w:rsidR="00A06652">
          <w:rPr>
            <w:webHidden/>
          </w:rPr>
          <w:tab/>
        </w:r>
        <w:r w:rsidR="00A06652">
          <w:rPr>
            <w:webHidden/>
          </w:rPr>
          <w:fldChar w:fldCharType="begin"/>
        </w:r>
        <w:r w:rsidR="00A06652">
          <w:rPr>
            <w:webHidden/>
          </w:rPr>
          <w:instrText xml:space="preserve"> PAGEREF _Toc55901442 \h </w:instrText>
        </w:r>
        <w:r w:rsidR="00A06652">
          <w:rPr>
            <w:webHidden/>
          </w:rPr>
        </w:r>
        <w:r w:rsidR="00A06652">
          <w:rPr>
            <w:webHidden/>
          </w:rPr>
          <w:fldChar w:fldCharType="separate"/>
        </w:r>
        <w:r w:rsidR="00A06652">
          <w:rPr>
            <w:webHidden/>
          </w:rPr>
          <w:t>27</w:t>
        </w:r>
        <w:r w:rsidR="00A06652">
          <w:rPr>
            <w:webHidden/>
          </w:rPr>
          <w:fldChar w:fldCharType="end"/>
        </w:r>
      </w:hyperlink>
    </w:p>
    <w:p w14:paraId="1E9B56A9" w14:textId="5BC30ADD" w:rsidR="00A06652" w:rsidRDefault="00340C39">
      <w:pPr>
        <w:pStyle w:val="TOC3"/>
        <w:rPr>
          <w:rFonts w:asciiTheme="minorHAnsi" w:eastAsiaTheme="minorEastAsia" w:hAnsiTheme="minorHAnsi" w:cstheme="minorBidi"/>
          <w:szCs w:val="22"/>
          <w:lang w:val="en-US" w:eastAsia="en-US" w:bidi="ar-SA"/>
        </w:rPr>
      </w:pPr>
      <w:hyperlink w:anchor="_Toc55901443" w:history="1">
        <w:r w:rsidR="00A06652" w:rsidRPr="00502842">
          <w:rPr>
            <w:rStyle w:val="Hyperlink"/>
          </w:rPr>
          <w:t>7.3.2</w:t>
        </w:r>
        <w:r w:rsidR="00A06652">
          <w:rPr>
            <w:rFonts w:asciiTheme="minorHAnsi" w:eastAsiaTheme="minorEastAsia" w:hAnsiTheme="minorHAnsi" w:cstheme="minorBidi"/>
            <w:szCs w:val="22"/>
            <w:lang w:val="en-US" w:eastAsia="en-US" w:bidi="ar-SA"/>
          </w:rPr>
          <w:tab/>
        </w:r>
        <w:r w:rsidR="00A06652" w:rsidRPr="00502842">
          <w:rPr>
            <w:rStyle w:val="Hyperlink"/>
          </w:rPr>
          <w:t>IMS well-known DNN</w:t>
        </w:r>
        <w:r w:rsidR="00A06652">
          <w:rPr>
            <w:webHidden/>
          </w:rPr>
          <w:tab/>
        </w:r>
        <w:r w:rsidR="00A06652">
          <w:rPr>
            <w:webHidden/>
          </w:rPr>
          <w:fldChar w:fldCharType="begin"/>
        </w:r>
        <w:r w:rsidR="00A06652">
          <w:rPr>
            <w:webHidden/>
          </w:rPr>
          <w:instrText xml:space="preserve"> PAGEREF _Toc55901443 \h </w:instrText>
        </w:r>
        <w:r w:rsidR="00A06652">
          <w:rPr>
            <w:webHidden/>
          </w:rPr>
        </w:r>
        <w:r w:rsidR="00A06652">
          <w:rPr>
            <w:webHidden/>
          </w:rPr>
          <w:fldChar w:fldCharType="separate"/>
        </w:r>
        <w:r w:rsidR="00A06652">
          <w:rPr>
            <w:webHidden/>
          </w:rPr>
          <w:t>27</w:t>
        </w:r>
        <w:r w:rsidR="00A06652">
          <w:rPr>
            <w:webHidden/>
          </w:rPr>
          <w:fldChar w:fldCharType="end"/>
        </w:r>
      </w:hyperlink>
    </w:p>
    <w:p w14:paraId="48584698" w14:textId="1F6628F3" w:rsidR="00A06652" w:rsidRDefault="00340C39">
      <w:pPr>
        <w:pStyle w:val="TOC3"/>
        <w:rPr>
          <w:rFonts w:asciiTheme="minorHAnsi" w:eastAsiaTheme="minorEastAsia" w:hAnsiTheme="minorHAnsi" w:cstheme="minorBidi"/>
          <w:szCs w:val="22"/>
          <w:lang w:val="en-US" w:eastAsia="en-US" w:bidi="ar-SA"/>
        </w:rPr>
      </w:pPr>
      <w:hyperlink w:anchor="_Toc55901444" w:history="1">
        <w:r w:rsidR="00A06652" w:rsidRPr="00502842">
          <w:rPr>
            <w:rStyle w:val="Hyperlink"/>
          </w:rPr>
          <w:t>7.3.3</w:t>
        </w:r>
        <w:r w:rsidR="00A06652">
          <w:rPr>
            <w:rFonts w:asciiTheme="minorHAnsi" w:eastAsiaTheme="minorEastAsia" w:hAnsiTheme="minorHAnsi" w:cstheme="minorBidi"/>
            <w:szCs w:val="22"/>
            <w:lang w:val="en-US" w:eastAsia="en-US" w:bidi="ar-SA"/>
          </w:rPr>
          <w:tab/>
        </w:r>
        <w:r w:rsidR="00A06652" w:rsidRPr="00502842">
          <w:rPr>
            <w:rStyle w:val="Hyperlink"/>
          </w:rPr>
          <w:t>DNN for Home Operator Services</w:t>
        </w:r>
        <w:r w:rsidR="00A06652">
          <w:rPr>
            <w:webHidden/>
          </w:rPr>
          <w:tab/>
        </w:r>
        <w:r w:rsidR="00A06652">
          <w:rPr>
            <w:webHidden/>
          </w:rPr>
          <w:fldChar w:fldCharType="begin"/>
        </w:r>
        <w:r w:rsidR="00A06652">
          <w:rPr>
            <w:webHidden/>
          </w:rPr>
          <w:instrText xml:space="preserve"> PAGEREF _Toc55901444 \h </w:instrText>
        </w:r>
        <w:r w:rsidR="00A06652">
          <w:rPr>
            <w:webHidden/>
          </w:rPr>
        </w:r>
        <w:r w:rsidR="00A06652">
          <w:rPr>
            <w:webHidden/>
          </w:rPr>
          <w:fldChar w:fldCharType="separate"/>
        </w:r>
        <w:r w:rsidR="00A06652">
          <w:rPr>
            <w:webHidden/>
          </w:rPr>
          <w:t>28</w:t>
        </w:r>
        <w:r w:rsidR="00A06652">
          <w:rPr>
            <w:webHidden/>
          </w:rPr>
          <w:fldChar w:fldCharType="end"/>
        </w:r>
      </w:hyperlink>
    </w:p>
    <w:p w14:paraId="7D991935" w14:textId="4DC0E290" w:rsidR="00A06652" w:rsidRDefault="00340C39">
      <w:pPr>
        <w:pStyle w:val="TOC2"/>
        <w:rPr>
          <w:rFonts w:asciiTheme="minorHAnsi" w:eastAsiaTheme="minorEastAsia" w:hAnsiTheme="minorHAnsi" w:cstheme="minorBidi"/>
          <w:szCs w:val="22"/>
          <w:lang w:val="en-US" w:eastAsia="en-US" w:bidi="ar-SA"/>
        </w:rPr>
      </w:pPr>
      <w:hyperlink w:anchor="_Toc55901445" w:history="1">
        <w:r w:rsidR="00A06652" w:rsidRPr="00502842">
          <w:rPr>
            <w:rStyle w:val="Hyperlink"/>
          </w:rPr>
          <w:t>7.4</w:t>
        </w:r>
        <w:r w:rsidR="00A06652">
          <w:rPr>
            <w:rFonts w:asciiTheme="minorHAnsi" w:eastAsiaTheme="minorEastAsia" w:hAnsiTheme="minorHAnsi" w:cstheme="minorBidi"/>
            <w:szCs w:val="22"/>
            <w:lang w:val="en-US" w:eastAsia="en-US" w:bidi="ar-SA"/>
          </w:rPr>
          <w:tab/>
        </w:r>
        <w:r w:rsidR="00A06652" w:rsidRPr="00502842">
          <w:rPr>
            <w:rStyle w:val="Hyperlink"/>
          </w:rPr>
          <w:t>Emergency PDU Session</w:t>
        </w:r>
        <w:r w:rsidR="00A06652">
          <w:rPr>
            <w:webHidden/>
          </w:rPr>
          <w:tab/>
        </w:r>
        <w:r w:rsidR="00A06652">
          <w:rPr>
            <w:webHidden/>
          </w:rPr>
          <w:fldChar w:fldCharType="begin"/>
        </w:r>
        <w:r w:rsidR="00A06652">
          <w:rPr>
            <w:webHidden/>
          </w:rPr>
          <w:instrText xml:space="preserve"> PAGEREF _Toc55901445 \h </w:instrText>
        </w:r>
        <w:r w:rsidR="00A06652">
          <w:rPr>
            <w:webHidden/>
          </w:rPr>
        </w:r>
        <w:r w:rsidR="00A06652">
          <w:rPr>
            <w:webHidden/>
          </w:rPr>
          <w:fldChar w:fldCharType="separate"/>
        </w:r>
        <w:r w:rsidR="00A06652">
          <w:rPr>
            <w:webHidden/>
          </w:rPr>
          <w:t>29</w:t>
        </w:r>
        <w:r w:rsidR="00A06652">
          <w:rPr>
            <w:webHidden/>
          </w:rPr>
          <w:fldChar w:fldCharType="end"/>
        </w:r>
      </w:hyperlink>
    </w:p>
    <w:p w14:paraId="756902A2" w14:textId="38C7B221" w:rsidR="00A06652" w:rsidRDefault="00340C39">
      <w:pPr>
        <w:pStyle w:val="TOC2"/>
        <w:rPr>
          <w:rFonts w:asciiTheme="minorHAnsi" w:eastAsiaTheme="minorEastAsia" w:hAnsiTheme="minorHAnsi" w:cstheme="minorBidi"/>
          <w:szCs w:val="22"/>
          <w:lang w:val="en-US" w:eastAsia="en-US" w:bidi="ar-SA"/>
        </w:rPr>
      </w:pPr>
      <w:hyperlink w:anchor="_Toc55901446" w:history="1">
        <w:r w:rsidR="00A06652" w:rsidRPr="00502842">
          <w:rPr>
            <w:rStyle w:val="Hyperlink"/>
          </w:rPr>
          <w:t>7.5</w:t>
        </w:r>
        <w:r w:rsidR="00A06652">
          <w:rPr>
            <w:rFonts w:asciiTheme="minorHAnsi" w:eastAsiaTheme="minorEastAsia" w:hAnsiTheme="minorHAnsi" w:cstheme="minorBidi"/>
            <w:szCs w:val="22"/>
            <w:lang w:val="en-US" w:eastAsia="en-US" w:bidi="ar-SA"/>
          </w:rPr>
          <w:tab/>
        </w:r>
        <w:r w:rsidR="00A06652" w:rsidRPr="00502842">
          <w:rPr>
            <w:rStyle w:val="Hyperlink"/>
          </w:rPr>
          <w:t>Emergency Services Fallback</w:t>
        </w:r>
        <w:r w:rsidR="00A06652">
          <w:rPr>
            <w:webHidden/>
          </w:rPr>
          <w:tab/>
        </w:r>
        <w:r w:rsidR="00A06652">
          <w:rPr>
            <w:webHidden/>
          </w:rPr>
          <w:fldChar w:fldCharType="begin"/>
        </w:r>
        <w:r w:rsidR="00A06652">
          <w:rPr>
            <w:webHidden/>
          </w:rPr>
          <w:instrText xml:space="preserve"> PAGEREF _Toc55901446 \h </w:instrText>
        </w:r>
        <w:r w:rsidR="00A06652">
          <w:rPr>
            <w:webHidden/>
          </w:rPr>
        </w:r>
        <w:r w:rsidR="00A06652">
          <w:rPr>
            <w:webHidden/>
          </w:rPr>
          <w:fldChar w:fldCharType="separate"/>
        </w:r>
        <w:r w:rsidR="00A06652">
          <w:rPr>
            <w:webHidden/>
          </w:rPr>
          <w:t>29</w:t>
        </w:r>
        <w:r w:rsidR="00A06652">
          <w:rPr>
            <w:webHidden/>
          </w:rPr>
          <w:fldChar w:fldCharType="end"/>
        </w:r>
      </w:hyperlink>
    </w:p>
    <w:p w14:paraId="5896EEC5" w14:textId="7A56D416" w:rsidR="00A06652" w:rsidRDefault="00340C39">
      <w:pPr>
        <w:pStyle w:val="TOC2"/>
        <w:rPr>
          <w:rFonts w:asciiTheme="minorHAnsi" w:eastAsiaTheme="minorEastAsia" w:hAnsiTheme="minorHAnsi" w:cstheme="minorBidi"/>
          <w:szCs w:val="22"/>
          <w:lang w:val="en-US" w:eastAsia="en-US" w:bidi="ar-SA"/>
        </w:rPr>
      </w:pPr>
      <w:hyperlink w:anchor="_Toc55901447" w:history="1">
        <w:r w:rsidR="00A06652" w:rsidRPr="00502842">
          <w:rPr>
            <w:rStyle w:val="Hyperlink"/>
            <w:rFonts w:eastAsia="MS Mincho"/>
          </w:rPr>
          <w:t>7.6</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Security</w:t>
        </w:r>
        <w:r w:rsidR="00A06652">
          <w:rPr>
            <w:webHidden/>
          </w:rPr>
          <w:tab/>
        </w:r>
        <w:r w:rsidR="00A06652">
          <w:rPr>
            <w:webHidden/>
          </w:rPr>
          <w:fldChar w:fldCharType="begin"/>
        </w:r>
        <w:r w:rsidR="00A06652">
          <w:rPr>
            <w:webHidden/>
          </w:rPr>
          <w:instrText xml:space="preserve"> PAGEREF _Toc55901447 \h </w:instrText>
        </w:r>
        <w:r w:rsidR="00A06652">
          <w:rPr>
            <w:webHidden/>
          </w:rPr>
        </w:r>
        <w:r w:rsidR="00A06652">
          <w:rPr>
            <w:webHidden/>
          </w:rPr>
          <w:fldChar w:fldCharType="separate"/>
        </w:r>
        <w:r w:rsidR="00A06652">
          <w:rPr>
            <w:webHidden/>
          </w:rPr>
          <w:t>29</w:t>
        </w:r>
        <w:r w:rsidR="00A06652">
          <w:rPr>
            <w:webHidden/>
          </w:rPr>
          <w:fldChar w:fldCharType="end"/>
        </w:r>
      </w:hyperlink>
    </w:p>
    <w:p w14:paraId="3152E764" w14:textId="3E951A38" w:rsidR="00A06652" w:rsidRDefault="00340C39">
      <w:pPr>
        <w:pStyle w:val="TOC3"/>
        <w:rPr>
          <w:rFonts w:asciiTheme="minorHAnsi" w:eastAsiaTheme="minorEastAsia" w:hAnsiTheme="minorHAnsi" w:cstheme="minorBidi"/>
          <w:szCs w:val="22"/>
          <w:lang w:val="en-US" w:eastAsia="en-US" w:bidi="ar-SA"/>
        </w:rPr>
      </w:pPr>
      <w:hyperlink w:anchor="_Toc55901448" w:history="1">
        <w:r w:rsidR="00A06652" w:rsidRPr="00502842">
          <w:rPr>
            <w:rStyle w:val="Hyperlink"/>
          </w:rPr>
          <w:t>7.6.1</w:t>
        </w:r>
        <w:r w:rsidR="00A06652">
          <w:rPr>
            <w:rFonts w:asciiTheme="minorHAnsi" w:eastAsiaTheme="minorEastAsia" w:hAnsiTheme="minorHAnsi" w:cstheme="minorBidi"/>
            <w:szCs w:val="22"/>
            <w:lang w:val="en-US" w:eastAsia="en-US" w:bidi="ar-SA"/>
          </w:rPr>
          <w:tab/>
        </w:r>
        <w:r w:rsidR="00A06652" w:rsidRPr="00502842">
          <w:rPr>
            <w:rStyle w:val="Hyperlink"/>
          </w:rPr>
          <w:t>Fundamentals</w:t>
        </w:r>
        <w:r w:rsidR="00A06652">
          <w:rPr>
            <w:webHidden/>
          </w:rPr>
          <w:tab/>
        </w:r>
        <w:r w:rsidR="00A06652">
          <w:rPr>
            <w:webHidden/>
          </w:rPr>
          <w:fldChar w:fldCharType="begin"/>
        </w:r>
        <w:r w:rsidR="00A06652">
          <w:rPr>
            <w:webHidden/>
          </w:rPr>
          <w:instrText xml:space="preserve"> PAGEREF _Toc55901448 \h </w:instrText>
        </w:r>
        <w:r w:rsidR="00A06652">
          <w:rPr>
            <w:webHidden/>
          </w:rPr>
        </w:r>
        <w:r w:rsidR="00A06652">
          <w:rPr>
            <w:webHidden/>
          </w:rPr>
          <w:fldChar w:fldCharType="separate"/>
        </w:r>
        <w:r w:rsidR="00A06652">
          <w:rPr>
            <w:webHidden/>
          </w:rPr>
          <w:t>30</w:t>
        </w:r>
        <w:r w:rsidR="00A06652">
          <w:rPr>
            <w:webHidden/>
          </w:rPr>
          <w:fldChar w:fldCharType="end"/>
        </w:r>
      </w:hyperlink>
    </w:p>
    <w:p w14:paraId="5483A96A" w14:textId="09792772" w:rsidR="00A06652" w:rsidRDefault="00340C39">
      <w:pPr>
        <w:pStyle w:val="TOC3"/>
        <w:rPr>
          <w:rFonts w:asciiTheme="minorHAnsi" w:eastAsiaTheme="minorEastAsia" w:hAnsiTheme="minorHAnsi" w:cstheme="minorBidi"/>
          <w:szCs w:val="22"/>
          <w:lang w:val="en-US" w:eastAsia="en-US" w:bidi="ar-SA"/>
        </w:rPr>
      </w:pPr>
      <w:hyperlink w:anchor="_Toc55901449" w:history="1">
        <w:r w:rsidR="00A06652" w:rsidRPr="00502842">
          <w:rPr>
            <w:rStyle w:val="Hyperlink"/>
          </w:rPr>
          <w:t>7.6.2</w:t>
        </w:r>
        <w:r w:rsidR="00A06652">
          <w:rPr>
            <w:rFonts w:asciiTheme="minorHAnsi" w:eastAsiaTheme="minorEastAsia" w:hAnsiTheme="minorHAnsi" w:cstheme="minorBidi"/>
            <w:szCs w:val="22"/>
            <w:lang w:val="en-US" w:eastAsia="en-US" w:bidi="ar-SA"/>
          </w:rPr>
          <w:tab/>
        </w:r>
        <w:r w:rsidR="00A06652" w:rsidRPr="00502842">
          <w:rPr>
            <w:rStyle w:val="Hyperlink"/>
          </w:rPr>
          <w:t>5G Roaming Security Architecture Overview</w:t>
        </w:r>
        <w:r w:rsidR="00A06652">
          <w:rPr>
            <w:webHidden/>
          </w:rPr>
          <w:tab/>
        </w:r>
        <w:r w:rsidR="00A06652">
          <w:rPr>
            <w:webHidden/>
          </w:rPr>
          <w:fldChar w:fldCharType="begin"/>
        </w:r>
        <w:r w:rsidR="00A06652">
          <w:rPr>
            <w:webHidden/>
          </w:rPr>
          <w:instrText xml:space="preserve"> PAGEREF _Toc55901449 \h </w:instrText>
        </w:r>
        <w:r w:rsidR="00A06652">
          <w:rPr>
            <w:webHidden/>
          </w:rPr>
        </w:r>
        <w:r w:rsidR="00A06652">
          <w:rPr>
            <w:webHidden/>
          </w:rPr>
          <w:fldChar w:fldCharType="separate"/>
        </w:r>
        <w:r w:rsidR="00A06652">
          <w:rPr>
            <w:webHidden/>
          </w:rPr>
          <w:t>31</w:t>
        </w:r>
        <w:r w:rsidR="00A06652">
          <w:rPr>
            <w:webHidden/>
          </w:rPr>
          <w:fldChar w:fldCharType="end"/>
        </w:r>
      </w:hyperlink>
    </w:p>
    <w:p w14:paraId="5A07294A" w14:textId="6C73C5C8" w:rsidR="00A06652" w:rsidRDefault="00340C39">
      <w:pPr>
        <w:pStyle w:val="TOC3"/>
        <w:rPr>
          <w:rFonts w:asciiTheme="minorHAnsi" w:eastAsiaTheme="minorEastAsia" w:hAnsiTheme="minorHAnsi" w:cstheme="minorBidi"/>
          <w:szCs w:val="22"/>
          <w:lang w:val="en-US" w:eastAsia="en-US" w:bidi="ar-SA"/>
        </w:rPr>
      </w:pPr>
      <w:hyperlink w:anchor="_Toc55901450" w:history="1">
        <w:r w:rsidR="00A06652" w:rsidRPr="00502842">
          <w:rPr>
            <w:rStyle w:val="Hyperlink"/>
          </w:rPr>
          <w:t>7.6.3</w:t>
        </w:r>
        <w:r w:rsidR="00A06652">
          <w:rPr>
            <w:rFonts w:asciiTheme="minorHAnsi" w:eastAsiaTheme="minorEastAsia" w:hAnsiTheme="minorHAnsi" w:cstheme="minorBidi"/>
            <w:szCs w:val="22"/>
            <w:lang w:val="en-US" w:eastAsia="en-US" w:bidi="ar-SA"/>
          </w:rPr>
          <w:tab/>
        </w:r>
        <w:r w:rsidR="00A06652" w:rsidRPr="00502842">
          <w:rPr>
            <w:rStyle w:val="Hyperlink"/>
          </w:rPr>
          <w:t>5G Roaming Control Plane Security</w:t>
        </w:r>
        <w:r w:rsidR="00A06652">
          <w:rPr>
            <w:webHidden/>
          </w:rPr>
          <w:tab/>
        </w:r>
        <w:r w:rsidR="00A06652">
          <w:rPr>
            <w:webHidden/>
          </w:rPr>
          <w:fldChar w:fldCharType="begin"/>
        </w:r>
        <w:r w:rsidR="00A06652">
          <w:rPr>
            <w:webHidden/>
          </w:rPr>
          <w:instrText xml:space="preserve"> PAGEREF _Toc55901450 \h </w:instrText>
        </w:r>
        <w:r w:rsidR="00A06652">
          <w:rPr>
            <w:webHidden/>
          </w:rPr>
        </w:r>
        <w:r w:rsidR="00A06652">
          <w:rPr>
            <w:webHidden/>
          </w:rPr>
          <w:fldChar w:fldCharType="separate"/>
        </w:r>
        <w:r w:rsidR="00A06652">
          <w:rPr>
            <w:webHidden/>
          </w:rPr>
          <w:t>31</w:t>
        </w:r>
        <w:r w:rsidR="00A06652">
          <w:rPr>
            <w:webHidden/>
          </w:rPr>
          <w:fldChar w:fldCharType="end"/>
        </w:r>
      </w:hyperlink>
    </w:p>
    <w:p w14:paraId="5FC7D74B" w14:textId="6E78B651" w:rsidR="00A06652" w:rsidRDefault="00340C39">
      <w:pPr>
        <w:pStyle w:val="TOC3"/>
        <w:rPr>
          <w:rFonts w:asciiTheme="minorHAnsi" w:eastAsiaTheme="minorEastAsia" w:hAnsiTheme="minorHAnsi" w:cstheme="minorBidi"/>
          <w:szCs w:val="22"/>
          <w:lang w:val="en-US" w:eastAsia="en-US" w:bidi="ar-SA"/>
        </w:rPr>
      </w:pPr>
      <w:hyperlink w:anchor="_Toc55901451" w:history="1">
        <w:r w:rsidR="00A06652" w:rsidRPr="00502842">
          <w:rPr>
            <w:rStyle w:val="Hyperlink"/>
          </w:rPr>
          <w:t>7.6.4</w:t>
        </w:r>
        <w:r w:rsidR="00A06652">
          <w:rPr>
            <w:rFonts w:asciiTheme="minorHAnsi" w:eastAsiaTheme="minorEastAsia" w:hAnsiTheme="minorHAnsi" w:cstheme="minorBidi"/>
            <w:szCs w:val="22"/>
            <w:lang w:val="en-US" w:eastAsia="en-US" w:bidi="ar-SA"/>
          </w:rPr>
          <w:tab/>
        </w:r>
        <w:r w:rsidR="00A06652" w:rsidRPr="00502842">
          <w:rPr>
            <w:rStyle w:val="Hyperlink"/>
          </w:rPr>
          <w:t>5G Roaming User Plane Security</w:t>
        </w:r>
        <w:r w:rsidR="00A06652">
          <w:rPr>
            <w:webHidden/>
          </w:rPr>
          <w:tab/>
        </w:r>
        <w:r w:rsidR="00A06652">
          <w:rPr>
            <w:webHidden/>
          </w:rPr>
          <w:fldChar w:fldCharType="begin"/>
        </w:r>
        <w:r w:rsidR="00A06652">
          <w:rPr>
            <w:webHidden/>
          </w:rPr>
          <w:instrText xml:space="preserve"> PAGEREF _Toc55901451 \h </w:instrText>
        </w:r>
        <w:r w:rsidR="00A06652">
          <w:rPr>
            <w:webHidden/>
          </w:rPr>
        </w:r>
        <w:r w:rsidR="00A06652">
          <w:rPr>
            <w:webHidden/>
          </w:rPr>
          <w:fldChar w:fldCharType="separate"/>
        </w:r>
        <w:r w:rsidR="00A06652">
          <w:rPr>
            <w:webHidden/>
          </w:rPr>
          <w:t>33</w:t>
        </w:r>
        <w:r w:rsidR="00A06652">
          <w:rPr>
            <w:webHidden/>
          </w:rPr>
          <w:fldChar w:fldCharType="end"/>
        </w:r>
      </w:hyperlink>
    </w:p>
    <w:p w14:paraId="109B492B" w14:textId="48D934A0" w:rsidR="00A06652" w:rsidRDefault="00340C39">
      <w:pPr>
        <w:pStyle w:val="TOC3"/>
        <w:rPr>
          <w:rFonts w:asciiTheme="minorHAnsi" w:eastAsiaTheme="minorEastAsia" w:hAnsiTheme="minorHAnsi" w:cstheme="minorBidi"/>
          <w:szCs w:val="22"/>
          <w:lang w:val="en-US" w:eastAsia="en-US" w:bidi="ar-SA"/>
        </w:rPr>
      </w:pPr>
      <w:hyperlink w:anchor="_Toc55901452" w:history="1">
        <w:r w:rsidR="00A06652" w:rsidRPr="00502842">
          <w:rPr>
            <w:rStyle w:val="Hyperlink"/>
          </w:rPr>
          <w:t>7.6.5</w:t>
        </w:r>
        <w:r w:rsidR="00A06652">
          <w:rPr>
            <w:rFonts w:asciiTheme="minorHAnsi" w:eastAsiaTheme="minorEastAsia" w:hAnsiTheme="minorHAnsi" w:cstheme="minorBidi"/>
            <w:szCs w:val="22"/>
            <w:lang w:val="en-US" w:eastAsia="en-US" w:bidi="ar-SA"/>
          </w:rPr>
          <w:tab/>
        </w:r>
        <w:r w:rsidR="00A06652" w:rsidRPr="00502842">
          <w:rPr>
            <w:rStyle w:val="Hyperlink"/>
          </w:rPr>
          <w:t>Key Management for 5G Roaming Security</w:t>
        </w:r>
        <w:r w:rsidR="00A06652">
          <w:rPr>
            <w:webHidden/>
          </w:rPr>
          <w:tab/>
        </w:r>
        <w:r w:rsidR="00A06652">
          <w:rPr>
            <w:webHidden/>
          </w:rPr>
          <w:fldChar w:fldCharType="begin"/>
        </w:r>
        <w:r w:rsidR="00A06652">
          <w:rPr>
            <w:webHidden/>
          </w:rPr>
          <w:instrText xml:space="preserve"> PAGEREF _Toc55901452 \h </w:instrText>
        </w:r>
        <w:r w:rsidR="00A06652">
          <w:rPr>
            <w:webHidden/>
          </w:rPr>
        </w:r>
        <w:r w:rsidR="00A06652">
          <w:rPr>
            <w:webHidden/>
          </w:rPr>
          <w:fldChar w:fldCharType="separate"/>
        </w:r>
        <w:r w:rsidR="00A06652">
          <w:rPr>
            <w:webHidden/>
          </w:rPr>
          <w:t>33</w:t>
        </w:r>
        <w:r w:rsidR="00A06652">
          <w:rPr>
            <w:webHidden/>
          </w:rPr>
          <w:fldChar w:fldCharType="end"/>
        </w:r>
      </w:hyperlink>
    </w:p>
    <w:p w14:paraId="30529FD5" w14:textId="4B0C1571" w:rsidR="00A06652" w:rsidRDefault="00340C39">
      <w:pPr>
        <w:pStyle w:val="TOC3"/>
        <w:rPr>
          <w:rFonts w:asciiTheme="minorHAnsi" w:eastAsiaTheme="minorEastAsia" w:hAnsiTheme="minorHAnsi" w:cstheme="minorBidi"/>
          <w:szCs w:val="22"/>
          <w:lang w:val="en-US" w:eastAsia="en-US" w:bidi="ar-SA"/>
        </w:rPr>
      </w:pPr>
      <w:hyperlink w:anchor="_Toc55901453" w:history="1">
        <w:r w:rsidR="00A06652" w:rsidRPr="00502842">
          <w:rPr>
            <w:rStyle w:val="Hyperlink"/>
          </w:rPr>
          <w:t>7.6.6</w:t>
        </w:r>
        <w:r w:rsidR="00A06652">
          <w:rPr>
            <w:rFonts w:asciiTheme="minorHAnsi" w:eastAsiaTheme="minorEastAsia" w:hAnsiTheme="minorHAnsi" w:cstheme="minorBidi"/>
            <w:szCs w:val="22"/>
            <w:lang w:val="en-US" w:eastAsia="en-US" w:bidi="ar-SA"/>
          </w:rPr>
          <w:tab/>
        </w:r>
        <w:r w:rsidR="00A06652" w:rsidRPr="00502842">
          <w:rPr>
            <w:rStyle w:val="Hyperlink"/>
          </w:rPr>
          <w:t>Protection Policy Agreement and Exchange</w:t>
        </w:r>
        <w:r w:rsidR="00A06652">
          <w:rPr>
            <w:webHidden/>
          </w:rPr>
          <w:tab/>
        </w:r>
        <w:r w:rsidR="00A06652">
          <w:rPr>
            <w:webHidden/>
          </w:rPr>
          <w:fldChar w:fldCharType="begin"/>
        </w:r>
        <w:r w:rsidR="00A06652">
          <w:rPr>
            <w:webHidden/>
          </w:rPr>
          <w:instrText xml:space="preserve"> PAGEREF _Toc55901453 \h </w:instrText>
        </w:r>
        <w:r w:rsidR="00A06652">
          <w:rPr>
            <w:webHidden/>
          </w:rPr>
        </w:r>
        <w:r w:rsidR="00A06652">
          <w:rPr>
            <w:webHidden/>
          </w:rPr>
          <w:fldChar w:fldCharType="separate"/>
        </w:r>
        <w:r w:rsidR="00A06652">
          <w:rPr>
            <w:webHidden/>
          </w:rPr>
          <w:t>34</w:t>
        </w:r>
        <w:r w:rsidR="00A06652">
          <w:rPr>
            <w:webHidden/>
          </w:rPr>
          <w:fldChar w:fldCharType="end"/>
        </w:r>
      </w:hyperlink>
    </w:p>
    <w:p w14:paraId="6CCA8478" w14:textId="54A6209C" w:rsidR="00A06652" w:rsidRDefault="00340C39">
      <w:pPr>
        <w:pStyle w:val="TOC3"/>
        <w:rPr>
          <w:rFonts w:asciiTheme="minorHAnsi" w:eastAsiaTheme="minorEastAsia" w:hAnsiTheme="minorHAnsi" w:cstheme="minorBidi"/>
          <w:szCs w:val="22"/>
          <w:lang w:val="en-US" w:eastAsia="en-US" w:bidi="ar-SA"/>
        </w:rPr>
      </w:pPr>
      <w:hyperlink w:anchor="_Toc55901454" w:history="1">
        <w:r w:rsidR="00A06652" w:rsidRPr="00502842">
          <w:rPr>
            <w:rStyle w:val="Hyperlink"/>
          </w:rPr>
          <w:t>7.6.7</w:t>
        </w:r>
        <w:r w:rsidR="00A06652">
          <w:rPr>
            <w:rFonts w:asciiTheme="minorHAnsi" w:eastAsiaTheme="minorEastAsia" w:hAnsiTheme="minorHAnsi" w:cstheme="minorBidi"/>
            <w:szCs w:val="22"/>
            <w:lang w:val="en-US" w:eastAsia="en-US" w:bidi="ar-SA"/>
          </w:rPr>
          <w:tab/>
        </w:r>
        <w:r w:rsidR="00A06652" w:rsidRPr="00502842">
          <w:rPr>
            <w:rStyle w:val="Hyperlink"/>
          </w:rPr>
          <w:t>Preparatory Steps per 5G Roaming Relation</w:t>
        </w:r>
        <w:r w:rsidR="00A06652">
          <w:rPr>
            <w:webHidden/>
          </w:rPr>
          <w:tab/>
        </w:r>
        <w:r w:rsidR="00A06652">
          <w:rPr>
            <w:webHidden/>
          </w:rPr>
          <w:fldChar w:fldCharType="begin"/>
        </w:r>
        <w:r w:rsidR="00A06652">
          <w:rPr>
            <w:webHidden/>
          </w:rPr>
          <w:instrText xml:space="preserve"> PAGEREF _Toc55901454 \h </w:instrText>
        </w:r>
        <w:r w:rsidR="00A06652">
          <w:rPr>
            <w:webHidden/>
          </w:rPr>
        </w:r>
        <w:r w:rsidR="00A06652">
          <w:rPr>
            <w:webHidden/>
          </w:rPr>
          <w:fldChar w:fldCharType="separate"/>
        </w:r>
        <w:r w:rsidR="00A06652">
          <w:rPr>
            <w:webHidden/>
          </w:rPr>
          <w:t>35</w:t>
        </w:r>
        <w:r w:rsidR="00A06652">
          <w:rPr>
            <w:webHidden/>
          </w:rPr>
          <w:fldChar w:fldCharType="end"/>
        </w:r>
      </w:hyperlink>
    </w:p>
    <w:p w14:paraId="3048E47C" w14:textId="2748890E" w:rsidR="00A06652" w:rsidRDefault="00340C39">
      <w:pPr>
        <w:pStyle w:val="TOC3"/>
        <w:rPr>
          <w:rFonts w:asciiTheme="minorHAnsi" w:eastAsiaTheme="minorEastAsia" w:hAnsiTheme="minorHAnsi" w:cstheme="minorBidi"/>
          <w:szCs w:val="22"/>
          <w:lang w:val="en-US" w:eastAsia="en-US" w:bidi="ar-SA"/>
        </w:rPr>
      </w:pPr>
      <w:hyperlink w:anchor="_Toc55901455" w:history="1">
        <w:r w:rsidR="00A06652" w:rsidRPr="00502842">
          <w:rPr>
            <w:rStyle w:val="Hyperlink"/>
          </w:rPr>
          <w:t>7.6.8</w:t>
        </w:r>
        <w:r w:rsidR="00A06652">
          <w:rPr>
            <w:rFonts w:asciiTheme="minorHAnsi" w:eastAsiaTheme="minorEastAsia" w:hAnsiTheme="minorHAnsi" w:cstheme="minorBidi"/>
            <w:szCs w:val="22"/>
            <w:lang w:val="en-US" w:eastAsia="en-US" w:bidi="ar-SA"/>
          </w:rPr>
          <w:tab/>
        </w:r>
        <w:r w:rsidR="00A06652" w:rsidRPr="00502842">
          <w:rPr>
            <w:rStyle w:val="Hyperlink"/>
          </w:rPr>
          <w:t>Error Handling</w:t>
        </w:r>
        <w:r w:rsidR="00A06652">
          <w:rPr>
            <w:webHidden/>
          </w:rPr>
          <w:tab/>
        </w:r>
        <w:r w:rsidR="00A06652">
          <w:rPr>
            <w:webHidden/>
          </w:rPr>
          <w:fldChar w:fldCharType="begin"/>
        </w:r>
        <w:r w:rsidR="00A06652">
          <w:rPr>
            <w:webHidden/>
          </w:rPr>
          <w:instrText xml:space="preserve"> PAGEREF _Toc55901455 \h </w:instrText>
        </w:r>
        <w:r w:rsidR="00A06652">
          <w:rPr>
            <w:webHidden/>
          </w:rPr>
        </w:r>
        <w:r w:rsidR="00A06652">
          <w:rPr>
            <w:webHidden/>
          </w:rPr>
          <w:fldChar w:fldCharType="separate"/>
        </w:r>
        <w:r w:rsidR="00A06652">
          <w:rPr>
            <w:webHidden/>
          </w:rPr>
          <w:t>35</w:t>
        </w:r>
        <w:r w:rsidR="00A06652">
          <w:rPr>
            <w:webHidden/>
          </w:rPr>
          <w:fldChar w:fldCharType="end"/>
        </w:r>
      </w:hyperlink>
    </w:p>
    <w:p w14:paraId="77722A4E" w14:textId="469E0A48" w:rsidR="00A06652" w:rsidRDefault="00340C39">
      <w:pPr>
        <w:pStyle w:val="TOC3"/>
        <w:rPr>
          <w:rFonts w:asciiTheme="minorHAnsi" w:eastAsiaTheme="minorEastAsia" w:hAnsiTheme="minorHAnsi" w:cstheme="minorBidi"/>
          <w:szCs w:val="22"/>
          <w:lang w:val="en-US" w:eastAsia="en-US" w:bidi="ar-SA"/>
        </w:rPr>
      </w:pPr>
      <w:hyperlink w:anchor="_Toc55901456" w:history="1">
        <w:r w:rsidR="00A06652" w:rsidRPr="00502842">
          <w:rPr>
            <w:rStyle w:val="Hyperlink"/>
          </w:rPr>
          <w:t>7.6.9</w:t>
        </w:r>
        <w:r w:rsidR="00A06652">
          <w:rPr>
            <w:rFonts w:asciiTheme="minorHAnsi" w:eastAsiaTheme="minorEastAsia" w:hAnsiTheme="minorHAnsi" w:cstheme="minorBidi"/>
            <w:szCs w:val="22"/>
            <w:lang w:val="en-US" w:eastAsia="en-US" w:bidi="ar-SA"/>
          </w:rPr>
          <w:tab/>
        </w:r>
        <w:r w:rsidR="00A06652" w:rsidRPr="00502842">
          <w:rPr>
            <w:rStyle w:val="Hyperlink"/>
          </w:rPr>
          <w:t>Issue Tracking and Incident Handling</w:t>
        </w:r>
        <w:r w:rsidR="00A06652">
          <w:rPr>
            <w:webHidden/>
          </w:rPr>
          <w:tab/>
        </w:r>
        <w:r w:rsidR="00A06652">
          <w:rPr>
            <w:webHidden/>
          </w:rPr>
          <w:fldChar w:fldCharType="begin"/>
        </w:r>
        <w:r w:rsidR="00A06652">
          <w:rPr>
            <w:webHidden/>
          </w:rPr>
          <w:instrText xml:space="preserve"> PAGEREF _Toc55901456 \h </w:instrText>
        </w:r>
        <w:r w:rsidR="00A06652">
          <w:rPr>
            <w:webHidden/>
          </w:rPr>
        </w:r>
        <w:r w:rsidR="00A06652">
          <w:rPr>
            <w:webHidden/>
          </w:rPr>
          <w:fldChar w:fldCharType="separate"/>
        </w:r>
        <w:r w:rsidR="00A06652">
          <w:rPr>
            <w:webHidden/>
          </w:rPr>
          <w:t>35</w:t>
        </w:r>
        <w:r w:rsidR="00A06652">
          <w:rPr>
            <w:webHidden/>
          </w:rPr>
          <w:fldChar w:fldCharType="end"/>
        </w:r>
      </w:hyperlink>
    </w:p>
    <w:p w14:paraId="71CDFA8E" w14:textId="0B16B6E5" w:rsidR="00A06652" w:rsidRDefault="00340C39">
      <w:pPr>
        <w:pStyle w:val="TOC3"/>
        <w:rPr>
          <w:rFonts w:asciiTheme="minorHAnsi" w:eastAsiaTheme="minorEastAsia" w:hAnsiTheme="minorHAnsi" w:cstheme="minorBidi"/>
          <w:szCs w:val="22"/>
          <w:lang w:val="en-US" w:eastAsia="en-US" w:bidi="ar-SA"/>
        </w:rPr>
      </w:pPr>
      <w:hyperlink w:anchor="_Toc55901457" w:history="1">
        <w:r w:rsidR="00A06652" w:rsidRPr="00502842">
          <w:rPr>
            <w:rStyle w:val="Hyperlink"/>
          </w:rPr>
          <w:t>7.6.10</w:t>
        </w:r>
        <w:r w:rsidR="00A06652">
          <w:rPr>
            <w:rFonts w:asciiTheme="minorHAnsi" w:eastAsiaTheme="minorEastAsia" w:hAnsiTheme="minorHAnsi" w:cstheme="minorBidi"/>
            <w:szCs w:val="22"/>
            <w:lang w:val="en-US" w:eastAsia="en-US" w:bidi="ar-SA"/>
          </w:rPr>
          <w:tab/>
        </w:r>
        <w:r w:rsidR="00A06652" w:rsidRPr="00502842">
          <w:rPr>
            <w:rStyle w:val="Hyperlink"/>
          </w:rPr>
          <w:t>Risks from Interworking with Different Technology Generations and Signaling Protocols</w:t>
        </w:r>
        <w:r w:rsidR="00A06652">
          <w:rPr>
            <w:webHidden/>
          </w:rPr>
          <w:tab/>
        </w:r>
        <w:r w:rsidR="00A06652">
          <w:rPr>
            <w:webHidden/>
          </w:rPr>
          <w:fldChar w:fldCharType="begin"/>
        </w:r>
        <w:r w:rsidR="00A06652">
          <w:rPr>
            <w:webHidden/>
          </w:rPr>
          <w:instrText xml:space="preserve"> PAGEREF _Toc55901457 \h </w:instrText>
        </w:r>
        <w:r w:rsidR="00A06652">
          <w:rPr>
            <w:webHidden/>
          </w:rPr>
        </w:r>
        <w:r w:rsidR="00A06652">
          <w:rPr>
            <w:webHidden/>
          </w:rPr>
          <w:fldChar w:fldCharType="separate"/>
        </w:r>
        <w:r w:rsidR="00A06652">
          <w:rPr>
            <w:webHidden/>
          </w:rPr>
          <w:t>36</w:t>
        </w:r>
        <w:r w:rsidR="00A06652">
          <w:rPr>
            <w:webHidden/>
          </w:rPr>
          <w:fldChar w:fldCharType="end"/>
        </w:r>
      </w:hyperlink>
    </w:p>
    <w:p w14:paraId="0611FC1F" w14:textId="28078689" w:rsidR="00A06652" w:rsidRDefault="00340C39">
      <w:pPr>
        <w:pStyle w:val="TOC2"/>
        <w:rPr>
          <w:rFonts w:asciiTheme="minorHAnsi" w:eastAsiaTheme="minorEastAsia" w:hAnsiTheme="minorHAnsi" w:cstheme="minorBidi"/>
          <w:szCs w:val="22"/>
          <w:lang w:val="en-US" w:eastAsia="en-US" w:bidi="ar-SA"/>
        </w:rPr>
      </w:pPr>
      <w:hyperlink w:anchor="_Toc55901458" w:history="1">
        <w:r w:rsidR="00A06652" w:rsidRPr="00502842">
          <w:rPr>
            <w:rStyle w:val="Hyperlink"/>
            <w:rFonts w:eastAsia="MS Mincho"/>
          </w:rPr>
          <w:t>7.7</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Steering of Roaming using 5G SBA</w:t>
        </w:r>
        <w:r w:rsidR="00A06652">
          <w:rPr>
            <w:webHidden/>
          </w:rPr>
          <w:tab/>
        </w:r>
        <w:r w:rsidR="00A06652">
          <w:rPr>
            <w:webHidden/>
          </w:rPr>
          <w:fldChar w:fldCharType="begin"/>
        </w:r>
        <w:r w:rsidR="00A06652">
          <w:rPr>
            <w:webHidden/>
          </w:rPr>
          <w:instrText xml:space="preserve"> PAGEREF _Toc55901458 \h </w:instrText>
        </w:r>
        <w:r w:rsidR="00A06652">
          <w:rPr>
            <w:webHidden/>
          </w:rPr>
        </w:r>
        <w:r w:rsidR="00A06652">
          <w:rPr>
            <w:webHidden/>
          </w:rPr>
          <w:fldChar w:fldCharType="separate"/>
        </w:r>
        <w:r w:rsidR="00A06652">
          <w:rPr>
            <w:webHidden/>
          </w:rPr>
          <w:t>37</w:t>
        </w:r>
        <w:r w:rsidR="00A06652">
          <w:rPr>
            <w:webHidden/>
          </w:rPr>
          <w:fldChar w:fldCharType="end"/>
        </w:r>
      </w:hyperlink>
    </w:p>
    <w:p w14:paraId="7B01DF57" w14:textId="451CB6E7" w:rsidR="00A06652" w:rsidRDefault="00340C39">
      <w:pPr>
        <w:pStyle w:val="TOC1"/>
        <w:rPr>
          <w:rFonts w:asciiTheme="minorHAnsi" w:eastAsiaTheme="minorEastAsia" w:hAnsiTheme="minorHAnsi" w:cstheme="minorBidi"/>
          <w:b w:val="0"/>
          <w:lang w:val="en-US" w:eastAsia="en-US" w:bidi="ar-SA"/>
        </w:rPr>
      </w:pPr>
      <w:hyperlink w:anchor="_Toc55901459" w:history="1">
        <w:r w:rsidR="00A06652" w:rsidRPr="00502842">
          <w:rPr>
            <w:rStyle w:val="Hyperlink"/>
            <w:rFonts w:eastAsia="MS Mincho"/>
          </w:rPr>
          <w:t>8</w:t>
        </w:r>
        <w:r w:rsidR="00A06652">
          <w:rPr>
            <w:rFonts w:asciiTheme="minorHAnsi" w:eastAsiaTheme="minorEastAsia" w:hAnsiTheme="minorHAnsi" w:cstheme="minorBidi"/>
            <w:b w:val="0"/>
            <w:lang w:val="en-US" w:eastAsia="en-US" w:bidi="ar-SA"/>
          </w:rPr>
          <w:tab/>
        </w:r>
        <w:r w:rsidR="00A06652" w:rsidRPr="00502842">
          <w:rPr>
            <w:rStyle w:val="Hyperlink"/>
            <w:rFonts w:eastAsia="MS Mincho"/>
          </w:rPr>
          <w:t>Technical Requirements for QoS support</w:t>
        </w:r>
        <w:r w:rsidR="00A06652">
          <w:rPr>
            <w:webHidden/>
          </w:rPr>
          <w:tab/>
        </w:r>
        <w:r w:rsidR="00A06652">
          <w:rPr>
            <w:webHidden/>
          </w:rPr>
          <w:fldChar w:fldCharType="begin"/>
        </w:r>
        <w:r w:rsidR="00A06652">
          <w:rPr>
            <w:webHidden/>
          </w:rPr>
          <w:instrText xml:space="preserve"> PAGEREF _Toc55901459 \h </w:instrText>
        </w:r>
        <w:r w:rsidR="00A06652">
          <w:rPr>
            <w:webHidden/>
          </w:rPr>
        </w:r>
        <w:r w:rsidR="00A06652">
          <w:rPr>
            <w:webHidden/>
          </w:rPr>
          <w:fldChar w:fldCharType="separate"/>
        </w:r>
        <w:r w:rsidR="00A06652">
          <w:rPr>
            <w:webHidden/>
          </w:rPr>
          <w:t>37</w:t>
        </w:r>
        <w:r w:rsidR="00A06652">
          <w:rPr>
            <w:webHidden/>
          </w:rPr>
          <w:fldChar w:fldCharType="end"/>
        </w:r>
      </w:hyperlink>
    </w:p>
    <w:p w14:paraId="11E201A6" w14:textId="0D6AC0A4" w:rsidR="00A06652" w:rsidRDefault="00340C39">
      <w:pPr>
        <w:pStyle w:val="TOC2"/>
        <w:rPr>
          <w:rFonts w:asciiTheme="minorHAnsi" w:eastAsiaTheme="minorEastAsia" w:hAnsiTheme="minorHAnsi" w:cstheme="minorBidi"/>
          <w:szCs w:val="22"/>
          <w:lang w:val="en-US" w:eastAsia="en-US" w:bidi="ar-SA"/>
        </w:rPr>
      </w:pPr>
      <w:hyperlink w:anchor="_Toc55901460" w:history="1">
        <w:r w:rsidR="00A06652" w:rsidRPr="00502842">
          <w:rPr>
            <w:rStyle w:val="Hyperlink"/>
            <w:rFonts w:eastAsia="MS Mincho"/>
          </w:rPr>
          <w:t>8.1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5G QoS Model</w:t>
        </w:r>
        <w:r w:rsidR="00A06652">
          <w:rPr>
            <w:webHidden/>
          </w:rPr>
          <w:tab/>
        </w:r>
        <w:r w:rsidR="00A06652">
          <w:rPr>
            <w:webHidden/>
          </w:rPr>
          <w:fldChar w:fldCharType="begin"/>
        </w:r>
        <w:r w:rsidR="00A06652">
          <w:rPr>
            <w:webHidden/>
          </w:rPr>
          <w:instrText xml:space="preserve"> PAGEREF _Toc55901460 \h </w:instrText>
        </w:r>
        <w:r w:rsidR="00A06652">
          <w:rPr>
            <w:webHidden/>
          </w:rPr>
        </w:r>
        <w:r w:rsidR="00A06652">
          <w:rPr>
            <w:webHidden/>
          </w:rPr>
          <w:fldChar w:fldCharType="separate"/>
        </w:r>
        <w:r w:rsidR="00A06652">
          <w:rPr>
            <w:webHidden/>
          </w:rPr>
          <w:t>38</w:t>
        </w:r>
        <w:r w:rsidR="00A06652">
          <w:rPr>
            <w:webHidden/>
          </w:rPr>
          <w:fldChar w:fldCharType="end"/>
        </w:r>
      </w:hyperlink>
    </w:p>
    <w:p w14:paraId="2665E64B" w14:textId="623F65DA" w:rsidR="00A06652" w:rsidRDefault="00340C39">
      <w:pPr>
        <w:pStyle w:val="TOC2"/>
        <w:rPr>
          <w:rFonts w:asciiTheme="minorHAnsi" w:eastAsiaTheme="minorEastAsia" w:hAnsiTheme="minorHAnsi" w:cstheme="minorBidi"/>
          <w:szCs w:val="22"/>
          <w:lang w:val="en-US" w:eastAsia="en-US" w:bidi="ar-SA"/>
        </w:rPr>
      </w:pPr>
      <w:hyperlink w:anchor="_Toc55901461" w:history="1">
        <w:r w:rsidR="00A06652" w:rsidRPr="00502842">
          <w:rPr>
            <w:rStyle w:val="Hyperlink"/>
            <w:rFonts w:eastAsia="MS Mincho"/>
          </w:rPr>
          <w:t>8.2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5G QoS Profile</w:t>
        </w:r>
        <w:r w:rsidR="00A06652">
          <w:rPr>
            <w:webHidden/>
          </w:rPr>
          <w:tab/>
        </w:r>
        <w:r w:rsidR="00A06652">
          <w:rPr>
            <w:webHidden/>
          </w:rPr>
          <w:fldChar w:fldCharType="begin"/>
        </w:r>
        <w:r w:rsidR="00A06652">
          <w:rPr>
            <w:webHidden/>
          </w:rPr>
          <w:instrText xml:space="preserve"> PAGEREF _Toc55901461 \h </w:instrText>
        </w:r>
        <w:r w:rsidR="00A06652">
          <w:rPr>
            <w:webHidden/>
          </w:rPr>
        </w:r>
        <w:r w:rsidR="00A06652">
          <w:rPr>
            <w:webHidden/>
          </w:rPr>
          <w:fldChar w:fldCharType="separate"/>
        </w:r>
        <w:r w:rsidR="00A06652">
          <w:rPr>
            <w:webHidden/>
          </w:rPr>
          <w:t>38</w:t>
        </w:r>
        <w:r w:rsidR="00A06652">
          <w:rPr>
            <w:webHidden/>
          </w:rPr>
          <w:fldChar w:fldCharType="end"/>
        </w:r>
      </w:hyperlink>
    </w:p>
    <w:p w14:paraId="2E408C6F" w14:textId="7B0C826D" w:rsidR="00A06652" w:rsidRDefault="00340C39">
      <w:pPr>
        <w:pStyle w:val="TOC2"/>
        <w:rPr>
          <w:rFonts w:asciiTheme="minorHAnsi" w:eastAsiaTheme="minorEastAsia" w:hAnsiTheme="minorHAnsi" w:cstheme="minorBidi"/>
          <w:szCs w:val="22"/>
          <w:lang w:val="en-US" w:eastAsia="en-US" w:bidi="ar-SA"/>
        </w:rPr>
      </w:pPr>
      <w:hyperlink w:anchor="_Toc55901462" w:history="1">
        <w:r w:rsidR="00A06652" w:rsidRPr="00502842">
          <w:rPr>
            <w:rStyle w:val="Hyperlink"/>
            <w:rFonts w:eastAsia="MS Mincho"/>
          </w:rPr>
          <w:t>8.3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QoS control</w:t>
        </w:r>
        <w:r w:rsidR="00A06652">
          <w:rPr>
            <w:webHidden/>
          </w:rPr>
          <w:tab/>
        </w:r>
        <w:r w:rsidR="00A06652">
          <w:rPr>
            <w:webHidden/>
          </w:rPr>
          <w:fldChar w:fldCharType="begin"/>
        </w:r>
        <w:r w:rsidR="00A06652">
          <w:rPr>
            <w:webHidden/>
          </w:rPr>
          <w:instrText xml:space="preserve"> PAGEREF _Toc55901462 \h </w:instrText>
        </w:r>
        <w:r w:rsidR="00A06652">
          <w:rPr>
            <w:webHidden/>
          </w:rPr>
        </w:r>
        <w:r w:rsidR="00A06652">
          <w:rPr>
            <w:webHidden/>
          </w:rPr>
          <w:fldChar w:fldCharType="separate"/>
        </w:r>
        <w:r w:rsidR="00A06652">
          <w:rPr>
            <w:webHidden/>
          </w:rPr>
          <w:t>39</w:t>
        </w:r>
        <w:r w:rsidR="00A06652">
          <w:rPr>
            <w:webHidden/>
          </w:rPr>
          <w:fldChar w:fldCharType="end"/>
        </w:r>
      </w:hyperlink>
    </w:p>
    <w:p w14:paraId="7D585935" w14:textId="248DEA08" w:rsidR="00A06652" w:rsidRDefault="00340C39">
      <w:pPr>
        <w:pStyle w:val="TOC3"/>
        <w:rPr>
          <w:rFonts w:asciiTheme="minorHAnsi" w:eastAsiaTheme="minorEastAsia" w:hAnsiTheme="minorHAnsi" w:cstheme="minorBidi"/>
          <w:szCs w:val="22"/>
          <w:lang w:val="en-US" w:eastAsia="en-US" w:bidi="ar-SA"/>
        </w:rPr>
      </w:pPr>
      <w:hyperlink w:anchor="_Toc55901463" w:history="1">
        <w:r w:rsidR="00A06652" w:rsidRPr="00502842">
          <w:rPr>
            <w:rStyle w:val="Hyperlink"/>
            <w:rFonts w:eastAsia="MS Mincho"/>
          </w:rPr>
          <w:t>8.3.1</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Procedures Involving QoS Control</w:t>
        </w:r>
        <w:r w:rsidR="00A06652">
          <w:rPr>
            <w:webHidden/>
          </w:rPr>
          <w:tab/>
        </w:r>
        <w:r w:rsidR="00A06652">
          <w:rPr>
            <w:webHidden/>
          </w:rPr>
          <w:fldChar w:fldCharType="begin"/>
        </w:r>
        <w:r w:rsidR="00A06652">
          <w:rPr>
            <w:webHidden/>
          </w:rPr>
          <w:instrText xml:space="preserve"> PAGEREF _Toc55901463 \h </w:instrText>
        </w:r>
        <w:r w:rsidR="00A06652">
          <w:rPr>
            <w:webHidden/>
          </w:rPr>
        </w:r>
        <w:r w:rsidR="00A06652">
          <w:rPr>
            <w:webHidden/>
          </w:rPr>
          <w:fldChar w:fldCharType="separate"/>
        </w:r>
        <w:r w:rsidR="00A06652">
          <w:rPr>
            <w:webHidden/>
          </w:rPr>
          <w:t>39</w:t>
        </w:r>
        <w:r w:rsidR="00A06652">
          <w:rPr>
            <w:webHidden/>
          </w:rPr>
          <w:fldChar w:fldCharType="end"/>
        </w:r>
      </w:hyperlink>
    </w:p>
    <w:p w14:paraId="4163531F" w14:textId="4218D31F" w:rsidR="00A06652" w:rsidRDefault="00340C39">
      <w:pPr>
        <w:pStyle w:val="TOC3"/>
        <w:rPr>
          <w:rFonts w:asciiTheme="minorHAnsi" w:eastAsiaTheme="minorEastAsia" w:hAnsiTheme="minorHAnsi" w:cstheme="minorBidi"/>
          <w:szCs w:val="22"/>
          <w:lang w:val="en-US" w:eastAsia="en-US" w:bidi="ar-SA"/>
        </w:rPr>
      </w:pPr>
      <w:hyperlink w:anchor="_Toc55901464" w:history="1">
        <w:r w:rsidR="00A06652" w:rsidRPr="00502842">
          <w:rPr>
            <w:rStyle w:val="Hyperlink"/>
            <w:rFonts w:eastAsia="MS Mincho"/>
          </w:rPr>
          <w:t>8.3.2</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Requirements for the VPLMN</w:t>
        </w:r>
        <w:r w:rsidR="00A06652">
          <w:rPr>
            <w:webHidden/>
          </w:rPr>
          <w:tab/>
        </w:r>
        <w:r w:rsidR="00A06652">
          <w:rPr>
            <w:webHidden/>
          </w:rPr>
          <w:fldChar w:fldCharType="begin"/>
        </w:r>
        <w:r w:rsidR="00A06652">
          <w:rPr>
            <w:webHidden/>
          </w:rPr>
          <w:instrText xml:space="preserve"> PAGEREF _Toc55901464 \h </w:instrText>
        </w:r>
        <w:r w:rsidR="00A06652">
          <w:rPr>
            <w:webHidden/>
          </w:rPr>
        </w:r>
        <w:r w:rsidR="00A06652">
          <w:rPr>
            <w:webHidden/>
          </w:rPr>
          <w:fldChar w:fldCharType="separate"/>
        </w:r>
        <w:r w:rsidR="00A06652">
          <w:rPr>
            <w:webHidden/>
          </w:rPr>
          <w:t>41</w:t>
        </w:r>
        <w:r w:rsidR="00A06652">
          <w:rPr>
            <w:webHidden/>
          </w:rPr>
          <w:fldChar w:fldCharType="end"/>
        </w:r>
      </w:hyperlink>
    </w:p>
    <w:p w14:paraId="1A789253" w14:textId="36E9D474" w:rsidR="00A06652" w:rsidRDefault="00340C39">
      <w:pPr>
        <w:pStyle w:val="TOC3"/>
        <w:rPr>
          <w:rFonts w:asciiTheme="minorHAnsi" w:eastAsiaTheme="minorEastAsia" w:hAnsiTheme="minorHAnsi" w:cstheme="minorBidi"/>
          <w:szCs w:val="22"/>
          <w:lang w:val="en-US" w:eastAsia="en-US" w:bidi="ar-SA"/>
        </w:rPr>
      </w:pPr>
      <w:hyperlink w:anchor="_Toc55901465" w:history="1">
        <w:r w:rsidR="00A06652" w:rsidRPr="00502842">
          <w:rPr>
            <w:rStyle w:val="Hyperlink"/>
            <w:rFonts w:eastAsia="MS Mincho"/>
          </w:rPr>
          <w:t>8.3.3</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Requirements for the HPLMN</w:t>
        </w:r>
        <w:r w:rsidR="00A06652">
          <w:rPr>
            <w:webHidden/>
          </w:rPr>
          <w:tab/>
        </w:r>
        <w:r w:rsidR="00A06652">
          <w:rPr>
            <w:webHidden/>
          </w:rPr>
          <w:fldChar w:fldCharType="begin"/>
        </w:r>
        <w:r w:rsidR="00A06652">
          <w:rPr>
            <w:webHidden/>
          </w:rPr>
          <w:instrText xml:space="preserve"> PAGEREF _Toc55901465 \h </w:instrText>
        </w:r>
        <w:r w:rsidR="00A06652">
          <w:rPr>
            <w:webHidden/>
          </w:rPr>
        </w:r>
        <w:r w:rsidR="00A06652">
          <w:rPr>
            <w:webHidden/>
          </w:rPr>
          <w:fldChar w:fldCharType="separate"/>
        </w:r>
        <w:r w:rsidR="00A06652">
          <w:rPr>
            <w:webHidden/>
          </w:rPr>
          <w:t>42</w:t>
        </w:r>
        <w:r w:rsidR="00A06652">
          <w:rPr>
            <w:webHidden/>
          </w:rPr>
          <w:fldChar w:fldCharType="end"/>
        </w:r>
      </w:hyperlink>
    </w:p>
    <w:p w14:paraId="1E922743" w14:textId="73558A5E" w:rsidR="00A06652" w:rsidRDefault="00340C39">
      <w:pPr>
        <w:pStyle w:val="TOC3"/>
        <w:rPr>
          <w:rFonts w:asciiTheme="minorHAnsi" w:eastAsiaTheme="minorEastAsia" w:hAnsiTheme="minorHAnsi" w:cstheme="minorBidi"/>
          <w:szCs w:val="22"/>
          <w:lang w:val="en-US" w:eastAsia="en-US" w:bidi="ar-SA"/>
        </w:rPr>
      </w:pPr>
      <w:hyperlink w:anchor="_Toc55901466" w:history="1">
        <w:r w:rsidR="00A06652" w:rsidRPr="00502842">
          <w:rPr>
            <w:rStyle w:val="Hyperlink"/>
            <w:rFonts w:eastAsia="MS Mincho"/>
          </w:rPr>
          <w:t>8.3.4</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QoS Control for IMS APN in the N9HR Architecture</w:t>
        </w:r>
        <w:r w:rsidR="00A06652">
          <w:rPr>
            <w:webHidden/>
          </w:rPr>
          <w:tab/>
        </w:r>
        <w:r w:rsidR="00A06652">
          <w:rPr>
            <w:webHidden/>
          </w:rPr>
          <w:fldChar w:fldCharType="begin"/>
        </w:r>
        <w:r w:rsidR="00A06652">
          <w:rPr>
            <w:webHidden/>
          </w:rPr>
          <w:instrText xml:space="preserve"> PAGEREF _Toc55901466 \h </w:instrText>
        </w:r>
        <w:r w:rsidR="00A06652">
          <w:rPr>
            <w:webHidden/>
          </w:rPr>
        </w:r>
        <w:r w:rsidR="00A06652">
          <w:rPr>
            <w:webHidden/>
          </w:rPr>
          <w:fldChar w:fldCharType="separate"/>
        </w:r>
        <w:r w:rsidR="00A06652">
          <w:rPr>
            <w:webHidden/>
          </w:rPr>
          <w:t>42</w:t>
        </w:r>
        <w:r w:rsidR="00A06652">
          <w:rPr>
            <w:webHidden/>
          </w:rPr>
          <w:fldChar w:fldCharType="end"/>
        </w:r>
      </w:hyperlink>
    </w:p>
    <w:p w14:paraId="67F8F627" w14:textId="63E6D372" w:rsidR="00A06652" w:rsidRDefault="00340C39">
      <w:pPr>
        <w:pStyle w:val="TOC3"/>
        <w:rPr>
          <w:rFonts w:asciiTheme="minorHAnsi" w:eastAsiaTheme="minorEastAsia" w:hAnsiTheme="minorHAnsi" w:cstheme="minorBidi"/>
          <w:szCs w:val="22"/>
          <w:lang w:val="en-US" w:eastAsia="en-US" w:bidi="ar-SA"/>
        </w:rPr>
      </w:pPr>
      <w:hyperlink w:anchor="_Toc55901467" w:history="1">
        <w:r w:rsidR="00A06652" w:rsidRPr="00502842">
          <w:rPr>
            <w:rStyle w:val="Hyperlink"/>
            <w:rFonts w:eastAsia="MS Mincho"/>
          </w:rPr>
          <w:t>8.3.5</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Support of QoS by the IPX</w:t>
        </w:r>
        <w:r w:rsidR="00A06652">
          <w:rPr>
            <w:webHidden/>
          </w:rPr>
          <w:tab/>
        </w:r>
        <w:r w:rsidR="00A06652">
          <w:rPr>
            <w:webHidden/>
          </w:rPr>
          <w:fldChar w:fldCharType="begin"/>
        </w:r>
        <w:r w:rsidR="00A06652">
          <w:rPr>
            <w:webHidden/>
          </w:rPr>
          <w:instrText xml:space="preserve"> PAGEREF _Toc55901467 \h </w:instrText>
        </w:r>
        <w:r w:rsidR="00A06652">
          <w:rPr>
            <w:webHidden/>
          </w:rPr>
        </w:r>
        <w:r w:rsidR="00A06652">
          <w:rPr>
            <w:webHidden/>
          </w:rPr>
          <w:fldChar w:fldCharType="separate"/>
        </w:r>
        <w:r w:rsidR="00A06652">
          <w:rPr>
            <w:webHidden/>
          </w:rPr>
          <w:t>43</w:t>
        </w:r>
        <w:r w:rsidR="00A06652">
          <w:rPr>
            <w:webHidden/>
          </w:rPr>
          <w:fldChar w:fldCharType="end"/>
        </w:r>
      </w:hyperlink>
    </w:p>
    <w:p w14:paraId="55081494" w14:textId="14A7DCB5" w:rsidR="00A06652" w:rsidRDefault="00340C39">
      <w:pPr>
        <w:pStyle w:val="TOC3"/>
        <w:rPr>
          <w:rFonts w:asciiTheme="minorHAnsi" w:eastAsiaTheme="minorEastAsia" w:hAnsiTheme="minorHAnsi" w:cstheme="minorBidi"/>
          <w:szCs w:val="22"/>
          <w:lang w:val="en-US" w:eastAsia="en-US" w:bidi="ar-SA"/>
        </w:rPr>
      </w:pPr>
      <w:hyperlink w:anchor="_Toc55901468" w:history="1">
        <w:r w:rsidR="00A06652" w:rsidRPr="00502842">
          <w:rPr>
            <w:rStyle w:val="Hyperlink"/>
            <w:rFonts w:eastAsia="MS Mincho"/>
          </w:rPr>
          <w:t>8.3.6</w:t>
        </w:r>
        <w:r w:rsidR="00A06652">
          <w:rPr>
            <w:rFonts w:asciiTheme="minorHAnsi" w:eastAsiaTheme="minorEastAsia" w:hAnsiTheme="minorHAnsi" w:cstheme="minorBidi"/>
            <w:szCs w:val="22"/>
            <w:lang w:val="en-US" w:eastAsia="en-US" w:bidi="ar-SA"/>
          </w:rPr>
          <w:tab/>
        </w:r>
        <w:r w:rsidR="00A06652" w:rsidRPr="00502842">
          <w:rPr>
            <w:rStyle w:val="Hyperlink"/>
            <w:rFonts w:eastAsia="MS Mincho"/>
          </w:rPr>
          <w:t>Enforcement of QoS by the VPLMN</w:t>
        </w:r>
        <w:r w:rsidR="00A06652">
          <w:rPr>
            <w:webHidden/>
          </w:rPr>
          <w:tab/>
        </w:r>
        <w:r w:rsidR="00A06652">
          <w:rPr>
            <w:webHidden/>
          </w:rPr>
          <w:fldChar w:fldCharType="begin"/>
        </w:r>
        <w:r w:rsidR="00A06652">
          <w:rPr>
            <w:webHidden/>
          </w:rPr>
          <w:instrText xml:space="preserve"> PAGEREF _Toc55901468 \h </w:instrText>
        </w:r>
        <w:r w:rsidR="00A06652">
          <w:rPr>
            <w:webHidden/>
          </w:rPr>
        </w:r>
        <w:r w:rsidR="00A06652">
          <w:rPr>
            <w:webHidden/>
          </w:rPr>
          <w:fldChar w:fldCharType="separate"/>
        </w:r>
        <w:r w:rsidR="00A06652">
          <w:rPr>
            <w:webHidden/>
          </w:rPr>
          <w:t>43</w:t>
        </w:r>
        <w:r w:rsidR="00A06652">
          <w:rPr>
            <w:webHidden/>
          </w:rPr>
          <w:fldChar w:fldCharType="end"/>
        </w:r>
      </w:hyperlink>
    </w:p>
    <w:p w14:paraId="320A4683" w14:textId="2A86F606" w:rsidR="00A06652" w:rsidRDefault="00340C39">
      <w:pPr>
        <w:pStyle w:val="TOC1"/>
        <w:rPr>
          <w:rFonts w:asciiTheme="minorHAnsi" w:eastAsiaTheme="minorEastAsia" w:hAnsiTheme="minorHAnsi" w:cstheme="minorBidi"/>
          <w:b w:val="0"/>
          <w:lang w:val="en-US" w:eastAsia="en-US" w:bidi="ar-SA"/>
        </w:rPr>
      </w:pPr>
      <w:hyperlink w:anchor="_Toc55901469" w:history="1">
        <w:r w:rsidR="00A06652" w:rsidRPr="00502842">
          <w:rPr>
            <w:rStyle w:val="Hyperlink"/>
          </w:rPr>
          <w:t>9</w:t>
        </w:r>
        <w:r w:rsidR="00A06652">
          <w:rPr>
            <w:rFonts w:asciiTheme="minorHAnsi" w:eastAsiaTheme="minorEastAsia" w:hAnsiTheme="minorHAnsi" w:cstheme="minorBidi"/>
            <w:b w:val="0"/>
            <w:lang w:val="en-US" w:eastAsia="en-US" w:bidi="ar-SA"/>
          </w:rPr>
          <w:tab/>
        </w:r>
        <w:r w:rsidR="00A06652" w:rsidRPr="00502842">
          <w:rPr>
            <w:rStyle w:val="Hyperlink"/>
          </w:rPr>
          <w:t>Testing Framework</w:t>
        </w:r>
        <w:r w:rsidR="00A06652">
          <w:rPr>
            <w:webHidden/>
          </w:rPr>
          <w:tab/>
        </w:r>
        <w:r w:rsidR="00A06652">
          <w:rPr>
            <w:webHidden/>
          </w:rPr>
          <w:fldChar w:fldCharType="begin"/>
        </w:r>
        <w:r w:rsidR="00A06652">
          <w:rPr>
            <w:webHidden/>
          </w:rPr>
          <w:instrText xml:space="preserve"> PAGEREF _Toc55901469 \h </w:instrText>
        </w:r>
        <w:r w:rsidR="00A06652">
          <w:rPr>
            <w:webHidden/>
          </w:rPr>
        </w:r>
        <w:r w:rsidR="00A06652">
          <w:rPr>
            <w:webHidden/>
          </w:rPr>
          <w:fldChar w:fldCharType="separate"/>
        </w:r>
        <w:r w:rsidR="00A06652">
          <w:rPr>
            <w:webHidden/>
          </w:rPr>
          <w:t>44</w:t>
        </w:r>
        <w:r w:rsidR="00A06652">
          <w:rPr>
            <w:webHidden/>
          </w:rPr>
          <w:fldChar w:fldCharType="end"/>
        </w:r>
      </w:hyperlink>
    </w:p>
    <w:p w14:paraId="4F3FD3C6" w14:textId="7426BE1B" w:rsidR="00A06652" w:rsidRDefault="00340C39">
      <w:pPr>
        <w:pStyle w:val="TOC1"/>
        <w:tabs>
          <w:tab w:val="left" w:pos="1248"/>
        </w:tabs>
        <w:rPr>
          <w:rFonts w:asciiTheme="minorHAnsi" w:eastAsiaTheme="minorEastAsia" w:hAnsiTheme="minorHAnsi" w:cstheme="minorBidi"/>
          <w:b w:val="0"/>
          <w:lang w:val="en-US" w:eastAsia="en-US" w:bidi="ar-SA"/>
        </w:rPr>
      </w:pPr>
      <w:hyperlink w:anchor="_Toc55901470" w:history="1">
        <w:r w:rsidR="00A06652" w:rsidRPr="00502842">
          <w:rPr>
            <w:rStyle w:val="Hyperlink"/>
            <w:lang w:val="en-US" w:eastAsia="de-DE"/>
          </w:rPr>
          <w:t>Annex A</w:t>
        </w:r>
        <w:r w:rsidR="00A06652">
          <w:rPr>
            <w:rFonts w:asciiTheme="minorHAnsi" w:eastAsiaTheme="minorEastAsia" w:hAnsiTheme="minorHAnsi" w:cstheme="minorBidi"/>
            <w:b w:val="0"/>
            <w:lang w:val="en-US" w:eastAsia="en-US" w:bidi="ar-SA"/>
          </w:rPr>
          <w:tab/>
        </w:r>
        <w:r w:rsidR="00A06652" w:rsidRPr="00502842">
          <w:rPr>
            <w:rStyle w:val="Hyperlink"/>
            <w:lang w:val="fr-FR"/>
          </w:rPr>
          <w:t>Document Management</w:t>
        </w:r>
        <w:r w:rsidR="00A06652">
          <w:rPr>
            <w:webHidden/>
          </w:rPr>
          <w:tab/>
        </w:r>
        <w:r w:rsidR="00A06652">
          <w:rPr>
            <w:webHidden/>
          </w:rPr>
          <w:fldChar w:fldCharType="begin"/>
        </w:r>
        <w:r w:rsidR="00A06652">
          <w:rPr>
            <w:webHidden/>
          </w:rPr>
          <w:instrText xml:space="preserve"> PAGEREF _Toc55901470 \h </w:instrText>
        </w:r>
        <w:r w:rsidR="00A06652">
          <w:rPr>
            <w:webHidden/>
          </w:rPr>
        </w:r>
        <w:r w:rsidR="00A06652">
          <w:rPr>
            <w:webHidden/>
          </w:rPr>
          <w:fldChar w:fldCharType="separate"/>
        </w:r>
        <w:r w:rsidR="00A06652">
          <w:rPr>
            <w:webHidden/>
          </w:rPr>
          <w:t>45</w:t>
        </w:r>
        <w:r w:rsidR="00A06652">
          <w:rPr>
            <w:webHidden/>
          </w:rPr>
          <w:fldChar w:fldCharType="end"/>
        </w:r>
      </w:hyperlink>
    </w:p>
    <w:p w14:paraId="5EAC3802" w14:textId="1E86C033" w:rsidR="00A06652" w:rsidRDefault="00340C39">
      <w:pPr>
        <w:pStyle w:val="TOC2"/>
        <w:rPr>
          <w:rFonts w:asciiTheme="minorHAnsi" w:eastAsiaTheme="minorEastAsia" w:hAnsiTheme="minorHAnsi" w:cstheme="minorBidi"/>
          <w:szCs w:val="22"/>
          <w:lang w:val="en-US" w:eastAsia="en-US" w:bidi="ar-SA"/>
        </w:rPr>
      </w:pPr>
      <w:hyperlink w:anchor="_Toc55901471" w:history="1">
        <w:r w:rsidR="00A06652" w:rsidRPr="00502842">
          <w:rPr>
            <w:rStyle w:val="Hyperlink"/>
            <w:lang w:val="fr-FR"/>
          </w:rPr>
          <w:t>A.1</w:t>
        </w:r>
        <w:r w:rsidR="00A06652">
          <w:rPr>
            <w:rFonts w:asciiTheme="minorHAnsi" w:eastAsiaTheme="minorEastAsia" w:hAnsiTheme="minorHAnsi" w:cstheme="minorBidi"/>
            <w:szCs w:val="22"/>
            <w:lang w:val="en-US" w:eastAsia="en-US" w:bidi="ar-SA"/>
          </w:rPr>
          <w:tab/>
        </w:r>
        <w:r w:rsidR="00A06652" w:rsidRPr="00502842">
          <w:rPr>
            <w:rStyle w:val="Hyperlink"/>
            <w:lang w:val="fr-FR"/>
          </w:rPr>
          <w:t>Document History</w:t>
        </w:r>
        <w:r w:rsidR="00A06652">
          <w:rPr>
            <w:webHidden/>
          </w:rPr>
          <w:tab/>
        </w:r>
        <w:r w:rsidR="00A06652">
          <w:rPr>
            <w:webHidden/>
          </w:rPr>
          <w:fldChar w:fldCharType="begin"/>
        </w:r>
        <w:r w:rsidR="00A06652">
          <w:rPr>
            <w:webHidden/>
          </w:rPr>
          <w:instrText xml:space="preserve"> PAGEREF _Toc55901471 \h </w:instrText>
        </w:r>
        <w:r w:rsidR="00A06652">
          <w:rPr>
            <w:webHidden/>
          </w:rPr>
        </w:r>
        <w:r w:rsidR="00A06652">
          <w:rPr>
            <w:webHidden/>
          </w:rPr>
          <w:fldChar w:fldCharType="separate"/>
        </w:r>
        <w:r w:rsidR="00A06652">
          <w:rPr>
            <w:webHidden/>
          </w:rPr>
          <w:t>45</w:t>
        </w:r>
        <w:r w:rsidR="00A06652">
          <w:rPr>
            <w:webHidden/>
          </w:rPr>
          <w:fldChar w:fldCharType="end"/>
        </w:r>
      </w:hyperlink>
    </w:p>
    <w:p w14:paraId="0FED7FD8" w14:textId="462C577B" w:rsidR="00A06652" w:rsidRDefault="00340C39">
      <w:pPr>
        <w:pStyle w:val="TOC2"/>
        <w:rPr>
          <w:rFonts w:asciiTheme="minorHAnsi" w:eastAsiaTheme="minorEastAsia" w:hAnsiTheme="minorHAnsi" w:cstheme="minorBidi"/>
          <w:szCs w:val="22"/>
          <w:lang w:val="en-US" w:eastAsia="en-US" w:bidi="ar-SA"/>
        </w:rPr>
      </w:pPr>
      <w:hyperlink w:anchor="_Toc55901472" w:history="1">
        <w:r w:rsidR="00A06652" w:rsidRPr="00502842">
          <w:rPr>
            <w:rStyle w:val="Hyperlink"/>
            <w:rFonts w:ascii="Arial Bold" w:hAnsi="Arial Bold"/>
            <w:b/>
          </w:rPr>
          <w:t>Other Information</w:t>
        </w:r>
        <w:r w:rsidR="00A06652">
          <w:rPr>
            <w:webHidden/>
          </w:rPr>
          <w:tab/>
        </w:r>
        <w:r w:rsidR="00A06652">
          <w:rPr>
            <w:webHidden/>
          </w:rPr>
          <w:fldChar w:fldCharType="begin"/>
        </w:r>
        <w:r w:rsidR="00A06652">
          <w:rPr>
            <w:webHidden/>
          </w:rPr>
          <w:instrText xml:space="preserve"> PAGEREF _Toc55901472 \h </w:instrText>
        </w:r>
        <w:r w:rsidR="00A06652">
          <w:rPr>
            <w:webHidden/>
          </w:rPr>
        </w:r>
        <w:r w:rsidR="00A06652">
          <w:rPr>
            <w:webHidden/>
          </w:rPr>
          <w:fldChar w:fldCharType="separate"/>
        </w:r>
        <w:r w:rsidR="00A06652">
          <w:rPr>
            <w:webHidden/>
          </w:rPr>
          <w:t>45</w:t>
        </w:r>
        <w:r w:rsidR="00A06652">
          <w:rPr>
            <w:webHidden/>
          </w:rPr>
          <w:fldChar w:fldCharType="end"/>
        </w:r>
      </w:hyperlink>
    </w:p>
    <w:p w14:paraId="5A91892A" w14:textId="254E3027" w:rsidR="00712AEB" w:rsidRPr="00712AEB" w:rsidRDefault="00712AEB" w:rsidP="00712AEB">
      <w:pPr>
        <w:spacing w:before="0" w:after="200" w:line="276" w:lineRule="auto"/>
        <w:jc w:val="left"/>
        <w:rPr>
          <w:szCs w:val="22"/>
          <w:lang w:eastAsia="en-GB" w:bidi="ar-SA"/>
        </w:rPr>
      </w:pPr>
      <w:r w:rsidRPr="00712AEB">
        <w:rPr>
          <w:b/>
          <w:noProof/>
          <w:szCs w:val="22"/>
          <w:lang w:eastAsia="en-GB" w:bidi="ar-SA"/>
        </w:rPr>
        <w:fldChar w:fldCharType="end"/>
      </w:r>
      <w:r w:rsidRPr="00712AEB">
        <w:rPr>
          <w:b/>
          <w:szCs w:val="22"/>
          <w:lang w:eastAsia="en-GB" w:bidi="ar-SA"/>
        </w:rPr>
        <w:fldChar w:fldCharType="begin"/>
      </w:r>
      <w:r w:rsidRPr="00712AEB">
        <w:rPr>
          <w:szCs w:val="22"/>
          <w:lang w:eastAsia="en-GB" w:bidi="ar-SA"/>
        </w:rPr>
        <w:instrText xml:space="preserve"> TOC \o "1-3" \h \z \u </w:instrText>
      </w:r>
      <w:r w:rsidRPr="00712AEB">
        <w:rPr>
          <w:b/>
          <w:szCs w:val="22"/>
          <w:lang w:eastAsia="en-GB" w:bidi="ar-SA"/>
        </w:rPr>
        <w:fldChar w:fldCharType="end"/>
      </w:r>
    </w:p>
    <w:p w14:paraId="1C480214" w14:textId="77777777" w:rsidR="00712AEB" w:rsidRPr="00712AEB" w:rsidRDefault="00712AEB" w:rsidP="00B060D7">
      <w:pPr>
        <w:pStyle w:val="Heading1"/>
        <w:rPr>
          <w:rFonts w:eastAsia="MS Mincho"/>
          <w:lang w:bidi="ar-SA"/>
        </w:rPr>
      </w:pPr>
      <w:r w:rsidRPr="00712AEB">
        <w:br w:type="page"/>
      </w:r>
      <w:bookmarkStart w:id="2" w:name="_Toc55901396"/>
      <w:bookmarkStart w:id="3" w:name="_Ref94610668"/>
      <w:bookmarkStart w:id="4" w:name="_Toc101946533"/>
      <w:bookmarkStart w:id="5" w:name="_Toc359506126"/>
      <w:bookmarkStart w:id="6" w:name="_Toc404678056"/>
      <w:bookmarkStart w:id="7" w:name="_Toc487040303"/>
      <w:bookmarkStart w:id="8" w:name="_Toc485376797"/>
      <w:bookmarkStart w:id="9" w:name="_Toc495524080"/>
      <w:bookmarkStart w:id="10" w:name="_Toc496276541"/>
      <w:r w:rsidRPr="00712AEB">
        <w:rPr>
          <w:rFonts w:eastAsia="MS Mincho"/>
          <w:lang w:bidi="ar-SA"/>
        </w:rPr>
        <w:lastRenderedPageBreak/>
        <w:t>Introduction</w:t>
      </w:r>
      <w:bookmarkEnd w:id="2"/>
    </w:p>
    <w:p w14:paraId="1184695F" w14:textId="77777777" w:rsidR="00712AEB" w:rsidRPr="00712AEB" w:rsidRDefault="00712AEB" w:rsidP="00B060D7">
      <w:pPr>
        <w:pStyle w:val="Heading2"/>
        <w:rPr>
          <w:rFonts w:eastAsia="MS Mincho"/>
        </w:rPr>
      </w:pPr>
      <w:bookmarkStart w:id="11" w:name="_Toc55901397"/>
      <w:r w:rsidRPr="00712AEB">
        <w:rPr>
          <w:rFonts w:eastAsia="MS Mincho"/>
        </w:rPr>
        <w:t>Overview</w:t>
      </w:r>
      <w:bookmarkEnd w:id="11"/>
    </w:p>
    <w:bookmarkEnd w:id="3"/>
    <w:bookmarkEnd w:id="4"/>
    <w:bookmarkEnd w:id="5"/>
    <w:bookmarkEnd w:id="6"/>
    <w:bookmarkEnd w:id="7"/>
    <w:p w14:paraId="5E0BAEC1" w14:textId="2B2871E4" w:rsidR="00FB3286" w:rsidRPr="00296D9E" w:rsidRDefault="00FB3286" w:rsidP="001769EF">
      <w:pPr>
        <w:pStyle w:val="NormalParagraph"/>
        <w:jc w:val="both"/>
      </w:pPr>
      <w:r w:rsidRPr="00296D9E">
        <w:t>This document aims to provide a standardised view on how 5G System (5GS)</w:t>
      </w:r>
      <w:r w:rsidRPr="00296D9E">
        <w:rPr>
          <w:rFonts w:hint="eastAsia"/>
        </w:rPr>
        <w:t xml:space="preserve"> </w:t>
      </w:r>
      <w:r w:rsidRPr="00296D9E">
        <w:t>networks making use of the 5G Core (5GC) can interconnect and/or interwork when users roam onto a network different to their HPMN</w:t>
      </w:r>
      <w:r>
        <w:t xml:space="preserve"> (</w:t>
      </w:r>
      <w:r w:rsidRPr="00A67579">
        <w:t>Home Public Mobile Network</w:t>
      </w:r>
      <w:r>
        <w:t>)</w:t>
      </w:r>
      <w:r w:rsidRPr="00296D9E">
        <w:t xml:space="preserve">.   This will be applicable when NR </w:t>
      </w:r>
      <w:r>
        <w:t xml:space="preserve">(New Radio) </w:t>
      </w:r>
      <w:r w:rsidRPr="00296D9E">
        <w:t xml:space="preserve">radio bearers are used, connected to a 5GC, and both UE </w:t>
      </w:r>
      <w:r>
        <w:t xml:space="preserve">(user equipment) </w:t>
      </w:r>
      <w:r w:rsidRPr="00296D9E">
        <w:t xml:space="preserve">and VPMN </w:t>
      </w:r>
      <w:r>
        <w:t xml:space="preserve">(visited PMN) </w:t>
      </w:r>
      <w:r w:rsidRPr="00296D9E">
        <w:t>have matching capabilities.  The main focus is to describe 5GC</w:t>
      </w:r>
      <w:r>
        <w:t>,</w:t>
      </w:r>
      <w:r w:rsidR="003528F0">
        <w:t xml:space="preserve"> </w:t>
      </w:r>
      <w:r w:rsidRPr="00F8247B">
        <w:t>NR and</w:t>
      </w:r>
      <w:r>
        <w:t xml:space="preserve"> interworking with EPS during roaming</w:t>
      </w:r>
      <w:r w:rsidRPr="00296D9E">
        <w:t>.</w:t>
      </w:r>
    </w:p>
    <w:p w14:paraId="013BF7D6" w14:textId="51AE4999" w:rsidR="00FB3286" w:rsidRPr="00296D9E" w:rsidRDefault="00FB3286" w:rsidP="001769EF">
      <w:pPr>
        <w:pStyle w:val="NormalParagraph"/>
        <w:jc w:val="both"/>
      </w:pPr>
      <w:r w:rsidRPr="00296D9E">
        <w:t>Reference</w:t>
      </w:r>
      <w:r>
        <w:t>s</w:t>
      </w:r>
      <w:r w:rsidRPr="00296D9E">
        <w:t xml:space="preserve"> </w:t>
      </w:r>
      <w:r>
        <w:t>are</w:t>
      </w:r>
      <w:r w:rsidRPr="00296D9E">
        <w:t xml:space="preserve"> made to 3GPP specifications covering the 5GS, as well as other GSMA NG PRD’s, such as GSMA PRD IR.88 [3] where EPC </w:t>
      </w:r>
      <w:r>
        <w:t xml:space="preserve">(Evolved Packet Core) </w:t>
      </w:r>
      <w:r w:rsidRPr="00296D9E">
        <w:t xml:space="preserve">interworking is specified for roaming purposes, using E-UTRAN (LTE only or LTE </w:t>
      </w:r>
      <w:r>
        <w:t xml:space="preserve">as master node </w:t>
      </w:r>
      <w:r w:rsidRPr="00296D9E">
        <w:t>and 5G NR</w:t>
      </w:r>
      <w:r>
        <w:t xml:space="preserve"> as secondary node</w:t>
      </w:r>
      <w:r w:rsidRPr="00296D9E">
        <w:t xml:space="preserve">).  </w:t>
      </w:r>
    </w:p>
    <w:p w14:paraId="16E7B230" w14:textId="77777777" w:rsidR="00712AEB" w:rsidRPr="00712AEB" w:rsidRDefault="00712AEB" w:rsidP="00B060D7">
      <w:pPr>
        <w:pStyle w:val="Heading2"/>
        <w:rPr>
          <w:rFonts w:eastAsia="MS Mincho"/>
        </w:rPr>
      </w:pPr>
      <w:bookmarkStart w:id="12" w:name="_Toc55901398"/>
      <w:r w:rsidRPr="00712AEB">
        <w:rPr>
          <w:rFonts w:eastAsia="MS Mincho"/>
        </w:rPr>
        <w:t>Scope</w:t>
      </w:r>
      <w:bookmarkEnd w:id="12"/>
    </w:p>
    <w:p w14:paraId="46BCF997" w14:textId="6D8E56D9" w:rsidR="00FB3286" w:rsidRPr="001769EF" w:rsidRDefault="00FB3286" w:rsidP="001769EF">
      <w:pPr>
        <w:pStyle w:val="NormalParagraph"/>
        <w:jc w:val="both"/>
      </w:pPr>
      <w:r w:rsidRPr="001769EF">
        <w:t xml:space="preserve">This PRD presents material about 5GS Roaming where the 5GC, using the SBA (Service Based Architecture) is used by the HPMN and the VPMN. The document addresses aspects that are new for 5GS roaming in general using NR mainly. </w:t>
      </w:r>
    </w:p>
    <w:p w14:paraId="5ABFE474" w14:textId="77777777" w:rsidR="00FB3286" w:rsidRPr="001769EF" w:rsidRDefault="00FB3286" w:rsidP="001769EF">
      <w:pPr>
        <w:pStyle w:val="NormalParagraph"/>
        <w:jc w:val="both"/>
        <w:rPr>
          <w:rFonts w:cs="Arial"/>
          <w:color w:val="000000" w:themeColor="text1"/>
        </w:rPr>
      </w:pPr>
      <w:r w:rsidRPr="001769EF">
        <w:rPr>
          <w:rFonts w:cs="Arial"/>
          <w:color w:val="000000" w:themeColor="text1"/>
        </w:rPr>
        <w:t xml:space="preserve">In the roaming case, the HPMN can have deployed 5GC with EPC interworking (5GC/EPC interworking) support as specified in clause 4.3.2 in 3GPP TS 23.501 [1]. If both HPLMN and VPLMN support 5GC/EPC interworking, then also idle and active mode mobility between EPC and 5GC can be supported between the roaming partners, assuming a suitable roaming agreement. </w:t>
      </w:r>
    </w:p>
    <w:p w14:paraId="0EAC24BD" w14:textId="77777777" w:rsidR="00FB3286" w:rsidRPr="001769EF" w:rsidRDefault="00FB3286" w:rsidP="001769EF">
      <w:pPr>
        <w:pStyle w:val="NormalParagraph"/>
        <w:jc w:val="both"/>
        <w:rPr>
          <w:rFonts w:cs="Arial"/>
          <w:color w:val="000000" w:themeColor="text1"/>
        </w:rPr>
      </w:pPr>
      <w:r w:rsidRPr="001769EF">
        <w:rPr>
          <w:rFonts w:cs="Arial"/>
          <w:color w:val="000000" w:themeColor="text1"/>
        </w:rPr>
        <w:t>The HPMN can also have deployed two separate cores without 5GC/EPC interworking (denoted in the following as separate 5GC and EPC).</w:t>
      </w:r>
      <w:r w:rsidRPr="001769EF">
        <w:rPr>
          <w:rFonts w:cs="Arial"/>
          <w:b/>
          <w:bCs/>
          <w:i/>
          <w:iCs/>
          <w:color w:val="000000" w:themeColor="text1"/>
        </w:rPr>
        <w:t xml:space="preserve"> </w:t>
      </w:r>
    </w:p>
    <w:p w14:paraId="7D0A1E07" w14:textId="77777777" w:rsidR="00FB3286" w:rsidRPr="001769EF" w:rsidRDefault="00FB3286" w:rsidP="001769EF">
      <w:pPr>
        <w:pStyle w:val="NormalParagraph"/>
        <w:jc w:val="both"/>
        <w:rPr>
          <w:color w:val="000000" w:themeColor="text1"/>
        </w:rPr>
      </w:pPr>
      <w:r w:rsidRPr="001769EF">
        <w:rPr>
          <w:rFonts w:cs="Arial"/>
          <w:color w:val="000000" w:themeColor="text1"/>
        </w:rPr>
        <w:t>The Table X below lists the possible roaming scenarios when the HPMN supports 5GC with EPC interworking or supports separate 5GC and EPC. In addition, and for completeness, the table, lists possible roaming scenarios when the HPMN has EPC only as covered in GSMA PRD IR.88 [3].</w:t>
      </w:r>
    </w:p>
    <w:tbl>
      <w:tblPr>
        <w:tblStyle w:val="TableGrid"/>
        <w:tblW w:w="8926" w:type="dxa"/>
        <w:tblLook w:val="04A0" w:firstRow="1" w:lastRow="0" w:firstColumn="1" w:lastColumn="0" w:noHBand="0" w:noVBand="1"/>
      </w:tblPr>
      <w:tblGrid>
        <w:gridCol w:w="2263"/>
        <w:gridCol w:w="2127"/>
        <w:gridCol w:w="2126"/>
        <w:gridCol w:w="2410"/>
      </w:tblGrid>
      <w:tr w:rsidR="00B2338D" w:rsidRPr="00712AEB" w14:paraId="175F4C0F" w14:textId="77777777" w:rsidTr="00A052F0">
        <w:tc>
          <w:tcPr>
            <w:tcW w:w="2263" w:type="dxa"/>
            <w:shd w:val="clear" w:color="auto" w:fill="D9D9D9" w:themeFill="background1" w:themeFillShade="D9"/>
          </w:tcPr>
          <w:p w14:paraId="41FA661D" w14:textId="77777777" w:rsidR="00B2338D" w:rsidRPr="00712AEB" w:rsidRDefault="00B2338D" w:rsidP="00B2338D">
            <w:pPr>
              <w:pStyle w:val="TableHeader"/>
            </w:pPr>
          </w:p>
        </w:tc>
        <w:tc>
          <w:tcPr>
            <w:tcW w:w="2127" w:type="dxa"/>
            <w:shd w:val="clear" w:color="auto" w:fill="C00000"/>
          </w:tcPr>
          <w:p w14:paraId="3E2C3FDA" w14:textId="0A10E1CB" w:rsidR="00B2338D" w:rsidRPr="00712AEB" w:rsidRDefault="00B2338D" w:rsidP="00B2338D">
            <w:pPr>
              <w:pStyle w:val="TableHeader"/>
            </w:pPr>
            <w:r w:rsidRPr="00296D9E">
              <w:t>HPMN 5GC has EPC Interworking</w:t>
            </w:r>
          </w:p>
        </w:tc>
        <w:tc>
          <w:tcPr>
            <w:tcW w:w="2126" w:type="dxa"/>
            <w:shd w:val="clear" w:color="auto" w:fill="C00000"/>
          </w:tcPr>
          <w:p w14:paraId="429A5574" w14:textId="1C5E2C64" w:rsidR="00B2338D" w:rsidRPr="00712AEB" w:rsidRDefault="00B2338D" w:rsidP="00B2338D">
            <w:pPr>
              <w:pStyle w:val="TableHeader"/>
            </w:pPr>
            <w:r w:rsidRPr="00296D9E">
              <w:t>HPMN has EPC only</w:t>
            </w:r>
          </w:p>
        </w:tc>
        <w:tc>
          <w:tcPr>
            <w:tcW w:w="2410" w:type="dxa"/>
            <w:shd w:val="clear" w:color="auto" w:fill="C00000"/>
          </w:tcPr>
          <w:p w14:paraId="35CD1304" w14:textId="7D9BD79B" w:rsidR="00B2338D" w:rsidRPr="00712AEB" w:rsidRDefault="00B2338D" w:rsidP="00B2338D">
            <w:pPr>
              <w:pStyle w:val="TableHeader"/>
            </w:pPr>
            <w:r w:rsidRPr="00296D9E">
              <w:t xml:space="preserve">HPMN has </w:t>
            </w:r>
            <w:r>
              <w:t xml:space="preserve">separate </w:t>
            </w:r>
            <w:r w:rsidRPr="00296D9E">
              <w:t xml:space="preserve">5GC </w:t>
            </w:r>
            <w:r>
              <w:t>and</w:t>
            </w:r>
            <w:r w:rsidRPr="00296D9E">
              <w:t xml:space="preserve"> EPC</w:t>
            </w:r>
          </w:p>
        </w:tc>
      </w:tr>
      <w:tr w:rsidR="00B2338D" w:rsidRPr="00712AEB" w14:paraId="3505F837" w14:textId="77777777" w:rsidTr="00A052F0">
        <w:tc>
          <w:tcPr>
            <w:tcW w:w="2263" w:type="dxa"/>
            <w:shd w:val="clear" w:color="auto" w:fill="C00000"/>
          </w:tcPr>
          <w:p w14:paraId="3DF5997E" w14:textId="60123C70" w:rsidR="00B2338D" w:rsidRPr="00712AEB" w:rsidRDefault="00B2338D" w:rsidP="00B2338D">
            <w:pPr>
              <w:pStyle w:val="TableHeader"/>
            </w:pPr>
            <w:r w:rsidRPr="00296D9E">
              <w:rPr>
                <w:color w:val="FFFFFF" w:themeColor="background1"/>
                <w:sz w:val="20"/>
                <w:lang w:eastAsia="de-DE"/>
              </w:rPr>
              <w:t>VPMN has 5GC only</w:t>
            </w:r>
          </w:p>
        </w:tc>
        <w:tc>
          <w:tcPr>
            <w:tcW w:w="2127" w:type="dxa"/>
          </w:tcPr>
          <w:p w14:paraId="120E398A" w14:textId="088D292B" w:rsidR="00B2338D" w:rsidRPr="00712AEB" w:rsidRDefault="00B2338D" w:rsidP="00B2338D">
            <w:pPr>
              <w:pStyle w:val="Tabletext0"/>
              <w:framePr w:wrap="around"/>
            </w:pPr>
            <w:r w:rsidRPr="00296D9E">
              <w:t>5GS roaming*</w:t>
            </w:r>
          </w:p>
        </w:tc>
        <w:tc>
          <w:tcPr>
            <w:tcW w:w="2126" w:type="dxa"/>
          </w:tcPr>
          <w:p w14:paraId="46C2108A" w14:textId="4EAE4678" w:rsidR="00B2338D" w:rsidRPr="00712AEB" w:rsidRDefault="00B2338D" w:rsidP="00B2338D">
            <w:pPr>
              <w:pStyle w:val="Tabletext0"/>
              <w:framePr w:wrap="around"/>
            </w:pPr>
            <w:r w:rsidRPr="00296D9E">
              <w:t>No roaming specified</w:t>
            </w:r>
          </w:p>
        </w:tc>
        <w:tc>
          <w:tcPr>
            <w:tcW w:w="2410" w:type="dxa"/>
          </w:tcPr>
          <w:p w14:paraId="1E015AD2" w14:textId="3232B95A" w:rsidR="00B2338D" w:rsidRPr="00712AEB" w:rsidRDefault="00B2338D" w:rsidP="00B2338D">
            <w:pPr>
              <w:pStyle w:val="Tabletext0"/>
              <w:framePr w:wrap="around"/>
            </w:pPr>
            <w:r w:rsidRPr="00296D9E">
              <w:t>5GS roaming*</w:t>
            </w:r>
          </w:p>
        </w:tc>
      </w:tr>
      <w:tr w:rsidR="00B2338D" w:rsidRPr="00712AEB" w14:paraId="16E0756F" w14:textId="77777777" w:rsidTr="00A052F0">
        <w:tc>
          <w:tcPr>
            <w:tcW w:w="2263" w:type="dxa"/>
            <w:shd w:val="clear" w:color="auto" w:fill="C00000"/>
          </w:tcPr>
          <w:p w14:paraId="41102C39" w14:textId="7D3BB9E6" w:rsidR="00B2338D" w:rsidRPr="00712AEB" w:rsidRDefault="00B2338D" w:rsidP="00B2338D">
            <w:pPr>
              <w:pStyle w:val="TableHeader"/>
            </w:pPr>
            <w:r w:rsidRPr="00296D9E">
              <w:rPr>
                <w:color w:val="FFFFFF" w:themeColor="background1"/>
                <w:sz w:val="20"/>
                <w:lang w:eastAsia="de-DE"/>
              </w:rPr>
              <w:t>VPMN has EPC only</w:t>
            </w:r>
          </w:p>
        </w:tc>
        <w:tc>
          <w:tcPr>
            <w:tcW w:w="2127" w:type="dxa"/>
          </w:tcPr>
          <w:p w14:paraId="247D632C" w14:textId="7B93A8BD" w:rsidR="00B2338D" w:rsidRPr="00712AEB" w:rsidRDefault="00B2338D" w:rsidP="00B2338D">
            <w:pPr>
              <w:pStyle w:val="Tabletext0"/>
              <w:framePr w:wrap="around"/>
            </w:pPr>
            <w:r w:rsidRPr="00296D9E">
              <w:t xml:space="preserve">EPC roaming using 5GS and EPC Interworking # </w:t>
            </w:r>
          </w:p>
        </w:tc>
        <w:tc>
          <w:tcPr>
            <w:tcW w:w="2126" w:type="dxa"/>
          </w:tcPr>
          <w:p w14:paraId="79524800" w14:textId="7AB8C008" w:rsidR="00B2338D" w:rsidRPr="00712AEB" w:rsidRDefault="00B2338D" w:rsidP="00B2338D">
            <w:pPr>
              <w:pStyle w:val="Tabletext0"/>
              <w:framePr w:wrap="around"/>
            </w:pPr>
            <w:r w:rsidRPr="00296D9E">
              <w:t>EPC roaming**</w:t>
            </w:r>
          </w:p>
        </w:tc>
        <w:tc>
          <w:tcPr>
            <w:tcW w:w="2410" w:type="dxa"/>
          </w:tcPr>
          <w:p w14:paraId="64A130F8" w14:textId="0C2164EB" w:rsidR="00B2338D" w:rsidRPr="00712AEB" w:rsidRDefault="00B2338D" w:rsidP="00B2338D">
            <w:pPr>
              <w:pStyle w:val="Tabletext0"/>
              <w:framePr w:wrap="around"/>
            </w:pPr>
            <w:r w:rsidRPr="00296D9E">
              <w:t>EPC roaming**</w:t>
            </w:r>
          </w:p>
        </w:tc>
      </w:tr>
      <w:tr w:rsidR="00B2338D" w:rsidRPr="00712AEB" w14:paraId="03BA0766" w14:textId="77777777" w:rsidTr="00A052F0">
        <w:tc>
          <w:tcPr>
            <w:tcW w:w="2263" w:type="dxa"/>
            <w:shd w:val="clear" w:color="auto" w:fill="C00000"/>
          </w:tcPr>
          <w:p w14:paraId="3C05E6E9" w14:textId="2E3D380B" w:rsidR="00B2338D" w:rsidRPr="00712AEB" w:rsidRDefault="00B2338D" w:rsidP="00B2338D">
            <w:pPr>
              <w:pStyle w:val="TableHeader"/>
            </w:pPr>
            <w:r w:rsidRPr="00296D9E">
              <w:rPr>
                <w:color w:val="FFFFFF" w:themeColor="background1"/>
                <w:sz w:val="20"/>
                <w:lang w:eastAsia="de-DE"/>
              </w:rPr>
              <w:t xml:space="preserve">VPMN has </w:t>
            </w:r>
            <w:r>
              <w:rPr>
                <w:color w:val="FFFFFF" w:themeColor="background1"/>
                <w:sz w:val="20"/>
                <w:lang w:eastAsia="de-DE"/>
              </w:rPr>
              <w:t xml:space="preserve">separate </w:t>
            </w:r>
            <w:r w:rsidRPr="00296D9E">
              <w:rPr>
                <w:color w:val="FFFFFF" w:themeColor="background1"/>
                <w:sz w:val="20"/>
                <w:lang w:eastAsia="de-DE"/>
              </w:rPr>
              <w:t xml:space="preserve">5GC </w:t>
            </w:r>
            <w:r>
              <w:rPr>
                <w:color w:val="FFFFFF" w:themeColor="background1"/>
                <w:sz w:val="20"/>
                <w:lang w:eastAsia="de-DE"/>
              </w:rPr>
              <w:t>and</w:t>
            </w:r>
            <w:r w:rsidRPr="00296D9E">
              <w:rPr>
                <w:color w:val="FFFFFF" w:themeColor="background1"/>
                <w:sz w:val="20"/>
                <w:lang w:eastAsia="de-DE"/>
              </w:rPr>
              <w:t xml:space="preserve"> EPC</w:t>
            </w:r>
          </w:p>
        </w:tc>
        <w:tc>
          <w:tcPr>
            <w:tcW w:w="2127" w:type="dxa"/>
          </w:tcPr>
          <w:p w14:paraId="49784C57" w14:textId="1DACFC10" w:rsidR="00B2338D" w:rsidRPr="00712AEB" w:rsidRDefault="00B2338D" w:rsidP="00B2338D">
            <w:pPr>
              <w:pStyle w:val="Tabletext0"/>
              <w:framePr w:wrap="around"/>
            </w:pPr>
            <w:r w:rsidRPr="00296D9E">
              <w:t>5GS roaming* or EPC roaming using 5GS and EPC Interworking #</w:t>
            </w:r>
          </w:p>
        </w:tc>
        <w:tc>
          <w:tcPr>
            <w:tcW w:w="2126" w:type="dxa"/>
          </w:tcPr>
          <w:p w14:paraId="27157B53" w14:textId="391B8086" w:rsidR="00B2338D" w:rsidRPr="00712AEB" w:rsidRDefault="00B2338D" w:rsidP="00B2338D">
            <w:pPr>
              <w:pStyle w:val="Tabletext0"/>
              <w:framePr w:wrap="around"/>
            </w:pPr>
            <w:r w:rsidRPr="00296D9E">
              <w:t>EPC roaming**</w:t>
            </w:r>
          </w:p>
        </w:tc>
        <w:tc>
          <w:tcPr>
            <w:tcW w:w="2410" w:type="dxa"/>
          </w:tcPr>
          <w:p w14:paraId="7E28F132" w14:textId="7B4C6F76" w:rsidR="00B2338D" w:rsidRPr="00712AEB" w:rsidRDefault="00B2338D" w:rsidP="00B2338D">
            <w:pPr>
              <w:pStyle w:val="Tabletext0"/>
              <w:framePr w:wrap="around"/>
            </w:pPr>
            <w:r w:rsidRPr="00296D9E">
              <w:t>5GS roaming* or EPC roaming**</w:t>
            </w:r>
          </w:p>
        </w:tc>
      </w:tr>
      <w:tr w:rsidR="00B2338D" w:rsidRPr="00712AEB" w14:paraId="61668E11" w14:textId="77777777" w:rsidTr="00A052F0">
        <w:tc>
          <w:tcPr>
            <w:tcW w:w="2263" w:type="dxa"/>
            <w:shd w:val="clear" w:color="auto" w:fill="C00000"/>
          </w:tcPr>
          <w:p w14:paraId="34187CC5" w14:textId="5E77D0D8" w:rsidR="00B2338D" w:rsidRPr="00712AEB" w:rsidRDefault="00B2338D" w:rsidP="00B2338D">
            <w:pPr>
              <w:pStyle w:val="TableHeader"/>
            </w:pPr>
            <w:r>
              <w:t>V</w:t>
            </w:r>
            <w:r w:rsidRPr="00296D9E">
              <w:t>PMN 5GC has EPC Interworking</w:t>
            </w:r>
          </w:p>
        </w:tc>
        <w:tc>
          <w:tcPr>
            <w:tcW w:w="2127" w:type="dxa"/>
          </w:tcPr>
          <w:p w14:paraId="2A775155" w14:textId="617A1331" w:rsidR="00B2338D" w:rsidRPr="00712AEB" w:rsidRDefault="00B2338D" w:rsidP="00B2338D">
            <w:pPr>
              <w:pStyle w:val="Tabletext0"/>
              <w:framePr w:wrap="around"/>
            </w:pPr>
            <w:r w:rsidRPr="00296D9E">
              <w:t>5GS roaming* or EPC roaming using 5G</w:t>
            </w:r>
            <w:r>
              <w:t>C</w:t>
            </w:r>
            <w:r w:rsidRPr="00296D9E">
              <w:t xml:space="preserve"> and EPC Interworking #</w:t>
            </w:r>
          </w:p>
        </w:tc>
        <w:tc>
          <w:tcPr>
            <w:tcW w:w="2126" w:type="dxa"/>
          </w:tcPr>
          <w:p w14:paraId="3E77F375" w14:textId="233F2C33" w:rsidR="00B2338D" w:rsidRPr="00712AEB" w:rsidRDefault="00B2338D" w:rsidP="00B2338D">
            <w:pPr>
              <w:pStyle w:val="Tabletext0"/>
              <w:framePr w:wrap="around"/>
            </w:pPr>
            <w:r w:rsidRPr="00296D9E">
              <w:t>EPC roaming**</w:t>
            </w:r>
          </w:p>
        </w:tc>
        <w:tc>
          <w:tcPr>
            <w:tcW w:w="2410" w:type="dxa"/>
          </w:tcPr>
          <w:p w14:paraId="1AC3B795" w14:textId="498F5B7F" w:rsidR="00B2338D" w:rsidRPr="00712AEB" w:rsidRDefault="00B2338D" w:rsidP="00B2338D">
            <w:pPr>
              <w:pStyle w:val="Tabletext0"/>
              <w:framePr w:wrap="around"/>
            </w:pPr>
            <w:r w:rsidRPr="00296D9E">
              <w:t>5GS roaming* or EPC roaming**</w:t>
            </w:r>
          </w:p>
        </w:tc>
      </w:tr>
    </w:tbl>
    <w:p w14:paraId="12BA8DD4" w14:textId="77777777" w:rsidR="00712AEB" w:rsidRPr="00712AEB" w:rsidRDefault="00712AEB" w:rsidP="00B060D7">
      <w:pPr>
        <w:pStyle w:val="NormalParagraph"/>
      </w:pPr>
      <w:r w:rsidRPr="00712AEB">
        <w:t>* in scope of this PRD</w:t>
      </w:r>
    </w:p>
    <w:p w14:paraId="19DFB338" w14:textId="77777777" w:rsidR="00712AEB" w:rsidRPr="00712AEB" w:rsidRDefault="00712AEB" w:rsidP="00B060D7">
      <w:pPr>
        <w:pStyle w:val="NormalParagraph"/>
      </w:pPr>
      <w:r w:rsidRPr="00712AEB">
        <w:t>** in GSMA PRD IR.88 [3]</w:t>
      </w:r>
    </w:p>
    <w:p w14:paraId="35EB1D79" w14:textId="77777777" w:rsidR="00712AEB" w:rsidRPr="001769EF" w:rsidRDefault="00712AEB" w:rsidP="001769EF">
      <w:pPr>
        <w:pStyle w:val="NormalParagraph"/>
        <w:jc w:val="both"/>
      </w:pPr>
      <w:r w:rsidRPr="001769EF">
        <w:lastRenderedPageBreak/>
        <w:t># 5GC supports interworking with EPC as per 3GPP TS 23.501 [1] Section 4.3</w:t>
      </w:r>
    </w:p>
    <w:p w14:paraId="18EB57BA" w14:textId="77777777" w:rsidR="00712AEB" w:rsidRPr="001769EF" w:rsidRDefault="00712AEB" w:rsidP="001769EF">
      <w:pPr>
        <w:pStyle w:val="NormalParagraph"/>
        <w:jc w:val="both"/>
      </w:pPr>
      <w:r w:rsidRPr="001769EF">
        <w:t>The PRD describes the N32 interface between the HPMN and VPMN, and the services that are carried over it, as illustrated in the Architecture Model Interfaces (Section 2.2.)</w:t>
      </w:r>
    </w:p>
    <w:p w14:paraId="5EF47423" w14:textId="27930586" w:rsidR="00542F63" w:rsidRPr="001769EF" w:rsidRDefault="00542F63" w:rsidP="001769EF">
      <w:pPr>
        <w:pStyle w:val="NormalParagraph"/>
        <w:jc w:val="both"/>
      </w:pPr>
      <w:bookmarkStart w:id="13" w:name="_Toc485376801"/>
      <w:bookmarkStart w:id="14" w:name="_Toc495524084"/>
      <w:bookmarkStart w:id="15" w:name="_Toc496276545"/>
      <w:bookmarkEnd w:id="8"/>
      <w:bookmarkEnd w:id="9"/>
      <w:bookmarkEnd w:id="10"/>
      <w:r w:rsidRPr="001769EF">
        <w:rPr>
          <w:rFonts w:hint="eastAsia"/>
        </w:rPr>
        <w:t>Th</w:t>
      </w:r>
      <w:r w:rsidRPr="001769EF">
        <w:t>is PRD</w:t>
      </w:r>
      <w:r w:rsidRPr="001769EF">
        <w:rPr>
          <w:rFonts w:hint="eastAsia"/>
        </w:rPr>
        <w:t xml:space="preserve"> </w:t>
      </w:r>
      <w:r w:rsidRPr="001769EF">
        <w:t xml:space="preserve">is covering </w:t>
      </w:r>
      <w:r w:rsidRPr="001769EF">
        <w:rPr>
          <w:rFonts w:hint="eastAsia"/>
        </w:rPr>
        <w:t xml:space="preserve">Voice and SMS </w:t>
      </w:r>
      <w:r w:rsidRPr="001769EF">
        <w:t>(Short Message Service) aspects when roaming; see also GSMA PRD NG.114 [21].</w:t>
      </w:r>
    </w:p>
    <w:p w14:paraId="1CB3BC70" w14:textId="7CF6F975" w:rsidR="00FB3286" w:rsidRPr="001769EF" w:rsidRDefault="00FB3286" w:rsidP="001769EF">
      <w:pPr>
        <w:pStyle w:val="NormalParagraph"/>
        <w:jc w:val="both"/>
      </w:pPr>
      <w:r w:rsidRPr="001769EF">
        <w:t>Note: This version of the PRD only covers 5GS roaming over 3GPP (3rd Generation Partnership Project) access and NR connected to 5GC.  WLAN access to 5GC will be covered in GSMA PRD NG.115 [30].</w:t>
      </w:r>
    </w:p>
    <w:p w14:paraId="2035011B" w14:textId="77777777" w:rsidR="00712AEB" w:rsidRPr="00712AEB" w:rsidRDefault="00712AEB" w:rsidP="00B060D7">
      <w:pPr>
        <w:pStyle w:val="Heading1"/>
        <w:rPr>
          <w:rFonts w:eastAsia="MS Mincho"/>
        </w:rPr>
      </w:pPr>
      <w:bookmarkStart w:id="16" w:name="_Toc55901399"/>
      <w:r w:rsidRPr="00712AEB">
        <w:rPr>
          <w:rFonts w:eastAsia="MS Mincho"/>
        </w:rPr>
        <w:t>Definition of Terms and Acronyms</w:t>
      </w:r>
      <w:bookmarkEnd w:id="16"/>
    </w:p>
    <w:p w14:paraId="2C7827FA" w14:textId="77777777" w:rsidR="00712AEB" w:rsidRPr="00712AEB" w:rsidRDefault="00712AEB" w:rsidP="00D7433D">
      <w:pPr>
        <w:pStyle w:val="Heading2"/>
        <w:rPr>
          <w:rFonts w:eastAsia="MS Mincho"/>
        </w:rPr>
      </w:pPr>
      <w:bookmarkStart w:id="17" w:name="_Toc55901400"/>
      <w:r w:rsidRPr="00712AEB">
        <w:rPr>
          <w:rFonts w:eastAsia="MS Mincho"/>
        </w:rPr>
        <w:t>Acronyms</w:t>
      </w:r>
      <w:bookmarkEnd w:id="13"/>
      <w:bookmarkEnd w:id="14"/>
      <w:bookmarkEnd w:id="15"/>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776"/>
      </w:tblGrid>
      <w:tr w:rsidR="00712AEB" w:rsidRPr="00712AEB" w14:paraId="494AB0A8" w14:textId="77777777" w:rsidTr="00A052F0">
        <w:trPr>
          <w:cantSplit/>
          <w:tblHeader/>
        </w:trPr>
        <w:tc>
          <w:tcPr>
            <w:tcW w:w="1240" w:type="dxa"/>
            <w:shd w:val="clear" w:color="auto" w:fill="DE002B"/>
          </w:tcPr>
          <w:p w14:paraId="18A25A05" w14:textId="77777777" w:rsidR="00712AEB" w:rsidRPr="00712AEB" w:rsidRDefault="00712AEB" w:rsidP="00B060D7">
            <w:pPr>
              <w:pStyle w:val="TableHeader"/>
            </w:pPr>
            <w:r w:rsidRPr="00712AEB">
              <w:t xml:space="preserve">Acronym </w:t>
            </w:r>
          </w:p>
        </w:tc>
        <w:tc>
          <w:tcPr>
            <w:tcW w:w="7776" w:type="dxa"/>
            <w:shd w:val="clear" w:color="auto" w:fill="DE002B"/>
          </w:tcPr>
          <w:p w14:paraId="27642E23" w14:textId="77777777" w:rsidR="00712AEB" w:rsidRPr="00712AEB" w:rsidRDefault="00712AEB" w:rsidP="00B060D7">
            <w:pPr>
              <w:pStyle w:val="TableHeader"/>
            </w:pPr>
            <w:r w:rsidRPr="00712AEB">
              <w:t>Description</w:t>
            </w:r>
          </w:p>
        </w:tc>
      </w:tr>
      <w:tr w:rsidR="00712AEB" w:rsidRPr="00712AEB" w14:paraId="791B3377" w14:textId="77777777" w:rsidTr="00A052F0">
        <w:trPr>
          <w:cantSplit/>
        </w:trPr>
        <w:tc>
          <w:tcPr>
            <w:tcW w:w="1240" w:type="dxa"/>
          </w:tcPr>
          <w:p w14:paraId="516802DC" w14:textId="77777777" w:rsidR="00712AEB" w:rsidRPr="00712AEB" w:rsidRDefault="00712AEB" w:rsidP="00B060D7">
            <w:pPr>
              <w:pStyle w:val="Tabletext0"/>
              <w:framePr w:hSpace="0" w:wrap="auto" w:vAnchor="margin" w:hAnchor="text" w:xAlign="left" w:yAlign="inline"/>
            </w:pPr>
            <w:r w:rsidRPr="00712AEB">
              <w:t>3GPP</w:t>
            </w:r>
          </w:p>
        </w:tc>
        <w:tc>
          <w:tcPr>
            <w:tcW w:w="7776" w:type="dxa"/>
          </w:tcPr>
          <w:p w14:paraId="1E4285FE" w14:textId="77777777" w:rsidR="00712AEB" w:rsidRPr="00712AEB" w:rsidRDefault="00712AEB" w:rsidP="00B060D7">
            <w:pPr>
              <w:pStyle w:val="Tabletext0"/>
              <w:framePr w:hSpace="0" w:wrap="auto" w:vAnchor="margin" w:hAnchor="text" w:xAlign="left" w:yAlign="inline"/>
            </w:pPr>
            <w:r w:rsidRPr="00712AEB">
              <w:t>3rd Generation Partnership Project</w:t>
            </w:r>
          </w:p>
        </w:tc>
      </w:tr>
      <w:tr w:rsidR="00712AEB" w:rsidRPr="00712AEB" w14:paraId="3E63167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3926666" w14:textId="77777777" w:rsidR="00712AEB" w:rsidRPr="00712AEB" w:rsidRDefault="00712AEB" w:rsidP="00B060D7">
            <w:pPr>
              <w:pStyle w:val="Tabletext0"/>
              <w:framePr w:hSpace="0" w:wrap="auto" w:vAnchor="margin" w:hAnchor="text" w:xAlign="left" w:yAlign="inline"/>
              <w:rPr>
                <w:lang w:val="en-US"/>
              </w:rPr>
            </w:pPr>
            <w:r w:rsidRPr="00712AEB">
              <w:rPr>
                <w:lang w:val="en-US"/>
              </w:rPr>
              <w:t>5GC</w:t>
            </w:r>
          </w:p>
        </w:tc>
        <w:tc>
          <w:tcPr>
            <w:tcW w:w="7776" w:type="dxa"/>
            <w:tcBorders>
              <w:top w:val="single" w:sz="4" w:space="0" w:color="auto"/>
              <w:left w:val="single" w:sz="4" w:space="0" w:color="auto"/>
              <w:bottom w:val="single" w:sz="4" w:space="0" w:color="auto"/>
              <w:right w:val="single" w:sz="4" w:space="0" w:color="auto"/>
            </w:tcBorders>
          </w:tcPr>
          <w:p w14:paraId="426F2ECC" w14:textId="77777777" w:rsidR="00712AEB" w:rsidRPr="00712AEB" w:rsidRDefault="00712AEB" w:rsidP="00B060D7">
            <w:pPr>
              <w:pStyle w:val="Tabletext0"/>
              <w:framePr w:hSpace="0" w:wrap="auto" w:vAnchor="margin" w:hAnchor="text" w:xAlign="left" w:yAlign="inline"/>
            </w:pPr>
            <w:r w:rsidRPr="00712AEB">
              <w:t>5G Core Network</w:t>
            </w:r>
          </w:p>
        </w:tc>
      </w:tr>
      <w:tr w:rsidR="00712AEB" w:rsidRPr="00712AEB" w14:paraId="674FCE5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A626CBC" w14:textId="77777777" w:rsidR="00712AEB" w:rsidRPr="00712AEB" w:rsidRDefault="00712AEB" w:rsidP="00B060D7">
            <w:pPr>
              <w:pStyle w:val="Tabletext0"/>
              <w:framePr w:hSpace="0" w:wrap="auto" w:vAnchor="margin" w:hAnchor="text" w:xAlign="left" w:yAlign="inline"/>
              <w:rPr>
                <w:lang w:val="en-US"/>
              </w:rPr>
            </w:pPr>
            <w:r w:rsidRPr="00712AEB">
              <w:rPr>
                <w:lang w:val="en-US"/>
              </w:rPr>
              <w:t>5GS</w:t>
            </w:r>
          </w:p>
        </w:tc>
        <w:tc>
          <w:tcPr>
            <w:tcW w:w="7776" w:type="dxa"/>
            <w:tcBorders>
              <w:top w:val="single" w:sz="4" w:space="0" w:color="auto"/>
              <w:left w:val="single" w:sz="4" w:space="0" w:color="auto"/>
              <w:bottom w:val="single" w:sz="4" w:space="0" w:color="auto"/>
              <w:right w:val="single" w:sz="4" w:space="0" w:color="auto"/>
            </w:tcBorders>
          </w:tcPr>
          <w:p w14:paraId="2CF25266" w14:textId="77777777" w:rsidR="00712AEB" w:rsidRPr="00712AEB" w:rsidRDefault="00712AEB" w:rsidP="00B060D7">
            <w:pPr>
              <w:pStyle w:val="Tabletext0"/>
              <w:framePr w:hSpace="0" w:wrap="auto" w:vAnchor="margin" w:hAnchor="text" w:xAlign="left" w:yAlign="inline"/>
            </w:pPr>
            <w:r w:rsidRPr="00712AEB">
              <w:t>5G System</w:t>
            </w:r>
          </w:p>
        </w:tc>
      </w:tr>
      <w:tr w:rsidR="00712AEB" w:rsidRPr="00712AEB" w14:paraId="06EEF16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BAB13A0" w14:textId="77777777" w:rsidR="00712AEB" w:rsidRPr="00712AEB" w:rsidRDefault="00712AEB" w:rsidP="00B060D7">
            <w:pPr>
              <w:pStyle w:val="Tabletext0"/>
              <w:framePr w:hSpace="0" w:wrap="auto" w:vAnchor="margin" w:hAnchor="text" w:xAlign="left" w:yAlign="inline"/>
              <w:rPr>
                <w:lang w:val="en-US"/>
              </w:rPr>
            </w:pPr>
            <w:r w:rsidRPr="00712AEB">
              <w:rPr>
                <w:lang w:val="en-US"/>
              </w:rPr>
              <w:t>AF</w:t>
            </w:r>
          </w:p>
        </w:tc>
        <w:tc>
          <w:tcPr>
            <w:tcW w:w="7776" w:type="dxa"/>
            <w:tcBorders>
              <w:top w:val="single" w:sz="4" w:space="0" w:color="auto"/>
              <w:left w:val="single" w:sz="4" w:space="0" w:color="auto"/>
              <w:bottom w:val="single" w:sz="4" w:space="0" w:color="auto"/>
              <w:right w:val="single" w:sz="4" w:space="0" w:color="auto"/>
            </w:tcBorders>
          </w:tcPr>
          <w:p w14:paraId="6D1CDA48" w14:textId="77777777" w:rsidR="00712AEB" w:rsidRPr="00712AEB" w:rsidRDefault="00712AEB" w:rsidP="00B060D7">
            <w:pPr>
              <w:pStyle w:val="Tabletext0"/>
              <w:framePr w:hSpace="0" w:wrap="auto" w:vAnchor="margin" w:hAnchor="text" w:xAlign="left" w:yAlign="inline"/>
            </w:pPr>
            <w:r w:rsidRPr="00712AEB">
              <w:t>Application Function</w:t>
            </w:r>
          </w:p>
        </w:tc>
      </w:tr>
      <w:tr w:rsidR="00712AEB" w:rsidRPr="00712AEB" w14:paraId="0A94B5B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7B07A0E" w14:textId="77777777" w:rsidR="00712AEB" w:rsidRPr="00712AEB" w:rsidRDefault="00712AEB" w:rsidP="00B060D7">
            <w:pPr>
              <w:pStyle w:val="Tabletext0"/>
              <w:framePr w:hSpace="0" w:wrap="auto" w:vAnchor="margin" w:hAnchor="text" w:xAlign="left" w:yAlign="inline"/>
              <w:rPr>
                <w:lang w:val="en-US"/>
              </w:rPr>
            </w:pPr>
            <w:r w:rsidRPr="00712AEB">
              <w:rPr>
                <w:lang w:val="en-US"/>
              </w:rPr>
              <w:t>AMF</w:t>
            </w:r>
          </w:p>
        </w:tc>
        <w:tc>
          <w:tcPr>
            <w:tcW w:w="7776" w:type="dxa"/>
            <w:tcBorders>
              <w:top w:val="single" w:sz="4" w:space="0" w:color="auto"/>
              <w:left w:val="single" w:sz="4" w:space="0" w:color="auto"/>
              <w:bottom w:val="single" w:sz="4" w:space="0" w:color="auto"/>
              <w:right w:val="single" w:sz="4" w:space="0" w:color="auto"/>
            </w:tcBorders>
          </w:tcPr>
          <w:p w14:paraId="684718F1" w14:textId="77777777" w:rsidR="00712AEB" w:rsidRPr="00712AEB" w:rsidRDefault="00712AEB" w:rsidP="00B060D7">
            <w:pPr>
              <w:pStyle w:val="Tabletext0"/>
              <w:framePr w:hSpace="0" w:wrap="auto" w:vAnchor="margin" w:hAnchor="text" w:xAlign="left" w:yAlign="inline"/>
            </w:pPr>
            <w:r w:rsidRPr="00712AEB">
              <w:t>Access and Mobility Management Function</w:t>
            </w:r>
          </w:p>
        </w:tc>
      </w:tr>
      <w:tr w:rsidR="00712AEB" w:rsidRPr="00712AEB" w14:paraId="0891199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60AD624" w14:textId="77777777" w:rsidR="00712AEB" w:rsidRPr="00712AEB" w:rsidRDefault="00712AEB" w:rsidP="00B060D7">
            <w:pPr>
              <w:pStyle w:val="Tabletext0"/>
              <w:framePr w:hSpace="0" w:wrap="auto" w:vAnchor="margin" w:hAnchor="text" w:xAlign="left" w:yAlign="inline"/>
              <w:rPr>
                <w:lang w:val="en-US"/>
              </w:rPr>
            </w:pPr>
            <w:r w:rsidRPr="00712AEB">
              <w:rPr>
                <w:lang w:val="en-US"/>
              </w:rPr>
              <w:t>AUSF</w:t>
            </w:r>
          </w:p>
        </w:tc>
        <w:tc>
          <w:tcPr>
            <w:tcW w:w="7776" w:type="dxa"/>
            <w:tcBorders>
              <w:top w:val="single" w:sz="4" w:space="0" w:color="auto"/>
              <w:left w:val="single" w:sz="4" w:space="0" w:color="auto"/>
              <w:bottom w:val="single" w:sz="4" w:space="0" w:color="auto"/>
              <w:right w:val="single" w:sz="4" w:space="0" w:color="auto"/>
            </w:tcBorders>
          </w:tcPr>
          <w:p w14:paraId="68C5D534" w14:textId="77777777" w:rsidR="00712AEB" w:rsidRPr="00712AEB" w:rsidRDefault="00712AEB" w:rsidP="00B060D7">
            <w:pPr>
              <w:pStyle w:val="Tabletext0"/>
              <w:framePr w:hSpace="0" w:wrap="auto" w:vAnchor="margin" w:hAnchor="text" w:xAlign="left" w:yAlign="inline"/>
            </w:pPr>
            <w:r w:rsidRPr="00712AEB">
              <w:t>Authentication Server Function</w:t>
            </w:r>
          </w:p>
        </w:tc>
      </w:tr>
      <w:tr w:rsidR="00712AEB" w:rsidRPr="00712AEB" w14:paraId="349C75FD"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18F6656" w14:textId="77777777" w:rsidR="00712AEB" w:rsidRPr="00712AEB" w:rsidRDefault="00712AEB" w:rsidP="00B060D7">
            <w:pPr>
              <w:pStyle w:val="Tabletext0"/>
              <w:framePr w:hSpace="0" w:wrap="auto" w:vAnchor="margin" w:hAnchor="text" w:xAlign="left" w:yAlign="inline"/>
              <w:rPr>
                <w:lang w:val="en-US"/>
              </w:rPr>
            </w:pPr>
            <w:r w:rsidRPr="00712AEB">
              <w:rPr>
                <w:lang w:val="en-US"/>
              </w:rPr>
              <w:t>APN</w:t>
            </w:r>
          </w:p>
        </w:tc>
        <w:tc>
          <w:tcPr>
            <w:tcW w:w="7776" w:type="dxa"/>
            <w:tcBorders>
              <w:top w:val="single" w:sz="4" w:space="0" w:color="auto"/>
              <w:left w:val="single" w:sz="4" w:space="0" w:color="auto"/>
              <w:bottom w:val="single" w:sz="4" w:space="0" w:color="auto"/>
              <w:right w:val="single" w:sz="4" w:space="0" w:color="auto"/>
            </w:tcBorders>
          </w:tcPr>
          <w:p w14:paraId="3555B8BA" w14:textId="77777777" w:rsidR="00712AEB" w:rsidRPr="00712AEB" w:rsidRDefault="00712AEB" w:rsidP="00B060D7">
            <w:pPr>
              <w:pStyle w:val="Tabletext0"/>
              <w:framePr w:hSpace="0" w:wrap="auto" w:vAnchor="margin" w:hAnchor="text" w:xAlign="left" w:yAlign="inline"/>
            </w:pPr>
            <w:r w:rsidRPr="00712AEB">
              <w:t>Access Point Name</w:t>
            </w:r>
          </w:p>
        </w:tc>
      </w:tr>
      <w:tr w:rsidR="00376DBD" w:rsidRPr="00712AEB" w14:paraId="7FFC05B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2083D82" w14:textId="5271E4E2" w:rsidR="00376DBD" w:rsidRPr="00712AEB" w:rsidRDefault="00376DBD" w:rsidP="00B060D7">
            <w:pPr>
              <w:pStyle w:val="Tabletext0"/>
              <w:framePr w:hSpace="0" w:wrap="auto" w:vAnchor="margin" w:hAnchor="text" w:xAlign="left" w:yAlign="inline"/>
              <w:rPr>
                <w:lang w:val="en-US"/>
              </w:rPr>
            </w:pPr>
            <w:r>
              <w:rPr>
                <w:lang w:val="en-US"/>
              </w:rPr>
              <w:t>CA</w:t>
            </w:r>
          </w:p>
        </w:tc>
        <w:tc>
          <w:tcPr>
            <w:tcW w:w="7776" w:type="dxa"/>
            <w:tcBorders>
              <w:top w:val="single" w:sz="4" w:space="0" w:color="auto"/>
              <w:left w:val="single" w:sz="4" w:space="0" w:color="auto"/>
              <w:bottom w:val="single" w:sz="4" w:space="0" w:color="auto"/>
              <w:right w:val="single" w:sz="4" w:space="0" w:color="auto"/>
            </w:tcBorders>
          </w:tcPr>
          <w:p w14:paraId="612C6A6F" w14:textId="5D329D5A" w:rsidR="00376DBD" w:rsidRPr="00712AEB" w:rsidRDefault="00376DBD" w:rsidP="00B060D7">
            <w:pPr>
              <w:pStyle w:val="Tabletext0"/>
              <w:framePr w:hSpace="0" w:wrap="auto" w:vAnchor="margin" w:hAnchor="text" w:xAlign="left" w:yAlign="inline"/>
            </w:pPr>
            <w:r>
              <w:t>Certification Authority</w:t>
            </w:r>
          </w:p>
        </w:tc>
      </w:tr>
      <w:tr w:rsidR="00712AEB" w:rsidRPr="00712AEB" w14:paraId="3D46708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1672A26" w14:textId="77777777" w:rsidR="00712AEB" w:rsidRPr="00712AEB" w:rsidRDefault="00712AEB" w:rsidP="00B060D7">
            <w:pPr>
              <w:pStyle w:val="Tabletext0"/>
              <w:framePr w:hSpace="0" w:wrap="auto" w:vAnchor="margin" w:hAnchor="text" w:xAlign="left" w:yAlign="inline"/>
              <w:rPr>
                <w:lang w:val="en-US"/>
              </w:rPr>
            </w:pPr>
            <w:r w:rsidRPr="00712AEB">
              <w:rPr>
                <w:lang w:val="en-US"/>
              </w:rPr>
              <w:t>CN</w:t>
            </w:r>
          </w:p>
        </w:tc>
        <w:tc>
          <w:tcPr>
            <w:tcW w:w="7776" w:type="dxa"/>
            <w:tcBorders>
              <w:top w:val="single" w:sz="4" w:space="0" w:color="auto"/>
              <w:left w:val="single" w:sz="4" w:space="0" w:color="auto"/>
              <w:bottom w:val="single" w:sz="4" w:space="0" w:color="auto"/>
              <w:right w:val="single" w:sz="4" w:space="0" w:color="auto"/>
            </w:tcBorders>
          </w:tcPr>
          <w:p w14:paraId="1DC8D956" w14:textId="77777777" w:rsidR="00712AEB" w:rsidRPr="00712AEB" w:rsidRDefault="00712AEB" w:rsidP="00B060D7">
            <w:pPr>
              <w:pStyle w:val="Tabletext0"/>
              <w:framePr w:hSpace="0" w:wrap="auto" w:vAnchor="margin" w:hAnchor="text" w:xAlign="left" w:yAlign="inline"/>
            </w:pPr>
            <w:r w:rsidRPr="00712AEB">
              <w:t>Core Network</w:t>
            </w:r>
          </w:p>
        </w:tc>
      </w:tr>
      <w:tr w:rsidR="00712AEB" w:rsidRPr="00712AEB" w14:paraId="4871232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2573B3D" w14:textId="77777777" w:rsidR="00712AEB" w:rsidRPr="00712AEB" w:rsidRDefault="00712AEB" w:rsidP="00B060D7">
            <w:pPr>
              <w:pStyle w:val="Tabletext0"/>
              <w:framePr w:hSpace="0" w:wrap="auto" w:vAnchor="margin" w:hAnchor="text" w:xAlign="left" w:yAlign="inline"/>
              <w:rPr>
                <w:lang w:val="en-US"/>
              </w:rPr>
            </w:pPr>
            <w:r w:rsidRPr="00712AEB">
              <w:rPr>
                <w:lang w:val="en-US"/>
              </w:rPr>
              <w:t>CP</w:t>
            </w:r>
          </w:p>
        </w:tc>
        <w:tc>
          <w:tcPr>
            <w:tcW w:w="7776" w:type="dxa"/>
            <w:tcBorders>
              <w:top w:val="single" w:sz="4" w:space="0" w:color="auto"/>
              <w:left w:val="single" w:sz="4" w:space="0" w:color="auto"/>
              <w:bottom w:val="single" w:sz="4" w:space="0" w:color="auto"/>
              <w:right w:val="single" w:sz="4" w:space="0" w:color="auto"/>
            </w:tcBorders>
          </w:tcPr>
          <w:p w14:paraId="77887158" w14:textId="77777777" w:rsidR="00712AEB" w:rsidRPr="00712AEB" w:rsidRDefault="00712AEB" w:rsidP="00B060D7">
            <w:pPr>
              <w:pStyle w:val="Tabletext0"/>
              <w:framePr w:hSpace="0" w:wrap="auto" w:vAnchor="margin" w:hAnchor="text" w:xAlign="left" w:yAlign="inline"/>
            </w:pPr>
            <w:r w:rsidRPr="00712AEB">
              <w:t>Control Plane</w:t>
            </w:r>
          </w:p>
        </w:tc>
      </w:tr>
      <w:tr w:rsidR="00712AEB" w:rsidRPr="00712AEB" w14:paraId="3B01171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75F1F88" w14:textId="77777777" w:rsidR="00712AEB" w:rsidRPr="00712AEB" w:rsidRDefault="00712AEB" w:rsidP="00B060D7">
            <w:pPr>
              <w:pStyle w:val="Tabletext0"/>
              <w:framePr w:hSpace="0" w:wrap="auto" w:vAnchor="margin" w:hAnchor="text" w:xAlign="left" w:yAlign="inline"/>
              <w:rPr>
                <w:lang w:val="en-US"/>
              </w:rPr>
            </w:pPr>
            <w:r w:rsidRPr="00712AEB">
              <w:rPr>
                <w:lang w:val="en-US"/>
              </w:rPr>
              <w:t>DDoS</w:t>
            </w:r>
          </w:p>
        </w:tc>
        <w:tc>
          <w:tcPr>
            <w:tcW w:w="7776" w:type="dxa"/>
            <w:tcBorders>
              <w:top w:val="single" w:sz="4" w:space="0" w:color="auto"/>
              <w:left w:val="single" w:sz="4" w:space="0" w:color="auto"/>
              <w:bottom w:val="single" w:sz="4" w:space="0" w:color="auto"/>
              <w:right w:val="single" w:sz="4" w:space="0" w:color="auto"/>
            </w:tcBorders>
          </w:tcPr>
          <w:p w14:paraId="5749885C" w14:textId="77777777" w:rsidR="00712AEB" w:rsidRPr="00712AEB" w:rsidRDefault="00712AEB" w:rsidP="00B060D7">
            <w:pPr>
              <w:pStyle w:val="Tabletext0"/>
              <w:framePr w:hSpace="0" w:wrap="auto" w:vAnchor="margin" w:hAnchor="text" w:xAlign="left" w:yAlign="inline"/>
            </w:pPr>
            <w:r w:rsidRPr="00712AEB">
              <w:t>Distributed Denial of Service</w:t>
            </w:r>
          </w:p>
        </w:tc>
      </w:tr>
      <w:tr w:rsidR="00712AEB" w:rsidRPr="00712AEB" w14:paraId="43514BF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3E00694" w14:textId="77777777" w:rsidR="00712AEB" w:rsidRPr="00712AEB" w:rsidRDefault="00712AEB" w:rsidP="00B060D7">
            <w:pPr>
              <w:pStyle w:val="Tabletext0"/>
              <w:framePr w:hSpace="0" w:wrap="auto" w:vAnchor="margin" w:hAnchor="text" w:xAlign="left" w:yAlign="inline"/>
              <w:rPr>
                <w:lang w:val="en-US"/>
              </w:rPr>
            </w:pPr>
            <w:r w:rsidRPr="00712AEB">
              <w:rPr>
                <w:lang w:val="en-US"/>
              </w:rPr>
              <w:t>DEA</w:t>
            </w:r>
          </w:p>
        </w:tc>
        <w:tc>
          <w:tcPr>
            <w:tcW w:w="7776" w:type="dxa"/>
            <w:tcBorders>
              <w:top w:val="single" w:sz="4" w:space="0" w:color="auto"/>
              <w:left w:val="single" w:sz="4" w:space="0" w:color="auto"/>
              <w:bottom w:val="single" w:sz="4" w:space="0" w:color="auto"/>
              <w:right w:val="single" w:sz="4" w:space="0" w:color="auto"/>
            </w:tcBorders>
          </w:tcPr>
          <w:p w14:paraId="34693635" w14:textId="77777777" w:rsidR="00712AEB" w:rsidRPr="00712AEB" w:rsidRDefault="00712AEB" w:rsidP="00B060D7">
            <w:pPr>
              <w:pStyle w:val="Tabletext0"/>
              <w:framePr w:hSpace="0" w:wrap="auto" w:vAnchor="margin" w:hAnchor="text" w:xAlign="left" w:yAlign="inline"/>
            </w:pPr>
            <w:r w:rsidRPr="00712AEB">
              <w:t>Diameter Edge Agent</w:t>
            </w:r>
          </w:p>
        </w:tc>
      </w:tr>
      <w:tr w:rsidR="00712AEB" w:rsidRPr="00712AEB" w14:paraId="7CB12A3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0DB61B3" w14:textId="77777777" w:rsidR="00712AEB" w:rsidRPr="00712AEB" w:rsidRDefault="00712AEB" w:rsidP="00B060D7">
            <w:pPr>
              <w:pStyle w:val="Tabletext0"/>
              <w:framePr w:hSpace="0" w:wrap="auto" w:vAnchor="margin" w:hAnchor="text" w:xAlign="left" w:yAlign="inline"/>
              <w:rPr>
                <w:lang w:val="en-US"/>
              </w:rPr>
            </w:pPr>
            <w:r w:rsidRPr="00712AEB">
              <w:rPr>
                <w:lang w:val="en-US"/>
              </w:rPr>
              <w:t>DNN</w:t>
            </w:r>
          </w:p>
        </w:tc>
        <w:tc>
          <w:tcPr>
            <w:tcW w:w="7776" w:type="dxa"/>
            <w:tcBorders>
              <w:top w:val="single" w:sz="4" w:space="0" w:color="auto"/>
              <w:left w:val="single" w:sz="4" w:space="0" w:color="auto"/>
              <w:bottom w:val="single" w:sz="4" w:space="0" w:color="auto"/>
              <w:right w:val="single" w:sz="4" w:space="0" w:color="auto"/>
            </w:tcBorders>
          </w:tcPr>
          <w:p w14:paraId="1B3FE141" w14:textId="77777777" w:rsidR="00712AEB" w:rsidRPr="00712AEB" w:rsidRDefault="00712AEB" w:rsidP="00B060D7">
            <w:pPr>
              <w:pStyle w:val="Tabletext0"/>
              <w:framePr w:hSpace="0" w:wrap="auto" w:vAnchor="margin" w:hAnchor="text" w:xAlign="left" w:yAlign="inline"/>
            </w:pPr>
            <w:r w:rsidRPr="00712AEB">
              <w:t>Data Network Name</w:t>
            </w:r>
          </w:p>
        </w:tc>
      </w:tr>
      <w:tr w:rsidR="00712AEB" w:rsidRPr="00712AEB" w14:paraId="171F8F4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3AC80C1" w14:textId="77777777" w:rsidR="00712AEB" w:rsidRPr="00712AEB" w:rsidRDefault="00712AEB" w:rsidP="00B060D7">
            <w:pPr>
              <w:pStyle w:val="Tabletext0"/>
              <w:framePr w:hSpace="0" w:wrap="auto" w:vAnchor="margin" w:hAnchor="text" w:xAlign="left" w:yAlign="inline"/>
              <w:rPr>
                <w:lang w:val="en-US"/>
              </w:rPr>
            </w:pPr>
            <w:r w:rsidRPr="00712AEB">
              <w:rPr>
                <w:lang w:val="en-US"/>
              </w:rPr>
              <w:t>DNS</w:t>
            </w:r>
          </w:p>
        </w:tc>
        <w:tc>
          <w:tcPr>
            <w:tcW w:w="7776" w:type="dxa"/>
            <w:tcBorders>
              <w:top w:val="single" w:sz="4" w:space="0" w:color="auto"/>
              <w:left w:val="single" w:sz="4" w:space="0" w:color="auto"/>
              <w:bottom w:val="single" w:sz="4" w:space="0" w:color="auto"/>
              <w:right w:val="single" w:sz="4" w:space="0" w:color="auto"/>
            </w:tcBorders>
          </w:tcPr>
          <w:p w14:paraId="7BD435C4" w14:textId="77777777" w:rsidR="00712AEB" w:rsidRPr="00712AEB" w:rsidRDefault="00712AEB" w:rsidP="00B060D7">
            <w:pPr>
              <w:pStyle w:val="Tabletext0"/>
              <w:framePr w:hSpace="0" w:wrap="auto" w:vAnchor="margin" w:hAnchor="text" w:xAlign="left" w:yAlign="inline"/>
            </w:pPr>
            <w:r w:rsidRPr="00712AEB">
              <w:t>Domain Name System</w:t>
            </w:r>
          </w:p>
        </w:tc>
      </w:tr>
      <w:tr w:rsidR="00712AEB" w:rsidRPr="00712AEB" w14:paraId="7E1DB2F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0C74538" w14:textId="77777777" w:rsidR="00712AEB" w:rsidRPr="00712AEB" w:rsidRDefault="00712AEB" w:rsidP="00B060D7">
            <w:pPr>
              <w:pStyle w:val="Tabletext0"/>
              <w:framePr w:hSpace="0" w:wrap="auto" w:vAnchor="margin" w:hAnchor="text" w:xAlign="left" w:yAlign="inline"/>
              <w:rPr>
                <w:lang w:val="en-US"/>
              </w:rPr>
            </w:pPr>
            <w:r w:rsidRPr="00712AEB">
              <w:rPr>
                <w:lang w:val="en-US"/>
              </w:rPr>
              <w:t>DNSSEC</w:t>
            </w:r>
          </w:p>
        </w:tc>
        <w:tc>
          <w:tcPr>
            <w:tcW w:w="7776" w:type="dxa"/>
            <w:tcBorders>
              <w:top w:val="single" w:sz="4" w:space="0" w:color="auto"/>
              <w:left w:val="single" w:sz="4" w:space="0" w:color="auto"/>
              <w:bottom w:val="single" w:sz="4" w:space="0" w:color="auto"/>
              <w:right w:val="single" w:sz="4" w:space="0" w:color="auto"/>
            </w:tcBorders>
          </w:tcPr>
          <w:p w14:paraId="67B74D4F" w14:textId="77777777" w:rsidR="00712AEB" w:rsidRPr="00712AEB" w:rsidRDefault="00712AEB" w:rsidP="00B060D7">
            <w:pPr>
              <w:pStyle w:val="Tabletext0"/>
              <w:framePr w:hSpace="0" w:wrap="auto" w:vAnchor="margin" w:hAnchor="text" w:xAlign="left" w:yAlign="inline"/>
            </w:pPr>
            <w:r w:rsidRPr="00712AEB">
              <w:t>Domain Name System Security Extensions</w:t>
            </w:r>
          </w:p>
        </w:tc>
      </w:tr>
      <w:tr w:rsidR="00712AEB" w:rsidRPr="00712AEB" w14:paraId="4D82D4D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4681482" w14:textId="77777777" w:rsidR="00712AEB" w:rsidRPr="00712AEB" w:rsidRDefault="00712AEB" w:rsidP="00B060D7">
            <w:pPr>
              <w:pStyle w:val="Tabletext0"/>
              <w:framePr w:hSpace="0" w:wrap="auto" w:vAnchor="margin" w:hAnchor="text" w:xAlign="left" w:yAlign="inline"/>
              <w:rPr>
                <w:lang w:val="en-US"/>
              </w:rPr>
            </w:pPr>
            <w:r w:rsidRPr="00712AEB">
              <w:rPr>
                <w:lang w:val="en-US"/>
              </w:rPr>
              <w:t>DoS</w:t>
            </w:r>
          </w:p>
        </w:tc>
        <w:tc>
          <w:tcPr>
            <w:tcW w:w="7776" w:type="dxa"/>
            <w:tcBorders>
              <w:top w:val="single" w:sz="4" w:space="0" w:color="auto"/>
              <w:left w:val="single" w:sz="4" w:space="0" w:color="auto"/>
              <w:bottom w:val="single" w:sz="4" w:space="0" w:color="auto"/>
              <w:right w:val="single" w:sz="4" w:space="0" w:color="auto"/>
            </w:tcBorders>
          </w:tcPr>
          <w:p w14:paraId="37E7AA73" w14:textId="77777777" w:rsidR="00712AEB" w:rsidRPr="00712AEB" w:rsidRDefault="00712AEB" w:rsidP="00B060D7">
            <w:pPr>
              <w:pStyle w:val="Tabletext0"/>
              <w:framePr w:hSpace="0" w:wrap="auto" w:vAnchor="margin" w:hAnchor="text" w:xAlign="left" w:yAlign="inline"/>
            </w:pPr>
            <w:r w:rsidRPr="00712AEB">
              <w:t>Denial of Service</w:t>
            </w:r>
          </w:p>
        </w:tc>
      </w:tr>
      <w:tr w:rsidR="00712AEB" w:rsidRPr="00712AEB" w14:paraId="37614A2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F2C3EDB" w14:textId="77777777" w:rsidR="00712AEB" w:rsidRPr="00712AEB" w:rsidRDefault="00712AEB" w:rsidP="00B060D7">
            <w:pPr>
              <w:pStyle w:val="Tabletext0"/>
              <w:framePr w:hSpace="0" w:wrap="auto" w:vAnchor="margin" w:hAnchor="text" w:xAlign="left" w:yAlign="inline"/>
              <w:rPr>
                <w:lang w:val="en-US"/>
              </w:rPr>
            </w:pPr>
            <w:r w:rsidRPr="00712AEB">
              <w:rPr>
                <w:lang w:val="en-US"/>
              </w:rPr>
              <w:t>DRA</w:t>
            </w:r>
          </w:p>
        </w:tc>
        <w:tc>
          <w:tcPr>
            <w:tcW w:w="7776" w:type="dxa"/>
            <w:tcBorders>
              <w:top w:val="single" w:sz="4" w:space="0" w:color="auto"/>
              <w:left w:val="single" w:sz="4" w:space="0" w:color="auto"/>
              <w:bottom w:val="single" w:sz="4" w:space="0" w:color="auto"/>
              <w:right w:val="single" w:sz="4" w:space="0" w:color="auto"/>
            </w:tcBorders>
          </w:tcPr>
          <w:p w14:paraId="4F742FF9" w14:textId="77777777" w:rsidR="00712AEB" w:rsidRPr="00712AEB" w:rsidRDefault="00712AEB" w:rsidP="00B060D7">
            <w:pPr>
              <w:pStyle w:val="Tabletext0"/>
              <w:framePr w:hSpace="0" w:wrap="auto" w:vAnchor="margin" w:hAnchor="text" w:xAlign="left" w:yAlign="inline"/>
            </w:pPr>
            <w:r w:rsidRPr="00712AEB">
              <w:t>Diameter Routing Agent</w:t>
            </w:r>
          </w:p>
        </w:tc>
      </w:tr>
      <w:tr w:rsidR="00712AEB" w:rsidRPr="00712AEB" w14:paraId="2FE0B0F6"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A67C80A" w14:textId="77777777" w:rsidR="00712AEB" w:rsidRPr="00712AEB" w:rsidRDefault="00712AEB" w:rsidP="00B060D7">
            <w:pPr>
              <w:pStyle w:val="Tabletext0"/>
              <w:framePr w:hSpace="0" w:wrap="auto" w:vAnchor="margin" w:hAnchor="text" w:xAlign="left" w:yAlign="inline"/>
              <w:rPr>
                <w:lang w:val="en-US"/>
              </w:rPr>
            </w:pPr>
            <w:r w:rsidRPr="00712AEB">
              <w:rPr>
                <w:lang w:val="en-US"/>
              </w:rPr>
              <w:t>EN-DC</w:t>
            </w:r>
          </w:p>
        </w:tc>
        <w:tc>
          <w:tcPr>
            <w:tcW w:w="7776" w:type="dxa"/>
            <w:tcBorders>
              <w:top w:val="single" w:sz="4" w:space="0" w:color="auto"/>
              <w:left w:val="single" w:sz="4" w:space="0" w:color="auto"/>
              <w:bottom w:val="single" w:sz="4" w:space="0" w:color="auto"/>
              <w:right w:val="single" w:sz="4" w:space="0" w:color="auto"/>
            </w:tcBorders>
          </w:tcPr>
          <w:p w14:paraId="6A71EEBD" w14:textId="77777777" w:rsidR="00712AEB" w:rsidRPr="00712AEB" w:rsidRDefault="00712AEB" w:rsidP="00B060D7">
            <w:pPr>
              <w:pStyle w:val="Tabletext0"/>
              <w:framePr w:hSpace="0" w:wrap="auto" w:vAnchor="margin" w:hAnchor="text" w:xAlign="left" w:yAlign="inline"/>
            </w:pPr>
            <w:r w:rsidRPr="00712AEB">
              <w:t>E-UTRA-NR Dual Connectivity</w:t>
            </w:r>
          </w:p>
        </w:tc>
      </w:tr>
      <w:tr w:rsidR="00712AEB" w:rsidRPr="00712AEB" w14:paraId="308CDF3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9F1A136" w14:textId="77777777" w:rsidR="00712AEB" w:rsidRPr="00712AEB" w:rsidRDefault="00712AEB" w:rsidP="00B060D7">
            <w:pPr>
              <w:pStyle w:val="Tabletext0"/>
              <w:framePr w:hSpace="0" w:wrap="auto" w:vAnchor="margin" w:hAnchor="text" w:xAlign="left" w:yAlign="inline"/>
              <w:rPr>
                <w:lang w:val="en-US"/>
              </w:rPr>
            </w:pPr>
            <w:r w:rsidRPr="00712AEB">
              <w:rPr>
                <w:lang w:val="en-US"/>
              </w:rPr>
              <w:t>Elte</w:t>
            </w:r>
          </w:p>
        </w:tc>
        <w:tc>
          <w:tcPr>
            <w:tcW w:w="7776" w:type="dxa"/>
            <w:tcBorders>
              <w:top w:val="single" w:sz="4" w:space="0" w:color="auto"/>
              <w:left w:val="single" w:sz="4" w:space="0" w:color="auto"/>
              <w:bottom w:val="single" w:sz="4" w:space="0" w:color="auto"/>
              <w:right w:val="single" w:sz="4" w:space="0" w:color="auto"/>
            </w:tcBorders>
          </w:tcPr>
          <w:p w14:paraId="25C27846" w14:textId="77777777" w:rsidR="00712AEB" w:rsidRPr="00712AEB" w:rsidRDefault="00712AEB" w:rsidP="00B060D7">
            <w:pPr>
              <w:pStyle w:val="Tabletext0"/>
              <w:framePr w:hSpace="0" w:wrap="auto" w:vAnchor="margin" w:hAnchor="text" w:xAlign="left" w:yAlign="inline"/>
            </w:pPr>
            <w:r w:rsidRPr="00712AEB">
              <w:t>Evolved LTE</w:t>
            </w:r>
          </w:p>
        </w:tc>
      </w:tr>
      <w:tr w:rsidR="00712AEB" w:rsidRPr="00712AEB" w14:paraId="13EFC48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75CD76A" w14:textId="77777777" w:rsidR="00712AEB" w:rsidRPr="00712AEB" w:rsidRDefault="00712AEB" w:rsidP="00B060D7">
            <w:pPr>
              <w:pStyle w:val="Tabletext0"/>
              <w:framePr w:hSpace="0" w:wrap="auto" w:vAnchor="margin" w:hAnchor="text" w:xAlign="left" w:yAlign="inline"/>
              <w:rPr>
                <w:lang w:val="en-US"/>
              </w:rPr>
            </w:pPr>
            <w:r w:rsidRPr="00712AEB">
              <w:rPr>
                <w:lang w:val="en-US"/>
              </w:rPr>
              <w:t>EPC</w:t>
            </w:r>
          </w:p>
        </w:tc>
        <w:tc>
          <w:tcPr>
            <w:tcW w:w="7776" w:type="dxa"/>
            <w:tcBorders>
              <w:top w:val="single" w:sz="4" w:space="0" w:color="auto"/>
              <w:left w:val="single" w:sz="4" w:space="0" w:color="auto"/>
              <w:bottom w:val="single" w:sz="4" w:space="0" w:color="auto"/>
              <w:right w:val="single" w:sz="4" w:space="0" w:color="auto"/>
            </w:tcBorders>
          </w:tcPr>
          <w:p w14:paraId="2FC0D673" w14:textId="77777777" w:rsidR="00712AEB" w:rsidRPr="00712AEB" w:rsidRDefault="00712AEB" w:rsidP="00B060D7">
            <w:pPr>
              <w:pStyle w:val="Tabletext0"/>
              <w:framePr w:hSpace="0" w:wrap="auto" w:vAnchor="margin" w:hAnchor="text" w:xAlign="left" w:yAlign="inline"/>
            </w:pPr>
            <w:r w:rsidRPr="00712AEB">
              <w:t>Evolved Packet Core</w:t>
            </w:r>
          </w:p>
        </w:tc>
      </w:tr>
      <w:tr w:rsidR="00712AEB" w:rsidRPr="00712AEB" w14:paraId="537ED4E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0546010" w14:textId="77777777" w:rsidR="00712AEB" w:rsidRPr="00712AEB" w:rsidRDefault="00712AEB" w:rsidP="00B060D7">
            <w:pPr>
              <w:pStyle w:val="Tabletext0"/>
              <w:framePr w:hSpace="0" w:wrap="auto" w:vAnchor="margin" w:hAnchor="text" w:xAlign="left" w:yAlign="inline"/>
              <w:rPr>
                <w:lang w:val="en-US"/>
              </w:rPr>
            </w:pPr>
            <w:r w:rsidRPr="00712AEB">
              <w:rPr>
                <w:lang w:val="en-US"/>
              </w:rPr>
              <w:t>EPS</w:t>
            </w:r>
          </w:p>
        </w:tc>
        <w:tc>
          <w:tcPr>
            <w:tcW w:w="7776" w:type="dxa"/>
            <w:tcBorders>
              <w:top w:val="single" w:sz="4" w:space="0" w:color="auto"/>
              <w:left w:val="single" w:sz="4" w:space="0" w:color="auto"/>
              <w:bottom w:val="single" w:sz="4" w:space="0" w:color="auto"/>
              <w:right w:val="single" w:sz="4" w:space="0" w:color="auto"/>
            </w:tcBorders>
          </w:tcPr>
          <w:p w14:paraId="6FF635E7" w14:textId="77777777" w:rsidR="00712AEB" w:rsidRPr="00712AEB" w:rsidRDefault="00712AEB" w:rsidP="00B060D7">
            <w:pPr>
              <w:pStyle w:val="Tabletext0"/>
              <w:framePr w:hSpace="0" w:wrap="auto" w:vAnchor="margin" w:hAnchor="text" w:xAlign="left" w:yAlign="inline"/>
            </w:pPr>
            <w:r w:rsidRPr="00712AEB">
              <w:t>Evolved Packet System (Core)</w:t>
            </w:r>
          </w:p>
        </w:tc>
      </w:tr>
      <w:tr w:rsidR="00712AEB" w:rsidRPr="00712AEB" w14:paraId="1E409D86"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3BB8B99" w14:textId="77777777" w:rsidR="00712AEB" w:rsidRPr="00712AEB" w:rsidRDefault="00712AEB" w:rsidP="00B060D7">
            <w:pPr>
              <w:pStyle w:val="Tabletext0"/>
              <w:framePr w:hSpace="0" w:wrap="auto" w:vAnchor="margin" w:hAnchor="text" w:xAlign="left" w:yAlign="inline"/>
              <w:rPr>
                <w:lang w:val="en-US"/>
              </w:rPr>
            </w:pPr>
            <w:r w:rsidRPr="00712AEB">
              <w:rPr>
                <w:lang w:val="en-US"/>
              </w:rPr>
              <w:t>E-UTRAN</w:t>
            </w:r>
          </w:p>
        </w:tc>
        <w:tc>
          <w:tcPr>
            <w:tcW w:w="7776" w:type="dxa"/>
            <w:tcBorders>
              <w:top w:val="single" w:sz="4" w:space="0" w:color="auto"/>
              <w:left w:val="single" w:sz="4" w:space="0" w:color="auto"/>
              <w:bottom w:val="single" w:sz="4" w:space="0" w:color="auto"/>
              <w:right w:val="single" w:sz="4" w:space="0" w:color="auto"/>
            </w:tcBorders>
          </w:tcPr>
          <w:p w14:paraId="0CE73DF5" w14:textId="77777777" w:rsidR="00712AEB" w:rsidRPr="00712AEB" w:rsidRDefault="00712AEB" w:rsidP="00B060D7">
            <w:pPr>
              <w:pStyle w:val="Tabletext0"/>
              <w:framePr w:hSpace="0" w:wrap="auto" w:vAnchor="margin" w:hAnchor="text" w:xAlign="left" w:yAlign="inline"/>
            </w:pPr>
            <w:r w:rsidRPr="00712AEB">
              <w:t>Evolved Universal Terrestrial Radio Access Network</w:t>
            </w:r>
          </w:p>
        </w:tc>
      </w:tr>
      <w:tr w:rsidR="00712AEB" w:rsidRPr="00712AEB" w14:paraId="6CFB302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FE7D607" w14:textId="77777777" w:rsidR="00712AEB" w:rsidRPr="00712AEB" w:rsidRDefault="00712AEB" w:rsidP="00B060D7">
            <w:pPr>
              <w:pStyle w:val="Tabletext0"/>
              <w:framePr w:hSpace="0" w:wrap="auto" w:vAnchor="margin" w:hAnchor="text" w:xAlign="left" w:yAlign="inline"/>
              <w:rPr>
                <w:lang w:val="en-US"/>
              </w:rPr>
            </w:pPr>
            <w:r w:rsidRPr="00712AEB">
              <w:rPr>
                <w:lang w:val="en-US"/>
              </w:rPr>
              <w:t>FQDN</w:t>
            </w:r>
          </w:p>
        </w:tc>
        <w:tc>
          <w:tcPr>
            <w:tcW w:w="7776" w:type="dxa"/>
            <w:tcBorders>
              <w:top w:val="single" w:sz="4" w:space="0" w:color="auto"/>
              <w:left w:val="single" w:sz="4" w:space="0" w:color="auto"/>
              <w:bottom w:val="single" w:sz="4" w:space="0" w:color="auto"/>
              <w:right w:val="single" w:sz="4" w:space="0" w:color="auto"/>
            </w:tcBorders>
          </w:tcPr>
          <w:p w14:paraId="6C0A94CB" w14:textId="77777777" w:rsidR="00712AEB" w:rsidRPr="00712AEB" w:rsidRDefault="00712AEB" w:rsidP="00B060D7">
            <w:pPr>
              <w:pStyle w:val="Tabletext0"/>
              <w:framePr w:hSpace="0" w:wrap="auto" w:vAnchor="margin" w:hAnchor="text" w:xAlign="left" w:yAlign="inline"/>
            </w:pPr>
            <w:r w:rsidRPr="00712AEB">
              <w:t>Fully Qualified Domain Name</w:t>
            </w:r>
          </w:p>
        </w:tc>
      </w:tr>
      <w:tr w:rsidR="00712AEB" w:rsidRPr="00712AEB" w14:paraId="0448A7A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B73EEB5" w14:textId="77777777" w:rsidR="00712AEB" w:rsidRPr="00712AEB" w:rsidRDefault="00712AEB" w:rsidP="00B060D7">
            <w:pPr>
              <w:pStyle w:val="Tabletext0"/>
              <w:framePr w:hSpace="0" w:wrap="auto" w:vAnchor="margin" w:hAnchor="text" w:xAlign="left" w:yAlign="inline"/>
              <w:rPr>
                <w:lang w:val="en-US"/>
              </w:rPr>
            </w:pPr>
            <w:r w:rsidRPr="00712AEB">
              <w:rPr>
                <w:lang w:val="en-US"/>
              </w:rPr>
              <w:t>GFBR</w:t>
            </w:r>
          </w:p>
        </w:tc>
        <w:tc>
          <w:tcPr>
            <w:tcW w:w="7776" w:type="dxa"/>
            <w:tcBorders>
              <w:top w:val="single" w:sz="4" w:space="0" w:color="auto"/>
              <w:left w:val="single" w:sz="4" w:space="0" w:color="auto"/>
              <w:bottom w:val="single" w:sz="4" w:space="0" w:color="auto"/>
              <w:right w:val="single" w:sz="4" w:space="0" w:color="auto"/>
            </w:tcBorders>
          </w:tcPr>
          <w:p w14:paraId="29999728" w14:textId="77777777" w:rsidR="00712AEB" w:rsidRPr="00712AEB" w:rsidRDefault="00712AEB" w:rsidP="00B060D7">
            <w:pPr>
              <w:pStyle w:val="Tabletext0"/>
              <w:framePr w:hSpace="0" w:wrap="auto" w:vAnchor="margin" w:hAnchor="text" w:xAlign="left" w:yAlign="inline"/>
            </w:pPr>
            <w:r w:rsidRPr="00712AEB">
              <w:t>Guaranteed Flow Bit Rate</w:t>
            </w:r>
          </w:p>
        </w:tc>
      </w:tr>
      <w:tr w:rsidR="00712AEB" w:rsidRPr="00712AEB" w14:paraId="008714E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255A95B" w14:textId="77777777" w:rsidR="00712AEB" w:rsidRPr="00712AEB" w:rsidRDefault="00712AEB" w:rsidP="00B060D7">
            <w:pPr>
              <w:pStyle w:val="Tabletext0"/>
              <w:framePr w:hSpace="0" w:wrap="auto" w:vAnchor="margin" w:hAnchor="text" w:xAlign="left" w:yAlign="inline"/>
              <w:rPr>
                <w:lang w:val="en-US"/>
              </w:rPr>
            </w:pPr>
            <w:r w:rsidRPr="00712AEB">
              <w:rPr>
                <w:lang w:val="en-US"/>
              </w:rPr>
              <w:t>GERAN</w:t>
            </w:r>
          </w:p>
        </w:tc>
        <w:tc>
          <w:tcPr>
            <w:tcW w:w="7776" w:type="dxa"/>
            <w:tcBorders>
              <w:top w:val="single" w:sz="4" w:space="0" w:color="auto"/>
              <w:left w:val="single" w:sz="4" w:space="0" w:color="auto"/>
              <w:bottom w:val="single" w:sz="4" w:space="0" w:color="auto"/>
              <w:right w:val="single" w:sz="4" w:space="0" w:color="auto"/>
            </w:tcBorders>
          </w:tcPr>
          <w:p w14:paraId="5B4EFE85" w14:textId="77777777" w:rsidR="00712AEB" w:rsidRPr="00712AEB" w:rsidRDefault="00712AEB" w:rsidP="00B060D7">
            <w:pPr>
              <w:pStyle w:val="Tabletext0"/>
              <w:framePr w:hSpace="0" w:wrap="auto" w:vAnchor="margin" w:hAnchor="text" w:xAlign="left" w:yAlign="inline"/>
            </w:pPr>
            <w:r w:rsidRPr="00712AEB">
              <w:t>GSM/Edge Radio Access Network</w:t>
            </w:r>
          </w:p>
        </w:tc>
      </w:tr>
      <w:tr w:rsidR="00900798" w:rsidRPr="00712AEB" w14:paraId="39C8AF3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F59D952" w14:textId="41B8F856" w:rsidR="00900798" w:rsidRPr="00712AEB" w:rsidRDefault="00900798" w:rsidP="00B060D7">
            <w:pPr>
              <w:pStyle w:val="Tabletext0"/>
              <w:framePr w:hSpace="0" w:wrap="auto" w:vAnchor="margin" w:hAnchor="text" w:xAlign="left" w:yAlign="inline"/>
              <w:rPr>
                <w:lang w:val="en-US"/>
              </w:rPr>
            </w:pPr>
            <w:r>
              <w:rPr>
                <w:lang w:val="en-US"/>
              </w:rPr>
              <w:t>GMLC</w:t>
            </w:r>
          </w:p>
        </w:tc>
        <w:tc>
          <w:tcPr>
            <w:tcW w:w="7776" w:type="dxa"/>
            <w:tcBorders>
              <w:top w:val="single" w:sz="4" w:space="0" w:color="auto"/>
              <w:left w:val="single" w:sz="4" w:space="0" w:color="auto"/>
              <w:bottom w:val="single" w:sz="4" w:space="0" w:color="auto"/>
              <w:right w:val="single" w:sz="4" w:space="0" w:color="auto"/>
            </w:tcBorders>
          </w:tcPr>
          <w:p w14:paraId="44F3030C" w14:textId="0E1FE339" w:rsidR="00900798" w:rsidRPr="00712AEB" w:rsidRDefault="00900798" w:rsidP="00B060D7">
            <w:pPr>
              <w:pStyle w:val="Tabletext0"/>
              <w:framePr w:hSpace="0" w:wrap="auto" w:vAnchor="margin" w:hAnchor="text" w:xAlign="left" w:yAlign="inline"/>
            </w:pPr>
            <w:r>
              <w:t>Gateway Mobile Location Center</w:t>
            </w:r>
          </w:p>
        </w:tc>
      </w:tr>
      <w:tr w:rsidR="00712AEB" w:rsidRPr="00712AEB" w14:paraId="0FAC0019"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9399A90" w14:textId="77777777" w:rsidR="00712AEB" w:rsidRPr="00712AEB" w:rsidRDefault="00712AEB" w:rsidP="00B060D7">
            <w:pPr>
              <w:pStyle w:val="Tabletext0"/>
              <w:framePr w:hSpace="0" w:wrap="auto" w:vAnchor="margin" w:hAnchor="text" w:xAlign="left" w:yAlign="inline"/>
              <w:rPr>
                <w:lang w:val="en-US"/>
              </w:rPr>
            </w:pPr>
            <w:r w:rsidRPr="00712AEB">
              <w:rPr>
                <w:lang w:val="en-US"/>
              </w:rPr>
              <w:t>GPRS</w:t>
            </w:r>
          </w:p>
        </w:tc>
        <w:tc>
          <w:tcPr>
            <w:tcW w:w="7776" w:type="dxa"/>
            <w:tcBorders>
              <w:top w:val="single" w:sz="4" w:space="0" w:color="auto"/>
              <w:left w:val="single" w:sz="4" w:space="0" w:color="auto"/>
              <w:bottom w:val="single" w:sz="4" w:space="0" w:color="auto"/>
              <w:right w:val="single" w:sz="4" w:space="0" w:color="auto"/>
            </w:tcBorders>
          </w:tcPr>
          <w:p w14:paraId="11EB6C72" w14:textId="77777777" w:rsidR="00712AEB" w:rsidRPr="00712AEB" w:rsidRDefault="00712AEB" w:rsidP="00B060D7">
            <w:pPr>
              <w:pStyle w:val="Tabletext0"/>
              <w:framePr w:hSpace="0" w:wrap="auto" w:vAnchor="margin" w:hAnchor="text" w:xAlign="left" w:yAlign="inline"/>
            </w:pPr>
            <w:r w:rsidRPr="00712AEB">
              <w:t>General Packet Radio Service</w:t>
            </w:r>
          </w:p>
        </w:tc>
      </w:tr>
      <w:tr w:rsidR="00712AEB" w:rsidRPr="00712AEB" w14:paraId="6D336713"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48C78C7" w14:textId="77777777" w:rsidR="00712AEB" w:rsidRPr="00712AEB" w:rsidRDefault="00712AEB" w:rsidP="00B060D7">
            <w:pPr>
              <w:pStyle w:val="Tabletext0"/>
              <w:framePr w:hSpace="0" w:wrap="auto" w:vAnchor="margin" w:hAnchor="text" w:xAlign="left" w:yAlign="inline"/>
              <w:rPr>
                <w:lang w:val="en-US"/>
              </w:rPr>
            </w:pPr>
            <w:r w:rsidRPr="00712AEB">
              <w:rPr>
                <w:lang w:val="en-US"/>
              </w:rPr>
              <w:t>GRX</w:t>
            </w:r>
          </w:p>
        </w:tc>
        <w:tc>
          <w:tcPr>
            <w:tcW w:w="7776" w:type="dxa"/>
            <w:tcBorders>
              <w:top w:val="single" w:sz="4" w:space="0" w:color="auto"/>
              <w:left w:val="single" w:sz="4" w:space="0" w:color="auto"/>
              <w:bottom w:val="single" w:sz="4" w:space="0" w:color="auto"/>
              <w:right w:val="single" w:sz="4" w:space="0" w:color="auto"/>
            </w:tcBorders>
          </w:tcPr>
          <w:p w14:paraId="2C023EE3" w14:textId="77777777" w:rsidR="00712AEB" w:rsidRPr="00712AEB" w:rsidRDefault="00712AEB" w:rsidP="00B060D7">
            <w:pPr>
              <w:pStyle w:val="Tabletext0"/>
              <w:framePr w:hSpace="0" w:wrap="auto" w:vAnchor="margin" w:hAnchor="text" w:xAlign="left" w:yAlign="inline"/>
            </w:pPr>
            <w:r w:rsidRPr="00712AEB">
              <w:t>Global Roaming Exchange</w:t>
            </w:r>
          </w:p>
        </w:tc>
      </w:tr>
      <w:tr w:rsidR="00712AEB" w:rsidRPr="00712AEB" w14:paraId="6CDF987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8063138" w14:textId="77777777" w:rsidR="00712AEB" w:rsidRPr="00712AEB" w:rsidRDefault="00712AEB" w:rsidP="00B060D7">
            <w:pPr>
              <w:pStyle w:val="Tabletext0"/>
              <w:framePr w:hSpace="0" w:wrap="auto" w:vAnchor="margin" w:hAnchor="text" w:xAlign="left" w:yAlign="inline"/>
              <w:rPr>
                <w:lang w:val="en-US"/>
              </w:rPr>
            </w:pPr>
            <w:r w:rsidRPr="00712AEB">
              <w:rPr>
                <w:lang w:val="en-US"/>
              </w:rPr>
              <w:t>GTP</w:t>
            </w:r>
          </w:p>
        </w:tc>
        <w:tc>
          <w:tcPr>
            <w:tcW w:w="7776" w:type="dxa"/>
            <w:tcBorders>
              <w:top w:val="single" w:sz="4" w:space="0" w:color="auto"/>
              <w:left w:val="single" w:sz="4" w:space="0" w:color="auto"/>
              <w:bottom w:val="single" w:sz="4" w:space="0" w:color="auto"/>
              <w:right w:val="single" w:sz="4" w:space="0" w:color="auto"/>
            </w:tcBorders>
          </w:tcPr>
          <w:p w14:paraId="509B3225" w14:textId="77777777" w:rsidR="00712AEB" w:rsidRPr="00712AEB" w:rsidRDefault="00712AEB" w:rsidP="00B060D7">
            <w:pPr>
              <w:pStyle w:val="Tabletext0"/>
              <w:framePr w:hSpace="0" w:wrap="auto" w:vAnchor="margin" w:hAnchor="text" w:xAlign="left" w:yAlign="inline"/>
            </w:pPr>
            <w:r w:rsidRPr="00712AEB">
              <w:t>GPRS Tunnelling Protocol</w:t>
            </w:r>
          </w:p>
        </w:tc>
      </w:tr>
      <w:tr w:rsidR="00712AEB" w:rsidRPr="00712AEB" w14:paraId="2C80B0D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8EA1EEB" w14:textId="77777777" w:rsidR="00712AEB" w:rsidRPr="00712AEB" w:rsidRDefault="00712AEB" w:rsidP="00B060D7">
            <w:pPr>
              <w:pStyle w:val="Tabletext0"/>
              <w:framePr w:hSpace="0" w:wrap="auto" w:vAnchor="margin" w:hAnchor="text" w:xAlign="left" w:yAlign="inline"/>
              <w:rPr>
                <w:lang w:val="en-US"/>
              </w:rPr>
            </w:pPr>
            <w:r w:rsidRPr="00712AEB">
              <w:rPr>
                <w:lang w:val="en-US"/>
              </w:rPr>
              <w:t>HPMN</w:t>
            </w:r>
          </w:p>
        </w:tc>
        <w:tc>
          <w:tcPr>
            <w:tcW w:w="7776" w:type="dxa"/>
            <w:tcBorders>
              <w:top w:val="single" w:sz="4" w:space="0" w:color="auto"/>
              <w:left w:val="single" w:sz="4" w:space="0" w:color="auto"/>
              <w:bottom w:val="single" w:sz="4" w:space="0" w:color="auto"/>
              <w:right w:val="single" w:sz="4" w:space="0" w:color="auto"/>
            </w:tcBorders>
          </w:tcPr>
          <w:p w14:paraId="28B11509" w14:textId="77777777" w:rsidR="00712AEB" w:rsidRPr="00712AEB" w:rsidRDefault="00712AEB" w:rsidP="00B060D7">
            <w:pPr>
              <w:pStyle w:val="Tabletext0"/>
              <w:framePr w:hSpace="0" w:wrap="auto" w:vAnchor="margin" w:hAnchor="text" w:xAlign="left" w:yAlign="inline"/>
            </w:pPr>
            <w:r w:rsidRPr="00712AEB">
              <w:t>Home Public Mobile Network</w:t>
            </w:r>
          </w:p>
        </w:tc>
      </w:tr>
      <w:tr w:rsidR="00712AEB" w:rsidRPr="00712AEB" w14:paraId="6C13B0A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00C24C1" w14:textId="77777777" w:rsidR="00712AEB" w:rsidRPr="00712AEB" w:rsidRDefault="00712AEB" w:rsidP="00B060D7">
            <w:pPr>
              <w:pStyle w:val="Tabletext0"/>
              <w:framePr w:hSpace="0" w:wrap="auto" w:vAnchor="margin" w:hAnchor="text" w:xAlign="left" w:yAlign="inline"/>
              <w:rPr>
                <w:lang w:val="en-US"/>
              </w:rPr>
            </w:pPr>
            <w:r w:rsidRPr="00712AEB">
              <w:rPr>
                <w:lang w:val="en-US"/>
              </w:rPr>
              <w:t>HR</w:t>
            </w:r>
          </w:p>
        </w:tc>
        <w:tc>
          <w:tcPr>
            <w:tcW w:w="7776" w:type="dxa"/>
            <w:tcBorders>
              <w:top w:val="single" w:sz="4" w:space="0" w:color="auto"/>
              <w:left w:val="single" w:sz="4" w:space="0" w:color="auto"/>
              <w:bottom w:val="single" w:sz="4" w:space="0" w:color="auto"/>
              <w:right w:val="single" w:sz="4" w:space="0" w:color="auto"/>
            </w:tcBorders>
          </w:tcPr>
          <w:p w14:paraId="4CEAF05B" w14:textId="77777777" w:rsidR="00712AEB" w:rsidRPr="00712AEB" w:rsidRDefault="00712AEB" w:rsidP="00B060D7">
            <w:pPr>
              <w:pStyle w:val="Tabletext0"/>
              <w:framePr w:hSpace="0" w:wrap="auto" w:vAnchor="margin" w:hAnchor="text" w:xAlign="left" w:yAlign="inline"/>
            </w:pPr>
            <w:r w:rsidRPr="00712AEB">
              <w:t>Home Routed</w:t>
            </w:r>
          </w:p>
        </w:tc>
      </w:tr>
      <w:tr w:rsidR="00712AEB" w:rsidRPr="00712AEB" w14:paraId="401CF63B"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A6C7EC3" w14:textId="77777777" w:rsidR="00712AEB" w:rsidRPr="00712AEB" w:rsidRDefault="00712AEB" w:rsidP="00B060D7">
            <w:pPr>
              <w:pStyle w:val="Tabletext0"/>
              <w:framePr w:hSpace="0" w:wrap="auto" w:vAnchor="margin" w:hAnchor="text" w:xAlign="left" w:yAlign="inline"/>
              <w:rPr>
                <w:lang w:val="en-US"/>
              </w:rPr>
            </w:pPr>
            <w:r w:rsidRPr="00712AEB">
              <w:rPr>
                <w:lang w:val="en-US"/>
              </w:rPr>
              <w:t>HSS</w:t>
            </w:r>
          </w:p>
        </w:tc>
        <w:tc>
          <w:tcPr>
            <w:tcW w:w="7776" w:type="dxa"/>
            <w:tcBorders>
              <w:top w:val="single" w:sz="4" w:space="0" w:color="auto"/>
              <w:left w:val="single" w:sz="4" w:space="0" w:color="auto"/>
              <w:bottom w:val="single" w:sz="4" w:space="0" w:color="auto"/>
              <w:right w:val="single" w:sz="4" w:space="0" w:color="auto"/>
            </w:tcBorders>
          </w:tcPr>
          <w:p w14:paraId="3F47C9FE" w14:textId="77777777" w:rsidR="00712AEB" w:rsidRPr="00712AEB" w:rsidRDefault="00712AEB" w:rsidP="00B060D7">
            <w:pPr>
              <w:pStyle w:val="Tabletext0"/>
              <w:framePr w:hSpace="0" w:wrap="auto" w:vAnchor="margin" w:hAnchor="text" w:xAlign="left" w:yAlign="inline"/>
            </w:pPr>
            <w:r w:rsidRPr="00712AEB">
              <w:t>Home Subscriber Server</w:t>
            </w:r>
          </w:p>
        </w:tc>
      </w:tr>
      <w:tr w:rsidR="00712AEB" w:rsidRPr="00712AEB" w14:paraId="5BC5526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21F10EC" w14:textId="77777777" w:rsidR="00712AEB" w:rsidRPr="00712AEB" w:rsidRDefault="00712AEB" w:rsidP="00B060D7">
            <w:pPr>
              <w:pStyle w:val="Tabletext0"/>
              <w:framePr w:hSpace="0" w:wrap="auto" w:vAnchor="margin" w:hAnchor="text" w:xAlign="left" w:yAlign="inline"/>
              <w:rPr>
                <w:lang w:val="en-US"/>
              </w:rPr>
            </w:pPr>
            <w:r w:rsidRPr="00712AEB">
              <w:rPr>
                <w:lang w:val="en-US"/>
              </w:rPr>
              <w:t>HTTP</w:t>
            </w:r>
          </w:p>
        </w:tc>
        <w:tc>
          <w:tcPr>
            <w:tcW w:w="7776" w:type="dxa"/>
            <w:tcBorders>
              <w:top w:val="single" w:sz="4" w:space="0" w:color="auto"/>
              <w:left w:val="single" w:sz="4" w:space="0" w:color="auto"/>
              <w:bottom w:val="single" w:sz="4" w:space="0" w:color="auto"/>
              <w:right w:val="single" w:sz="4" w:space="0" w:color="auto"/>
            </w:tcBorders>
          </w:tcPr>
          <w:p w14:paraId="6CD8FF41" w14:textId="77777777" w:rsidR="00712AEB" w:rsidRPr="00712AEB" w:rsidRDefault="00712AEB" w:rsidP="00B060D7">
            <w:pPr>
              <w:pStyle w:val="Tabletext0"/>
              <w:framePr w:hSpace="0" w:wrap="auto" w:vAnchor="margin" w:hAnchor="text" w:xAlign="left" w:yAlign="inline"/>
            </w:pPr>
            <w:r w:rsidRPr="00712AEB">
              <w:t>Hyper-Text Transfer Protocol</w:t>
            </w:r>
          </w:p>
        </w:tc>
      </w:tr>
      <w:tr w:rsidR="00712AEB" w:rsidRPr="00712AEB" w14:paraId="61F8AAA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BF81C81" w14:textId="77777777" w:rsidR="00712AEB" w:rsidRPr="00712AEB" w:rsidRDefault="00712AEB" w:rsidP="00B060D7">
            <w:pPr>
              <w:pStyle w:val="Tabletext0"/>
              <w:framePr w:hSpace="0" w:wrap="auto" w:vAnchor="margin" w:hAnchor="text" w:xAlign="left" w:yAlign="inline"/>
              <w:rPr>
                <w:lang w:val="en-US"/>
              </w:rPr>
            </w:pPr>
            <w:r w:rsidRPr="00712AEB">
              <w:rPr>
                <w:lang w:val="en-US"/>
              </w:rPr>
              <w:t>IE</w:t>
            </w:r>
          </w:p>
        </w:tc>
        <w:tc>
          <w:tcPr>
            <w:tcW w:w="7776" w:type="dxa"/>
            <w:tcBorders>
              <w:top w:val="single" w:sz="4" w:space="0" w:color="auto"/>
              <w:left w:val="single" w:sz="4" w:space="0" w:color="auto"/>
              <w:bottom w:val="single" w:sz="4" w:space="0" w:color="auto"/>
              <w:right w:val="single" w:sz="4" w:space="0" w:color="auto"/>
            </w:tcBorders>
          </w:tcPr>
          <w:p w14:paraId="386A52D6" w14:textId="77777777" w:rsidR="00712AEB" w:rsidRPr="00712AEB" w:rsidRDefault="00712AEB" w:rsidP="00B060D7">
            <w:pPr>
              <w:pStyle w:val="Tabletext0"/>
              <w:framePr w:hSpace="0" w:wrap="auto" w:vAnchor="margin" w:hAnchor="text" w:xAlign="left" w:yAlign="inline"/>
            </w:pPr>
            <w:r w:rsidRPr="00712AEB">
              <w:t>Information Element</w:t>
            </w:r>
          </w:p>
        </w:tc>
      </w:tr>
      <w:tr w:rsidR="00712AEB" w:rsidRPr="00712AEB" w14:paraId="522E71E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BB739AF" w14:textId="77777777" w:rsidR="00712AEB" w:rsidRPr="00712AEB" w:rsidRDefault="00712AEB" w:rsidP="00B060D7">
            <w:pPr>
              <w:pStyle w:val="Tabletext0"/>
              <w:framePr w:hSpace="0" w:wrap="auto" w:vAnchor="margin" w:hAnchor="text" w:xAlign="left" w:yAlign="inline"/>
              <w:rPr>
                <w:lang w:val="en-US"/>
              </w:rPr>
            </w:pPr>
            <w:r w:rsidRPr="00712AEB">
              <w:rPr>
                <w:lang w:val="en-US"/>
              </w:rPr>
              <w:t>IMEI</w:t>
            </w:r>
          </w:p>
        </w:tc>
        <w:tc>
          <w:tcPr>
            <w:tcW w:w="7776" w:type="dxa"/>
            <w:tcBorders>
              <w:top w:val="single" w:sz="4" w:space="0" w:color="auto"/>
              <w:left w:val="single" w:sz="4" w:space="0" w:color="auto"/>
              <w:bottom w:val="single" w:sz="4" w:space="0" w:color="auto"/>
              <w:right w:val="single" w:sz="4" w:space="0" w:color="auto"/>
            </w:tcBorders>
          </w:tcPr>
          <w:p w14:paraId="5F2CBBD3" w14:textId="77777777" w:rsidR="00712AEB" w:rsidRPr="00712AEB" w:rsidRDefault="00712AEB" w:rsidP="00B060D7">
            <w:pPr>
              <w:pStyle w:val="Tabletext0"/>
              <w:framePr w:hSpace="0" w:wrap="auto" w:vAnchor="margin" w:hAnchor="text" w:xAlign="left" w:yAlign="inline"/>
            </w:pPr>
            <w:r w:rsidRPr="00712AEB">
              <w:t>International Mobile Equipment Identifier</w:t>
            </w:r>
          </w:p>
        </w:tc>
      </w:tr>
      <w:tr w:rsidR="00712AEB" w:rsidRPr="00712AEB" w14:paraId="31393D3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AD4AC78" w14:textId="77777777" w:rsidR="00712AEB" w:rsidRPr="00712AEB" w:rsidRDefault="00712AEB" w:rsidP="00B060D7">
            <w:pPr>
              <w:pStyle w:val="Tabletext0"/>
              <w:framePr w:hSpace="0" w:wrap="auto" w:vAnchor="margin" w:hAnchor="text" w:xAlign="left" w:yAlign="inline"/>
              <w:rPr>
                <w:lang w:val="en-US"/>
              </w:rPr>
            </w:pPr>
            <w:r w:rsidRPr="00712AEB">
              <w:rPr>
                <w:lang w:val="en-US"/>
              </w:rPr>
              <w:t>IMEISV</w:t>
            </w:r>
          </w:p>
        </w:tc>
        <w:tc>
          <w:tcPr>
            <w:tcW w:w="7776" w:type="dxa"/>
            <w:tcBorders>
              <w:top w:val="single" w:sz="4" w:space="0" w:color="auto"/>
              <w:left w:val="single" w:sz="4" w:space="0" w:color="auto"/>
              <w:bottom w:val="single" w:sz="4" w:space="0" w:color="auto"/>
              <w:right w:val="single" w:sz="4" w:space="0" w:color="auto"/>
            </w:tcBorders>
          </w:tcPr>
          <w:p w14:paraId="2BE9539B" w14:textId="77777777" w:rsidR="00712AEB" w:rsidRPr="00712AEB" w:rsidRDefault="00712AEB" w:rsidP="00B060D7">
            <w:pPr>
              <w:pStyle w:val="Tabletext0"/>
              <w:framePr w:hSpace="0" w:wrap="auto" w:vAnchor="margin" w:hAnchor="text" w:xAlign="left" w:yAlign="inline"/>
            </w:pPr>
            <w:r w:rsidRPr="00712AEB">
              <w:t>IMEI Software Version</w:t>
            </w:r>
          </w:p>
        </w:tc>
      </w:tr>
      <w:tr w:rsidR="00712AEB" w:rsidRPr="00712AEB" w14:paraId="672BD91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BEF6EDA" w14:textId="77777777" w:rsidR="00712AEB" w:rsidRPr="00712AEB" w:rsidRDefault="00712AEB" w:rsidP="00B060D7">
            <w:pPr>
              <w:pStyle w:val="Tabletext0"/>
              <w:framePr w:hSpace="0" w:wrap="auto" w:vAnchor="margin" w:hAnchor="text" w:xAlign="left" w:yAlign="inline"/>
              <w:rPr>
                <w:lang w:val="en-US"/>
              </w:rPr>
            </w:pPr>
            <w:r w:rsidRPr="00712AEB">
              <w:rPr>
                <w:lang w:val="en-US"/>
              </w:rPr>
              <w:t>IMSI</w:t>
            </w:r>
          </w:p>
        </w:tc>
        <w:tc>
          <w:tcPr>
            <w:tcW w:w="7776" w:type="dxa"/>
            <w:tcBorders>
              <w:top w:val="single" w:sz="4" w:space="0" w:color="auto"/>
              <w:left w:val="single" w:sz="4" w:space="0" w:color="auto"/>
              <w:bottom w:val="single" w:sz="4" w:space="0" w:color="auto"/>
              <w:right w:val="single" w:sz="4" w:space="0" w:color="auto"/>
            </w:tcBorders>
          </w:tcPr>
          <w:p w14:paraId="2B7CA0A6" w14:textId="77777777" w:rsidR="00712AEB" w:rsidRPr="00712AEB" w:rsidRDefault="00712AEB" w:rsidP="00B060D7">
            <w:pPr>
              <w:pStyle w:val="Tabletext0"/>
              <w:framePr w:hSpace="0" w:wrap="auto" w:vAnchor="margin" w:hAnchor="text" w:xAlign="left" w:yAlign="inline"/>
            </w:pPr>
            <w:r w:rsidRPr="00712AEB">
              <w:t>International Mobile Subscriber Identity</w:t>
            </w:r>
          </w:p>
        </w:tc>
      </w:tr>
      <w:tr w:rsidR="00712AEB" w:rsidRPr="00712AEB" w14:paraId="76C8037B"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83450ED" w14:textId="77777777" w:rsidR="00712AEB" w:rsidRPr="00712AEB" w:rsidRDefault="00712AEB" w:rsidP="00B060D7">
            <w:pPr>
              <w:pStyle w:val="Tabletext0"/>
              <w:framePr w:hSpace="0" w:wrap="auto" w:vAnchor="margin" w:hAnchor="text" w:xAlign="left" w:yAlign="inline"/>
              <w:rPr>
                <w:lang w:val="en-US"/>
              </w:rPr>
            </w:pPr>
            <w:r w:rsidRPr="00712AEB">
              <w:rPr>
                <w:lang w:val="en-US"/>
              </w:rPr>
              <w:t>IKE</w:t>
            </w:r>
          </w:p>
        </w:tc>
        <w:tc>
          <w:tcPr>
            <w:tcW w:w="7776" w:type="dxa"/>
            <w:tcBorders>
              <w:top w:val="single" w:sz="4" w:space="0" w:color="auto"/>
              <w:left w:val="single" w:sz="4" w:space="0" w:color="auto"/>
              <w:bottom w:val="single" w:sz="4" w:space="0" w:color="auto"/>
              <w:right w:val="single" w:sz="4" w:space="0" w:color="auto"/>
            </w:tcBorders>
          </w:tcPr>
          <w:p w14:paraId="2A115A75" w14:textId="77777777" w:rsidR="00712AEB" w:rsidRPr="00712AEB" w:rsidRDefault="00712AEB" w:rsidP="00B060D7">
            <w:pPr>
              <w:pStyle w:val="Tabletext0"/>
              <w:framePr w:hSpace="0" w:wrap="auto" w:vAnchor="margin" w:hAnchor="text" w:xAlign="left" w:yAlign="inline"/>
            </w:pPr>
            <w:r w:rsidRPr="00712AEB">
              <w:t>Internet Key Exchange</w:t>
            </w:r>
          </w:p>
        </w:tc>
      </w:tr>
      <w:tr w:rsidR="00712AEB" w:rsidRPr="00712AEB" w14:paraId="7672C3A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23A82BC" w14:textId="77777777" w:rsidR="00712AEB" w:rsidRPr="00712AEB" w:rsidRDefault="00712AEB" w:rsidP="00B060D7">
            <w:pPr>
              <w:pStyle w:val="Tabletext0"/>
              <w:framePr w:hSpace="0" w:wrap="auto" w:vAnchor="margin" w:hAnchor="text" w:xAlign="left" w:yAlign="inline"/>
              <w:rPr>
                <w:lang w:val="en-US"/>
              </w:rPr>
            </w:pPr>
            <w:r w:rsidRPr="00712AEB">
              <w:rPr>
                <w:lang w:val="en-US"/>
              </w:rPr>
              <w:lastRenderedPageBreak/>
              <w:t>IP-CAN</w:t>
            </w:r>
          </w:p>
        </w:tc>
        <w:tc>
          <w:tcPr>
            <w:tcW w:w="7776" w:type="dxa"/>
            <w:tcBorders>
              <w:top w:val="single" w:sz="4" w:space="0" w:color="auto"/>
              <w:left w:val="single" w:sz="4" w:space="0" w:color="auto"/>
              <w:bottom w:val="single" w:sz="4" w:space="0" w:color="auto"/>
              <w:right w:val="single" w:sz="4" w:space="0" w:color="auto"/>
            </w:tcBorders>
          </w:tcPr>
          <w:p w14:paraId="49B66CA5" w14:textId="77777777" w:rsidR="00712AEB" w:rsidRPr="00712AEB" w:rsidRDefault="00712AEB" w:rsidP="00B060D7">
            <w:pPr>
              <w:pStyle w:val="Tabletext0"/>
              <w:framePr w:hSpace="0" w:wrap="auto" w:vAnchor="margin" w:hAnchor="text" w:xAlign="left" w:yAlign="inline"/>
            </w:pPr>
            <w:r w:rsidRPr="00712AEB">
              <w:t>IP Connectivity Access Network</w:t>
            </w:r>
          </w:p>
        </w:tc>
      </w:tr>
      <w:tr w:rsidR="00712AEB" w:rsidRPr="00712AEB" w14:paraId="644CC9A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BC85248" w14:textId="77777777" w:rsidR="00712AEB" w:rsidRPr="00712AEB" w:rsidRDefault="00712AEB" w:rsidP="00B060D7">
            <w:pPr>
              <w:pStyle w:val="Tabletext0"/>
              <w:framePr w:hSpace="0" w:wrap="auto" w:vAnchor="margin" w:hAnchor="text" w:xAlign="left" w:yAlign="inline"/>
              <w:rPr>
                <w:lang w:val="en-US"/>
              </w:rPr>
            </w:pPr>
            <w:r w:rsidRPr="00712AEB">
              <w:rPr>
                <w:lang w:val="en-US"/>
              </w:rPr>
              <w:t>IPX</w:t>
            </w:r>
          </w:p>
        </w:tc>
        <w:tc>
          <w:tcPr>
            <w:tcW w:w="7776" w:type="dxa"/>
            <w:tcBorders>
              <w:top w:val="single" w:sz="4" w:space="0" w:color="auto"/>
              <w:left w:val="single" w:sz="4" w:space="0" w:color="auto"/>
              <w:bottom w:val="single" w:sz="4" w:space="0" w:color="auto"/>
              <w:right w:val="single" w:sz="4" w:space="0" w:color="auto"/>
            </w:tcBorders>
          </w:tcPr>
          <w:p w14:paraId="3F09569E" w14:textId="77777777" w:rsidR="00712AEB" w:rsidRPr="00712AEB" w:rsidRDefault="00712AEB" w:rsidP="00B060D7">
            <w:pPr>
              <w:pStyle w:val="Tabletext0"/>
              <w:framePr w:hSpace="0" w:wrap="auto" w:vAnchor="margin" w:hAnchor="text" w:xAlign="left" w:yAlign="inline"/>
            </w:pPr>
            <w:r w:rsidRPr="00712AEB">
              <w:t>Internet packet Exchange</w:t>
            </w:r>
          </w:p>
        </w:tc>
      </w:tr>
      <w:tr w:rsidR="00712AEB" w:rsidRPr="00712AEB" w14:paraId="75A239C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0E11F33" w14:textId="77777777" w:rsidR="00712AEB" w:rsidRPr="00712AEB" w:rsidRDefault="00712AEB" w:rsidP="00B060D7">
            <w:pPr>
              <w:pStyle w:val="Tabletext0"/>
              <w:framePr w:hSpace="0" w:wrap="auto" w:vAnchor="margin" w:hAnchor="text" w:xAlign="left" w:yAlign="inline"/>
              <w:rPr>
                <w:lang w:val="en-US"/>
              </w:rPr>
            </w:pPr>
            <w:r w:rsidRPr="00712AEB">
              <w:rPr>
                <w:lang w:val="en-US"/>
              </w:rPr>
              <w:t>LA</w:t>
            </w:r>
          </w:p>
        </w:tc>
        <w:tc>
          <w:tcPr>
            <w:tcW w:w="7776" w:type="dxa"/>
            <w:tcBorders>
              <w:top w:val="single" w:sz="4" w:space="0" w:color="auto"/>
              <w:left w:val="single" w:sz="4" w:space="0" w:color="auto"/>
              <w:bottom w:val="single" w:sz="4" w:space="0" w:color="auto"/>
              <w:right w:val="single" w:sz="4" w:space="0" w:color="auto"/>
            </w:tcBorders>
          </w:tcPr>
          <w:p w14:paraId="0776DA52" w14:textId="77777777" w:rsidR="00712AEB" w:rsidRPr="00712AEB" w:rsidRDefault="00712AEB" w:rsidP="00B060D7">
            <w:pPr>
              <w:pStyle w:val="Tabletext0"/>
              <w:framePr w:hSpace="0" w:wrap="auto" w:vAnchor="margin" w:hAnchor="text" w:xAlign="left" w:yAlign="inline"/>
            </w:pPr>
            <w:r w:rsidRPr="00712AEB">
              <w:t>Location Area</w:t>
            </w:r>
          </w:p>
        </w:tc>
      </w:tr>
      <w:tr w:rsidR="00712AEB" w:rsidRPr="00712AEB" w14:paraId="4A12E42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B8E8344" w14:textId="77777777" w:rsidR="00712AEB" w:rsidRPr="00712AEB" w:rsidRDefault="00712AEB" w:rsidP="00B060D7">
            <w:pPr>
              <w:pStyle w:val="Tabletext0"/>
              <w:framePr w:hSpace="0" w:wrap="auto" w:vAnchor="margin" w:hAnchor="text" w:xAlign="left" w:yAlign="inline"/>
              <w:rPr>
                <w:lang w:val="en-US"/>
              </w:rPr>
            </w:pPr>
            <w:r w:rsidRPr="00712AEB">
              <w:rPr>
                <w:lang w:val="en-US"/>
              </w:rPr>
              <w:t>LBO</w:t>
            </w:r>
          </w:p>
        </w:tc>
        <w:tc>
          <w:tcPr>
            <w:tcW w:w="7776" w:type="dxa"/>
            <w:tcBorders>
              <w:top w:val="single" w:sz="4" w:space="0" w:color="auto"/>
              <w:left w:val="single" w:sz="4" w:space="0" w:color="auto"/>
              <w:bottom w:val="single" w:sz="4" w:space="0" w:color="auto"/>
              <w:right w:val="single" w:sz="4" w:space="0" w:color="auto"/>
            </w:tcBorders>
          </w:tcPr>
          <w:p w14:paraId="554EC61B" w14:textId="77777777" w:rsidR="00712AEB" w:rsidRPr="00712AEB" w:rsidRDefault="00712AEB" w:rsidP="00B060D7">
            <w:pPr>
              <w:pStyle w:val="Tabletext0"/>
              <w:framePr w:hSpace="0" w:wrap="auto" w:vAnchor="margin" w:hAnchor="text" w:xAlign="left" w:yAlign="inline"/>
            </w:pPr>
            <w:r w:rsidRPr="00712AEB">
              <w:t>Local Break Out</w:t>
            </w:r>
          </w:p>
        </w:tc>
      </w:tr>
      <w:tr w:rsidR="00900798" w:rsidRPr="00712AEB" w14:paraId="345D436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C388EAD" w14:textId="707C0193" w:rsidR="00900798" w:rsidRPr="00712AEB" w:rsidRDefault="00900798" w:rsidP="00B060D7">
            <w:pPr>
              <w:pStyle w:val="Tabletext0"/>
              <w:framePr w:hSpace="0" w:wrap="auto" w:vAnchor="margin" w:hAnchor="text" w:xAlign="left" w:yAlign="inline"/>
              <w:rPr>
                <w:lang w:val="en-US"/>
              </w:rPr>
            </w:pPr>
            <w:r>
              <w:rPr>
                <w:lang w:val="en-US"/>
              </w:rPr>
              <w:t>LMF</w:t>
            </w:r>
          </w:p>
        </w:tc>
        <w:tc>
          <w:tcPr>
            <w:tcW w:w="7776" w:type="dxa"/>
            <w:tcBorders>
              <w:top w:val="single" w:sz="4" w:space="0" w:color="auto"/>
              <w:left w:val="single" w:sz="4" w:space="0" w:color="auto"/>
              <w:bottom w:val="single" w:sz="4" w:space="0" w:color="auto"/>
              <w:right w:val="single" w:sz="4" w:space="0" w:color="auto"/>
            </w:tcBorders>
          </w:tcPr>
          <w:p w14:paraId="60C65950" w14:textId="511DC6D2" w:rsidR="00900798" w:rsidRPr="00712AEB" w:rsidRDefault="00900798" w:rsidP="00B060D7">
            <w:pPr>
              <w:pStyle w:val="Tabletext0"/>
              <w:framePr w:hSpace="0" w:wrap="auto" w:vAnchor="margin" w:hAnchor="text" w:xAlign="left" w:yAlign="inline"/>
            </w:pPr>
            <w:r>
              <w:t>Location Management Function (5G)</w:t>
            </w:r>
          </w:p>
        </w:tc>
      </w:tr>
      <w:tr w:rsidR="00712AEB" w:rsidRPr="00712AEB" w14:paraId="0D4BFA7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1C6BC86" w14:textId="77777777" w:rsidR="00712AEB" w:rsidRPr="00712AEB" w:rsidRDefault="00712AEB" w:rsidP="00B060D7">
            <w:pPr>
              <w:pStyle w:val="Tabletext0"/>
              <w:framePr w:hSpace="0" w:wrap="auto" w:vAnchor="margin" w:hAnchor="text" w:xAlign="left" w:yAlign="inline"/>
              <w:rPr>
                <w:lang w:val="en-US"/>
              </w:rPr>
            </w:pPr>
            <w:r w:rsidRPr="00712AEB">
              <w:rPr>
                <w:lang w:val="en-US"/>
              </w:rPr>
              <w:t>LTE</w:t>
            </w:r>
          </w:p>
        </w:tc>
        <w:tc>
          <w:tcPr>
            <w:tcW w:w="7776" w:type="dxa"/>
            <w:tcBorders>
              <w:top w:val="single" w:sz="4" w:space="0" w:color="auto"/>
              <w:left w:val="single" w:sz="4" w:space="0" w:color="auto"/>
              <w:bottom w:val="single" w:sz="4" w:space="0" w:color="auto"/>
              <w:right w:val="single" w:sz="4" w:space="0" w:color="auto"/>
            </w:tcBorders>
          </w:tcPr>
          <w:p w14:paraId="503B4828" w14:textId="77777777" w:rsidR="00712AEB" w:rsidRPr="00712AEB" w:rsidRDefault="00712AEB" w:rsidP="00B060D7">
            <w:pPr>
              <w:pStyle w:val="Tabletext0"/>
              <w:framePr w:hSpace="0" w:wrap="auto" w:vAnchor="margin" w:hAnchor="text" w:xAlign="left" w:yAlign="inline"/>
            </w:pPr>
            <w:r w:rsidRPr="00712AEB">
              <w:t>Long Term Evolution (Radio)</w:t>
            </w:r>
          </w:p>
        </w:tc>
      </w:tr>
      <w:tr w:rsidR="00712AEB" w:rsidRPr="00712AEB" w14:paraId="36B3B57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6D3F867" w14:textId="77777777" w:rsidR="00712AEB" w:rsidRPr="00712AEB" w:rsidRDefault="00712AEB" w:rsidP="00B060D7">
            <w:pPr>
              <w:pStyle w:val="Tabletext0"/>
              <w:framePr w:hSpace="0" w:wrap="auto" w:vAnchor="margin" w:hAnchor="text" w:xAlign="left" w:yAlign="inline"/>
              <w:rPr>
                <w:lang w:val="en-US"/>
              </w:rPr>
            </w:pPr>
            <w:r w:rsidRPr="00712AEB">
              <w:rPr>
                <w:lang w:val="en-US"/>
              </w:rPr>
              <w:t>MAP</w:t>
            </w:r>
          </w:p>
        </w:tc>
        <w:tc>
          <w:tcPr>
            <w:tcW w:w="7776" w:type="dxa"/>
            <w:tcBorders>
              <w:top w:val="single" w:sz="4" w:space="0" w:color="auto"/>
              <w:left w:val="single" w:sz="4" w:space="0" w:color="auto"/>
              <w:bottom w:val="single" w:sz="4" w:space="0" w:color="auto"/>
              <w:right w:val="single" w:sz="4" w:space="0" w:color="auto"/>
            </w:tcBorders>
          </w:tcPr>
          <w:p w14:paraId="7CED4D19" w14:textId="77777777" w:rsidR="00712AEB" w:rsidRPr="00712AEB" w:rsidRDefault="00712AEB" w:rsidP="00B060D7">
            <w:pPr>
              <w:pStyle w:val="Tabletext0"/>
              <w:framePr w:hSpace="0" w:wrap="auto" w:vAnchor="margin" w:hAnchor="text" w:xAlign="left" w:yAlign="inline"/>
            </w:pPr>
            <w:r w:rsidRPr="00712AEB">
              <w:t>Mobile Application Part (protocol)</w:t>
            </w:r>
          </w:p>
        </w:tc>
      </w:tr>
      <w:tr w:rsidR="00712AEB" w:rsidRPr="00712AEB" w14:paraId="10C65F3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7445F2F" w14:textId="77777777" w:rsidR="00712AEB" w:rsidRPr="00712AEB" w:rsidRDefault="00712AEB" w:rsidP="00B060D7">
            <w:pPr>
              <w:pStyle w:val="Tabletext0"/>
              <w:framePr w:hSpace="0" w:wrap="auto" w:vAnchor="margin" w:hAnchor="text" w:xAlign="left" w:yAlign="inline"/>
              <w:rPr>
                <w:lang w:val="en-US"/>
              </w:rPr>
            </w:pPr>
            <w:r w:rsidRPr="00712AEB">
              <w:rPr>
                <w:lang w:val="en-US"/>
              </w:rPr>
              <w:t>MBR</w:t>
            </w:r>
          </w:p>
        </w:tc>
        <w:tc>
          <w:tcPr>
            <w:tcW w:w="7776" w:type="dxa"/>
            <w:tcBorders>
              <w:top w:val="single" w:sz="4" w:space="0" w:color="auto"/>
              <w:left w:val="single" w:sz="4" w:space="0" w:color="auto"/>
              <w:bottom w:val="single" w:sz="4" w:space="0" w:color="auto"/>
              <w:right w:val="single" w:sz="4" w:space="0" w:color="auto"/>
            </w:tcBorders>
          </w:tcPr>
          <w:p w14:paraId="05044B38" w14:textId="77777777" w:rsidR="00712AEB" w:rsidRPr="00712AEB" w:rsidRDefault="00712AEB" w:rsidP="00B060D7">
            <w:pPr>
              <w:pStyle w:val="Tabletext0"/>
              <w:framePr w:hSpace="0" w:wrap="auto" w:vAnchor="margin" w:hAnchor="text" w:xAlign="left" w:yAlign="inline"/>
            </w:pPr>
            <w:r w:rsidRPr="00712AEB">
              <w:t>Maximum Bit Rate</w:t>
            </w:r>
          </w:p>
        </w:tc>
      </w:tr>
      <w:tr w:rsidR="00712AEB" w:rsidRPr="00712AEB" w14:paraId="765A1469"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53F797A" w14:textId="77777777" w:rsidR="00712AEB" w:rsidRPr="00712AEB" w:rsidRDefault="00712AEB" w:rsidP="00B060D7">
            <w:pPr>
              <w:pStyle w:val="Tabletext0"/>
              <w:framePr w:hSpace="0" w:wrap="auto" w:vAnchor="margin" w:hAnchor="text" w:xAlign="left" w:yAlign="inline"/>
              <w:rPr>
                <w:lang w:val="en-US"/>
              </w:rPr>
            </w:pPr>
            <w:r w:rsidRPr="00712AEB">
              <w:rPr>
                <w:lang w:val="en-US"/>
              </w:rPr>
              <w:t>MME</w:t>
            </w:r>
          </w:p>
        </w:tc>
        <w:tc>
          <w:tcPr>
            <w:tcW w:w="7776" w:type="dxa"/>
            <w:tcBorders>
              <w:top w:val="single" w:sz="4" w:space="0" w:color="auto"/>
              <w:left w:val="single" w:sz="4" w:space="0" w:color="auto"/>
              <w:bottom w:val="single" w:sz="4" w:space="0" w:color="auto"/>
              <w:right w:val="single" w:sz="4" w:space="0" w:color="auto"/>
            </w:tcBorders>
          </w:tcPr>
          <w:p w14:paraId="0F241584" w14:textId="77777777" w:rsidR="00712AEB" w:rsidRPr="00712AEB" w:rsidRDefault="00712AEB" w:rsidP="00B060D7">
            <w:pPr>
              <w:pStyle w:val="Tabletext0"/>
              <w:framePr w:hSpace="0" w:wrap="auto" w:vAnchor="margin" w:hAnchor="text" w:xAlign="left" w:yAlign="inline"/>
            </w:pPr>
            <w:r w:rsidRPr="00712AEB">
              <w:t>Mobility Management Entity</w:t>
            </w:r>
          </w:p>
        </w:tc>
      </w:tr>
      <w:tr w:rsidR="00900798" w:rsidRPr="00712AEB" w14:paraId="00E35411"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618861B" w14:textId="25A6B851" w:rsidR="00900798" w:rsidRPr="00712AEB" w:rsidRDefault="00900798" w:rsidP="00B060D7">
            <w:pPr>
              <w:pStyle w:val="Tabletext0"/>
              <w:framePr w:hSpace="0" w:wrap="auto" w:vAnchor="margin" w:hAnchor="text" w:xAlign="left" w:yAlign="inline"/>
              <w:rPr>
                <w:lang w:val="en-US"/>
              </w:rPr>
            </w:pPr>
            <w:r>
              <w:rPr>
                <w:lang w:val="en-US"/>
              </w:rPr>
              <w:t>MIoT</w:t>
            </w:r>
          </w:p>
        </w:tc>
        <w:tc>
          <w:tcPr>
            <w:tcW w:w="7776" w:type="dxa"/>
            <w:tcBorders>
              <w:top w:val="single" w:sz="4" w:space="0" w:color="auto"/>
              <w:left w:val="single" w:sz="4" w:space="0" w:color="auto"/>
              <w:bottom w:val="single" w:sz="4" w:space="0" w:color="auto"/>
              <w:right w:val="single" w:sz="4" w:space="0" w:color="auto"/>
            </w:tcBorders>
          </w:tcPr>
          <w:p w14:paraId="65DD967E" w14:textId="017CF511" w:rsidR="00900798" w:rsidRPr="00712AEB" w:rsidRDefault="00900798" w:rsidP="00B060D7">
            <w:pPr>
              <w:pStyle w:val="Tabletext0"/>
              <w:framePr w:hSpace="0" w:wrap="auto" w:vAnchor="margin" w:hAnchor="text" w:xAlign="left" w:yAlign="inline"/>
            </w:pPr>
            <w:r>
              <w:t>Mobile Internet of Things</w:t>
            </w:r>
          </w:p>
        </w:tc>
      </w:tr>
      <w:tr w:rsidR="00712AEB" w:rsidRPr="00712AEB" w14:paraId="41ED140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8CDE778" w14:textId="77777777" w:rsidR="00712AEB" w:rsidRPr="00712AEB" w:rsidRDefault="00712AEB" w:rsidP="00B060D7">
            <w:pPr>
              <w:pStyle w:val="Tabletext0"/>
              <w:framePr w:hSpace="0" w:wrap="auto" w:vAnchor="margin" w:hAnchor="text" w:xAlign="left" w:yAlign="inline"/>
              <w:rPr>
                <w:lang w:val="en-US"/>
              </w:rPr>
            </w:pPr>
            <w:r w:rsidRPr="00712AEB">
              <w:rPr>
                <w:lang w:val="en-US"/>
              </w:rPr>
              <w:t>NE</w:t>
            </w:r>
          </w:p>
        </w:tc>
        <w:tc>
          <w:tcPr>
            <w:tcW w:w="7776" w:type="dxa"/>
            <w:tcBorders>
              <w:top w:val="single" w:sz="4" w:space="0" w:color="auto"/>
              <w:left w:val="single" w:sz="4" w:space="0" w:color="auto"/>
              <w:bottom w:val="single" w:sz="4" w:space="0" w:color="auto"/>
              <w:right w:val="single" w:sz="4" w:space="0" w:color="auto"/>
            </w:tcBorders>
          </w:tcPr>
          <w:p w14:paraId="0E35D305" w14:textId="77777777" w:rsidR="00712AEB" w:rsidRPr="00712AEB" w:rsidRDefault="00712AEB" w:rsidP="00B060D7">
            <w:pPr>
              <w:pStyle w:val="Tabletext0"/>
              <w:framePr w:hSpace="0" w:wrap="auto" w:vAnchor="margin" w:hAnchor="text" w:xAlign="left" w:yAlign="inline"/>
            </w:pPr>
            <w:r w:rsidRPr="00712AEB">
              <w:t>Network Element</w:t>
            </w:r>
          </w:p>
        </w:tc>
      </w:tr>
      <w:tr w:rsidR="00712AEB" w:rsidRPr="00712AEB" w14:paraId="7720060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F250BC8" w14:textId="77777777" w:rsidR="00712AEB" w:rsidRPr="00712AEB" w:rsidRDefault="00712AEB" w:rsidP="00B060D7">
            <w:pPr>
              <w:pStyle w:val="Tabletext0"/>
              <w:framePr w:hSpace="0" w:wrap="auto" w:vAnchor="margin" w:hAnchor="text" w:xAlign="left" w:yAlign="inline"/>
              <w:rPr>
                <w:lang w:val="en-US"/>
              </w:rPr>
            </w:pPr>
            <w:r w:rsidRPr="00712AEB">
              <w:rPr>
                <w:lang w:val="en-US"/>
              </w:rPr>
              <w:t>NEF</w:t>
            </w:r>
          </w:p>
        </w:tc>
        <w:tc>
          <w:tcPr>
            <w:tcW w:w="7776" w:type="dxa"/>
            <w:tcBorders>
              <w:top w:val="single" w:sz="4" w:space="0" w:color="auto"/>
              <w:left w:val="single" w:sz="4" w:space="0" w:color="auto"/>
              <w:bottom w:val="single" w:sz="4" w:space="0" w:color="auto"/>
              <w:right w:val="single" w:sz="4" w:space="0" w:color="auto"/>
            </w:tcBorders>
          </w:tcPr>
          <w:p w14:paraId="0B41D1F3" w14:textId="77777777" w:rsidR="00712AEB" w:rsidRPr="00712AEB" w:rsidRDefault="00712AEB" w:rsidP="00B060D7">
            <w:pPr>
              <w:pStyle w:val="Tabletext0"/>
              <w:framePr w:hSpace="0" w:wrap="auto" w:vAnchor="margin" w:hAnchor="text" w:xAlign="left" w:yAlign="inline"/>
            </w:pPr>
            <w:r w:rsidRPr="00712AEB">
              <w:t>Network Exposure Function</w:t>
            </w:r>
          </w:p>
        </w:tc>
      </w:tr>
      <w:tr w:rsidR="00712AEB" w:rsidRPr="00712AEB" w14:paraId="4B825C7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29447EF" w14:textId="77777777" w:rsidR="00712AEB" w:rsidRPr="00712AEB" w:rsidRDefault="00712AEB" w:rsidP="00B060D7">
            <w:pPr>
              <w:pStyle w:val="Tabletext0"/>
              <w:framePr w:hSpace="0" w:wrap="auto" w:vAnchor="margin" w:hAnchor="text" w:xAlign="left" w:yAlign="inline"/>
              <w:rPr>
                <w:lang w:val="en-US"/>
              </w:rPr>
            </w:pPr>
            <w:r w:rsidRPr="00712AEB">
              <w:rPr>
                <w:lang w:val="en-US"/>
              </w:rPr>
              <w:t>NF</w:t>
            </w:r>
          </w:p>
        </w:tc>
        <w:tc>
          <w:tcPr>
            <w:tcW w:w="7776" w:type="dxa"/>
            <w:tcBorders>
              <w:top w:val="single" w:sz="4" w:space="0" w:color="auto"/>
              <w:left w:val="single" w:sz="4" w:space="0" w:color="auto"/>
              <w:bottom w:val="single" w:sz="4" w:space="0" w:color="auto"/>
              <w:right w:val="single" w:sz="4" w:space="0" w:color="auto"/>
            </w:tcBorders>
          </w:tcPr>
          <w:p w14:paraId="2D986C60" w14:textId="77777777" w:rsidR="00712AEB" w:rsidRPr="00712AEB" w:rsidRDefault="00712AEB" w:rsidP="00B060D7">
            <w:pPr>
              <w:pStyle w:val="Tabletext0"/>
              <w:framePr w:hSpace="0" w:wrap="auto" w:vAnchor="margin" w:hAnchor="text" w:xAlign="left" w:yAlign="inline"/>
            </w:pPr>
            <w:r w:rsidRPr="00712AEB">
              <w:t>Network Function</w:t>
            </w:r>
          </w:p>
        </w:tc>
      </w:tr>
      <w:tr w:rsidR="00712AEB" w:rsidRPr="00712AEB" w14:paraId="757B72B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32226E8" w14:textId="77777777" w:rsidR="00712AEB" w:rsidRPr="00712AEB" w:rsidRDefault="00712AEB" w:rsidP="00B060D7">
            <w:pPr>
              <w:pStyle w:val="Tabletext0"/>
              <w:framePr w:hSpace="0" w:wrap="auto" w:vAnchor="margin" w:hAnchor="text" w:xAlign="left" w:yAlign="inline"/>
              <w:rPr>
                <w:lang w:val="en-US"/>
              </w:rPr>
            </w:pPr>
            <w:r w:rsidRPr="00712AEB">
              <w:rPr>
                <w:lang w:val="en-US"/>
              </w:rPr>
              <w:t>NR</w:t>
            </w:r>
          </w:p>
        </w:tc>
        <w:tc>
          <w:tcPr>
            <w:tcW w:w="7776" w:type="dxa"/>
            <w:tcBorders>
              <w:top w:val="single" w:sz="4" w:space="0" w:color="auto"/>
              <w:left w:val="single" w:sz="4" w:space="0" w:color="auto"/>
              <w:bottom w:val="single" w:sz="4" w:space="0" w:color="auto"/>
              <w:right w:val="single" w:sz="4" w:space="0" w:color="auto"/>
            </w:tcBorders>
          </w:tcPr>
          <w:p w14:paraId="303B7EC7" w14:textId="77777777" w:rsidR="00712AEB" w:rsidRPr="00712AEB" w:rsidRDefault="00712AEB" w:rsidP="00B060D7">
            <w:pPr>
              <w:pStyle w:val="Tabletext0"/>
              <w:framePr w:hSpace="0" w:wrap="auto" w:vAnchor="margin" w:hAnchor="text" w:xAlign="left" w:yAlign="inline"/>
            </w:pPr>
            <w:r w:rsidRPr="00712AEB">
              <w:t>New Radio (5G)</w:t>
            </w:r>
          </w:p>
        </w:tc>
      </w:tr>
      <w:tr w:rsidR="00900798" w:rsidRPr="00712AEB" w14:paraId="4161C10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C586550" w14:textId="24DCCAE0" w:rsidR="00900798" w:rsidRPr="00712AEB" w:rsidRDefault="00900798" w:rsidP="00B060D7">
            <w:pPr>
              <w:pStyle w:val="Tabletext0"/>
              <w:framePr w:hSpace="0" w:wrap="auto" w:vAnchor="margin" w:hAnchor="text" w:xAlign="left" w:yAlign="inline"/>
              <w:rPr>
                <w:lang w:val="en-US"/>
              </w:rPr>
            </w:pPr>
            <w:r>
              <w:rPr>
                <w:lang w:val="en-US"/>
              </w:rPr>
              <w:t>NR CGI</w:t>
            </w:r>
          </w:p>
        </w:tc>
        <w:tc>
          <w:tcPr>
            <w:tcW w:w="7776" w:type="dxa"/>
            <w:tcBorders>
              <w:top w:val="single" w:sz="4" w:space="0" w:color="auto"/>
              <w:left w:val="single" w:sz="4" w:space="0" w:color="auto"/>
              <w:bottom w:val="single" w:sz="4" w:space="0" w:color="auto"/>
              <w:right w:val="single" w:sz="4" w:space="0" w:color="auto"/>
            </w:tcBorders>
          </w:tcPr>
          <w:p w14:paraId="46338428" w14:textId="22B763DB" w:rsidR="00900798" w:rsidRPr="00712AEB" w:rsidRDefault="00900798" w:rsidP="00B060D7">
            <w:pPr>
              <w:pStyle w:val="Tabletext0"/>
              <w:framePr w:hSpace="0" w:wrap="auto" w:vAnchor="margin" w:hAnchor="text" w:xAlign="left" w:yAlign="inline"/>
            </w:pPr>
            <w:r>
              <w:t>New Radion (5G) Cell Global Identifier</w:t>
            </w:r>
          </w:p>
        </w:tc>
      </w:tr>
      <w:tr w:rsidR="00712AEB" w:rsidRPr="00712AEB" w14:paraId="572F47A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BED52FE" w14:textId="77777777" w:rsidR="00712AEB" w:rsidRPr="00712AEB" w:rsidRDefault="00712AEB" w:rsidP="00B060D7">
            <w:pPr>
              <w:pStyle w:val="Tabletext0"/>
              <w:framePr w:hSpace="0" w:wrap="auto" w:vAnchor="margin" w:hAnchor="text" w:xAlign="left" w:yAlign="inline"/>
              <w:rPr>
                <w:lang w:val="en-US"/>
              </w:rPr>
            </w:pPr>
            <w:r w:rsidRPr="00712AEB">
              <w:rPr>
                <w:lang w:val="en-US"/>
              </w:rPr>
              <w:t>NRF</w:t>
            </w:r>
          </w:p>
        </w:tc>
        <w:tc>
          <w:tcPr>
            <w:tcW w:w="7776" w:type="dxa"/>
            <w:tcBorders>
              <w:top w:val="single" w:sz="4" w:space="0" w:color="auto"/>
              <w:left w:val="single" w:sz="4" w:space="0" w:color="auto"/>
              <w:bottom w:val="single" w:sz="4" w:space="0" w:color="auto"/>
              <w:right w:val="single" w:sz="4" w:space="0" w:color="auto"/>
            </w:tcBorders>
          </w:tcPr>
          <w:p w14:paraId="7A9592D7" w14:textId="77777777" w:rsidR="00712AEB" w:rsidRPr="00712AEB" w:rsidRDefault="00712AEB" w:rsidP="00B060D7">
            <w:pPr>
              <w:pStyle w:val="Tabletext0"/>
              <w:framePr w:hSpace="0" w:wrap="auto" w:vAnchor="margin" w:hAnchor="text" w:xAlign="left" w:yAlign="inline"/>
            </w:pPr>
            <w:r w:rsidRPr="00712AEB">
              <w:t>Network Repository Function</w:t>
            </w:r>
          </w:p>
        </w:tc>
      </w:tr>
      <w:tr w:rsidR="00712AEB" w:rsidRPr="00712AEB" w14:paraId="17BB5153"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BDBB957" w14:textId="77777777" w:rsidR="00712AEB" w:rsidRPr="00712AEB" w:rsidRDefault="00712AEB" w:rsidP="00B060D7">
            <w:pPr>
              <w:pStyle w:val="Tabletext0"/>
              <w:framePr w:hSpace="0" w:wrap="auto" w:vAnchor="margin" w:hAnchor="text" w:xAlign="left" w:yAlign="inline"/>
              <w:rPr>
                <w:lang w:val="en-US"/>
              </w:rPr>
            </w:pPr>
            <w:r w:rsidRPr="00712AEB">
              <w:rPr>
                <w:lang w:val="en-US"/>
              </w:rPr>
              <w:t>NSSAI</w:t>
            </w:r>
          </w:p>
        </w:tc>
        <w:tc>
          <w:tcPr>
            <w:tcW w:w="7776" w:type="dxa"/>
            <w:tcBorders>
              <w:top w:val="single" w:sz="4" w:space="0" w:color="auto"/>
              <w:left w:val="single" w:sz="4" w:space="0" w:color="auto"/>
              <w:bottom w:val="single" w:sz="4" w:space="0" w:color="auto"/>
              <w:right w:val="single" w:sz="4" w:space="0" w:color="auto"/>
            </w:tcBorders>
          </w:tcPr>
          <w:p w14:paraId="47620DE1" w14:textId="77777777" w:rsidR="00712AEB" w:rsidRPr="00712AEB" w:rsidRDefault="00712AEB" w:rsidP="00B060D7">
            <w:pPr>
              <w:pStyle w:val="Tabletext0"/>
              <w:framePr w:hSpace="0" w:wrap="auto" w:vAnchor="margin" w:hAnchor="text" w:xAlign="left" w:yAlign="inline"/>
            </w:pPr>
            <w:r w:rsidRPr="00712AEB">
              <w:t>Network Slice Selection Assistance Information</w:t>
            </w:r>
          </w:p>
        </w:tc>
      </w:tr>
      <w:tr w:rsidR="00712AEB" w:rsidRPr="00712AEB" w14:paraId="2FE982B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82B95CD" w14:textId="77777777" w:rsidR="00712AEB" w:rsidRPr="00712AEB" w:rsidRDefault="00712AEB" w:rsidP="00B060D7">
            <w:pPr>
              <w:pStyle w:val="Tabletext0"/>
              <w:framePr w:hSpace="0" w:wrap="auto" w:vAnchor="margin" w:hAnchor="text" w:xAlign="left" w:yAlign="inline"/>
              <w:rPr>
                <w:lang w:val="en-US"/>
              </w:rPr>
            </w:pPr>
            <w:r w:rsidRPr="00712AEB">
              <w:rPr>
                <w:lang w:val="en-US"/>
              </w:rPr>
              <w:t>NSSF</w:t>
            </w:r>
          </w:p>
        </w:tc>
        <w:tc>
          <w:tcPr>
            <w:tcW w:w="7776" w:type="dxa"/>
            <w:tcBorders>
              <w:top w:val="single" w:sz="4" w:space="0" w:color="auto"/>
              <w:left w:val="single" w:sz="4" w:space="0" w:color="auto"/>
              <w:bottom w:val="single" w:sz="4" w:space="0" w:color="auto"/>
              <w:right w:val="single" w:sz="4" w:space="0" w:color="auto"/>
            </w:tcBorders>
          </w:tcPr>
          <w:p w14:paraId="0B1E993D" w14:textId="77777777" w:rsidR="00712AEB" w:rsidRPr="00712AEB" w:rsidRDefault="00712AEB" w:rsidP="00B060D7">
            <w:pPr>
              <w:pStyle w:val="Tabletext0"/>
              <w:framePr w:hSpace="0" w:wrap="auto" w:vAnchor="margin" w:hAnchor="text" w:xAlign="left" w:yAlign="inline"/>
            </w:pPr>
            <w:r w:rsidRPr="00712AEB">
              <w:t>Network Slice Selection Function</w:t>
            </w:r>
          </w:p>
        </w:tc>
      </w:tr>
      <w:tr w:rsidR="00712AEB" w:rsidRPr="00712AEB" w14:paraId="1DE51E9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C4974BD" w14:textId="77777777" w:rsidR="00712AEB" w:rsidRPr="00712AEB" w:rsidRDefault="00712AEB" w:rsidP="00B060D7">
            <w:pPr>
              <w:pStyle w:val="Tabletext0"/>
              <w:framePr w:hSpace="0" w:wrap="auto" w:vAnchor="margin" w:hAnchor="text" w:xAlign="left" w:yAlign="inline"/>
              <w:rPr>
                <w:lang w:val="en-US"/>
              </w:rPr>
            </w:pPr>
            <w:r w:rsidRPr="00712AEB">
              <w:rPr>
                <w:lang w:val="en-US"/>
              </w:rPr>
              <w:t>OCS</w:t>
            </w:r>
          </w:p>
        </w:tc>
        <w:tc>
          <w:tcPr>
            <w:tcW w:w="7776" w:type="dxa"/>
            <w:tcBorders>
              <w:top w:val="single" w:sz="4" w:space="0" w:color="auto"/>
              <w:left w:val="single" w:sz="4" w:space="0" w:color="auto"/>
              <w:bottom w:val="single" w:sz="4" w:space="0" w:color="auto"/>
              <w:right w:val="single" w:sz="4" w:space="0" w:color="auto"/>
            </w:tcBorders>
          </w:tcPr>
          <w:p w14:paraId="1910359A" w14:textId="77777777" w:rsidR="00712AEB" w:rsidRPr="00712AEB" w:rsidRDefault="00712AEB" w:rsidP="00B060D7">
            <w:pPr>
              <w:pStyle w:val="Tabletext0"/>
              <w:framePr w:hSpace="0" w:wrap="auto" w:vAnchor="margin" w:hAnchor="text" w:xAlign="left" w:yAlign="inline"/>
            </w:pPr>
            <w:r w:rsidRPr="00712AEB">
              <w:t>Online Charging System</w:t>
            </w:r>
          </w:p>
        </w:tc>
      </w:tr>
      <w:tr w:rsidR="00712AEB" w:rsidRPr="00712AEB" w14:paraId="2B7B81C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9D3C29F" w14:textId="77777777" w:rsidR="00712AEB" w:rsidRPr="00712AEB" w:rsidRDefault="00712AEB" w:rsidP="00B060D7">
            <w:pPr>
              <w:pStyle w:val="Tabletext0"/>
              <w:framePr w:hSpace="0" w:wrap="auto" w:vAnchor="margin" w:hAnchor="text" w:xAlign="left" w:yAlign="inline"/>
              <w:rPr>
                <w:lang w:val="en-US"/>
              </w:rPr>
            </w:pPr>
            <w:r w:rsidRPr="00712AEB">
              <w:rPr>
                <w:lang w:val="en-US"/>
              </w:rPr>
              <w:t>PCF</w:t>
            </w:r>
          </w:p>
        </w:tc>
        <w:tc>
          <w:tcPr>
            <w:tcW w:w="7776" w:type="dxa"/>
            <w:tcBorders>
              <w:top w:val="single" w:sz="4" w:space="0" w:color="auto"/>
              <w:left w:val="single" w:sz="4" w:space="0" w:color="auto"/>
              <w:bottom w:val="single" w:sz="4" w:space="0" w:color="auto"/>
              <w:right w:val="single" w:sz="4" w:space="0" w:color="auto"/>
            </w:tcBorders>
          </w:tcPr>
          <w:p w14:paraId="4BDE554E" w14:textId="77777777" w:rsidR="00712AEB" w:rsidRPr="00712AEB" w:rsidRDefault="00712AEB" w:rsidP="00B060D7">
            <w:pPr>
              <w:pStyle w:val="Tabletext0"/>
              <w:framePr w:hSpace="0" w:wrap="auto" w:vAnchor="margin" w:hAnchor="text" w:xAlign="left" w:yAlign="inline"/>
            </w:pPr>
            <w:r w:rsidRPr="00712AEB">
              <w:t>Policy Control Function</w:t>
            </w:r>
          </w:p>
        </w:tc>
      </w:tr>
      <w:tr w:rsidR="00712AEB" w:rsidRPr="00712AEB" w14:paraId="716F18B6"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C2F87F7" w14:textId="77777777" w:rsidR="00712AEB" w:rsidRPr="00712AEB" w:rsidRDefault="00712AEB" w:rsidP="00B060D7">
            <w:pPr>
              <w:pStyle w:val="Tabletext0"/>
              <w:framePr w:hSpace="0" w:wrap="auto" w:vAnchor="margin" w:hAnchor="text" w:xAlign="left" w:yAlign="inline"/>
              <w:rPr>
                <w:lang w:val="en-US"/>
              </w:rPr>
            </w:pPr>
            <w:r w:rsidRPr="00712AEB">
              <w:rPr>
                <w:lang w:val="en-US"/>
              </w:rPr>
              <w:t>PDU</w:t>
            </w:r>
          </w:p>
        </w:tc>
        <w:tc>
          <w:tcPr>
            <w:tcW w:w="7776" w:type="dxa"/>
            <w:tcBorders>
              <w:top w:val="single" w:sz="4" w:space="0" w:color="auto"/>
              <w:left w:val="single" w:sz="4" w:space="0" w:color="auto"/>
              <w:bottom w:val="single" w:sz="4" w:space="0" w:color="auto"/>
              <w:right w:val="single" w:sz="4" w:space="0" w:color="auto"/>
            </w:tcBorders>
          </w:tcPr>
          <w:p w14:paraId="067FD731" w14:textId="77777777" w:rsidR="00712AEB" w:rsidRPr="00712AEB" w:rsidRDefault="00712AEB" w:rsidP="00B060D7">
            <w:pPr>
              <w:pStyle w:val="Tabletext0"/>
              <w:framePr w:hSpace="0" w:wrap="auto" w:vAnchor="margin" w:hAnchor="text" w:xAlign="left" w:yAlign="inline"/>
            </w:pPr>
            <w:r w:rsidRPr="00712AEB">
              <w:t>Protocol Data Unit</w:t>
            </w:r>
          </w:p>
        </w:tc>
      </w:tr>
      <w:tr w:rsidR="00712AEB" w:rsidRPr="00712AEB" w14:paraId="6ED39E2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E13FADF" w14:textId="77777777" w:rsidR="00712AEB" w:rsidRPr="00712AEB" w:rsidRDefault="00712AEB" w:rsidP="00B060D7">
            <w:pPr>
              <w:pStyle w:val="Tabletext0"/>
              <w:framePr w:hSpace="0" w:wrap="auto" w:vAnchor="margin" w:hAnchor="text" w:xAlign="left" w:yAlign="inline"/>
              <w:rPr>
                <w:lang w:val="en-US"/>
              </w:rPr>
            </w:pPr>
            <w:r w:rsidRPr="00712AEB">
              <w:rPr>
                <w:lang w:val="en-US"/>
              </w:rPr>
              <w:t>PEI</w:t>
            </w:r>
          </w:p>
        </w:tc>
        <w:tc>
          <w:tcPr>
            <w:tcW w:w="7776" w:type="dxa"/>
            <w:tcBorders>
              <w:top w:val="single" w:sz="4" w:space="0" w:color="auto"/>
              <w:left w:val="single" w:sz="4" w:space="0" w:color="auto"/>
              <w:bottom w:val="single" w:sz="4" w:space="0" w:color="auto"/>
              <w:right w:val="single" w:sz="4" w:space="0" w:color="auto"/>
            </w:tcBorders>
          </w:tcPr>
          <w:p w14:paraId="6F8C277B" w14:textId="77777777" w:rsidR="00712AEB" w:rsidRPr="00712AEB" w:rsidRDefault="00712AEB" w:rsidP="00B060D7">
            <w:pPr>
              <w:pStyle w:val="Tabletext0"/>
              <w:framePr w:hSpace="0" w:wrap="auto" w:vAnchor="margin" w:hAnchor="text" w:xAlign="left" w:yAlign="inline"/>
            </w:pPr>
            <w:r w:rsidRPr="00712AEB">
              <w:t>Permanent Equipment Identifier</w:t>
            </w:r>
          </w:p>
        </w:tc>
      </w:tr>
      <w:tr w:rsidR="00712AEB" w:rsidRPr="00712AEB" w14:paraId="06A2507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76743C4" w14:textId="77777777" w:rsidR="00712AEB" w:rsidRPr="00712AEB" w:rsidRDefault="00712AEB" w:rsidP="00B060D7">
            <w:pPr>
              <w:pStyle w:val="Tabletext0"/>
              <w:framePr w:hSpace="0" w:wrap="auto" w:vAnchor="margin" w:hAnchor="text" w:xAlign="left" w:yAlign="inline"/>
              <w:rPr>
                <w:lang w:val="en-US"/>
              </w:rPr>
            </w:pPr>
            <w:r w:rsidRPr="00712AEB">
              <w:rPr>
                <w:lang w:val="en-US"/>
              </w:rPr>
              <w:t>PGW</w:t>
            </w:r>
          </w:p>
        </w:tc>
        <w:tc>
          <w:tcPr>
            <w:tcW w:w="7776" w:type="dxa"/>
            <w:tcBorders>
              <w:top w:val="single" w:sz="4" w:space="0" w:color="auto"/>
              <w:left w:val="single" w:sz="4" w:space="0" w:color="auto"/>
              <w:bottom w:val="single" w:sz="4" w:space="0" w:color="auto"/>
              <w:right w:val="single" w:sz="4" w:space="0" w:color="auto"/>
            </w:tcBorders>
          </w:tcPr>
          <w:p w14:paraId="5F9F8AF2" w14:textId="77777777" w:rsidR="00712AEB" w:rsidRPr="00712AEB" w:rsidRDefault="00712AEB" w:rsidP="00B060D7">
            <w:pPr>
              <w:pStyle w:val="Tabletext0"/>
              <w:framePr w:hSpace="0" w:wrap="auto" w:vAnchor="margin" w:hAnchor="text" w:xAlign="left" w:yAlign="inline"/>
            </w:pPr>
            <w:r w:rsidRPr="00712AEB">
              <w:t>PDN (Packet Data Network) Gateway</w:t>
            </w:r>
          </w:p>
        </w:tc>
      </w:tr>
      <w:tr w:rsidR="00712AEB" w:rsidRPr="00712AEB" w14:paraId="30B41F96"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1BF5A3F3" w14:textId="77777777" w:rsidR="00712AEB" w:rsidRPr="00712AEB" w:rsidRDefault="00712AEB" w:rsidP="00B060D7">
            <w:pPr>
              <w:pStyle w:val="Tabletext0"/>
              <w:framePr w:hSpace="0" w:wrap="auto" w:vAnchor="margin" w:hAnchor="text" w:xAlign="left" w:yAlign="inline"/>
              <w:rPr>
                <w:lang w:val="en-US"/>
              </w:rPr>
            </w:pPr>
            <w:r w:rsidRPr="00712AEB">
              <w:rPr>
                <w:lang w:val="en-US"/>
              </w:rPr>
              <w:t>PKI</w:t>
            </w:r>
          </w:p>
        </w:tc>
        <w:tc>
          <w:tcPr>
            <w:tcW w:w="7776" w:type="dxa"/>
            <w:tcBorders>
              <w:top w:val="single" w:sz="4" w:space="0" w:color="auto"/>
              <w:left w:val="single" w:sz="4" w:space="0" w:color="auto"/>
              <w:bottom w:val="single" w:sz="4" w:space="0" w:color="auto"/>
              <w:right w:val="single" w:sz="4" w:space="0" w:color="auto"/>
            </w:tcBorders>
          </w:tcPr>
          <w:p w14:paraId="399F5607" w14:textId="77777777" w:rsidR="00712AEB" w:rsidRPr="00712AEB" w:rsidRDefault="00712AEB" w:rsidP="00B060D7">
            <w:pPr>
              <w:pStyle w:val="Tabletext0"/>
              <w:framePr w:hSpace="0" w:wrap="auto" w:vAnchor="margin" w:hAnchor="text" w:xAlign="left" w:yAlign="inline"/>
            </w:pPr>
            <w:r w:rsidRPr="00712AEB">
              <w:t>Public Key Infrastructure</w:t>
            </w:r>
          </w:p>
        </w:tc>
      </w:tr>
      <w:tr w:rsidR="00712AEB" w:rsidRPr="00712AEB" w14:paraId="47D07489"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92C9D8E" w14:textId="77777777" w:rsidR="00712AEB" w:rsidRPr="00712AEB" w:rsidRDefault="00712AEB" w:rsidP="00B060D7">
            <w:pPr>
              <w:pStyle w:val="Tabletext0"/>
              <w:framePr w:hSpace="0" w:wrap="auto" w:vAnchor="margin" w:hAnchor="text" w:xAlign="left" w:yAlign="inline"/>
              <w:rPr>
                <w:lang w:val="en-US"/>
              </w:rPr>
            </w:pPr>
            <w:r w:rsidRPr="00712AEB">
              <w:rPr>
                <w:lang w:val="en-US"/>
              </w:rPr>
              <w:t>PLMN</w:t>
            </w:r>
          </w:p>
        </w:tc>
        <w:tc>
          <w:tcPr>
            <w:tcW w:w="7776" w:type="dxa"/>
            <w:tcBorders>
              <w:top w:val="single" w:sz="4" w:space="0" w:color="auto"/>
              <w:left w:val="single" w:sz="4" w:space="0" w:color="auto"/>
              <w:bottom w:val="single" w:sz="4" w:space="0" w:color="auto"/>
              <w:right w:val="single" w:sz="4" w:space="0" w:color="auto"/>
            </w:tcBorders>
          </w:tcPr>
          <w:p w14:paraId="0FA4FED2" w14:textId="77777777" w:rsidR="00712AEB" w:rsidRPr="00712AEB" w:rsidRDefault="00712AEB" w:rsidP="00B060D7">
            <w:pPr>
              <w:pStyle w:val="Tabletext0"/>
              <w:framePr w:hSpace="0" w:wrap="auto" w:vAnchor="margin" w:hAnchor="text" w:xAlign="left" w:yAlign="inline"/>
            </w:pPr>
            <w:r w:rsidRPr="00712AEB">
              <w:t>Public Land Mobile Network</w:t>
            </w:r>
          </w:p>
        </w:tc>
      </w:tr>
      <w:tr w:rsidR="00712AEB" w:rsidRPr="00712AEB" w14:paraId="04B42BEF"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3139918" w14:textId="77777777" w:rsidR="00712AEB" w:rsidRPr="00712AEB" w:rsidRDefault="00712AEB" w:rsidP="00B060D7">
            <w:pPr>
              <w:pStyle w:val="Tabletext0"/>
              <w:framePr w:hSpace="0" w:wrap="auto" w:vAnchor="margin" w:hAnchor="text" w:xAlign="left" w:yAlign="inline"/>
              <w:rPr>
                <w:lang w:val="en-US"/>
              </w:rPr>
            </w:pPr>
            <w:r w:rsidRPr="00712AEB">
              <w:rPr>
                <w:lang w:val="en-US"/>
              </w:rPr>
              <w:t>PMIP</w:t>
            </w:r>
          </w:p>
        </w:tc>
        <w:tc>
          <w:tcPr>
            <w:tcW w:w="7776" w:type="dxa"/>
            <w:tcBorders>
              <w:top w:val="single" w:sz="4" w:space="0" w:color="auto"/>
              <w:left w:val="single" w:sz="4" w:space="0" w:color="auto"/>
              <w:bottom w:val="single" w:sz="4" w:space="0" w:color="auto"/>
              <w:right w:val="single" w:sz="4" w:space="0" w:color="auto"/>
            </w:tcBorders>
          </w:tcPr>
          <w:p w14:paraId="41E4E1B8" w14:textId="77777777" w:rsidR="00712AEB" w:rsidRPr="00712AEB" w:rsidRDefault="00712AEB" w:rsidP="00B060D7">
            <w:pPr>
              <w:pStyle w:val="Tabletext0"/>
              <w:framePr w:hSpace="0" w:wrap="auto" w:vAnchor="margin" w:hAnchor="text" w:xAlign="left" w:yAlign="inline"/>
            </w:pPr>
            <w:r w:rsidRPr="00712AEB">
              <w:t>Proxy Mobile IP</w:t>
            </w:r>
          </w:p>
        </w:tc>
      </w:tr>
      <w:tr w:rsidR="00712AEB" w:rsidRPr="00712AEB" w14:paraId="20712A1A"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F062C5F" w14:textId="77777777" w:rsidR="00712AEB" w:rsidRPr="00712AEB" w:rsidRDefault="00712AEB" w:rsidP="00B060D7">
            <w:pPr>
              <w:pStyle w:val="Tabletext0"/>
              <w:framePr w:hSpace="0" w:wrap="auto" w:vAnchor="margin" w:hAnchor="text" w:xAlign="left" w:yAlign="inline"/>
              <w:rPr>
                <w:lang w:val="en-US"/>
              </w:rPr>
            </w:pPr>
            <w:r w:rsidRPr="00712AEB">
              <w:rPr>
                <w:lang w:val="en-US"/>
              </w:rPr>
              <w:t>PRD</w:t>
            </w:r>
          </w:p>
        </w:tc>
        <w:tc>
          <w:tcPr>
            <w:tcW w:w="7776" w:type="dxa"/>
            <w:tcBorders>
              <w:top w:val="single" w:sz="4" w:space="0" w:color="auto"/>
              <w:left w:val="single" w:sz="4" w:space="0" w:color="auto"/>
              <w:bottom w:val="single" w:sz="4" w:space="0" w:color="auto"/>
              <w:right w:val="single" w:sz="4" w:space="0" w:color="auto"/>
            </w:tcBorders>
          </w:tcPr>
          <w:p w14:paraId="7AE0E2FE" w14:textId="77777777" w:rsidR="00712AEB" w:rsidRPr="00712AEB" w:rsidRDefault="00712AEB" w:rsidP="00B060D7">
            <w:pPr>
              <w:pStyle w:val="Tabletext0"/>
              <w:framePr w:hSpace="0" w:wrap="auto" w:vAnchor="margin" w:hAnchor="text" w:xAlign="left" w:yAlign="inline"/>
            </w:pPr>
            <w:r w:rsidRPr="00712AEB">
              <w:t>Permanent Reference Document</w:t>
            </w:r>
          </w:p>
        </w:tc>
      </w:tr>
      <w:tr w:rsidR="00712AEB" w:rsidRPr="00712AEB" w14:paraId="682FA2C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068FCCA" w14:textId="77777777" w:rsidR="00712AEB" w:rsidRPr="00712AEB" w:rsidRDefault="00712AEB" w:rsidP="00B060D7">
            <w:pPr>
              <w:pStyle w:val="Tabletext0"/>
              <w:framePr w:hSpace="0" w:wrap="auto" w:vAnchor="margin" w:hAnchor="text" w:xAlign="left" w:yAlign="inline"/>
              <w:rPr>
                <w:lang w:val="en-US"/>
              </w:rPr>
            </w:pPr>
            <w:r w:rsidRPr="00712AEB">
              <w:rPr>
                <w:lang w:val="en-US"/>
              </w:rPr>
              <w:t>QCI</w:t>
            </w:r>
          </w:p>
        </w:tc>
        <w:tc>
          <w:tcPr>
            <w:tcW w:w="7776" w:type="dxa"/>
            <w:tcBorders>
              <w:top w:val="single" w:sz="4" w:space="0" w:color="auto"/>
              <w:left w:val="single" w:sz="4" w:space="0" w:color="auto"/>
              <w:bottom w:val="single" w:sz="4" w:space="0" w:color="auto"/>
              <w:right w:val="single" w:sz="4" w:space="0" w:color="auto"/>
            </w:tcBorders>
          </w:tcPr>
          <w:p w14:paraId="46B6A6F3" w14:textId="77777777" w:rsidR="00712AEB" w:rsidRPr="00712AEB" w:rsidRDefault="00712AEB" w:rsidP="00B060D7">
            <w:pPr>
              <w:pStyle w:val="Tabletext0"/>
              <w:framePr w:hSpace="0" w:wrap="auto" w:vAnchor="margin" w:hAnchor="text" w:xAlign="left" w:yAlign="inline"/>
            </w:pPr>
            <w:r w:rsidRPr="00712AEB">
              <w:t>QoS Class Identifier</w:t>
            </w:r>
          </w:p>
        </w:tc>
      </w:tr>
      <w:tr w:rsidR="00712AEB" w:rsidRPr="00712AEB" w14:paraId="3C2A1333"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6837DDD" w14:textId="77777777" w:rsidR="00712AEB" w:rsidRPr="00712AEB" w:rsidRDefault="00712AEB" w:rsidP="00B060D7">
            <w:pPr>
              <w:pStyle w:val="Tabletext0"/>
              <w:framePr w:hSpace="0" w:wrap="auto" w:vAnchor="margin" w:hAnchor="text" w:xAlign="left" w:yAlign="inline"/>
              <w:rPr>
                <w:lang w:val="en-US"/>
              </w:rPr>
            </w:pPr>
            <w:r w:rsidRPr="00712AEB">
              <w:rPr>
                <w:lang w:val="en-US"/>
              </w:rPr>
              <w:t>QoS</w:t>
            </w:r>
          </w:p>
        </w:tc>
        <w:tc>
          <w:tcPr>
            <w:tcW w:w="7776" w:type="dxa"/>
            <w:tcBorders>
              <w:top w:val="single" w:sz="4" w:space="0" w:color="auto"/>
              <w:left w:val="single" w:sz="4" w:space="0" w:color="auto"/>
              <w:bottom w:val="single" w:sz="4" w:space="0" w:color="auto"/>
              <w:right w:val="single" w:sz="4" w:space="0" w:color="auto"/>
            </w:tcBorders>
          </w:tcPr>
          <w:p w14:paraId="7D804027" w14:textId="77777777" w:rsidR="00712AEB" w:rsidRPr="00712AEB" w:rsidRDefault="00712AEB" w:rsidP="00B060D7">
            <w:pPr>
              <w:pStyle w:val="Tabletext0"/>
              <w:framePr w:hSpace="0" w:wrap="auto" w:vAnchor="margin" w:hAnchor="text" w:xAlign="left" w:yAlign="inline"/>
            </w:pPr>
            <w:r w:rsidRPr="00712AEB">
              <w:t>Quality of Service</w:t>
            </w:r>
          </w:p>
        </w:tc>
      </w:tr>
      <w:tr w:rsidR="00712AEB" w:rsidRPr="00712AEB" w14:paraId="6952233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52F6F42" w14:textId="77777777" w:rsidR="00712AEB" w:rsidRPr="00712AEB" w:rsidRDefault="00712AEB" w:rsidP="00B060D7">
            <w:pPr>
              <w:pStyle w:val="Tabletext0"/>
              <w:framePr w:hSpace="0" w:wrap="auto" w:vAnchor="margin" w:hAnchor="text" w:xAlign="left" w:yAlign="inline"/>
              <w:rPr>
                <w:lang w:val="en-US"/>
              </w:rPr>
            </w:pPr>
            <w:r w:rsidRPr="00712AEB">
              <w:rPr>
                <w:lang w:val="en-US"/>
              </w:rPr>
              <w:t>RAN</w:t>
            </w:r>
          </w:p>
        </w:tc>
        <w:tc>
          <w:tcPr>
            <w:tcW w:w="7776" w:type="dxa"/>
            <w:tcBorders>
              <w:top w:val="single" w:sz="4" w:space="0" w:color="auto"/>
              <w:left w:val="single" w:sz="4" w:space="0" w:color="auto"/>
              <w:bottom w:val="single" w:sz="4" w:space="0" w:color="auto"/>
              <w:right w:val="single" w:sz="4" w:space="0" w:color="auto"/>
            </w:tcBorders>
          </w:tcPr>
          <w:p w14:paraId="77CC07BF" w14:textId="77777777" w:rsidR="00712AEB" w:rsidRPr="00712AEB" w:rsidRDefault="00712AEB" w:rsidP="00B060D7">
            <w:pPr>
              <w:pStyle w:val="Tabletext0"/>
              <w:framePr w:hSpace="0" w:wrap="auto" w:vAnchor="margin" w:hAnchor="text" w:xAlign="left" w:yAlign="inline"/>
            </w:pPr>
            <w:r w:rsidRPr="00712AEB">
              <w:t>Radio Access Network</w:t>
            </w:r>
          </w:p>
        </w:tc>
      </w:tr>
      <w:tr w:rsidR="00712AEB" w:rsidRPr="00712AEB" w14:paraId="6F92BE91"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F1F0148" w14:textId="77777777" w:rsidR="00712AEB" w:rsidRPr="00712AEB" w:rsidRDefault="00712AEB" w:rsidP="00B060D7">
            <w:pPr>
              <w:pStyle w:val="Tabletext0"/>
              <w:framePr w:hSpace="0" w:wrap="auto" w:vAnchor="margin" w:hAnchor="text" w:xAlign="left" w:yAlign="inline"/>
              <w:rPr>
                <w:lang w:val="en-US"/>
              </w:rPr>
            </w:pPr>
            <w:r w:rsidRPr="00712AEB">
              <w:rPr>
                <w:lang w:val="en-US"/>
              </w:rPr>
              <w:t>RAT</w:t>
            </w:r>
          </w:p>
        </w:tc>
        <w:tc>
          <w:tcPr>
            <w:tcW w:w="7776" w:type="dxa"/>
            <w:tcBorders>
              <w:top w:val="single" w:sz="4" w:space="0" w:color="auto"/>
              <w:left w:val="single" w:sz="4" w:space="0" w:color="auto"/>
              <w:bottom w:val="single" w:sz="4" w:space="0" w:color="auto"/>
              <w:right w:val="single" w:sz="4" w:space="0" w:color="auto"/>
            </w:tcBorders>
          </w:tcPr>
          <w:p w14:paraId="3380CF05" w14:textId="77777777" w:rsidR="00712AEB" w:rsidRPr="00712AEB" w:rsidRDefault="00712AEB" w:rsidP="00B060D7">
            <w:pPr>
              <w:pStyle w:val="Tabletext0"/>
              <w:framePr w:hSpace="0" w:wrap="auto" w:vAnchor="margin" w:hAnchor="text" w:xAlign="left" w:yAlign="inline"/>
            </w:pPr>
            <w:r w:rsidRPr="00712AEB">
              <w:t>Radio Access Technology</w:t>
            </w:r>
          </w:p>
        </w:tc>
      </w:tr>
      <w:tr w:rsidR="00712AEB" w:rsidRPr="00712AEB" w14:paraId="56615494"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BA5B304" w14:textId="77777777" w:rsidR="00712AEB" w:rsidRPr="00712AEB" w:rsidRDefault="00712AEB" w:rsidP="00B060D7">
            <w:pPr>
              <w:pStyle w:val="Tabletext0"/>
              <w:framePr w:hSpace="0" w:wrap="auto" w:vAnchor="margin" w:hAnchor="text" w:xAlign="left" w:yAlign="inline"/>
              <w:rPr>
                <w:lang w:val="en-US"/>
              </w:rPr>
            </w:pPr>
            <w:r w:rsidRPr="00712AEB">
              <w:rPr>
                <w:lang w:val="en-US"/>
              </w:rPr>
              <w:t>SA NR</w:t>
            </w:r>
          </w:p>
        </w:tc>
        <w:tc>
          <w:tcPr>
            <w:tcW w:w="7776" w:type="dxa"/>
            <w:tcBorders>
              <w:top w:val="single" w:sz="4" w:space="0" w:color="auto"/>
              <w:left w:val="single" w:sz="4" w:space="0" w:color="auto"/>
              <w:bottom w:val="single" w:sz="4" w:space="0" w:color="auto"/>
              <w:right w:val="single" w:sz="4" w:space="0" w:color="auto"/>
            </w:tcBorders>
          </w:tcPr>
          <w:p w14:paraId="4ED1817C" w14:textId="77777777" w:rsidR="00712AEB" w:rsidRPr="00712AEB" w:rsidRDefault="00712AEB" w:rsidP="00B060D7">
            <w:pPr>
              <w:pStyle w:val="Tabletext0"/>
              <w:framePr w:hSpace="0" w:wrap="auto" w:vAnchor="margin" w:hAnchor="text" w:xAlign="left" w:yAlign="inline"/>
            </w:pPr>
            <w:r w:rsidRPr="00712AEB">
              <w:t>Standalone New Radio</w:t>
            </w:r>
          </w:p>
        </w:tc>
      </w:tr>
      <w:tr w:rsidR="00712AEB" w:rsidRPr="00712AEB" w14:paraId="380A66A1"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EF68622" w14:textId="77777777" w:rsidR="00712AEB" w:rsidRPr="00712AEB" w:rsidRDefault="00712AEB" w:rsidP="00B060D7">
            <w:pPr>
              <w:pStyle w:val="Tabletext0"/>
              <w:framePr w:hSpace="0" w:wrap="auto" w:vAnchor="margin" w:hAnchor="text" w:xAlign="left" w:yAlign="inline"/>
              <w:rPr>
                <w:lang w:val="en-US"/>
              </w:rPr>
            </w:pPr>
            <w:r w:rsidRPr="00712AEB">
              <w:rPr>
                <w:lang w:val="en-US"/>
              </w:rPr>
              <w:t>SBA</w:t>
            </w:r>
          </w:p>
        </w:tc>
        <w:tc>
          <w:tcPr>
            <w:tcW w:w="7776" w:type="dxa"/>
            <w:tcBorders>
              <w:top w:val="single" w:sz="4" w:space="0" w:color="auto"/>
              <w:left w:val="single" w:sz="4" w:space="0" w:color="auto"/>
              <w:bottom w:val="single" w:sz="4" w:space="0" w:color="auto"/>
              <w:right w:val="single" w:sz="4" w:space="0" w:color="auto"/>
            </w:tcBorders>
          </w:tcPr>
          <w:p w14:paraId="0284B46D" w14:textId="77777777" w:rsidR="00712AEB" w:rsidRPr="00712AEB" w:rsidRDefault="00712AEB" w:rsidP="00B060D7">
            <w:pPr>
              <w:pStyle w:val="Tabletext0"/>
              <w:framePr w:hSpace="0" w:wrap="auto" w:vAnchor="margin" w:hAnchor="text" w:xAlign="left" w:yAlign="inline"/>
            </w:pPr>
            <w:r w:rsidRPr="00712AEB">
              <w:t>Service Based Architecture</w:t>
            </w:r>
          </w:p>
        </w:tc>
      </w:tr>
      <w:tr w:rsidR="00712AEB" w:rsidRPr="00712AEB" w14:paraId="4610BBD5"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2100EB4" w14:textId="77777777" w:rsidR="00712AEB" w:rsidRPr="00712AEB" w:rsidRDefault="00712AEB" w:rsidP="00B060D7">
            <w:pPr>
              <w:pStyle w:val="Tabletext0"/>
              <w:framePr w:hSpace="0" w:wrap="auto" w:vAnchor="margin" w:hAnchor="text" w:xAlign="left" w:yAlign="inline"/>
              <w:rPr>
                <w:lang w:val="en-US"/>
              </w:rPr>
            </w:pPr>
            <w:r w:rsidRPr="00712AEB">
              <w:rPr>
                <w:lang w:val="en-US"/>
              </w:rPr>
              <w:t>SBI</w:t>
            </w:r>
          </w:p>
        </w:tc>
        <w:tc>
          <w:tcPr>
            <w:tcW w:w="7776" w:type="dxa"/>
            <w:tcBorders>
              <w:top w:val="single" w:sz="4" w:space="0" w:color="auto"/>
              <w:left w:val="single" w:sz="4" w:space="0" w:color="auto"/>
              <w:bottom w:val="single" w:sz="4" w:space="0" w:color="auto"/>
              <w:right w:val="single" w:sz="4" w:space="0" w:color="auto"/>
            </w:tcBorders>
          </w:tcPr>
          <w:p w14:paraId="3D10BC33" w14:textId="77777777" w:rsidR="00712AEB" w:rsidRPr="00712AEB" w:rsidRDefault="00712AEB" w:rsidP="00B060D7">
            <w:pPr>
              <w:pStyle w:val="Tabletext0"/>
              <w:framePr w:hSpace="0" w:wrap="auto" w:vAnchor="margin" w:hAnchor="text" w:xAlign="left" w:yAlign="inline"/>
            </w:pPr>
            <w:r w:rsidRPr="00712AEB">
              <w:t>Service Based Interface (5G)</w:t>
            </w:r>
          </w:p>
        </w:tc>
      </w:tr>
      <w:tr w:rsidR="00712AEB" w:rsidRPr="00712AEB" w14:paraId="44B0D48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B02B9EB" w14:textId="77777777" w:rsidR="00712AEB" w:rsidRPr="00712AEB" w:rsidRDefault="00712AEB" w:rsidP="00B060D7">
            <w:pPr>
              <w:pStyle w:val="Tabletext0"/>
              <w:framePr w:hSpace="0" w:wrap="auto" w:vAnchor="margin" w:hAnchor="text" w:xAlign="left" w:yAlign="inline"/>
              <w:rPr>
                <w:lang w:val="en-US"/>
              </w:rPr>
            </w:pPr>
            <w:r w:rsidRPr="00712AEB">
              <w:rPr>
                <w:lang w:val="en-US"/>
              </w:rPr>
              <w:t>SEPP</w:t>
            </w:r>
          </w:p>
        </w:tc>
        <w:tc>
          <w:tcPr>
            <w:tcW w:w="7776" w:type="dxa"/>
            <w:tcBorders>
              <w:top w:val="single" w:sz="4" w:space="0" w:color="auto"/>
              <w:left w:val="single" w:sz="4" w:space="0" w:color="auto"/>
              <w:bottom w:val="single" w:sz="4" w:space="0" w:color="auto"/>
              <w:right w:val="single" w:sz="4" w:space="0" w:color="auto"/>
            </w:tcBorders>
          </w:tcPr>
          <w:p w14:paraId="02A31031" w14:textId="77777777" w:rsidR="00712AEB" w:rsidRPr="00712AEB" w:rsidRDefault="00712AEB" w:rsidP="00B060D7">
            <w:pPr>
              <w:pStyle w:val="Tabletext0"/>
              <w:framePr w:hSpace="0" w:wrap="auto" w:vAnchor="margin" w:hAnchor="text" w:xAlign="left" w:yAlign="inline"/>
            </w:pPr>
            <w:r w:rsidRPr="00712AEB">
              <w:t>Security Edge Protection Proxy</w:t>
            </w:r>
          </w:p>
        </w:tc>
      </w:tr>
      <w:tr w:rsidR="00712AEB" w:rsidRPr="00712AEB" w14:paraId="43144209"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ED6501B" w14:textId="77777777" w:rsidR="00712AEB" w:rsidRPr="00712AEB" w:rsidRDefault="00712AEB" w:rsidP="00B060D7">
            <w:pPr>
              <w:pStyle w:val="Tabletext0"/>
              <w:framePr w:hSpace="0" w:wrap="auto" w:vAnchor="margin" w:hAnchor="text" w:xAlign="left" w:yAlign="inline"/>
              <w:rPr>
                <w:lang w:val="en-US"/>
              </w:rPr>
            </w:pPr>
            <w:r w:rsidRPr="00712AEB">
              <w:rPr>
                <w:lang w:val="en-US"/>
              </w:rPr>
              <w:t>SMF</w:t>
            </w:r>
          </w:p>
        </w:tc>
        <w:tc>
          <w:tcPr>
            <w:tcW w:w="7776" w:type="dxa"/>
            <w:tcBorders>
              <w:top w:val="single" w:sz="4" w:space="0" w:color="auto"/>
              <w:left w:val="single" w:sz="4" w:space="0" w:color="auto"/>
              <w:bottom w:val="single" w:sz="4" w:space="0" w:color="auto"/>
              <w:right w:val="single" w:sz="4" w:space="0" w:color="auto"/>
            </w:tcBorders>
          </w:tcPr>
          <w:p w14:paraId="0ECBFF77" w14:textId="77777777" w:rsidR="00712AEB" w:rsidRPr="00712AEB" w:rsidRDefault="00712AEB" w:rsidP="00B060D7">
            <w:pPr>
              <w:pStyle w:val="Tabletext0"/>
              <w:framePr w:hSpace="0" w:wrap="auto" w:vAnchor="margin" w:hAnchor="text" w:xAlign="left" w:yAlign="inline"/>
            </w:pPr>
            <w:r w:rsidRPr="00712AEB">
              <w:t>Session Management Function</w:t>
            </w:r>
          </w:p>
        </w:tc>
      </w:tr>
      <w:tr w:rsidR="00712AEB" w:rsidRPr="00712AEB" w14:paraId="40BBDAA3"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B3629E2" w14:textId="77777777" w:rsidR="00712AEB" w:rsidRPr="00712AEB" w:rsidRDefault="00712AEB" w:rsidP="00B060D7">
            <w:pPr>
              <w:pStyle w:val="Tabletext0"/>
              <w:framePr w:hSpace="0" w:wrap="auto" w:vAnchor="margin" w:hAnchor="text" w:xAlign="left" w:yAlign="inline"/>
              <w:rPr>
                <w:lang w:val="en-US"/>
              </w:rPr>
            </w:pPr>
            <w:r w:rsidRPr="00712AEB">
              <w:rPr>
                <w:lang w:val="en-US"/>
              </w:rPr>
              <w:t>S-NSSAI</w:t>
            </w:r>
          </w:p>
        </w:tc>
        <w:tc>
          <w:tcPr>
            <w:tcW w:w="7776" w:type="dxa"/>
            <w:tcBorders>
              <w:top w:val="single" w:sz="4" w:space="0" w:color="auto"/>
              <w:left w:val="single" w:sz="4" w:space="0" w:color="auto"/>
              <w:bottom w:val="single" w:sz="4" w:space="0" w:color="auto"/>
              <w:right w:val="single" w:sz="4" w:space="0" w:color="auto"/>
            </w:tcBorders>
          </w:tcPr>
          <w:p w14:paraId="67F1C267" w14:textId="77777777" w:rsidR="00712AEB" w:rsidRPr="00712AEB" w:rsidRDefault="00712AEB" w:rsidP="00B060D7">
            <w:pPr>
              <w:pStyle w:val="Tabletext0"/>
              <w:framePr w:hSpace="0" w:wrap="auto" w:vAnchor="margin" w:hAnchor="text" w:xAlign="left" w:yAlign="inline"/>
            </w:pPr>
            <w:r w:rsidRPr="00712AEB">
              <w:t>Single Network Slice Selection Assistance Information</w:t>
            </w:r>
          </w:p>
        </w:tc>
      </w:tr>
      <w:tr w:rsidR="00712AEB" w:rsidRPr="00712AEB" w14:paraId="56CB5B27"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1BF644E" w14:textId="77777777" w:rsidR="00712AEB" w:rsidRPr="00712AEB" w:rsidRDefault="00712AEB" w:rsidP="00B060D7">
            <w:pPr>
              <w:pStyle w:val="Tabletext0"/>
              <w:framePr w:hSpace="0" w:wrap="auto" w:vAnchor="margin" w:hAnchor="text" w:xAlign="left" w:yAlign="inline"/>
              <w:rPr>
                <w:lang w:val="en-US"/>
              </w:rPr>
            </w:pPr>
            <w:r w:rsidRPr="00712AEB">
              <w:rPr>
                <w:lang w:val="en-US"/>
              </w:rPr>
              <w:t>SGW</w:t>
            </w:r>
          </w:p>
        </w:tc>
        <w:tc>
          <w:tcPr>
            <w:tcW w:w="7776" w:type="dxa"/>
            <w:tcBorders>
              <w:top w:val="single" w:sz="4" w:space="0" w:color="auto"/>
              <w:left w:val="single" w:sz="4" w:space="0" w:color="auto"/>
              <w:bottom w:val="single" w:sz="4" w:space="0" w:color="auto"/>
              <w:right w:val="single" w:sz="4" w:space="0" w:color="auto"/>
            </w:tcBorders>
          </w:tcPr>
          <w:p w14:paraId="2677A395" w14:textId="77777777" w:rsidR="00712AEB" w:rsidRPr="00712AEB" w:rsidRDefault="00712AEB" w:rsidP="00B060D7">
            <w:pPr>
              <w:pStyle w:val="Tabletext0"/>
              <w:framePr w:hSpace="0" w:wrap="auto" w:vAnchor="margin" w:hAnchor="text" w:xAlign="left" w:yAlign="inline"/>
            </w:pPr>
            <w:r w:rsidRPr="00712AEB">
              <w:t>Serving Gateway</w:t>
            </w:r>
          </w:p>
        </w:tc>
      </w:tr>
      <w:tr w:rsidR="00712AEB" w:rsidRPr="00712AEB" w14:paraId="55D3E65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274D7B6" w14:textId="77777777" w:rsidR="00712AEB" w:rsidRPr="00712AEB" w:rsidRDefault="00712AEB" w:rsidP="00B060D7">
            <w:pPr>
              <w:pStyle w:val="Tabletext0"/>
              <w:framePr w:hSpace="0" w:wrap="auto" w:vAnchor="margin" w:hAnchor="text" w:xAlign="left" w:yAlign="inline"/>
              <w:rPr>
                <w:lang w:val="en-US"/>
              </w:rPr>
            </w:pPr>
            <w:r w:rsidRPr="00712AEB">
              <w:rPr>
                <w:lang w:val="en-US"/>
              </w:rPr>
              <w:t>SUCI</w:t>
            </w:r>
          </w:p>
        </w:tc>
        <w:tc>
          <w:tcPr>
            <w:tcW w:w="7776" w:type="dxa"/>
            <w:tcBorders>
              <w:top w:val="single" w:sz="4" w:space="0" w:color="auto"/>
              <w:left w:val="single" w:sz="4" w:space="0" w:color="auto"/>
              <w:bottom w:val="single" w:sz="4" w:space="0" w:color="auto"/>
              <w:right w:val="single" w:sz="4" w:space="0" w:color="auto"/>
            </w:tcBorders>
          </w:tcPr>
          <w:p w14:paraId="67843436" w14:textId="77777777" w:rsidR="00712AEB" w:rsidRPr="00712AEB" w:rsidRDefault="00712AEB" w:rsidP="00B060D7">
            <w:pPr>
              <w:pStyle w:val="Tabletext0"/>
              <w:framePr w:hSpace="0" w:wrap="auto" w:vAnchor="margin" w:hAnchor="text" w:xAlign="left" w:yAlign="inline"/>
            </w:pPr>
            <w:r w:rsidRPr="00712AEB">
              <w:t>Subscription Concealed Identifier</w:t>
            </w:r>
          </w:p>
        </w:tc>
      </w:tr>
      <w:tr w:rsidR="00712AEB" w:rsidRPr="00712AEB" w14:paraId="53954C8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D377E14" w14:textId="77777777" w:rsidR="00712AEB" w:rsidRPr="00712AEB" w:rsidRDefault="00712AEB" w:rsidP="00B060D7">
            <w:pPr>
              <w:pStyle w:val="Tabletext0"/>
              <w:framePr w:hSpace="0" w:wrap="auto" w:vAnchor="margin" w:hAnchor="text" w:xAlign="left" w:yAlign="inline"/>
              <w:rPr>
                <w:lang w:val="en-US"/>
              </w:rPr>
            </w:pPr>
            <w:r w:rsidRPr="00712AEB">
              <w:rPr>
                <w:lang w:val="en-US"/>
              </w:rPr>
              <w:t>SUPI</w:t>
            </w:r>
          </w:p>
        </w:tc>
        <w:tc>
          <w:tcPr>
            <w:tcW w:w="7776" w:type="dxa"/>
            <w:tcBorders>
              <w:top w:val="single" w:sz="4" w:space="0" w:color="auto"/>
              <w:left w:val="single" w:sz="4" w:space="0" w:color="auto"/>
              <w:bottom w:val="single" w:sz="4" w:space="0" w:color="auto"/>
              <w:right w:val="single" w:sz="4" w:space="0" w:color="auto"/>
            </w:tcBorders>
          </w:tcPr>
          <w:p w14:paraId="14EC9824" w14:textId="77777777" w:rsidR="00712AEB" w:rsidRPr="00712AEB" w:rsidRDefault="00712AEB" w:rsidP="00B060D7">
            <w:pPr>
              <w:pStyle w:val="Tabletext0"/>
              <w:framePr w:hSpace="0" w:wrap="auto" w:vAnchor="margin" w:hAnchor="text" w:xAlign="left" w:yAlign="inline"/>
            </w:pPr>
            <w:r w:rsidRPr="00712AEB">
              <w:t>Subscriber Permanent Identifier</w:t>
            </w:r>
          </w:p>
        </w:tc>
      </w:tr>
      <w:tr w:rsidR="00712AEB" w:rsidRPr="00712AEB" w14:paraId="79F7D36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21A4F03E" w14:textId="77777777" w:rsidR="00712AEB" w:rsidRPr="00712AEB" w:rsidRDefault="00712AEB" w:rsidP="00B060D7">
            <w:pPr>
              <w:pStyle w:val="Tabletext0"/>
              <w:framePr w:hSpace="0" w:wrap="auto" w:vAnchor="margin" w:hAnchor="text" w:xAlign="left" w:yAlign="inline"/>
              <w:rPr>
                <w:lang w:val="en-US"/>
              </w:rPr>
            </w:pPr>
            <w:r w:rsidRPr="00712AEB">
              <w:rPr>
                <w:lang w:val="en-US"/>
              </w:rPr>
              <w:t>TA</w:t>
            </w:r>
          </w:p>
        </w:tc>
        <w:tc>
          <w:tcPr>
            <w:tcW w:w="7776" w:type="dxa"/>
            <w:tcBorders>
              <w:top w:val="single" w:sz="4" w:space="0" w:color="auto"/>
              <w:left w:val="single" w:sz="4" w:space="0" w:color="auto"/>
              <w:bottom w:val="single" w:sz="4" w:space="0" w:color="auto"/>
              <w:right w:val="single" w:sz="4" w:space="0" w:color="auto"/>
            </w:tcBorders>
          </w:tcPr>
          <w:p w14:paraId="4FA14C45" w14:textId="77777777" w:rsidR="00712AEB" w:rsidRPr="00712AEB" w:rsidRDefault="00712AEB" w:rsidP="00B060D7">
            <w:pPr>
              <w:pStyle w:val="Tabletext0"/>
              <w:framePr w:hSpace="0" w:wrap="auto" w:vAnchor="margin" w:hAnchor="text" w:xAlign="left" w:yAlign="inline"/>
            </w:pPr>
            <w:r w:rsidRPr="00712AEB">
              <w:t>Tracking Area</w:t>
            </w:r>
          </w:p>
        </w:tc>
      </w:tr>
      <w:tr w:rsidR="00712AEB" w:rsidRPr="00712AEB" w14:paraId="32439DA5"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376C6B4" w14:textId="77777777" w:rsidR="00712AEB" w:rsidRPr="00712AEB" w:rsidRDefault="00712AEB" w:rsidP="00B060D7">
            <w:pPr>
              <w:pStyle w:val="Tabletext0"/>
              <w:framePr w:hSpace="0" w:wrap="auto" w:vAnchor="margin" w:hAnchor="text" w:xAlign="left" w:yAlign="inline"/>
              <w:rPr>
                <w:lang w:val="en-US"/>
              </w:rPr>
            </w:pPr>
            <w:r w:rsidRPr="00712AEB">
              <w:rPr>
                <w:lang w:val="en-US"/>
              </w:rPr>
              <w:t>TAU</w:t>
            </w:r>
          </w:p>
        </w:tc>
        <w:tc>
          <w:tcPr>
            <w:tcW w:w="7776" w:type="dxa"/>
            <w:tcBorders>
              <w:top w:val="single" w:sz="4" w:space="0" w:color="auto"/>
              <w:left w:val="single" w:sz="4" w:space="0" w:color="auto"/>
              <w:bottom w:val="single" w:sz="4" w:space="0" w:color="auto"/>
              <w:right w:val="single" w:sz="4" w:space="0" w:color="auto"/>
            </w:tcBorders>
          </w:tcPr>
          <w:p w14:paraId="6EB1B397" w14:textId="77777777" w:rsidR="00712AEB" w:rsidRPr="00712AEB" w:rsidRDefault="00712AEB" w:rsidP="00B060D7">
            <w:pPr>
              <w:pStyle w:val="Tabletext0"/>
              <w:framePr w:hSpace="0" w:wrap="auto" w:vAnchor="margin" w:hAnchor="text" w:xAlign="left" w:yAlign="inline"/>
            </w:pPr>
            <w:r w:rsidRPr="00712AEB">
              <w:t>Tracking Area Update</w:t>
            </w:r>
          </w:p>
        </w:tc>
      </w:tr>
      <w:tr w:rsidR="00712AEB" w:rsidRPr="00712AEB" w14:paraId="1AB8AFB6"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7038B18" w14:textId="77777777" w:rsidR="00712AEB" w:rsidRPr="00712AEB" w:rsidRDefault="00712AEB" w:rsidP="00B060D7">
            <w:pPr>
              <w:pStyle w:val="Tabletext0"/>
              <w:framePr w:hSpace="0" w:wrap="auto" w:vAnchor="margin" w:hAnchor="text" w:xAlign="left" w:yAlign="inline"/>
              <w:rPr>
                <w:lang w:val="en-US"/>
              </w:rPr>
            </w:pPr>
            <w:r w:rsidRPr="00712AEB">
              <w:rPr>
                <w:lang w:val="en-US"/>
              </w:rPr>
              <w:t>TLS</w:t>
            </w:r>
          </w:p>
        </w:tc>
        <w:tc>
          <w:tcPr>
            <w:tcW w:w="7776" w:type="dxa"/>
            <w:tcBorders>
              <w:top w:val="single" w:sz="4" w:space="0" w:color="auto"/>
              <w:left w:val="single" w:sz="4" w:space="0" w:color="auto"/>
              <w:bottom w:val="single" w:sz="4" w:space="0" w:color="auto"/>
              <w:right w:val="single" w:sz="4" w:space="0" w:color="auto"/>
            </w:tcBorders>
          </w:tcPr>
          <w:p w14:paraId="0DFC14DA" w14:textId="77777777" w:rsidR="00712AEB" w:rsidRPr="00712AEB" w:rsidRDefault="00712AEB" w:rsidP="00B060D7">
            <w:pPr>
              <w:pStyle w:val="Tabletext0"/>
              <w:framePr w:hSpace="0" w:wrap="auto" w:vAnchor="margin" w:hAnchor="text" w:xAlign="left" w:yAlign="inline"/>
            </w:pPr>
            <w:r w:rsidRPr="00712AEB">
              <w:t>Transport Layer Security</w:t>
            </w:r>
          </w:p>
        </w:tc>
      </w:tr>
      <w:tr w:rsidR="00712AEB" w:rsidRPr="00712AEB" w14:paraId="7C814C3D"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3A399BA7" w14:textId="77777777" w:rsidR="00712AEB" w:rsidRPr="00712AEB" w:rsidRDefault="00712AEB" w:rsidP="00B060D7">
            <w:pPr>
              <w:pStyle w:val="Tabletext0"/>
              <w:framePr w:hSpace="0" w:wrap="auto" w:vAnchor="margin" w:hAnchor="text" w:xAlign="left" w:yAlign="inline"/>
              <w:rPr>
                <w:lang w:val="en-US"/>
              </w:rPr>
            </w:pPr>
            <w:r w:rsidRPr="00712AEB">
              <w:rPr>
                <w:lang w:val="en-US"/>
              </w:rPr>
              <w:t>UDM</w:t>
            </w:r>
          </w:p>
        </w:tc>
        <w:tc>
          <w:tcPr>
            <w:tcW w:w="7776" w:type="dxa"/>
            <w:tcBorders>
              <w:top w:val="single" w:sz="4" w:space="0" w:color="auto"/>
              <w:left w:val="single" w:sz="4" w:space="0" w:color="auto"/>
              <w:bottom w:val="single" w:sz="4" w:space="0" w:color="auto"/>
              <w:right w:val="single" w:sz="4" w:space="0" w:color="auto"/>
            </w:tcBorders>
          </w:tcPr>
          <w:p w14:paraId="4F153AE5" w14:textId="77777777" w:rsidR="00712AEB" w:rsidRPr="00712AEB" w:rsidRDefault="00712AEB" w:rsidP="00B060D7">
            <w:pPr>
              <w:pStyle w:val="Tabletext0"/>
              <w:framePr w:hSpace="0" w:wrap="auto" w:vAnchor="margin" w:hAnchor="text" w:xAlign="left" w:yAlign="inline"/>
            </w:pPr>
            <w:r w:rsidRPr="00712AEB">
              <w:t>Unified Data Management</w:t>
            </w:r>
          </w:p>
        </w:tc>
      </w:tr>
      <w:tr w:rsidR="00712AEB" w:rsidRPr="00712AEB" w14:paraId="078025CB"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756B354" w14:textId="77777777" w:rsidR="00712AEB" w:rsidRPr="00712AEB" w:rsidRDefault="00712AEB" w:rsidP="00B060D7">
            <w:pPr>
              <w:pStyle w:val="Tabletext0"/>
              <w:framePr w:hSpace="0" w:wrap="auto" w:vAnchor="margin" w:hAnchor="text" w:xAlign="left" w:yAlign="inline"/>
              <w:rPr>
                <w:lang w:val="en-US"/>
              </w:rPr>
            </w:pPr>
            <w:r w:rsidRPr="00712AEB">
              <w:rPr>
                <w:lang w:val="en-US"/>
              </w:rPr>
              <w:t>UDR</w:t>
            </w:r>
          </w:p>
        </w:tc>
        <w:tc>
          <w:tcPr>
            <w:tcW w:w="7776" w:type="dxa"/>
            <w:tcBorders>
              <w:top w:val="single" w:sz="4" w:space="0" w:color="auto"/>
              <w:left w:val="single" w:sz="4" w:space="0" w:color="auto"/>
              <w:bottom w:val="single" w:sz="4" w:space="0" w:color="auto"/>
              <w:right w:val="single" w:sz="4" w:space="0" w:color="auto"/>
            </w:tcBorders>
          </w:tcPr>
          <w:p w14:paraId="242A5809" w14:textId="77777777" w:rsidR="00712AEB" w:rsidRPr="00712AEB" w:rsidRDefault="00712AEB" w:rsidP="00B060D7">
            <w:pPr>
              <w:pStyle w:val="Tabletext0"/>
              <w:framePr w:hSpace="0" w:wrap="auto" w:vAnchor="margin" w:hAnchor="text" w:xAlign="left" w:yAlign="inline"/>
            </w:pPr>
            <w:r w:rsidRPr="00712AEB">
              <w:t>Unified Data Repository</w:t>
            </w:r>
          </w:p>
        </w:tc>
      </w:tr>
      <w:tr w:rsidR="00712AEB" w:rsidRPr="00712AEB" w14:paraId="0B45B4C1"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A368C06" w14:textId="77777777" w:rsidR="00712AEB" w:rsidRPr="00712AEB" w:rsidRDefault="00712AEB" w:rsidP="00B060D7">
            <w:pPr>
              <w:pStyle w:val="Tabletext0"/>
              <w:framePr w:hSpace="0" w:wrap="auto" w:vAnchor="margin" w:hAnchor="text" w:xAlign="left" w:yAlign="inline"/>
              <w:rPr>
                <w:lang w:val="en-US"/>
              </w:rPr>
            </w:pPr>
            <w:r w:rsidRPr="00712AEB">
              <w:rPr>
                <w:lang w:val="en-US"/>
              </w:rPr>
              <w:t>UE</w:t>
            </w:r>
          </w:p>
        </w:tc>
        <w:tc>
          <w:tcPr>
            <w:tcW w:w="7776" w:type="dxa"/>
            <w:tcBorders>
              <w:top w:val="single" w:sz="4" w:space="0" w:color="auto"/>
              <w:left w:val="single" w:sz="4" w:space="0" w:color="auto"/>
              <w:bottom w:val="single" w:sz="4" w:space="0" w:color="auto"/>
              <w:right w:val="single" w:sz="4" w:space="0" w:color="auto"/>
            </w:tcBorders>
          </w:tcPr>
          <w:p w14:paraId="79A6B39E" w14:textId="77777777" w:rsidR="00712AEB" w:rsidRPr="00712AEB" w:rsidRDefault="00712AEB" w:rsidP="00B060D7">
            <w:pPr>
              <w:pStyle w:val="Tabletext0"/>
              <w:framePr w:hSpace="0" w:wrap="auto" w:vAnchor="margin" w:hAnchor="text" w:xAlign="left" w:yAlign="inline"/>
            </w:pPr>
            <w:r w:rsidRPr="00712AEB">
              <w:t>User Equipment</w:t>
            </w:r>
          </w:p>
        </w:tc>
      </w:tr>
      <w:tr w:rsidR="00712AEB" w:rsidRPr="00712AEB" w14:paraId="0B6F1CE8"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0C340970" w14:textId="77777777" w:rsidR="00712AEB" w:rsidRPr="00712AEB" w:rsidRDefault="00712AEB" w:rsidP="00B060D7">
            <w:pPr>
              <w:pStyle w:val="Tabletext0"/>
              <w:framePr w:hSpace="0" w:wrap="auto" w:vAnchor="margin" w:hAnchor="text" w:xAlign="left" w:yAlign="inline"/>
              <w:rPr>
                <w:lang w:val="en-US"/>
              </w:rPr>
            </w:pPr>
            <w:r w:rsidRPr="00712AEB">
              <w:rPr>
                <w:lang w:val="en-US"/>
              </w:rPr>
              <w:t>UPF</w:t>
            </w:r>
          </w:p>
        </w:tc>
        <w:tc>
          <w:tcPr>
            <w:tcW w:w="7776" w:type="dxa"/>
            <w:tcBorders>
              <w:top w:val="single" w:sz="4" w:space="0" w:color="auto"/>
              <w:left w:val="single" w:sz="4" w:space="0" w:color="auto"/>
              <w:bottom w:val="single" w:sz="4" w:space="0" w:color="auto"/>
              <w:right w:val="single" w:sz="4" w:space="0" w:color="auto"/>
            </w:tcBorders>
          </w:tcPr>
          <w:p w14:paraId="435ABF71" w14:textId="77777777" w:rsidR="00712AEB" w:rsidRPr="00712AEB" w:rsidRDefault="00712AEB" w:rsidP="00B060D7">
            <w:pPr>
              <w:pStyle w:val="Tabletext0"/>
              <w:framePr w:hSpace="0" w:wrap="auto" w:vAnchor="margin" w:hAnchor="text" w:xAlign="left" w:yAlign="inline"/>
            </w:pPr>
            <w:r w:rsidRPr="00712AEB">
              <w:t>User Plane Function</w:t>
            </w:r>
          </w:p>
        </w:tc>
      </w:tr>
      <w:tr w:rsidR="00712AEB" w:rsidRPr="00712AEB" w14:paraId="32F08E80"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40B4B55E" w14:textId="77777777" w:rsidR="00712AEB" w:rsidRPr="00712AEB" w:rsidRDefault="00712AEB" w:rsidP="00B060D7">
            <w:pPr>
              <w:pStyle w:val="Tabletext0"/>
              <w:framePr w:hSpace="0" w:wrap="auto" w:vAnchor="margin" w:hAnchor="text" w:xAlign="left" w:yAlign="inline"/>
              <w:rPr>
                <w:lang w:val="en-US"/>
              </w:rPr>
            </w:pPr>
            <w:r w:rsidRPr="00712AEB">
              <w:rPr>
                <w:lang w:val="en-US"/>
              </w:rPr>
              <w:t>USIM</w:t>
            </w:r>
          </w:p>
        </w:tc>
        <w:tc>
          <w:tcPr>
            <w:tcW w:w="7776" w:type="dxa"/>
            <w:tcBorders>
              <w:top w:val="single" w:sz="4" w:space="0" w:color="auto"/>
              <w:left w:val="single" w:sz="4" w:space="0" w:color="auto"/>
              <w:bottom w:val="single" w:sz="4" w:space="0" w:color="auto"/>
              <w:right w:val="single" w:sz="4" w:space="0" w:color="auto"/>
            </w:tcBorders>
          </w:tcPr>
          <w:p w14:paraId="6F9E9CC1" w14:textId="77777777" w:rsidR="00712AEB" w:rsidRPr="00712AEB" w:rsidRDefault="00712AEB" w:rsidP="00B060D7">
            <w:pPr>
              <w:pStyle w:val="Tabletext0"/>
              <w:framePr w:hSpace="0" w:wrap="auto" w:vAnchor="margin" w:hAnchor="text" w:xAlign="left" w:yAlign="inline"/>
            </w:pPr>
            <w:r w:rsidRPr="00712AEB">
              <w:t>Universal Subscriber Identity Module</w:t>
            </w:r>
          </w:p>
        </w:tc>
      </w:tr>
      <w:tr w:rsidR="00712AEB" w:rsidRPr="00712AEB" w14:paraId="7295729E"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51979E0A" w14:textId="77777777" w:rsidR="00712AEB" w:rsidRPr="00712AEB" w:rsidRDefault="00712AEB" w:rsidP="00B060D7">
            <w:pPr>
              <w:pStyle w:val="Tabletext0"/>
              <w:framePr w:hSpace="0" w:wrap="auto" w:vAnchor="margin" w:hAnchor="text" w:xAlign="left" w:yAlign="inline"/>
              <w:rPr>
                <w:lang w:val="en-US"/>
              </w:rPr>
            </w:pPr>
            <w:r w:rsidRPr="00712AEB">
              <w:rPr>
                <w:lang w:val="en-US"/>
              </w:rPr>
              <w:t>VPMN</w:t>
            </w:r>
          </w:p>
        </w:tc>
        <w:tc>
          <w:tcPr>
            <w:tcW w:w="7776" w:type="dxa"/>
            <w:tcBorders>
              <w:top w:val="single" w:sz="4" w:space="0" w:color="auto"/>
              <w:left w:val="single" w:sz="4" w:space="0" w:color="auto"/>
              <w:bottom w:val="single" w:sz="4" w:space="0" w:color="auto"/>
              <w:right w:val="single" w:sz="4" w:space="0" w:color="auto"/>
            </w:tcBorders>
          </w:tcPr>
          <w:p w14:paraId="4096C1CB" w14:textId="77777777" w:rsidR="00712AEB" w:rsidRPr="00712AEB" w:rsidRDefault="00712AEB" w:rsidP="00B060D7">
            <w:pPr>
              <w:pStyle w:val="Tabletext0"/>
              <w:framePr w:hSpace="0" w:wrap="auto" w:vAnchor="margin" w:hAnchor="text" w:xAlign="left" w:yAlign="inline"/>
            </w:pPr>
            <w:r w:rsidRPr="00712AEB">
              <w:t>Visited Public Mobile Network</w:t>
            </w:r>
          </w:p>
        </w:tc>
      </w:tr>
      <w:tr w:rsidR="00712AEB" w:rsidRPr="00712AEB" w14:paraId="538A63EC"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6A5B0A7C" w14:textId="77777777" w:rsidR="00712AEB" w:rsidRPr="00712AEB" w:rsidRDefault="00712AEB" w:rsidP="00B060D7">
            <w:pPr>
              <w:pStyle w:val="Tabletext0"/>
              <w:framePr w:hSpace="0" w:wrap="auto" w:vAnchor="margin" w:hAnchor="text" w:xAlign="left" w:yAlign="inline"/>
              <w:rPr>
                <w:lang w:val="en-US"/>
              </w:rPr>
            </w:pPr>
            <w:r w:rsidRPr="00712AEB">
              <w:rPr>
                <w:lang w:val="en-US"/>
              </w:rPr>
              <w:t>XCAP</w:t>
            </w:r>
          </w:p>
        </w:tc>
        <w:tc>
          <w:tcPr>
            <w:tcW w:w="7776" w:type="dxa"/>
            <w:tcBorders>
              <w:top w:val="single" w:sz="4" w:space="0" w:color="auto"/>
              <w:left w:val="single" w:sz="4" w:space="0" w:color="auto"/>
              <w:bottom w:val="single" w:sz="4" w:space="0" w:color="auto"/>
              <w:right w:val="single" w:sz="4" w:space="0" w:color="auto"/>
            </w:tcBorders>
          </w:tcPr>
          <w:p w14:paraId="41AE3740" w14:textId="77777777" w:rsidR="00712AEB" w:rsidRPr="00712AEB" w:rsidRDefault="00712AEB" w:rsidP="00B060D7">
            <w:pPr>
              <w:pStyle w:val="Tabletext0"/>
              <w:framePr w:hSpace="0" w:wrap="auto" w:vAnchor="margin" w:hAnchor="text" w:xAlign="left" w:yAlign="inline"/>
            </w:pPr>
            <w:r w:rsidRPr="00712AEB">
              <w:t>XML Configuration Access Protocol</w:t>
            </w:r>
          </w:p>
        </w:tc>
      </w:tr>
      <w:tr w:rsidR="00712AEB" w:rsidRPr="00712AEB" w14:paraId="5FCA29F2" w14:textId="77777777" w:rsidTr="00A052F0">
        <w:trPr>
          <w:cantSplit/>
        </w:trPr>
        <w:tc>
          <w:tcPr>
            <w:tcW w:w="1240" w:type="dxa"/>
            <w:tcBorders>
              <w:top w:val="single" w:sz="4" w:space="0" w:color="auto"/>
              <w:left w:val="single" w:sz="4" w:space="0" w:color="auto"/>
              <w:bottom w:val="single" w:sz="4" w:space="0" w:color="auto"/>
              <w:right w:val="single" w:sz="4" w:space="0" w:color="auto"/>
            </w:tcBorders>
          </w:tcPr>
          <w:p w14:paraId="7F282E1F" w14:textId="77777777" w:rsidR="00712AEB" w:rsidRPr="00712AEB" w:rsidRDefault="00712AEB" w:rsidP="00B060D7">
            <w:pPr>
              <w:pStyle w:val="Tabletext0"/>
              <w:framePr w:hSpace="0" w:wrap="auto" w:vAnchor="margin" w:hAnchor="text" w:xAlign="left" w:yAlign="inline"/>
              <w:rPr>
                <w:lang w:val="en-US"/>
              </w:rPr>
            </w:pPr>
            <w:r w:rsidRPr="00712AEB">
              <w:rPr>
                <w:lang w:val="en-US"/>
              </w:rPr>
              <w:t>XML</w:t>
            </w:r>
          </w:p>
        </w:tc>
        <w:tc>
          <w:tcPr>
            <w:tcW w:w="7776" w:type="dxa"/>
            <w:tcBorders>
              <w:top w:val="single" w:sz="4" w:space="0" w:color="auto"/>
              <w:left w:val="single" w:sz="4" w:space="0" w:color="auto"/>
              <w:bottom w:val="single" w:sz="4" w:space="0" w:color="auto"/>
              <w:right w:val="single" w:sz="4" w:space="0" w:color="auto"/>
            </w:tcBorders>
          </w:tcPr>
          <w:p w14:paraId="437E4FDA" w14:textId="77777777" w:rsidR="00712AEB" w:rsidRPr="00712AEB" w:rsidRDefault="00712AEB" w:rsidP="00B060D7">
            <w:pPr>
              <w:pStyle w:val="Tabletext0"/>
              <w:framePr w:hSpace="0" w:wrap="auto" w:vAnchor="margin" w:hAnchor="text" w:xAlign="left" w:yAlign="inline"/>
            </w:pPr>
            <w:r w:rsidRPr="00712AEB">
              <w:t>eXtensible Markup Language</w:t>
            </w:r>
          </w:p>
        </w:tc>
      </w:tr>
      <w:tr w:rsidR="00712AEB" w:rsidRPr="00712AEB" w14:paraId="604775A7" w14:textId="77777777" w:rsidTr="00A052F0">
        <w:trPr>
          <w:cantSplit/>
        </w:trPr>
        <w:tc>
          <w:tcPr>
            <w:tcW w:w="1240" w:type="dxa"/>
          </w:tcPr>
          <w:p w14:paraId="69B81B41" w14:textId="77777777" w:rsidR="00712AEB" w:rsidRPr="00712AEB" w:rsidRDefault="00712AEB" w:rsidP="00B060D7">
            <w:pPr>
              <w:pStyle w:val="Tabletext0"/>
              <w:framePr w:hSpace="0" w:wrap="auto" w:vAnchor="margin" w:hAnchor="text" w:xAlign="left" w:yAlign="inline"/>
            </w:pPr>
            <w:bookmarkStart w:id="18" w:name="_Hlk493001734"/>
            <w:r w:rsidRPr="00712AEB">
              <w:t>YAML</w:t>
            </w:r>
          </w:p>
        </w:tc>
        <w:tc>
          <w:tcPr>
            <w:tcW w:w="7776" w:type="dxa"/>
          </w:tcPr>
          <w:p w14:paraId="56FA6D7F" w14:textId="77777777" w:rsidR="00712AEB" w:rsidRPr="00712AEB" w:rsidRDefault="00712AEB" w:rsidP="00B060D7">
            <w:pPr>
              <w:pStyle w:val="Tabletext0"/>
              <w:framePr w:hSpace="0" w:wrap="auto" w:vAnchor="margin" w:hAnchor="text" w:xAlign="left" w:yAlign="inline"/>
            </w:pPr>
            <w:r w:rsidRPr="00712AEB">
              <w:t>YAML Ain’t Markup Language</w:t>
            </w:r>
          </w:p>
        </w:tc>
      </w:tr>
    </w:tbl>
    <w:p w14:paraId="307983AD" w14:textId="5D003019" w:rsidR="00712AEB" w:rsidRPr="00712AEB" w:rsidRDefault="00712AEB" w:rsidP="00D7433D">
      <w:pPr>
        <w:pStyle w:val="Heading2"/>
        <w:rPr>
          <w:rFonts w:eastAsia="MS Mincho"/>
        </w:rPr>
      </w:pPr>
      <w:bookmarkStart w:id="19" w:name="_Document_Cross-References"/>
      <w:bookmarkStart w:id="20" w:name="_Toc485376802"/>
      <w:bookmarkStart w:id="21" w:name="_Toc495524085"/>
      <w:bookmarkStart w:id="22" w:name="_Toc496276546"/>
      <w:bookmarkStart w:id="23" w:name="_Toc55901401"/>
      <w:bookmarkEnd w:id="18"/>
      <w:bookmarkEnd w:id="19"/>
      <w:r w:rsidRPr="00712AEB">
        <w:rPr>
          <w:rFonts w:eastAsia="MS Mincho"/>
        </w:rPr>
        <w:lastRenderedPageBreak/>
        <w:t>Terms</w:t>
      </w:r>
      <w:bookmarkEnd w:id="20"/>
      <w:bookmarkEnd w:id="21"/>
      <w:bookmarkEnd w:id="22"/>
      <w:bookmarkEnd w:id="2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827"/>
      </w:tblGrid>
      <w:tr w:rsidR="00712AEB" w:rsidRPr="00712AEB" w14:paraId="72CE8F99" w14:textId="77777777" w:rsidTr="00A052F0">
        <w:trPr>
          <w:cantSplit/>
          <w:tblHeader/>
        </w:trPr>
        <w:tc>
          <w:tcPr>
            <w:tcW w:w="1240" w:type="dxa"/>
            <w:shd w:val="clear" w:color="auto" w:fill="DE002B"/>
          </w:tcPr>
          <w:p w14:paraId="40BD4EED" w14:textId="77777777" w:rsidR="00712AEB" w:rsidRPr="00712AEB" w:rsidRDefault="00712AEB" w:rsidP="00B060D7">
            <w:pPr>
              <w:pStyle w:val="TableHeader"/>
            </w:pPr>
            <w:r w:rsidRPr="00712AEB">
              <w:t xml:space="preserve">Term </w:t>
            </w:r>
          </w:p>
        </w:tc>
        <w:tc>
          <w:tcPr>
            <w:tcW w:w="7827" w:type="dxa"/>
            <w:shd w:val="clear" w:color="auto" w:fill="DE002B"/>
          </w:tcPr>
          <w:p w14:paraId="3989B416" w14:textId="77777777" w:rsidR="00712AEB" w:rsidRPr="00712AEB" w:rsidRDefault="00712AEB" w:rsidP="00B060D7">
            <w:pPr>
              <w:pStyle w:val="TableHeader"/>
            </w:pPr>
            <w:r w:rsidRPr="00712AEB">
              <w:t>Description</w:t>
            </w:r>
          </w:p>
        </w:tc>
      </w:tr>
      <w:tr w:rsidR="00712AEB" w:rsidRPr="00712AEB" w14:paraId="046A5453" w14:textId="77777777" w:rsidTr="00A052F0">
        <w:trPr>
          <w:cantSplit/>
        </w:trPr>
        <w:tc>
          <w:tcPr>
            <w:tcW w:w="1240" w:type="dxa"/>
          </w:tcPr>
          <w:p w14:paraId="7967D817" w14:textId="77777777" w:rsidR="00712AEB" w:rsidRPr="00712AEB" w:rsidRDefault="00712AEB" w:rsidP="00B060D7">
            <w:pPr>
              <w:pStyle w:val="Tabletext0"/>
              <w:framePr w:hSpace="0" w:wrap="auto" w:vAnchor="margin" w:hAnchor="text" w:xAlign="left" w:yAlign="inline"/>
              <w:rPr>
                <w:lang w:eastAsia="de-DE"/>
              </w:rPr>
            </w:pPr>
            <w:bookmarkStart w:id="24" w:name="_Hlk493076421"/>
            <w:r w:rsidRPr="00712AEB">
              <w:rPr>
                <w:lang w:val="en-US"/>
              </w:rPr>
              <w:t>Data Off</w:t>
            </w:r>
          </w:p>
        </w:tc>
        <w:tc>
          <w:tcPr>
            <w:tcW w:w="7827" w:type="dxa"/>
          </w:tcPr>
          <w:p w14:paraId="1FD9DFC5" w14:textId="71B60563" w:rsidR="00712AEB" w:rsidRPr="00712AEB" w:rsidRDefault="00712AEB" w:rsidP="00B060D7">
            <w:pPr>
              <w:pStyle w:val="Tabletext0"/>
              <w:framePr w:hSpace="0" w:wrap="auto" w:vAnchor="margin" w:hAnchor="text" w:xAlign="left" w:yAlign="inline"/>
              <w:rPr>
                <w:lang w:val="en-US" w:eastAsia="de-DE"/>
              </w:rPr>
            </w:pPr>
            <w:r w:rsidRPr="00712AEB">
              <w:rPr>
                <w:lang w:eastAsia="de-DE"/>
              </w:rPr>
              <w:t xml:space="preserve">See </w:t>
            </w:r>
            <w:r w:rsidR="007E7D72">
              <w:rPr>
                <w:lang w:eastAsia="de-DE"/>
              </w:rPr>
              <w:t xml:space="preserve">GSMA </w:t>
            </w:r>
            <w:r w:rsidRPr="00712AEB">
              <w:rPr>
                <w:lang w:eastAsia="de-DE"/>
              </w:rPr>
              <w:t>PRD IR.92 [</w:t>
            </w:r>
            <w:r w:rsidR="0013454B">
              <w:rPr>
                <w:lang w:eastAsia="de-DE"/>
              </w:rPr>
              <w:t>9</w:t>
            </w:r>
            <w:r w:rsidRPr="00712AEB">
              <w:rPr>
                <w:lang w:eastAsia="de-DE"/>
              </w:rPr>
              <w:t>]</w:t>
            </w:r>
          </w:p>
        </w:tc>
      </w:tr>
      <w:tr w:rsidR="00712AEB" w:rsidRPr="00712AEB" w14:paraId="18CF8197" w14:textId="77777777" w:rsidTr="00A052F0">
        <w:trPr>
          <w:cantSplit/>
        </w:trPr>
        <w:tc>
          <w:tcPr>
            <w:tcW w:w="1240" w:type="dxa"/>
          </w:tcPr>
          <w:p w14:paraId="7E3199C3" w14:textId="77777777" w:rsidR="00712AEB" w:rsidRPr="00712AEB" w:rsidRDefault="00712AEB" w:rsidP="00B060D7">
            <w:pPr>
              <w:pStyle w:val="Tabletext0"/>
              <w:framePr w:hSpace="0" w:wrap="auto" w:vAnchor="margin" w:hAnchor="text" w:xAlign="left" w:yAlign="inline"/>
              <w:rPr>
                <w:lang w:eastAsia="de-DE"/>
              </w:rPr>
            </w:pPr>
            <w:r w:rsidRPr="00712AEB">
              <w:rPr>
                <w:lang w:val="en-US"/>
              </w:rPr>
              <w:t>Data Off Enabled Service</w:t>
            </w:r>
          </w:p>
        </w:tc>
        <w:tc>
          <w:tcPr>
            <w:tcW w:w="7827" w:type="dxa"/>
          </w:tcPr>
          <w:p w14:paraId="4FE4D516" w14:textId="7B3886CF" w:rsidR="00712AEB" w:rsidRPr="00712AEB" w:rsidRDefault="00712AEB" w:rsidP="00B060D7">
            <w:pPr>
              <w:pStyle w:val="Tabletext0"/>
              <w:framePr w:hSpace="0" w:wrap="auto" w:vAnchor="margin" w:hAnchor="text" w:xAlign="left" w:yAlign="inline"/>
              <w:rPr>
                <w:lang w:val="en-US" w:eastAsia="de-DE"/>
              </w:rPr>
            </w:pPr>
            <w:r w:rsidRPr="00712AEB">
              <w:rPr>
                <w:lang w:eastAsia="de-DE"/>
              </w:rPr>
              <w:t xml:space="preserve">See </w:t>
            </w:r>
            <w:r w:rsidR="00A40A9A">
              <w:rPr>
                <w:lang w:eastAsia="de-DE"/>
              </w:rPr>
              <w:t xml:space="preserve">GSMA </w:t>
            </w:r>
            <w:r w:rsidRPr="00712AEB">
              <w:rPr>
                <w:lang w:eastAsia="de-DE"/>
              </w:rPr>
              <w:t>PRD IR.92 [</w:t>
            </w:r>
            <w:r w:rsidR="0013454B">
              <w:rPr>
                <w:lang w:eastAsia="de-DE"/>
              </w:rPr>
              <w:t>9</w:t>
            </w:r>
            <w:r w:rsidRPr="00712AEB">
              <w:rPr>
                <w:lang w:eastAsia="de-DE"/>
              </w:rPr>
              <w:t>]</w:t>
            </w:r>
          </w:p>
        </w:tc>
      </w:tr>
      <w:tr w:rsidR="00712AEB" w:rsidRPr="00712AEB" w14:paraId="2A4257A5" w14:textId="77777777" w:rsidTr="00A052F0">
        <w:trPr>
          <w:cantSplit/>
        </w:trPr>
        <w:tc>
          <w:tcPr>
            <w:tcW w:w="1240" w:type="dxa"/>
          </w:tcPr>
          <w:p w14:paraId="6BAB341A" w14:textId="77777777" w:rsidR="00712AEB" w:rsidRPr="00712AEB" w:rsidRDefault="00712AEB" w:rsidP="00B060D7">
            <w:pPr>
              <w:pStyle w:val="Tabletext0"/>
              <w:framePr w:hSpace="0" w:wrap="auto" w:vAnchor="margin" w:hAnchor="text" w:xAlign="left" w:yAlign="inline"/>
              <w:rPr>
                <w:lang w:val="en-US"/>
              </w:rPr>
            </w:pPr>
            <w:r w:rsidRPr="00712AEB">
              <w:rPr>
                <w:lang w:eastAsia="de-DE"/>
              </w:rPr>
              <w:t>Network Element</w:t>
            </w:r>
          </w:p>
        </w:tc>
        <w:tc>
          <w:tcPr>
            <w:tcW w:w="7827" w:type="dxa"/>
          </w:tcPr>
          <w:p w14:paraId="21FAB6C5"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Any active component on the network that implements certain functionality that is involved in sending, receiving, processing, storing, or creating data packets. Network elements are connected to networks. In the mobile network, components such as MME, SGW, PGW, HSS, and GTP Firewalls, as well as routers and gateways are considered network elements.</w:t>
            </w:r>
          </w:p>
        </w:tc>
      </w:tr>
      <w:tr w:rsidR="00712AEB" w:rsidRPr="00712AEB" w14:paraId="59ED0870" w14:textId="77777777" w:rsidTr="00A052F0">
        <w:trPr>
          <w:cantSplit/>
        </w:trPr>
        <w:tc>
          <w:tcPr>
            <w:tcW w:w="1240" w:type="dxa"/>
          </w:tcPr>
          <w:p w14:paraId="4E2911A2"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Network Function</w:t>
            </w:r>
          </w:p>
        </w:tc>
        <w:tc>
          <w:tcPr>
            <w:tcW w:w="7827" w:type="dxa"/>
          </w:tcPr>
          <w:p w14:paraId="189652A3"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A network function can be implemented either as a network element on dedicated hardware, as a software instance running on dedicated hardware, or as a virtualised function instantiated on an appropriate platform, e.g. on a cloud infrastructure</w:t>
            </w:r>
          </w:p>
        </w:tc>
      </w:tr>
      <w:tr w:rsidR="00712AEB" w:rsidRPr="00712AEB" w14:paraId="327EAC61" w14:textId="77777777" w:rsidTr="00A052F0">
        <w:trPr>
          <w:cantSplit/>
        </w:trPr>
        <w:tc>
          <w:tcPr>
            <w:tcW w:w="1240" w:type="dxa"/>
          </w:tcPr>
          <w:p w14:paraId="756986A1" w14:textId="77777777" w:rsidR="00712AEB" w:rsidRPr="00712AEB" w:rsidRDefault="00712AEB" w:rsidP="00B060D7">
            <w:pPr>
              <w:pStyle w:val="Tabletext0"/>
              <w:framePr w:hSpace="0" w:wrap="auto" w:vAnchor="margin" w:hAnchor="text" w:xAlign="left" w:yAlign="inline"/>
              <w:rPr>
                <w:lang w:val="en-US"/>
              </w:rPr>
            </w:pPr>
            <w:r w:rsidRPr="00712AEB">
              <w:rPr>
                <w:lang w:val="en-US"/>
              </w:rPr>
              <w:t>Unsolicited downlink IP packet</w:t>
            </w:r>
          </w:p>
        </w:tc>
        <w:tc>
          <w:tcPr>
            <w:tcW w:w="7827" w:type="dxa"/>
          </w:tcPr>
          <w:p w14:paraId="6C5EB570"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An IP packet is an unsolicited downlink IP packet if:</w:t>
            </w:r>
          </w:p>
          <w:p w14:paraId="086379B6"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 the IP packet is sent towards the UE IP address; and</w:t>
            </w:r>
          </w:p>
          <w:p w14:paraId="6B40DD82"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 the IP packet is not related to an IP packet previously sent by the UE.</w:t>
            </w:r>
          </w:p>
        </w:tc>
      </w:tr>
      <w:tr w:rsidR="00712AEB" w:rsidRPr="00712AEB" w14:paraId="24A34472" w14:textId="77777777" w:rsidTr="00A052F0">
        <w:trPr>
          <w:cantSplit/>
        </w:trPr>
        <w:tc>
          <w:tcPr>
            <w:tcW w:w="1240" w:type="dxa"/>
          </w:tcPr>
          <w:p w14:paraId="40A7CB4C" w14:textId="77777777" w:rsidR="00712AEB" w:rsidRPr="00712AEB" w:rsidRDefault="00712AEB" w:rsidP="00B060D7">
            <w:pPr>
              <w:pStyle w:val="Tabletext0"/>
              <w:framePr w:hSpace="0" w:wrap="auto" w:vAnchor="margin" w:hAnchor="text" w:xAlign="left" w:yAlign="inline"/>
              <w:rPr>
                <w:lang w:val="en-US"/>
              </w:rPr>
            </w:pPr>
            <w:r w:rsidRPr="00712AEB">
              <w:rPr>
                <w:lang w:val="en-US"/>
              </w:rPr>
              <w:t>Well-known APN</w:t>
            </w:r>
          </w:p>
        </w:tc>
        <w:tc>
          <w:tcPr>
            <w:tcW w:w="7827" w:type="dxa"/>
          </w:tcPr>
          <w:p w14:paraId="002EF615" w14:textId="77777777" w:rsidR="00712AEB" w:rsidRPr="00712AEB" w:rsidRDefault="00712AEB" w:rsidP="00B060D7">
            <w:pPr>
              <w:pStyle w:val="Tabletext0"/>
              <w:framePr w:hSpace="0" w:wrap="auto" w:vAnchor="margin" w:hAnchor="text" w:xAlign="left" w:yAlign="inline"/>
              <w:rPr>
                <w:lang w:eastAsia="de-DE"/>
              </w:rPr>
            </w:pPr>
            <w:r w:rsidRPr="00712AEB">
              <w:rPr>
                <w:lang w:eastAsia="de-DE"/>
              </w:rPr>
              <w:t>An APN whose value has a defined specific string of characters</w:t>
            </w:r>
          </w:p>
        </w:tc>
      </w:tr>
      <w:bookmarkEnd w:id="24"/>
    </w:tbl>
    <w:p w14:paraId="26858177" w14:textId="77777777" w:rsidR="00712AEB" w:rsidRPr="00712AEB" w:rsidRDefault="00712AEB" w:rsidP="00712AEB">
      <w:pPr>
        <w:spacing w:before="0" w:after="200" w:line="276" w:lineRule="auto"/>
        <w:jc w:val="left"/>
        <w:rPr>
          <w:szCs w:val="22"/>
          <w:lang w:eastAsia="en-GB" w:bidi="ar-SA"/>
        </w:rPr>
      </w:pPr>
    </w:p>
    <w:p w14:paraId="6AC46EFF" w14:textId="77777777" w:rsidR="00712AEB" w:rsidRPr="00712AEB" w:rsidRDefault="00712AEB" w:rsidP="00B060D7">
      <w:pPr>
        <w:pStyle w:val="Heading2"/>
        <w:rPr>
          <w:rFonts w:eastAsia="MS Mincho"/>
        </w:rPr>
      </w:pPr>
      <w:bookmarkStart w:id="25" w:name="_Toc485376803"/>
      <w:bookmarkStart w:id="26" w:name="_Toc495524086"/>
      <w:bookmarkStart w:id="27" w:name="_Toc496276547"/>
      <w:bookmarkStart w:id="28" w:name="_Toc55901402"/>
      <w:r w:rsidRPr="00712AEB">
        <w:rPr>
          <w:rFonts w:eastAsia="MS Mincho"/>
        </w:rPr>
        <w:t>Document Cross-References</w:t>
      </w:r>
      <w:bookmarkEnd w:id="25"/>
      <w:bookmarkEnd w:id="26"/>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2294"/>
        <w:gridCol w:w="5760"/>
      </w:tblGrid>
      <w:tr w:rsidR="00712AEB" w:rsidRPr="00712AEB" w14:paraId="0E9F7C3A" w14:textId="77777777" w:rsidTr="00A052F0">
        <w:trPr>
          <w:cantSplit/>
          <w:tblHeader/>
        </w:trPr>
        <w:tc>
          <w:tcPr>
            <w:tcW w:w="854" w:type="dxa"/>
            <w:shd w:val="clear" w:color="auto" w:fill="DE002B"/>
          </w:tcPr>
          <w:p w14:paraId="0CE31265" w14:textId="77777777" w:rsidR="00712AEB" w:rsidRPr="00712AEB" w:rsidRDefault="00712AEB" w:rsidP="00B060D7">
            <w:pPr>
              <w:pStyle w:val="TableHeader"/>
            </w:pPr>
            <w:r w:rsidRPr="00712AEB">
              <w:t>Ref</w:t>
            </w:r>
          </w:p>
        </w:tc>
        <w:tc>
          <w:tcPr>
            <w:tcW w:w="2294" w:type="dxa"/>
            <w:shd w:val="clear" w:color="auto" w:fill="DE002B"/>
            <w:vAlign w:val="bottom"/>
          </w:tcPr>
          <w:p w14:paraId="7E45536D" w14:textId="77777777" w:rsidR="00712AEB" w:rsidRPr="00712AEB" w:rsidRDefault="00712AEB" w:rsidP="00B060D7">
            <w:pPr>
              <w:pStyle w:val="TableHeader"/>
            </w:pPr>
            <w:r w:rsidRPr="00712AEB">
              <w:t>Document Number</w:t>
            </w:r>
          </w:p>
        </w:tc>
        <w:tc>
          <w:tcPr>
            <w:tcW w:w="5760" w:type="dxa"/>
            <w:shd w:val="clear" w:color="auto" w:fill="DE002B"/>
            <w:vAlign w:val="bottom"/>
          </w:tcPr>
          <w:p w14:paraId="449E7947" w14:textId="77777777" w:rsidR="00712AEB" w:rsidRPr="00712AEB" w:rsidRDefault="00712AEB" w:rsidP="00B060D7">
            <w:pPr>
              <w:pStyle w:val="TableHeader"/>
            </w:pPr>
            <w:r w:rsidRPr="00712AEB">
              <w:t>Title</w:t>
            </w:r>
          </w:p>
        </w:tc>
      </w:tr>
      <w:tr w:rsidR="00712AEB" w:rsidRPr="00712AEB" w14:paraId="5D4BC230" w14:textId="77777777" w:rsidTr="00A052F0">
        <w:trPr>
          <w:cantSplit/>
        </w:trPr>
        <w:tc>
          <w:tcPr>
            <w:tcW w:w="854" w:type="dxa"/>
          </w:tcPr>
          <w:p w14:paraId="176D71F9" w14:textId="77777777" w:rsidR="00712AEB" w:rsidRPr="00712AEB" w:rsidRDefault="00712AEB" w:rsidP="00B060D7">
            <w:pPr>
              <w:pStyle w:val="Tabletext0"/>
              <w:framePr w:hSpace="0" w:wrap="auto" w:vAnchor="margin" w:hAnchor="text" w:xAlign="left" w:yAlign="inline"/>
            </w:pPr>
            <w:r w:rsidRPr="00712AEB">
              <w:t>1</w:t>
            </w:r>
          </w:p>
        </w:tc>
        <w:tc>
          <w:tcPr>
            <w:tcW w:w="2294" w:type="dxa"/>
          </w:tcPr>
          <w:p w14:paraId="5CBA1A13" w14:textId="77777777" w:rsidR="00712AEB" w:rsidRPr="00712AEB" w:rsidRDefault="00712AEB" w:rsidP="00B060D7">
            <w:pPr>
              <w:pStyle w:val="Tabletext0"/>
              <w:framePr w:hSpace="0" w:wrap="auto" w:vAnchor="margin" w:hAnchor="text" w:xAlign="left" w:yAlign="inline"/>
            </w:pPr>
            <w:r w:rsidRPr="00712AEB">
              <w:t>3GPP TS 23.501</w:t>
            </w:r>
          </w:p>
        </w:tc>
        <w:tc>
          <w:tcPr>
            <w:tcW w:w="5760" w:type="dxa"/>
          </w:tcPr>
          <w:p w14:paraId="6A8722B7" w14:textId="7C2AF4B5"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 xml:space="preserve">System Architecture for the 5G System; Stage 2 </w:t>
            </w:r>
          </w:p>
        </w:tc>
      </w:tr>
      <w:tr w:rsidR="00712AEB" w:rsidRPr="00712AEB" w14:paraId="4FCF726E" w14:textId="77777777" w:rsidTr="00A052F0">
        <w:trPr>
          <w:cantSplit/>
        </w:trPr>
        <w:tc>
          <w:tcPr>
            <w:tcW w:w="854" w:type="dxa"/>
          </w:tcPr>
          <w:p w14:paraId="3E658102" w14:textId="77777777" w:rsidR="00712AEB" w:rsidRPr="00712AEB" w:rsidRDefault="00712AEB" w:rsidP="00B060D7">
            <w:pPr>
              <w:pStyle w:val="Tabletext0"/>
              <w:framePr w:hSpace="0" w:wrap="auto" w:vAnchor="margin" w:hAnchor="text" w:xAlign="left" w:yAlign="inline"/>
            </w:pPr>
            <w:r w:rsidRPr="00712AEB">
              <w:t>2</w:t>
            </w:r>
          </w:p>
        </w:tc>
        <w:tc>
          <w:tcPr>
            <w:tcW w:w="2294" w:type="dxa"/>
          </w:tcPr>
          <w:p w14:paraId="5712EDD6" w14:textId="77777777" w:rsidR="00712AEB" w:rsidRPr="00712AEB" w:rsidRDefault="00712AEB" w:rsidP="00B060D7">
            <w:pPr>
              <w:pStyle w:val="Tabletext0"/>
              <w:framePr w:hSpace="0" w:wrap="auto" w:vAnchor="margin" w:hAnchor="text" w:xAlign="left" w:yAlign="inline"/>
            </w:pPr>
            <w:r w:rsidRPr="00712AEB">
              <w:t>3GPP TS 23.502</w:t>
            </w:r>
          </w:p>
        </w:tc>
        <w:tc>
          <w:tcPr>
            <w:tcW w:w="5760" w:type="dxa"/>
          </w:tcPr>
          <w:p w14:paraId="0C3B08DB" w14:textId="16FAB08D"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 xml:space="preserve">Procedures for the 5G System, Stage 2 </w:t>
            </w:r>
          </w:p>
        </w:tc>
      </w:tr>
      <w:tr w:rsidR="00712AEB" w:rsidRPr="00712AEB" w14:paraId="1867849E" w14:textId="77777777" w:rsidTr="00A052F0">
        <w:trPr>
          <w:cantSplit/>
        </w:trPr>
        <w:tc>
          <w:tcPr>
            <w:tcW w:w="854" w:type="dxa"/>
          </w:tcPr>
          <w:p w14:paraId="6465BAA1" w14:textId="77777777" w:rsidR="00712AEB" w:rsidRPr="00712AEB" w:rsidRDefault="00712AEB" w:rsidP="00B060D7">
            <w:pPr>
              <w:pStyle w:val="Tabletext0"/>
              <w:framePr w:hSpace="0" w:wrap="auto" w:vAnchor="margin" w:hAnchor="text" w:xAlign="left" w:yAlign="inline"/>
            </w:pPr>
            <w:r w:rsidRPr="00712AEB">
              <w:t>3</w:t>
            </w:r>
          </w:p>
        </w:tc>
        <w:tc>
          <w:tcPr>
            <w:tcW w:w="2294" w:type="dxa"/>
          </w:tcPr>
          <w:p w14:paraId="2DB59612" w14:textId="77777777" w:rsidR="00712AEB" w:rsidRPr="00712AEB" w:rsidRDefault="00712AEB" w:rsidP="00B060D7">
            <w:pPr>
              <w:pStyle w:val="Tabletext0"/>
              <w:framePr w:hSpace="0" w:wrap="auto" w:vAnchor="margin" w:hAnchor="text" w:xAlign="left" w:yAlign="inline"/>
            </w:pPr>
            <w:r w:rsidRPr="00712AEB">
              <w:t>GSMA PRD IR.88</w:t>
            </w:r>
          </w:p>
        </w:tc>
        <w:tc>
          <w:tcPr>
            <w:tcW w:w="5760" w:type="dxa"/>
          </w:tcPr>
          <w:p w14:paraId="2A4AF36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LTE and EPC Roaming Guidelines</w:t>
            </w:r>
          </w:p>
        </w:tc>
      </w:tr>
      <w:tr w:rsidR="00712AEB" w:rsidRPr="00712AEB" w14:paraId="7CBF9086" w14:textId="77777777" w:rsidTr="00A052F0">
        <w:trPr>
          <w:cantSplit/>
        </w:trPr>
        <w:tc>
          <w:tcPr>
            <w:tcW w:w="854" w:type="dxa"/>
          </w:tcPr>
          <w:p w14:paraId="5657539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4</w:t>
            </w:r>
          </w:p>
        </w:tc>
        <w:tc>
          <w:tcPr>
            <w:tcW w:w="2294" w:type="dxa"/>
          </w:tcPr>
          <w:p w14:paraId="6F2F093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IR.33</w:t>
            </w:r>
          </w:p>
        </w:tc>
        <w:tc>
          <w:tcPr>
            <w:tcW w:w="5760" w:type="dxa"/>
          </w:tcPr>
          <w:p w14:paraId="7A82889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GPRS Roaming Guidelines</w:t>
            </w:r>
          </w:p>
        </w:tc>
      </w:tr>
      <w:tr w:rsidR="00712AEB" w:rsidRPr="00712AEB" w14:paraId="27D3822F" w14:textId="77777777" w:rsidTr="00A052F0">
        <w:trPr>
          <w:cantSplit/>
        </w:trPr>
        <w:tc>
          <w:tcPr>
            <w:tcW w:w="854" w:type="dxa"/>
          </w:tcPr>
          <w:p w14:paraId="5C186C6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w:t>
            </w:r>
          </w:p>
        </w:tc>
        <w:tc>
          <w:tcPr>
            <w:tcW w:w="2294" w:type="dxa"/>
          </w:tcPr>
          <w:p w14:paraId="300276E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IR.34</w:t>
            </w:r>
          </w:p>
        </w:tc>
        <w:tc>
          <w:tcPr>
            <w:tcW w:w="5760" w:type="dxa"/>
          </w:tcPr>
          <w:p w14:paraId="6998D94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Guidelines for IPX Provider networks</w:t>
            </w:r>
          </w:p>
        </w:tc>
      </w:tr>
      <w:tr w:rsidR="00712AEB" w:rsidRPr="00712AEB" w14:paraId="5F495E47" w14:textId="77777777" w:rsidTr="00A052F0">
        <w:trPr>
          <w:cantSplit/>
        </w:trPr>
        <w:tc>
          <w:tcPr>
            <w:tcW w:w="854" w:type="dxa"/>
          </w:tcPr>
          <w:p w14:paraId="78360A4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6</w:t>
            </w:r>
          </w:p>
        </w:tc>
        <w:tc>
          <w:tcPr>
            <w:tcW w:w="2294" w:type="dxa"/>
          </w:tcPr>
          <w:p w14:paraId="4C364C3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IR.40</w:t>
            </w:r>
          </w:p>
        </w:tc>
        <w:tc>
          <w:tcPr>
            <w:tcW w:w="5760" w:type="dxa"/>
          </w:tcPr>
          <w:p w14:paraId="5A17D4B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 xml:space="preserve">Guidelines for IPv4 Addressing and AS Numbering for GPRS Network Infrastructure and Mobile Terminal </w:t>
            </w:r>
          </w:p>
        </w:tc>
      </w:tr>
      <w:tr w:rsidR="00712AEB" w:rsidRPr="00712AEB" w14:paraId="7F7A6DA7" w14:textId="77777777" w:rsidTr="00A052F0">
        <w:trPr>
          <w:cantSplit/>
        </w:trPr>
        <w:tc>
          <w:tcPr>
            <w:tcW w:w="854" w:type="dxa"/>
          </w:tcPr>
          <w:p w14:paraId="1CB2C128"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7</w:t>
            </w:r>
          </w:p>
        </w:tc>
        <w:tc>
          <w:tcPr>
            <w:tcW w:w="2294" w:type="dxa"/>
          </w:tcPr>
          <w:p w14:paraId="10A8DC9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IR.51</w:t>
            </w:r>
          </w:p>
        </w:tc>
        <w:tc>
          <w:tcPr>
            <w:tcW w:w="5760" w:type="dxa"/>
          </w:tcPr>
          <w:p w14:paraId="392299F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IMS Profile for Voice, Video and SMS over untrusted Wi-Fi access</w:t>
            </w:r>
          </w:p>
        </w:tc>
      </w:tr>
      <w:tr w:rsidR="00712AEB" w:rsidRPr="00712AEB" w14:paraId="0C7D254B" w14:textId="77777777" w:rsidTr="00A052F0">
        <w:trPr>
          <w:cantSplit/>
        </w:trPr>
        <w:tc>
          <w:tcPr>
            <w:tcW w:w="854" w:type="dxa"/>
          </w:tcPr>
          <w:p w14:paraId="16CD8B58"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8</w:t>
            </w:r>
          </w:p>
        </w:tc>
        <w:tc>
          <w:tcPr>
            <w:tcW w:w="2294" w:type="dxa"/>
          </w:tcPr>
          <w:p w14:paraId="6667633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IR.67</w:t>
            </w:r>
          </w:p>
        </w:tc>
        <w:tc>
          <w:tcPr>
            <w:tcW w:w="5760" w:type="dxa"/>
          </w:tcPr>
          <w:p w14:paraId="27553FC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DNS/ENUM Guidelines for Service Providers and GRX / IPX Service Providers</w:t>
            </w:r>
          </w:p>
        </w:tc>
      </w:tr>
      <w:tr w:rsidR="00712AEB" w:rsidRPr="00712AEB" w14:paraId="77F1C6EB" w14:textId="77777777" w:rsidTr="00A052F0">
        <w:trPr>
          <w:cantSplit/>
        </w:trPr>
        <w:tc>
          <w:tcPr>
            <w:tcW w:w="854" w:type="dxa"/>
          </w:tcPr>
          <w:p w14:paraId="380C59D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9</w:t>
            </w:r>
          </w:p>
        </w:tc>
        <w:tc>
          <w:tcPr>
            <w:tcW w:w="2294" w:type="dxa"/>
          </w:tcPr>
          <w:p w14:paraId="4CDFF575"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IR.92</w:t>
            </w:r>
          </w:p>
        </w:tc>
        <w:tc>
          <w:tcPr>
            <w:tcW w:w="5760" w:type="dxa"/>
          </w:tcPr>
          <w:p w14:paraId="46D86D9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IMS Profile for Voice and SMS</w:t>
            </w:r>
          </w:p>
        </w:tc>
      </w:tr>
      <w:tr w:rsidR="00712AEB" w:rsidRPr="00712AEB" w14:paraId="55BB2F70" w14:textId="77777777" w:rsidTr="00A052F0">
        <w:trPr>
          <w:cantSplit/>
        </w:trPr>
        <w:tc>
          <w:tcPr>
            <w:tcW w:w="854" w:type="dxa"/>
          </w:tcPr>
          <w:p w14:paraId="11692FF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10</w:t>
            </w:r>
          </w:p>
        </w:tc>
        <w:tc>
          <w:tcPr>
            <w:tcW w:w="2294" w:type="dxa"/>
          </w:tcPr>
          <w:p w14:paraId="0B62D84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29.573</w:t>
            </w:r>
          </w:p>
        </w:tc>
        <w:tc>
          <w:tcPr>
            <w:tcW w:w="5760" w:type="dxa"/>
          </w:tcPr>
          <w:p w14:paraId="6A0ED2D5"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Public Land Mobile Network (PLMN) Interconnection; Stage 3</w:t>
            </w:r>
          </w:p>
        </w:tc>
      </w:tr>
      <w:tr w:rsidR="00712AEB" w:rsidRPr="00712AEB" w14:paraId="4655043C" w14:textId="77777777" w:rsidTr="00A052F0">
        <w:trPr>
          <w:cantSplit/>
        </w:trPr>
        <w:tc>
          <w:tcPr>
            <w:tcW w:w="854" w:type="dxa"/>
          </w:tcPr>
          <w:p w14:paraId="0917B16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11</w:t>
            </w:r>
          </w:p>
        </w:tc>
        <w:tc>
          <w:tcPr>
            <w:tcW w:w="2294" w:type="dxa"/>
          </w:tcPr>
          <w:p w14:paraId="6CFDB4D3"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29.503</w:t>
            </w:r>
          </w:p>
        </w:tc>
        <w:tc>
          <w:tcPr>
            <w:tcW w:w="5760" w:type="dxa"/>
          </w:tcPr>
          <w:p w14:paraId="5C0EFEE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Unified Data Management Services; Stage 3</w:t>
            </w:r>
          </w:p>
        </w:tc>
      </w:tr>
      <w:tr w:rsidR="00712AEB" w:rsidRPr="00712AEB" w14:paraId="394A4273" w14:textId="77777777" w:rsidTr="00A052F0">
        <w:trPr>
          <w:cantSplit/>
        </w:trPr>
        <w:tc>
          <w:tcPr>
            <w:tcW w:w="854" w:type="dxa"/>
          </w:tcPr>
          <w:p w14:paraId="46904D5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12</w:t>
            </w:r>
          </w:p>
        </w:tc>
        <w:tc>
          <w:tcPr>
            <w:tcW w:w="2294" w:type="dxa"/>
          </w:tcPr>
          <w:p w14:paraId="28F49AEA"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29.518</w:t>
            </w:r>
          </w:p>
        </w:tc>
        <w:tc>
          <w:tcPr>
            <w:tcW w:w="5760" w:type="dxa"/>
          </w:tcPr>
          <w:p w14:paraId="4AE7CA5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Access and Mobility Management Services</w:t>
            </w:r>
          </w:p>
        </w:tc>
      </w:tr>
      <w:tr w:rsidR="00712AEB" w:rsidRPr="00712AEB" w14:paraId="560917F4" w14:textId="77777777" w:rsidTr="00A052F0">
        <w:trPr>
          <w:cantSplit/>
        </w:trPr>
        <w:tc>
          <w:tcPr>
            <w:tcW w:w="854" w:type="dxa"/>
          </w:tcPr>
          <w:p w14:paraId="70E3FD4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13</w:t>
            </w:r>
          </w:p>
        </w:tc>
        <w:tc>
          <w:tcPr>
            <w:tcW w:w="2294" w:type="dxa"/>
          </w:tcPr>
          <w:p w14:paraId="7577B1C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29.509</w:t>
            </w:r>
          </w:p>
        </w:tc>
        <w:tc>
          <w:tcPr>
            <w:tcW w:w="5760" w:type="dxa"/>
          </w:tcPr>
          <w:p w14:paraId="0BEB1EC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Authentication Server Services; Stage 3</w:t>
            </w:r>
          </w:p>
        </w:tc>
      </w:tr>
      <w:tr w:rsidR="00712AEB" w:rsidRPr="00712AEB" w14:paraId="137DD37C" w14:textId="77777777" w:rsidTr="00A052F0">
        <w:trPr>
          <w:cantSplit/>
        </w:trPr>
        <w:tc>
          <w:tcPr>
            <w:tcW w:w="854" w:type="dxa"/>
          </w:tcPr>
          <w:p w14:paraId="35E8CD0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14</w:t>
            </w:r>
          </w:p>
        </w:tc>
        <w:tc>
          <w:tcPr>
            <w:tcW w:w="2294" w:type="dxa"/>
          </w:tcPr>
          <w:p w14:paraId="3F0F244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29.502</w:t>
            </w:r>
          </w:p>
        </w:tc>
        <w:tc>
          <w:tcPr>
            <w:tcW w:w="5760" w:type="dxa"/>
          </w:tcPr>
          <w:p w14:paraId="42F03068"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Session Management Services; Stage 3</w:t>
            </w:r>
          </w:p>
        </w:tc>
      </w:tr>
      <w:tr w:rsidR="00712AEB" w:rsidRPr="00712AEB" w14:paraId="28A88EBB" w14:textId="77777777" w:rsidTr="00A052F0">
        <w:trPr>
          <w:cantSplit/>
        </w:trPr>
        <w:tc>
          <w:tcPr>
            <w:tcW w:w="854" w:type="dxa"/>
          </w:tcPr>
          <w:p w14:paraId="5D26FD6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15</w:t>
            </w:r>
          </w:p>
        </w:tc>
        <w:tc>
          <w:tcPr>
            <w:tcW w:w="2294" w:type="dxa"/>
          </w:tcPr>
          <w:p w14:paraId="3BD3816D"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29.513</w:t>
            </w:r>
          </w:p>
        </w:tc>
        <w:tc>
          <w:tcPr>
            <w:tcW w:w="5760" w:type="dxa"/>
          </w:tcPr>
          <w:p w14:paraId="3C1910D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Policy and Charging Control signalling flows and QoS parameter mapping</w:t>
            </w:r>
          </w:p>
        </w:tc>
      </w:tr>
      <w:tr w:rsidR="00712AEB" w:rsidRPr="00712AEB" w14:paraId="7960242B" w14:textId="77777777" w:rsidTr="00A052F0">
        <w:trPr>
          <w:cantSplit/>
        </w:trPr>
        <w:tc>
          <w:tcPr>
            <w:tcW w:w="854" w:type="dxa"/>
          </w:tcPr>
          <w:p w14:paraId="6578685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16</w:t>
            </w:r>
          </w:p>
        </w:tc>
        <w:tc>
          <w:tcPr>
            <w:tcW w:w="2294" w:type="dxa"/>
          </w:tcPr>
          <w:p w14:paraId="574875C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29.510</w:t>
            </w:r>
          </w:p>
        </w:tc>
        <w:tc>
          <w:tcPr>
            <w:tcW w:w="5760" w:type="dxa"/>
          </w:tcPr>
          <w:p w14:paraId="11DA28E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NF Repository Services; Stage 3</w:t>
            </w:r>
          </w:p>
        </w:tc>
      </w:tr>
      <w:tr w:rsidR="00712AEB" w:rsidRPr="00712AEB" w14:paraId="7636E75B" w14:textId="77777777" w:rsidTr="00A052F0">
        <w:trPr>
          <w:cantSplit/>
        </w:trPr>
        <w:tc>
          <w:tcPr>
            <w:tcW w:w="854" w:type="dxa"/>
          </w:tcPr>
          <w:p w14:paraId="7858884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17</w:t>
            </w:r>
          </w:p>
        </w:tc>
        <w:tc>
          <w:tcPr>
            <w:tcW w:w="2294" w:type="dxa"/>
          </w:tcPr>
          <w:p w14:paraId="77719D0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29.531</w:t>
            </w:r>
          </w:p>
        </w:tc>
        <w:tc>
          <w:tcPr>
            <w:tcW w:w="5760" w:type="dxa"/>
          </w:tcPr>
          <w:p w14:paraId="5CA30D0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5G System; Network Slice Selection Services; Stage 3</w:t>
            </w:r>
          </w:p>
        </w:tc>
      </w:tr>
      <w:tr w:rsidR="00712AEB" w:rsidRPr="00712AEB" w14:paraId="17987D3D" w14:textId="77777777" w:rsidTr="00A052F0">
        <w:trPr>
          <w:cantSplit/>
        </w:trPr>
        <w:tc>
          <w:tcPr>
            <w:tcW w:w="854" w:type="dxa"/>
          </w:tcPr>
          <w:p w14:paraId="335681E6"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18</w:t>
            </w:r>
          </w:p>
        </w:tc>
        <w:tc>
          <w:tcPr>
            <w:tcW w:w="2294" w:type="dxa"/>
          </w:tcPr>
          <w:p w14:paraId="18C2278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29.281</w:t>
            </w:r>
          </w:p>
        </w:tc>
        <w:tc>
          <w:tcPr>
            <w:tcW w:w="5760" w:type="dxa"/>
          </w:tcPr>
          <w:p w14:paraId="6B72364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General Packet Radio System (GPRS) Tunnelling Protocol User Plane (GTPv1-U) – Release 15</w:t>
            </w:r>
          </w:p>
        </w:tc>
      </w:tr>
      <w:tr w:rsidR="00712AEB" w:rsidRPr="00712AEB" w14:paraId="3ACBE21A" w14:textId="77777777" w:rsidTr="00A052F0">
        <w:trPr>
          <w:cantSplit/>
        </w:trPr>
        <w:tc>
          <w:tcPr>
            <w:tcW w:w="854" w:type="dxa"/>
          </w:tcPr>
          <w:p w14:paraId="500938F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19</w:t>
            </w:r>
          </w:p>
        </w:tc>
        <w:tc>
          <w:tcPr>
            <w:tcW w:w="2294" w:type="dxa"/>
          </w:tcPr>
          <w:p w14:paraId="0CDC4C15"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33.501</w:t>
            </w:r>
          </w:p>
        </w:tc>
        <w:tc>
          <w:tcPr>
            <w:tcW w:w="5760" w:type="dxa"/>
          </w:tcPr>
          <w:p w14:paraId="7A5F730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Security architectures and procedures for 5G System</w:t>
            </w:r>
          </w:p>
        </w:tc>
      </w:tr>
      <w:tr w:rsidR="00712AEB" w:rsidRPr="00712AEB" w14:paraId="507E8206" w14:textId="77777777" w:rsidTr="00A052F0">
        <w:trPr>
          <w:cantSplit/>
        </w:trPr>
        <w:tc>
          <w:tcPr>
            <w:tcW w:w="854" w:type="dxa"/>
          </w:tcPr>
          <w:p w14:paraId="3AADD94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20</w:t>
            </w:r>
          </w:p>
        </w:tc>
        <w:tc>
          <w:tcPr>
            <w:tcW w:w="2294" w:type="dxa"/>
          </w:tcPr>
          <w:p w14:paraId="3A75973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29.500</w:t>
            </w:r>
          </w:p>
        </w:tc>
        <w:tc>
          <w:tcPr>
            <w:tcW w:w="5760" w:type="dxa"/>
          </w:tcPr>
          <w:p w14:paraId="4C360C3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Technical Realization of Service Based Architecture; Stage 3</w:t>
            </w:r>
          </w:p>
        </w:tc>
      </w:tr>
      <w:tr w:rsidR="00712AEB" w:rsidRPr="00712AEB" w14:paraId="25C08765" w14:textId="77777777" w:rsidTr="00A052F0">
        <w:trPr>
          <w:cantSplit/>
        </w:trPr>
        <w:tc>
          <w:tcPr>
            <w:tcW w:w="854" w:type="dxa"/>
          </w:tcPr>
          <w:p w14:paraId="204F124C"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21</w:t>
            </w:r>
          </w:p>
        </w:tc>
        <w:tc>
          <w:tcPr>
            <w:tcW w:w="2294" w:type="dxa"/>
          </w:tcPr>
          <w:p w14:paraId="147DB99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NG.114</w:t>
            </w:r>
          </w:p>
        </w:tc>
        <w:tc>
          <w:tcPr>
            <w:tcW w:w="5760" w:type="dxa"/>
          </w:tcPr>
          <w:p w14:paraId="3645906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IMS Profile for Voice, Video and SMS over 5GS</w:t>
            </w:r>
          </w:p>
        </w:tc>
      </w:tr>
      <w:tr w:rsidR="00712AEB" w:rsidRPr="00712AEB" w14:paraId="2EE915E7" w14:textId="77777777" w:rsidTr="00A052F0">
        <w:trPr>
          <w:cantSplit/>
        </w:trPr>
        <w:tc>
          <w:tcPr>
            <w:tcW w:w="854" w:type="dxa"/>
          </w:tcPr>
          <w:p w14:paraId="66170355"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22</w:t>
            </w:r>
          </w:p>
        </w:tc>
        <w:tc>
          <w:tcPr>
            <w:tcW w:w="2294" w:type="dxa"/>
          </w:tcPr>
          <w:p w14:paraId="1BE7C553"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IETF RFC 2119</w:t>
            </w:r>
          </w:p>
        </w:tc>
        <w:tc>
          <w:tcPr>
            <w:tcW w:w="5760" w:type="dxa"/>
          </w:tcPr>
          <w:p w14:paraId="2589B4C8"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Key words for use in RFCs to Indicate Requirement Levels</w:t>
            </w:r>
          </w:p>
        </w:tc>
      </w:tr>
      <w:tr w:rsidR="00712AEB" w:rsidRPr="00712AEB" w14:paraId="75B8EFDE" w14:textId="77777777" w:rsidTr="00A052F0">
        <w:trPr>
          <w:cantSplit/>
        </w:trPr>
        <w:tc>
          <w:tcPr>
            <w:tcW w:w="854" w:type="dxa"/>
          </w:tcPr>
          <w:p w14:paraId="3EFA101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23</w:t>
            </w:r>
          </w:p>
        </w:tc>
        <w:tc>
          <w:tcPr>
            <w:tcW w:w="2294" w:type="dxa"/>
          </w:tcPr>
          <w:p w14:paraId="1A472B2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IETF RFC 793</w:t>
            </w:r>
          </w:p>
        </w:tc>
        <w:tc>
          <w:tcPr>
            <w:tcW w:w="5760" w:type="dxa"/>
          </w:tcPr>
          <w:p w14:paraId="374F3BE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Transmission Control Protocol</w:t>
            </w:r>
          </w:p>
        </w:tc>
      </w:tr>
      <w:tr w:rsidR="00712AEB" w:rsidRPr="00712AEB" w14:paraId="10442222" w14:textId="77777777" w:rsidTr="00A052F0">
        <w:trPr>
          <w:cantSplit/>
        </w:trPr>
        <w:tc>
          <w:tcPr>
            <w:tcW w:w="854" w:type="dxa"/>
          </w:tcPr>
          <w:p w14:paraId="52D6FC4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24</w:t>
            </w:r>
          </w:p>
        </w:tc>
        <w:tc>
          <w:tcPr>
            <w:tcW w:w="2294" w:type="dxa"/>
          </w:tcPr>
          <w:p w14:paraId="1C99078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IETF RFC 8259</w:t>
            </w:r>
          </w:p>
        </w:tc>
        <w:tc>
          <w:tcPr>
            <w:tcW w:w="5760" w:type="dxa"/>
          </w:tcPr>
          <w:p w14:paraId="35C2E125"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The JavaScript Object Notation (JSON) Data Interchange Format</w:t>
            </w:r>
          </w:p>
        </w:tc>
      </w:tr>
      <w:tr w:rsidR="00712AEB" w:rsidRPr="00712AEB" w14:paraId="717D94BD" w14:textId="77777777" w:rsidTr="00A052F0">
        <w:trPr>
          <w:cantSplit/>
        </w:trPr>
        <w:tc>
          <w:tcPr>
            <w:tcW w:w="854" w:type="dxa"/>
          </w:tcPr>
          <w:p w14:paraId="20DE361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lastRenderedPageBreak/>
              <w:t>25</w:t>
            </w:r>
          </w:p>
        </w:tc>
        <w:tc>
          <w:tcPr>
            <w:tcW w:w="2294" w:type="dxa"/>
          </w:tcPr>
          <w:p w14:paraId="07CDCBA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OpenAPI</w:t>
            </w:r>
          </w:p>
        </w:tc>
        <w:tc>
          <w:tcPr>
            <w:tcW w:w="5760" w:type="dxa"/>
          </w:tcPr>
          <w:p w14:paraId="7D09869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OpenAPI 3.0.0 Specification"</w:t>
            </w:r>
            <w:r w:rsidRPr="00712AEB">
              <w:rPr>
                <w:szCs w:val="22"/>
                <w:lang w:val="en-US" w:eastAsia="de-DE"/>
              </w:rPr>
              <w:t xml:space="preserve">, </w:t>
            </w:r>
            <w:r w:rsidRPr="00712AEB">
              <w:rPr>
                <w:szCs w:val="22"/>
                <w:u w:val="single"/>
                <w:lang w:val="en-US" w:eastAsia="de-DE"/>
              </w:rPr>
              <w:t>https://github.com/OAI/OpenAPI-Specification/blob/master/versions/3.0.0.md</w:t>
            </w:r>
          </w:p>
        </w:tc>
      </w:tr>
      <w:tr w:rsidR="00712AEB" w:rsidRPr="00712AEB" w14:paraId="09B4E214" w14:textId="77777777" w:rsidTr="00A052F0">
        <w:trPr>
          <w:cantSplit/>
        </w:trPr>
        <w:tc>
          <w:tcPr>
            <w:tcW w:w="854" w:type="dxa"/>
          </w:tcPr>
          <w:p w14:paraId="79C00BE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26</w:t>
            </w:r>
          </w:p>
        </w:tc>
        <w:tc>
          <w:tcPr>
            <w:tcW w:w="2294" w:type="dxa"/>
          </w:tcPr>
          <w:p w14:paraId="579640EA"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IETF RFC 7540</w:t>
            </w:r>
          </w:p>
        </w:tc>
        <w:tc>
          <w:tcPr>
            <w:tcW w:w="5760" w:type="dxa"/>
          </w:tcPr>
          <w:p w14:paraId="3A45254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Hypertext Transfer Protocol Version 2 (HTTP/2)</w:t>
            </w:r>
          </w:p>
        </w:tc>
      </w:tr>
      <w:tr w:rsidR="00712AEB" w:rsidRPr="00712AEB" w14:paraId="65D06490" w14:textId="77777777" w:rsidTr="00A052F0">
        <w:trPr>
          <w:cantSplit/>
        </w:trPr>
        <w:tc>
          <w:tcPr>
            <w:tcW w:w="854" w:type="dxa"/>
          </w:tcPr>
          <w:p w14:paraId="7B51CA5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27</w:t>
            </w:r>
          </w:p>
        </w:tc>
        <w:tc>
          <w:tcPr>
            <w:tcW w:w="2294" w:type="dxa"/>
          </w:tcPr>
          <w:p w14:paraId="0BCC6AD6"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NG.116</w:t>
            </w:r>
          </w:p>
        </w:tc>
        <w:tc>
          <w:tcPr>
            <w:tcW w:w="5760" w:type="dxa"/>
          </w:tcPr>
          <w:p w14:paraId="3C2B57B4"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Generic Network Slice Template</w:t>
            </w:r>
          </w:p>
        </w:tc>
      </w:tr>
      <w:tr w:rsidR="00712AEB" w:rsidRPr="00712AEB" w14:paraId="31AB8357" w14:textId="77777777" w:rsidTr="00A052F0">
        <w:trPr>
          <w:cantSplit/>
        </w:trPr>
        <w:tc>
          <w:tcPr>
            <w:tcW w:w="854" w:type="dxa"/>
          </w:tcPr>
          <w:p w14:paraId="06AECFC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28</w:t>
            </w:r>
          </w:p>
        </w:tc>
        <w:tc>
          <w:tcPr>
            <w:tcW w:w="2294" w:type="dxa"/>
          </w:tcPr>
          <w:p w14:paraId="7B664C4D"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24.501</w:t>
            </w:r>
          </w:p>
        </w:tc>
        <w:tc>
          <w:tcPr>
            <w:tcW w:w="5760" w:type="dxa"/>
          </w:tcPr>
          <w:p w14:paraId="1E8A109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Non-Access-Stratum (NAS) protocol for 5G System (5GS); Stage 3</w:t>
            </w:r>
          </w:p>
        </w:tc>
      </w:tr>
      <w:tr w:rsidR="00712AEB" w:rsidRPr="00712AEB" w14:paraId="0A75EAFC" w14:textId="77777777" w:rsidTr="00A052F0">
        <w:trPr>
          <w:cantSplit/>
        </w:trPr>
        <w:tc>
          <w:tcPr>
            <w:tcW w:w="854" w:type="dxa"/>
          </w:tcPr>
          <w:p w14:paraId="1BDA7E9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29</w:t>
            </w:r>
          </w:p>
        </w:tc>
        <w:tc>
          <w:tcPr>
            <w:tcW w:w="2294" w:type="dxa"/>
          </w:tcPr>
          <w:p w14:paraId="283651FA"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3GPP TS 23.003</w:t>
            </w:r>
          </w:p>
        </w:tc>
        <w:tc>
          <w:tcPr>
            <w:tcW w:w="5760" w:type="dxa"/>
          </w:tcPr>
          <w:p w14:paraId="46F39A5E" w14:textId="2A53E12C"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 xml:space="preserve">Numbering, addressing and identification </w:t>
            </w:r>
          </w:p>
        </w:tc>
      </w:tr>
      <w:tr w:rsidR="00712AEB" w:rsidRPr="00712AEB" w14:paraId="2A038D88" w14:textId="77777777" w:rsidTr="00A052F0">
        <w:trPr>
          <w:cantSplit/>
        </w:trPr>
        <w:tc>
          <w:tcPr>
            <w:tcW w:w="854" w:type="dxa"/>
          </w:tcPr>
          <w:p w14:paraId="68C4691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30</w:t>
            </w:r>
          </w:p>
        </w:tc>
        <w:tc>
          <w:tcPr>
            <w:tcW w:w="2294" w:type="dxa"/>
          </w:tcPr>
          <w:p w14:paraId="51FF6866"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NG.115</w:t>
            </w:r>
          </w:p>
        </w:tc>
        <w:tc>
          <w:tcPr>
            <w:tcW w:w="5760" w:type="dxa"/>
          </w:tcPr>
          <w:p w14:paraId="4E54E5DF"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VoWiFi over Untrusted WLAN Access to 5GC</w:t>
            </w:r>
          </w:p>
        </w:tc>
      </w:tr>
      <w:tr w:rsidR="00712AEB" w:rsidRPr="00712AEB" w14:paraId="185C1448" w14:textId="77777777" w:rsidTr="00A052F0">
        <w:trPr>
          <w:cantSplit/>
        </w:trPr>
        <w:tc>
          <w:tcPr>
            <w:tcW w:w="854" w:type="dxa"/>
          </w:tcPr>
          <w:p w14:paraId="65595500"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31</w:t>
            </w:r>
          </w:p>
        </w:tc>
        <w:tc>
          <w:tcPr>
            <w:tcW w:w="2294" w:type="dxa"/>
          </w:tcPr>
          <w:p w14:paraId="2F1EBC7D"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IR.73</w:t>
            </w:r>
          </w:p>
        </w:tc>
        <w:tc>
          <w:tcPr>
            <w:tcW w:w="5760" w:type="dxa"/>
          </w:tcPr>
          <w:p w14:paraId="4931D8EF"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Steering of Roaming Guidelines</w:t>
            </w:r>
          </w:p>
        </w:tc>
      </w:tr>
      <w:tr w:rsidR="00712AEB" w:rsidRPr="00712AEB" w14:paraId="371D7AA4" w14:textId="77777777" w:rsidTr="00A052F0">
        <w:trPr>
          <w:cantSplit/>
        </w:trPr>
        <w:tc>
          <w:tcPr>
            <w:tcW w:w="854" w:type="dxa"/>
          </w:tcPr>
          <w:p w14:paraId="1F82BE43"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32</w:t>
            </w:r>
          </w:p>
        </w:tc>
        <w:tc>
          <w:tcPr>
            <w:tcW w:w="2294" w:type="dxa"/>
          </w:tcPr>
          <w:p w14:paraId="75C9DB5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IR.77</w:t>
            </w:r>
          </w:p>
        </w:tc>
        <w:tc>
          <w:tcPr>
            <w:tcW w:w="5760" w:type="dxa"/>
          </w:tcPr>
          <w:p w14:paraId="5BF091FD"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IP Backbone Security Req. For Service and Inter-operator IP backbone Providers</w:t>
            </w:r>
          </w:p>
        </w:tc>
      </w:tr>
      <w:tr w:rsidR="00712AEB" w:rsidRPr="00712AEB" w14:paraId="5AA9B3A8" w14:textId="77777777" w:rsidTr="00A052F0">
        <w:trPr>
          <w:cantSplit/>
        </w:trPr>
        <w:tc>
          <w:tcPr>
            <w:tcW w:w="854" w:type="dxa"/>
          </w:tcPr>
          <w:p w14:paraId="00F6B65B"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33</w:t>
            </w:r>
          </w:p>
        </w:tc>
        <w:tc>
          <w:tcPr>
            <w:tcW w:w="2294" w:type="dxa"/>
          </w:tcPr>
          <w:p w14:paraId="13BE6D3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FS.17</w:t>
            </w:r>
          </w:p>
        </w:tc>
        <w:tc>
          <w:tcPr>
            <w:tcW w:w="5760" w:type="dxa"/>
          </w:tcPr>
          <w:p w14:paraId="0B6FCA1F"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Security Accreditation Scheme - Consolidated Security Requirements</w:t>
            </w:r>
          </w:p>
        </w:tc>
      </w:tr>
      <w:tr w:rsidR="00712AEB" w:rsidRPr="00712AEB" w14:paraId="33A518AF" w14:textId="77777777" w:rsidTr="00A052F0">
        <w:trPr>
          <w:cantSplit/>
        </w:trPr>
        <w:tc>
          <w:tcPr>
            <w:tcW w:w="854" w:type="dxa"/>
          </w:tcPr>
          <w:p w14:paraId="3B5E128E"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34</w:t>
            </w:r>
          </w:p>
        </w:tc>
        <w:tc>
          <w:tcPr>
            <w:tcW w:w="2294" w:type="dxa"/>
          </w:tcPr>
          <w:p w14:paraId="22FA9D9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FS.19</w:t>
            </w:r>
          </w:p>
        </w:tc>
        <w:tc>
          <w:tcPr>
            <w:tcW w:w="5760" w:type="dxa"/>
          </w:tcPr>
          <w:p w14:paraId="037B7E33"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Diameter Interconnect Security</w:t>
            </w:r>
          </w:p>
        </w:tc>
      </w:tr>
      <w:tr w:rsidR="00712AEB" w:rsidRPr="00712AEB" w14:paraId="3B387951" w14:textId="77777777" w:rsidTr="00A052F0">
        <w:trPr>
          <w:cantSplit/>
        </w:trPr>
        <w:tc>
          <w:tcPr>
            <w:tcW w:w="854" w:type="dxa"/>
          </w:tcPr>
          <w:p w14:paraId="5FB0C737"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35</w:t>
            </w:r>
          </w:p>
        </w:tc>
        <w:tc>
          <w:tcPr>
            <w:tcW w:w="2294" w:type="dxa"/>
          </w:tcPr>
          <w:p w14:paraId="1BD77A6D"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FS.20</w:t>
            </w:r>
          </w:p>
        </w:tc>
        <w:tc>
          <w:tcPr>
            <w:tcW w:w="5760" w:type="dxa"/>
          </w:tcPr>
          <w:p w14:paraId="34805B39"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GPRS Tunnelling Protocol (GTP) Security</w:t>
            </w:r>
          </w:p>
        </w:tc>
      </w:tr>
      <w:tr w:rsidR="00712AEB" w:rsidRPr="00712AEB" w14:paraId="05C8CAEA" w14:textId="77777777" w:rsidTr="00A052F0">
        <w:trPr>
          <w:cantSplit/>
        </w:trPr>
        <w:tc>
          <w:tcPr>
            <w:tcW w:w="854" w:type="dxa"/>
          </w:tcPr>
          <w:p w14:paraId="0092E994"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36</w:t>
            </w:r>
          </w:p>
        </w:tc>
        <w:tc>
          <w:tcPr>
            <w:tcW w:w="2294" w:type="dxa"/>
          </w:tcPr>
          <w:p w14:paraId="1F177B61"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GSMA PRD FS.21</w:t>
            </w:r>
          </w:p>
        </w:tc>
        <w:tc>
          <w:tcPr>
            <w:tcW w:w="5760" w:type="dxa"/>
          </w:tcPr>
          <w:p w14:paraId="62E4FCF2" w14:textId="77777777" w:rsidR="00712AEB" w:rsidRPr="00712AEB" w:rsidRDefault="00712AEB" w:rsidP="00B060D7">
            <w:pPr>
              <w:pStyle w:val="Tabletext0"/>
              <w:framePr w:hSpace="0" w:wrap="auto" w:vAnchor="margin" w:hAnchor="text" w:xAlign="left" w:yAlign="inline"/>
              <w:rPr>
                <w:szCs w:val="22"/>
                <w:lang w:eastAsia="de-DE"/>
              </w:rPr>
            </w:pPr>
            <w:r w:rsidRPr="00712AEB">
              <w:rPr>
                <w:szCs w:val="22"/>
                <w:lang w:eastAsia="de-DE"/>
              </w:rPr>
              <w:t>Interconnect Signalling Security Recommendations</w:t>
            </w:r>
          </w:p>
        </w:tc>
      </w:tr>
      <w:tr w:rsidR="00162E78" w:rsidRPr="00712AEB" w14:paraId="1141DE14" w14:textId="77777777" w:rsidTr="00A052F0">
        <w:trPr>
          <w:cantSplit/>
        </w:trPr>
        <w:tc>
          <w:tcPr>
            <w:tcW w:w="854" w:type="dxa"/>
          </w:tcPr>
          <w:p w14:paraId="47865BBC" w14:textId="176FB9F6" w:rsidR="00162E78" w:rsidRPr="00712AEB" w:rsidRDefault="00162E78" w:rsidP="00B060D7">
            <w:pPr>
              <w:pStyle w:val="Tabletext0"/>
              <w:framePr w:hSpace="0" w:wrap="auto" w:vAnchor="margin" w:hAnchor="text" w:xAlign="left" w:yAlign="inline"/>
              <w:rPr>
                <w:szCs w:val="22"/>
                <w:lang w:eastAsia="de-DE"/>
              </w:rPr>
            </w:pPr>
            <w:r>
              <w:rPr>
                <w:szCs w:val="22"/>
                <w:lang w:eastAsia="de-DE"/>
              </w:rPr>
              <w:t>37</w:t>
            </w:r>
          </w:p>
        </w:tc>
        <w:tc>
          <w:tcPr>
            <w:tcW w:w="2294" w:type="dxa"/>
          </w:tcPr>
          <w:p w14:paraId="087A1C2F" w14:textId="475B4BA4" w:rsidR="00162E78" w:rsidRPr="00712AEB" w:rsidRDefault="00162E78" w:rsidP="00B060D7">
            <w:pPr>
              <w:pStyle w:val="Tabletext0"/>
              <w:framePr w:hSpace="0" w:wrap="auto" w:vAnchor="margin" w:hAnchor="text" w:xAlign="left" w:yAlign="inline"/>
              <w:rPr>
                <w:szCs w:val="22"/>
                <w:lang w:eastAsia="de-DE"/>
              </w:rPr>
            </w:pPr>
            <w:r>
              <w:rPr>
                <w:szCs w:val="22"/>
                <w:lang w:eastAsia="de-DE"/>
              </w:rPr>
              <w:t>GSMA PRD FS.34</w:t>
            </w:r>
          </w:p>
        </w:tc>
        <w:tc>
          <w:tcPr>
            <w:tcW w:w="5760" w:type="dxa"/>
          </w:tcPr>
          <w:p w14:paraId="4F97E53B" w14:textId="0D67D97C" w:rsidR="00162E78" w:rsidRPr="00712AEB" w:rsidRDefault="00162E78" w:rsidP="00B060D7">
            <w:pPr>
              <w:pStyle w:val="Tabletext0"/>
              <w:framePr w:hSpace="0" w:wrap="auto" w:vAnchor="margin" w:hAnchor="text" w:xAlign="left" w:yAlign="inline"/>
              <w:rPr>
                <w:szCs w:val="22"/>
                <w:lang w:eastAsia="de-DE"/>
              </w:rPr>
            </w:pPr>
            <w:r>
              <w:rPr>
                <w:szCs w:val="22"/>
                <w:lang w:eastAsia="de-DE"/>
              </w:rPr>
              <w:t>Key Management for 4G and 5G Inter-PLMN Security</w:t>
            </w:r>
          </w:p>
        </w:tc>
      </w:tr>
      <w:tr w:rsidR="00665467" w:rsidRPr="00712AEB" w14:paraId="727AAA07" w14:textId="77777777" w:rsidTr="00A052F0">
        <w:trPr>
          <w:cantSplit/>
        </w:trPr>
        <w:tc>
          <w:tcPr>
            <w:tcW w:w="854" w:type="dxa"/>
          </w:tcPr>
          <w:p w14:paraId="76AC7EA4" w14:textId="493FB0C7" w:rsidR="00665467" w:rsidRDefault="00665467" w:rsidP="00B060D7">
            <w:pPr>
              <w:pStyle w:val="Tabletext0"/>
              <w:framePr w:hSpace="0" w:wrap="auto" w:vAnchor="margin" w:hAnchor="text" w:xAlign="left" w:yAlign="inline"/>
              <w:rPr>
                <w:szCs w:val="22"/>
                <w:lang w:eastAsia="de-DE"/>
              </w:rPr>
            </w:pPr>
            <w:r>
              <w:rPr>
                <w:szCs w:val="22"/>
                <w:lang w:eastAsia="de-DE"/>
              </w:rPr>
              <w:t>38</w:t>
            </w:r>
          </w:p>
        </w:tc>
        <w:tc>
          <w:tcPr>
            <w:tcW w:w="2294" w:type="dxa"/>
          </w:tcPr>
          <w:p w14:paraId="52835FC6" w14:textId="1A282DAA" w:rsidR="00665467" w:rsidRDefault="00665467" w:rsidP="00B060D7">
            <w:pPr>
              <w:pStyle w:val="Tabletext0"/>
              <w:framePr w:hSpace="0" w:wrap="auto" w:vAnchor="margin" w:hAnchor="text" w:xAlign="left" w:yAlign="inline"/>
              <w:rPr>
                <w:szCs w:val="22"/>
                <w:lang w:eastAsia="de-DE"/>
              </w:rPr>
            </w:pPr>
            <w:r>
              <w:rPr>
                <w:szCs w:val="22"/>
                <w:lang w:eastAsia="de-DE"/>
              </w:rPr>
              <w:t>GSMA PRD IR.65</w:t>
            </w:r>
          </w:p>
        </w:tc>
        <w:tc>
          <w:tcPr>
            <w:tcW w:w="5760" w:type="dxa"/>
          </w:tcPr>
          <w:p w14:paraId="14FE150F" w14:textId="119E6DAF" w:rsidR="00665467" w:rsidRDefault="00665467" w:rsidP="00B060D7">
            <w:pPr>
              <w:pStyle w:val="Tabletext0"/>
              <w:framePr w:hSpace="0" w:wrap="auto" w:vAnchor="margin" w:hAnchor="text" w:xAlign="left" w:yAlign="inline"/>
              <w:rPr>
                <w:szCs w:val="22"/>
                <w:lang w:eastAsia="de-DE"/>
              </w:rPr>
            </w:pPr>
            <w:r>
              <w:rPr>
                <w:szCs w:val="22"/>
                <w:lang w:eastAsia="de-DE"/>
              </w:rPr>
              <w:t>IMS Roaming Guidelines</w:t>
            </w:r>
          </w:p>
        </w:tc>
      </w:tr>
      <w:tr w:rsidR="003666D7" w:rsidRPr="00712AEB" w14:paraId="7474D7F3" w14:textId="77777777" w:rsidTr="00A052F0">
        <w:trPr>
          <w:cantSplit/>
        </w:trPr>
        <w:tc>
          <w:tcPr>
            <w:tcW w:w="854" w:type="dxa"/>
          </w:tcPr>
          <w:p w14:paraId="4A2023F0" w14:textId="6DB3CC83" w:rsidR="003666D7" w:rsidRDefault="003666D7" w:rsidP="00B060D7">
            <w:pPr>
              <w:pStyle w:val="Tabletext0"/>
              <w:framePr w:hSpace="0" w:wrap="auto" w:vAnchor="margin" w:hAnchor="text" w:xAlign="left" w:yAlign="inline"/>
              <w:rPr>
                <w:szCs w:val="22"/>
                <w:lang w:eastAsia="de-DE"/>
              </w:rPr>
            </w:pPr>
            <w:r>
              <w:rPr>
                <w:szCs w:val="22"/>
                <w:lang w:eastAsia="de-DE"/>
              </w:rPr>
              <w:t>39</w:t>
            </w:r>
          </w:p>
        </w:tc>
        <w:tc>
          <w:tcPr>
            <w:tcW w:w="2294" w:type="dxa"/>
          </w:tcPr>
          <w:p w14:paraId="4E0F9297" w14:textId="4A05F727" w:rsidR="003666D7" w:rsidRDefault="003666D7" w:rsidP="00B060D7">
            <w:pPr>
              <w:pStyle w:val="Tabletext0"/>
              <w:framePr w:hSpace="0" w:wrap="auto" w:vAnchor="margin" w:hAnchor="text" w:xAlign="left" w:yAlign="inline"/>
              <w:rPr>
                <w:szCs w:val="22"/>
                <w:lang w:eastAsia="de-DE"/>
              </w:rPr>
            </w:pPr>
            <w:r>
              <w:rPr>
                <w:szCs w:val="22"/>
                <w:lang w:eastAsia="de-DE"/>
              </w:rPr>
              <w:t>3GPP TS 33.127</w:t>
            </w:r>
          </w:p>
        </w:tc>
        <w:tc>
          <w:tcPr>
            <w:tcW w:w="5760" w:type="dxa"/>
          </w:tcPr>
          <w:p w14:paraId="467793FB" w14:textId="5C064C4A" w:rsidR="003666D7" w:rsidRDefault="003666D7" w:rsidP="00B060D7">
            <w:pPr>
              <w:pStyle w:val="Tabletext0"/>
              <w:framePr w:hSpace="0" w:wrap="auto" w:vAnchor="margin" w:hAnchor="text" w:xAlign="left" w:yAlign="inline"/>
              <w:rPr>
                <w:szCs w:val="22"/>
                <w:lang w:eastAsia="de-DE"/>
              </w:rPr>
            </w:pPr>
            <w:r>
              <w:t>Lawful Interception (LI) architecture and functions</w:t>
            </w:r>
          </w:p>
        </w:tc>
      </w:tr>
      <w:tr w:rsidR="008E45D5" w:rsidRPr="00712AEB" w14:paraId="443F6AC2" w14:textId="77777777" w:rsidTr="00A052F0">
        <w:trPr>
          <w:cantSplit/>
        </w:trPr>
        <w:tc>
          <w:tcPr>
            <w:tcW w:w="854" w:type="dxa"/>
          </w:tcPr>
          <w:p w14:paraId="6A40144D" w14:textId="30C3BB73" w:rsidR="008E45D5" w:rsidRDefault="008E45D5" w:rsidP="00B060D7">
            <w:pPr>
              <w:pStyle w:val="Tabletext0"/>
              <w:framePr w:hSpace="0" w:wrap="auto" w:vAnchor="margin" w:hAnchor="text" w:xAlign="left" w:yAlign="inline"/>
              <w:rPr>
                <w:szCs w:val="22"/>
                <w:lang w:eastAsia="de-DE"/>
              </w:rPr>
            </w:pPr>
            <w:r>
              <w:rPr>
                <w:szCs w:val="22"/>
                <w:lang w:eastAsia="de-DE"/>
              </w:rPr>
              <w:t>40</w:t>
            </w:r>
          </w:p>
        </w:tc>
        <w:tc>
          <w:tcPr>
            <w:tcW w:w="2294" w:type="dxa"/>
          </w:tcPr>
          <w:p w14:paraId="3757BB4B" w14:textId="072681B2" w:rsidR="008E45D5" w:rsidRDefault="008E45D5" w:rsidP="00B060D7">
            <w:pPr>
              <w:pStyle w:val="Tabletext0"/>
              <w:framePr w:hSpace="0" w:wrap="auto" w:vAnchor="margin" w:hAnchor="text" w:xAlign="left" w:yAlign="inline"/>
              <w:rPr>
                <w:szCs w:val="22"/>
                <w:lang w:eastAsia="de-DE"/>
              </w:rPr>
            </w:pPr>
            <w:r>
              <w:rPr>
                <w:szCs w:val="22"/>
                <w:lang w:eastAsia="de-DE"/>
              </w:rPr>
              <w:t>3GPP TS 29.571</w:t>
            </w:r>
          </w:p>
        </w:tc>
        <w:tc>
          <w:tcPr>
            <w:tcW w:w="5760" w:type="dxa"/>
          </w:tcPr>
          <w:p w14:paraId="3BB9069C" w14:textId="378ADE0B" w:rsidR="008E45D5" w:rsidRDefault="00967618" w:rsidP="00B060D7">
            <w:pPr>
              <w:pStyle w:val="Tabletext0"/>
              <w:framePr w:hSpace="0" w:wrap="auto" w:vAnchor="margin" w:hAnchor="text" w:xAlign="left" w:yAlign="inline"/>
            </w:pPr>
            <w:r>
              <w:t>5G System; Common Data Types for Service Based Interfaces; Stage 3</w:t>
            </w:r>
          </w:p>
        </w:tc>
      </w:tr>
      <w:tr w:rsidR="00A90660" w:rsidRPr="00712AEB" w14:paraId="241E04E4" w14:textId="77777777" w:rsidTr="00A052F0">
        <w:trPr>
          <w:cantSplit/>
        </w:trPr>
        <w:tc>
          <w:tcPr>
            <w:tcW w:w="854" w:type="dxa"/>
          </w:tcPr>
          <w:p w14:paraId="72302D47" w14:textId="72AEF3F3" w:rsidR="00A90660" w:rsidRDefault="00A90660" w:rsidP="00B060D7">
            <w:pPr>
              <w:pStyle w:val="Tabletext0"/>
              <w:framePr w:hSpace="0" w:wrap="auto" w:vAnchor="margin" w:hAnchor="text" w:xAlign="left" w:yAlign="inline"/>
              <w:rPr>
                <w:szCs w:val="22"/>
                <w:lang w:eastAsia="de-DE"/>
              </w:rPr>
            </w:pPr>
            <w:r>
              <w:rPr>
                <w:szCs w:val="22"/>
                <w:lang w:eastAsia="de-DE"/>
              </w:rPr>
              <w:t>41</w:t>
            </w:r>
          </w:p>
        </w:tc>
        <w:tc>
          <w:tcPr>
            <w:tcW w:w="2294" w:type="dxa"/>
          </w:tcPr>
          <w:p w14:paraId="3D45EBEA" w14:textId="14E8AFCF" w:rsidR="00A90660" w:rsidRDefault="00A90660" w:rsidP="00B060D7">
            <w:pPr>
              <w:pStyle w:val="Tabletext0"/>
              <w:framePr w:hSpace="0" w:wrap="auto" w:vAnchor="margin" w:hAnchor="text" w:xAlign="left" w:yAlign="inline"/>
              <w:rPr>
                <w:szCs w:val="22"/>
                <w:lang w:eastAsia="de-DE"/>
              </w:rPr>
            </w:pPr>
            <w:r>
              <w:rPr>
                <w:szCs w:val="22"/>
                <w:lang w:eastAsia="de-DE"/>
              </w:rPr>
              <w:t>GSMA PRD FS.36</w:t>
            </w:r>
          </w:p>
        </w:tc>
        <w:tc>
          <w:tcPr>
            <w:tcW w:w="5760" w:type="dxa"/>
          </w:tcPr>
          <w:p w14:paraId="3E7831DF" w14:textId="0141724C" w:rsidR="00A90660" w:rsidRDefault="00433BBE" w:rsidP="00B060D7">
            <w:pPr>
              <w:pStyle w:val="Tabletext0"/>
              <w:framePr w:hSpace="0" w:wrap="auto" w:vAnchor="margin" w:hAnchor="text" w:xAlign="left" w:yAlign="inline"/>
            </w:pPr>
            <w:r>
              <w:t>5G Interconnect Security</w:t>
            </w:r>
          </w:p>
        </w:tc>
      </w:tr>
      <w:tr w:rsidR="00543BF1" w:rsidRPr="00712AEB" w14:paraId="634A79DE" w14:textId="77777777" w:rsidTr="00A052F0">
        <w:trPr>
          <w:cantSplit/>
        </w:trPr>
        <w:tc>
          <w:tcPr>
            <w:tcW w:w="854" w:type="dxa"/>
          </w:tcPr>
          <w:p w14:paraId="3CF31C48" w14:textId="246AFE93" w:rsidR="00543BF1" w:rsidRDefault="00543BF1" w:rsidP="00B060D7">
            <w:pPr>
              <w:pStyle w:val="Tabletext0"/>
              <w:framePr w:hSpace="0" w:wrap="auto" w:vAnchor="margin" w:hAnchor="text" w:xAlign="left" w:yAlign="inline"/>
              <w:rPr>
                <w:szCs w:val="22"/>
                <w:lang w:eastAsia="de-DE"/>
              </w:rPr>
            </w:pPr>
            <w:r>
              <w:rPr>
                <w:szCs w:val="22"/>
                <w:lang w:eastAsia="de-DE"/>
              </w:rPr>
              <w:t>42</w:t>
            </w:r>
          </w:p>
        </w:tc>
        <w:tc>
          <w:tcPr>
            <w:tcW w:w="2294" w:type="dxa"/>
          </w:tcPr>
          <w:p w14:paraId="5590CB59" w14:textId="67DCFC0C" w:rsidR="00543BF1" w:rsidRDefault="00543BF1" w:rsidP="00B060D7">
            <w:pPr>
              <w:pStyle w:val="Tabletext0"/>
              <w:framePr w:hSpace="0" w:wrap="auto" w:vAnchor="margin" w:hAnchor="text" w:xAlign="left" w:yAlign="inline"/>
              <w:rPr>
                <w:szCs w:val="22"/>
                <w:lang w:eastAsia="de-DE"/>
              </w:rPr>
            </w:pPr>
            <w:r>
              <w:rPr>
                <w:szCs w:val="22"/>
                <w:lang w:eastAsia="de-DE"/>
              </w:rPr>
              <w:t>3GPP TS 33.885</w:t>
            </w:r>
          </w:p>
        </w:tc>
        <w:tc>
          <w:tcPr>
            <w:tcW w:w="5760" w:type="dxa"/>
          </w:tcPr>
          <w:p w14:paraId="2ED60354" w14:textId="4586CF66" w:rsidR="00543BF1" w:rsidRDefault="00543BF1" w:rsidP="00B060D7">
            <w:pPr>
              <w:pStyle w:val="Tabletext0"/>
              <w:framePr w:hSpace="0" w:wrap="auto" w:vAnchor="margin" w:hAnchor="text" w:xAlign="left" w:yAlign="inline"/>
            </w:pPr>
            <w:r>
              <w:t>Study on security aspects for LTE support of Vehicle-to-Everything (V2X) services</w:t>
            </w:r>
          </w:p>
        </w:tc>
      </w:tr>
      <w:tr w:rsidR="00AC46F6" w:rsidRPr="00712AEB" w14:paraId="7E860511" w14:textId="77777777" w:rsidTr="00A052F0">
        <w:trPr>
          <w:cantSplit/>
        </w:trPr>
        <w:tc>
          <w:tcPr>
            <w:tcW w:w="854" w:type="dxa"/>
          </w:tcPr>
          <w:p w14:paraId="22C9FACC" w14:textId="41A24D80" w:rsidR="00AC46F6" w:rsidRDefault="00AC46F6" w:rsidP="00B060D7">
            <w:pPr>
              <w:pStyle w:val="Tabletext0"/>
              <w:framePr w:hSpace="0" w:wrap="auto" w:vAnchor="margin" w:hAnchor="text" w:xAlign="left" w:yAlign="inline"/>
              <w:rPr>
                <w:szCs w:val="22"/>
                <w:lang w:eastAsia="de-DE"/>
              </w:rPr>
            </w:pPr>
            <w:r>
              <w:rPr>
                <w:szCs w:val="22"/>
                <w:lang w:eastAsia="de-DE"/>
              </w:rPr>
              <w:t>43</w:t>
            </w:r>
          </w:p>
        </w:tc>
        <w:tc>
          <w:tcPr>
            <w:tcW w:w="2294" w:type="dxa"/>
          </w:tcPr>
          <w:p w14:paraId="39A73781" w14:textId="0B7EF506" w:rsidR="00AC46F6" w:rsidRDefault="00AC46F6" w:rsidP="00B060D7">
            <w:pPr>
              <w:pStyle w:val="Tabletext0"/>
              <w:framePr w:hSpace="0" w:wrap="auto" w:vAnchor="margin" w:hAnchor="text" w:xAlign="left" w:yAlign="inline"/>
              <w:rPr>
                <w:szCs w:val="22"/>
                <w:lang w:eastAsia="de-DE"/>
              </w:rPr>
            </w:pPr>
            <w:r>
              <w:rPr>
                <w:szCs w:val="22"/>
                <w:lang w:eastAsia="de-DE"/>
              </w:rPr>
              <w:t>IETF RFC 7516</w:t>
            </w:r>
          </w:p>
        </w:tc>
        <w:tc>
          <w:tcPr>
            <w:tcW w:w="5760" w:type="dxa"/>
          </w:tcPr>
          <w:p w14:paraId="5F093012" w14:textId="58D29DCC" w:rsidR="00AC46F6" w:rsidRDefault="00AC46F6" w:rsidP="00B060D7">
            <w:pPr>
              <w:pStyle w:val="Tabletext0"/>
              <w:framePr w:hSpace="0" w:wrap="auto" w:vAnchor="margin" w:hAnchor="text" w:xAlign="left" w:yAlign="inline"/>
            </w:pPr>
            <w:r>
              <w:t>JSON Web Encryption (JWE)</w:t>
            </w:r>
          </w:p>
        </w:tc>
      </w:tr>
      <w:tr w:rsidR="007D6799" w:rsidRPr="00712AEB" w14:paraId="25242810" w14:textId="77777777" w:rsidTr="00A052F0">
        <w:trPr>
          <w:cantSplit/>
        </w:trPr>
        <w:tc>
          <w:tcPr>
            <w:tcW w:w="854" w:type="dxa"/>
          </w:tcPr>
          <w:p w14:paraId="25B4F22B" w14:textId="64A7B257" w:rsidR="007D6799" w:rsidRDefault="007D6799" w:rsidP="00B060D7">
            <w:pPr>
              <w:pStyle w:val="Tabletext0"/>
              <w:framePr w:hSpace="0" w:wrap="auto" w:vAnchor="margin" w:hAnchor="text" w:xAlign="left" w:yAlign="inline"/>
              <w:rPr>
                <w:szCs w:val="22"/>
                <w:lang w:eastAsia="de-DE"/>
              </w:rPr>
            </w:pPr>
            <w:r>
              <w:rPr>
                <w:szCs w:val="22"/>
                <w:lang w:eastAsia="de-DE"/>
              </w:rPr>
              <w:t>44</w:t>
            </w:r>
          </w:p>
        </w:tc>
        <w:tc>
          <w:tcPr>
            <w:tcW w:w="2294" w:type="dxa"/>
          </w:tcPr>
          <w:p w14:paraId="29BB26B3" w14:textId="191EEC78" w:rsidR="007D6799" w:rsidRDefault="007D6799" w:rsidP="00B060D7">
            <w:pPr>
              <w:pStyle w:val="Tabletext0"/>
              <w:framePr w:hSpace="0" w:wrap="auto" w:vAnchor="margin" w:hAnchor="text" w:xAlign="left" w:yAlign="inline"/>
              <w:rPr>
                <w:szCs w:val="22"/>
                <w:lang w:eastAsia="de-DE"/>
              </w:rPr>
            </w:pPr>
            <w:r>
              <w:rPr>
                <w:szCs w:val="22"/>
                <w:lang w:eastAsia="de-DE"/>
              </w:rPr>
              <w:t>GSMA PRD FS.11</w:t>
            </w:r>
          </w:p>
        </w:tc>
        <w:tc>
          <w:tcPr>
            <w:tcW w:w="5760" w:type="dxa"/>
          </w:tcPr>
          <w:p w14:paraId="0BC87B05" w14:textId="753E3A9C" w:rsidR="007D6799" w:rsidRDefault="007D6799" w:rsidP="00B060D7">
            <w:pPr>
              <w:pStyle w:val="Tabletext0"/>
              <w:framePr w:hSpace="0" w:wrap="auto" w:vAnchor="margin" w:hAnchor="text" w:xAlign="left" w:yAlign="inline"/>
            </w:pPr>
            <w:r w:rsidRPr="007D6799">
              <w:t>SS7 Interconnect Security Monitoring Guidelines</w:t>
            </w:r>
          </w:p>
        </w:tc>
      </w:tr>
      <w:tr w:rsidR="0022344E" w:rsidRPr="00712AEB" w14:paraId="04DACE23" w14:textId="77777777" w:rsidTr="00A052F0">
        <w:trPr>
          <w:cantSplit/>
        </w:trPr>
        <w:tc>
          <w:tcPr>
            <w:tcW w:w="854" w:type="dxa"/>
          </w:tcPr>
          <w:p w14:paraId="4BA70E5E" w14:textId="27D6C0EC" w:rsidR="0022344E" w:rsidRDefault="0022344E" w:rsidP="00B060D7">
            <w:pPr>
              <w:pStyle w:val="Tabletext0"/>
              <w:framePr w:hSpace="0" w:wrap="auto" w:vAnchor="margin" w:hAnchor="text" w:xAlign="left" w:yAlign="inline"/>
              <w:rPr>
                <w:szCs w:val="22"/>
                <w:lang w:eastAsia="de-DE"/>
              </w:rPr>
            </w:pPr>
            <w:r>
              <w:rPr>
                <w:szCs w:val="22"/>
                <w:lang w:eastAsia="de-DE"/>
              </w:rPr>
              <w:t>45</w:t>
            </w:r>
          </w:p>
        </w:tc>
        <w:tc>
          <w:tcPr>
            <w:tcW w:w="2294" w:type="dxa"/>
          </w:tcPr>
          <w:p w14:paraId="62DF11E6" w14:textId="6EE72871" w:rsidR="0022344E" w:rsidRDefault="0022344E" w:rsidP="00B060D7">
            <w:pPr>
              <w:pStyle w:val="Tabletext0"/>
              <w:framePr w:hSpace="0" w:wrap="auto" w:vAnchor="margin" w:hAnchor="text" w:xAlign="left" w:yAlign="inline"/>
              <w:rPr>
                <w:szCs w:val="22"/>
                <w:lang w:eastAsia="de-DE"/>
              </w:rPr>
            </w:pPr>
            <w:r>
              <w:rPr>
                <w:szCs w:val="22"/>
                <w:lang w:eastAsia="de-DE"/>
              </w:rPr>
              <w:t>GSMA PRD NG.120</w:t>
            </w:r>
          </w:p>
        </w:tc>
        <w:tc>
          <w:tcPr>
            <w:tcW w:w="5760" w:type="dxa"/>
          </w:tcPr>
          <w:p w14:paraId="22BE9805" w14:textId="6BFF259D" w:rsidR="0022344E" w:rsidRPr="007D6799" w:rsidRDefault="0022344E" w:rsidP="00B060D7">
            <w:pPr>
              <w:pStyle w:val="Tabletext0"/>
              <w:framePr w:hSpace="0" w:wrap="auto" w:vAnchor="margin" w:hAnchor="text" w:xAlign="left" w:yAlign="inline"/>
            </w:pPr>
            <w:r>
              <w:t>MIoT Location in Roaming</w:t>
            </w:r>
          </w:p>
        </w:tc>
      </w:tr>
      <w:tr w:rsidR="007B37C5" w:rsidRPr="00712AEB" w14:paraId="4F4FE879" w14:textId="77777777" w:rsidTr="00A052F0">
        <w:trPr>
          <w:cantSplit/>
        </w:trPr>
        <w:tc>
          <w:tcPr>
            <w:tcW w:w="854" w:type="dxa"/>
          </w:tcPr>
          <w:p w14:paraId="11B41473" w14:textId="6CC782DB" w:rsidR="007B37C5" w:rsidRDefault="007B37C5" w:rsidP="00B060D7">
            <w:pPr>
              <w:pStyle w:val="Tabletext0"/>
              <w:framePr w:hSpace="0" w:wrap="auto" w:vAnchor="margin" w:hAnchor="text" w:xAlign="left" w:yAlign="inline"/>
              <w:rPr>
                <w:szCs w:val="22"/>
                <w:lang w:eastAsia="de-DE"/>
              </w:rPr>
            </w:pPr>
            <w:r>
              <w:rPr>
                <w:szCs w:val="22"/>
                <w:lang w:eastAsia="de-DE"/>
              </w:rPr>
              <w:t>46</w:t>
            </w:r>
          </w:p>
        </w:tc>
        <w:tc>
          <w:tcPr>
            <w:tcW w:w="2294" w:type="dxa"/>
          </w:tcPr>
          <w:p w14:paraId="44813859" w14:textId="20EE399B" w:rsidR="007B37C5" w:rsidRDefault="007B37C5" w:rsidP="00B060D7">
            <w:pPr>
              <w:pStyle w:val="Tabletext0"/>
              <w:framePr w:hSpace="0" w:wrap="auto" w:vAnchor="margin" w:hAnchor="text" w:xAlign="left" w:yAlign="inline"/>
              <w:rPr>
                <w:szCs w:val="22"/>
                <w:lang w:eastAsia="de-DE"/>
              </w:rPr>
            </w:pPr>
            <w:r>
              <w:rPr>
                <w:szCs w:val="22"/>
                <w:lang w:eastAsia="de-DE"/>
              </w:rPr>
              <w:t>GSMA PRD TD.201</w:t>
            </w:r>
          </w:p>
        </w:tc>
        <w:tc>
          <w:tcPr>
            <w:tcW w:w="5760" w:type="dxa"/>
          </w:tcPr>
          <w:p w14:paraId="2C5B8D7E" w14:textId="01182E8C" w:rsidR="007B37C5" w:rsidRDefault="007B37C5" w:rsidP="00B060D7">
            <w:pPr>
              <w:pStyle w:val="Tabletext0"/>
              <w:framePr w:hSpace="0" w:wrap="auto" w:vAnchor="margin" w:hAnchor="text" w:xAlign="left" w:yAlign="inline"/>
            </w:pPr>
            <w:r>
              <w:t>Common Billing and Charging Processes</w:t>
            </w:r>
          </w:p>
        </w:tc>
      </w:tr>
    </w:tbl>
    <w:p w14:paraId="031D1986" w14:textId="77777777" w:rsidR="00712AEB" w:rsidRPr="00712AEB" w:rsidRDefault="00712AEB" w:rsidP="00B060D7">
      <w:pPr>
        <w:pStyle w:val="Heading2"/>
        <w:rPr>
          <w:rFonts w:eastAsia="MS Mincho"/>
        </w:rPr>
      </w:pPr>
      <w:bookmarkStart w:id="29" w:name="_IMS_Feature_Set"/>
      <w:bookmarkStart w:id="30" w:name="_Toc495524087"/>
      <w:bookmarkStart w:id="31" w:name="_Toc496276548"/>
      <w:bookmarkStart w:id="32" w:name="_Toc55901403"/>
      <w:bookmarkStart w:id="33" w:name="_Toc485376804"/>
      <w:bookmarkEnd w:id="29"/>
      <w:r w:rsidRPr="00712AEB">
        <w:rPr>
          <w:rFonts w:eastAsia="MS Mincho"/>
        </w:rPr>
        <w:t>Conventions</w:t>
      </w:r>
      <w:bookmarkEnd w:id="30"/>
      <w:bookmarkEnd w:id="31"/>
      <w:bookmarkEnd w:id="32"/>
    </w:p>
    <w:p w14:paraId="0E68EB18" w14:textId="37B82900" w:rsidR="00712AEB" w:rsidRPr="00712AEB" w:rsidRDefault="00712AEB" w:rsidP="00192177">
      <w:pPr>
        <w:pStyle w:val="NormalParagraph"/>
        <w:jc w:val="both"/>
      </w:pPr>
      <w:r w:rsidRPr="00712AEB">
        <w:t xml:space="preserve">“The key words “must”, “must not”, “required”, “shall”, “shall not”, “should”, “should not”, “recommended”, “may”, and “optional” in this document are to be interpreted as described in </w:t>
      </w:r>
      <w:r w:rsidR="001E2F0A">
        <w:t xml:space="preserve">IETF </w:t>
      </w:r>
      <w:r w:rsidRPr="00712AEB">
        <w:t xml:space="preserve">RFC 2119 </w:t>
      </w:r>
      <w:r w:rsidRPr="00712AEB">
        <w:fldChar w:fldCharType="begin"/>
      </w:r>
      <w:r w:rsidRPr="00712AEB">
        <w:instrText xml:space="preserve"> REF _Ref327455043 \w \h  \* MERGEFORMAT </w:instrText>
      </w:r>
      <w:r w:rsidRPr="00712AEB">
        <w:fldChar w:fldCharType="separate"/>
      </w:r>
      <w:r w:rsidRPr="00712AEB">
        <w:t>[22]</w:t>
      </w:r>
      <w:r w:rsidRPr="00712AEB">
        <w:fldChar w:fldCharType="end"/>
      </w:r>
      <w:r w:rsidRPr="00712AEB">
        <w:t>.”</w:t>
      </w:r>
    </w:p>
    <w:p w14:paraId="6A0FC126" w14:textId="77777777" w:rsidR="00712AEB" w:rsidRPr="00712AEB" w:rsidRDefault="00712AEB" w:rsidP="00B060D7">
      <w:pPr>
        <w:pStyle w:val="Heading1"/>
        <w:rPr>
          <w:rFonts w:eastAsia="MS Mincho"/>
          <w:lang w:bidi="ar-SA"/>
        </w:rPr>
      </w:pPr>
      <w:bookmarkStart w:id="34" w:name="_Toc487040306"/>
      <w:bookmarkStart w:id="35" w:name="_Toc55901404"/>
      <w:bookmarkEnd w:id="33"/>
      <w:r w:rsidRPr="00712AEB">
        <w:rPr>
          <w:rFonts w:eastAsia="MS Mincho"/>
          <w:lang w:bidi="ar-SA"/>
        </w:rPr>
        <w:t>Architecture</w:t>
      </w:r>
      <w:bookmarkEnd w:id="34"/>
      <w:bookmarkEnd w:id="35"/>
    </w:p>
    <w:p w14:paraId="7971BFF1" w14:textId="77777777" w:rsidR="00712AEB" w:rsidRPr="00712AEB" w:rsidRDefault="00712AEB" w:rsidP="00B060D7">
      <w:pPr>
        <w:pStyle w:val="Heading2"/>
        <w:rPr>
          <w:rFonts w:eastAsia="MS Mincho"/>
        </w:rPr>
      </w:pPr>
      <w:bookmarkStart w:id="36" w:name="_Toc359506130"/>
      <w:bookmarkStart w:id="37" w:name="_Toc404678060"/>
      <w:bookmarkStart w:id="38" w:name="_Toc487040307"/>
      <w:bookmarkStart w:id="39" w:name="_Toc55901405"/>
      <w:r w:rsidRPr="00712AEB">
        <w:rPr>
          <w:rFonts w:eastAsia="MS Mincho"/>
        </w:rPr>
        <w:t xml:space="preserve">Architecture </w:t>
      </w:r>
      <w:r w:rsidRPr="00712AEB">
        <w:rPr>
          <w:rFonts w:eastAsia="MS Mincho" w:hint="eastAsia"/>
        </w:rPr>
        <w:t>M</w:t>
      </w:r>
      <w:r w:rsidRPr="00712AEB">
        <w:rPr>
          <w:rFonts w:eastAsia="MS Mincho"/>
        </w:rPr>
        <w:t>odels</w:t>
      </w:r>
      <w:bookmarkEnd w:id="36"/>
      <w:bookmarkEnd w:id="37"/>
      <w:bookmarkEnd w:id="38"/>
      <w:bookmarkEnd w:id="39"/>
    </w:p>
    <w:p w14:paraId="1BDD8B65" w14:textId="77777777" w:rsidR="00712AEB" w:rsidRPr="00712AEB" w:rsidRDefault="00712AEB" w:rsidP="001769EF">
      <w:pPr>
        <w:pStyle w:val="NormalParagraph"/>
        <w:jc w:val="both"/>
      </w:pPr>
      <w:r w:rsidRPr="00712AEB">
        <w:t>The following diagrams are produced based on the roaming reference architectures found in 3GPP TS 23.501 [1] covering</w:t>
      </w:r>
    </w:p>
    <w:p w14:paraId="1D396B80" w14:textId="77777777" w:rsidR="00712AEB" w:rsidRPr="00712AEB" w:rsidRDefault="00712AEB" w:rsidP="001769EF">
      <w:pPr>
        <w:pStyle w:val="NormalParagraph"/>
        <w:jc w:val="both"/>
      </w:pPr>
      <w:r w:rsidRPr="00712AEB">
        <w:t>5G System Roaming architecture – Local Breakout (LBO)</w:t>
      </w:r>
    </w:p>
    <w:p w14:paraId="3EDDBDC1" w14:textId="77777777" w:rsidR="00712AEB" w:rsidRPr="00712AEB" w:rsidRDefault="00712AEB" w:rsidP="001769EF">
      <w:pPr>
        <w:pStyle w:val="NormalParagraph"/>
        <w:jc w:val="both"/>
      </w:pPr>
      <w:r w:rsidRPr="00712AEB">
        <w:t>Service Based Interface representation</w:t>
      </w:r>
    </w:p>
    <w:p w14:paraId="5BC56E0D" w14:textId="77777777" w:rsidR="00712AEB" w:rsidRPr="00712AEB" w:rsidRDefault="00712AEB" w:rsidP="001769EF">
      <w:pPr>
        <w:pStyle w:val="NormalParagraph"/>
        <w:jc w:val="both"/>
      </w:pPr>
      <w:r w:rsidRPr="00712AEB">
        <w:t>Reference point representation</w:t>
      </w:r>
    </w:p>
    <w:p w14:paraId="401BD9DD" w14:textId="77777777" w:rsidR="00712AEB" w:rsidRPr="00712AEB" w:rsidRDefault="00712AEB" w:rsidP="001769EF">
      <w:pPr>
        <w:pStyle w:val="NormalParagraph"/>
        <w:jc w:val="both"/>
      </w:pPr>
      <w:r w:rsidRPr="00712AEB">
        <w:t>5G System Roaming architecture – Home Routed (HR)</w:t>
      </w:r>
    </w:p>
    <w:p w14:paraId="0781D7C5" w14:textId="77777777" w:rsidR="00712AEB" w:rsidRPr="00712AEB" w:rsidRDefault="00712AEB" w:rsidP="001769EF">
      <w:pPr>
        <w:pStyle w:val="NormalParagraph"/>
        <w:jc w:val="both"/>
      </w:pPr>
      <w:r w:rsidRPr="00712AEB">
        <w:t>Service Based Interface representation</w:t>
      </w:r>
    </w:p>
    <w:p w14:paraId="1B3F43EF" w14:textId="77777777" w:rsidR="00712AEB" w:rsidRPr="00712AEB" w:rsidRDefault="00712AEB" w:rsidP="001769EF">
      <w:pPr>
        <w:pStyle w:val="NormalParagraph"/>
        <w:jc w:val="both"/>
      </w:pPr>
      <w:r w:rsidRPr="00712AEB">
        <w:t>Reference point representation</w:t>
      </w:r>
    </w:p>
    <w:p w14:paraId="49ABBA05" w14:textId="77777777" w:rsidR="00712AEB" w:rsidRPr="00712AEB" w:rsidRDefault="00712AEB" w:rsidP="001769EF">
      <w:pPr>
        <w:pStyle w:val="NormalParagraph"/>
        <w:jc w:val="both"/>
      </w:pPr>
      <w:r w:rsidRPr="00712AEB">
        <w:lastRenderedPageBreak/>
        <w:t>Which of the Network Functions that are used by VPMN and HPMN depends on whether local-break out (LBO) or home-routed (HR) architecture are used, as depicted in the following figures.</w:t>
      </w:r>
    </w:p>
    <w:p w14:paraId="5C0C1C38" w14:textId="77777777" w:rsidR="00712AEB" w:rsidRPr="00712AEB" w:rsidRDefault="00712AEB" w:rsidP="00712AEB">
      <w:pPr>
        <w:spacing w:before="0" w:line="276" w:lineRule="auto"/>
        <w:jc w:val="left"/>
        <w:rPr>
          <w:szCs w:val="22"/>
          <w:lang w:eastAsia="en-US"/>
        </w:rPr>
      </w:pPr>
    </w:p>
    <w:p w14:paraId="354CA64E" w14:textId="77777777" w:rsidR="00712AEB" w:rsidRPr="00712AEB" w:rsidRDefault="00712AEB" w:rsidP="00B060D7">
      <w:pPr>
        <w:pStyle w:val="Centredtext"/>
        <w:rPr>
          <w:lang w:eastAsia="en-US"/>
        </w:rPr>
      </w:pPr>
      <w:r w:rsidRPr="00712AEB">
        <w:rPr>
          <w:noProof/>
          <w:lang w:eastAsia="en-GB" w:bidi="ar-SA"/>
        </w:rPr>
        <w:drawing>
          <wp:inline distT="0" distB="0" distL="0" distR="0" wp14:anchorId="78B04C06" wp14:editId="1E6184C9">
            <wp:extent cx="5731510" cy="20624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G112-Fig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62480"/>
                    </a:xfrm>
                    <a:prstGeom prst="rect">
                      <a:avLst/>
                    </a:prstGeom>
                  </pic:spPr>
                </pic:pic>
              </a:graphicData>
            </a:graphic>
          </wp:inline>
        </w:drawing>
      </w:r>
    </w:p>
    <w:p w14:paraId="5894CC1C" w14:textId="77777777" w:rsidR="00712AEB" w:rsidRPr="00B060D7" w:rsidRDefault="00712AEB" w:rsidP="00B060D7">
      <w:pPr>
        <w:pStyle w:val="Figurecaption"/>
      </w:pPr>
      <w:r w:rsidRPr="00B060D7">
        <w:t xml:space="preserve">  5G System Roaming architecture – Service Based Interface Representation (LBO)</w:t>
      </w:r>
    </w:p>
    <w:p w14:paraId="5F673CD7" w14:textId="77777777" w:rsidR="00712AEB" w:rsidRPr="00712AEB" w:rsidRDefault="00712AEB" w:rsidP="00712AEB">
      <w:pPr>
        <w:spacing w:before="0" w:line="276" w:lineRule="auto"/>
        <w:jc w:val="left"/>
        <w:rPr>
          <w:szCs w:val="22"/>
          <w:lang w:eastAsia="en-US"/>
        </w:rPr>
      </w:pPr>
    </w:p>
    <w:p w14:paraId="1695E8D0" w14:textId="77777777" w:rsidR="00712AEB" w:rsidRPr="00712AEB" w:rsidRDefault="00712AEB" w:rsidP="00B060D7">
      <w:pPr>
        <w:pStyle w:val="Centredtext"/>
        <w:rPr>
          <w:lang w:eastAsia="en-US"/>
        </w:rPr>
      </w:pPr>
      <w:r w:rsidRPr="00712AEB">
        <w:rPr>
          <w:noProof/>
          <w:lang w:eastAsia="en-GB" w:bidi="ar-SA"/>
        </w:rPr>
        <w:drawing>
          <wp:inline distT="0" distB="0" distL="0" distR="0" wp14:anchorId="1E2FC2C0" wp14:editId="294F0E47">
            <wp:extent cx="3248006" cy="349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G112-Fig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4506" cy="3502671"/>
                    </a:xfrm>
                    <a:prstGeom prst="rect">
                      <a:avLst/>
                    </a:prstGeom>
                  </pic:spPr>
                </pic:pic>
              </a:graphicData>
            </a:graphic>
          </wp:inline>
        </w:drawing>
      </w:r>
    </w:p>
    <w:p w14:paraId="10112BD6" w14:textId="77777777" w:rsidR="00712AEB" w:rsidRPr="00712AEB" w:rsidRDefault="00712AEB" w:rsidP="00B060D7">
      <w:pPr>
        <w:pStyle w:val="Figurecaption"/>
      </w:pPr>
      <w:r w:rsidRPr="00712AEB">
        <w:t xml:space="preserve">  5G System Roaming architecture – Reference point Representation (LBO)</w:t>
      </w:r>
    </w:p>
    <w:p w14:paraId="7DCB7406" w14:textId="77777777" w:rsidR="00712AEB" w:rsidRPr="00712AEB" w:rsidRDefault="00712AEB" w:rsidP="00712AEB">
      <w:pPr>
        <w:spacing w:before="0" w:line="276" w:lineRule="auto"/>
        <w:jc w:val="center"/>
        <w:rPr>
          <w:szCs w:val="22"/>
          <w:lang w:eastAsia="en-US"/>
        </w:rPr>
      </w:pPr>
    </w:p>
    <w:p w14:paraId="012F0EBB" w14:textId="77777777" w:rsidR="00712AEB" w:rsidRPr="00712AEB" w:rsidRDefault="00712AEB" w:rsidP="00712AEB">
      <w:pPr>
        <w:spacing w:before="0" w:line="276" w:lineRule="auto"/>
        <w:jc w:val="center"/>
        <w:rPr>
          <w:szCs w:val="22"/>
          <w:lang w:eastAsia="en-US"/>
        </w:rPr>
      </w:pPr>
    </w:p>
    <w:p w14:paraId="0554DBDA" w14:textId="77777777" w:rsidR="00712AEB" w:rsidRPr="00712AEB" w:rsidRDefault="00712AEB" w:rsidP="00712AEB">
      <w:pPr>
        <w:spacing w:before="0" w:line="276" w:lineRule="auto"/>
        <w:jc w:val="center"/>
        <w:rPr>
          <w:szCs w:val="22"/>
          <w:lang w:eastAsia="en-US"/>
        </w:rPr>
      </w:pPr>
    </w:p>
    <w:p w14:paraId="2382EB5A" w14:textId="77777777" w:rsidR="00712AEB" w:rsidRPr="00712AEB" w:rsidRDefault="00712AEB" w:rsidP="00712AEB">
      <w:pPr>
        <w:spacing w:before="0" w:line="276" w:lineRule="auto"/>
        <w:jc w:val="center"/>
        <w:rPr>
          <w:szCs w:val="22"/>
          <w:lang w:eastAsia="en-US"/>
        </w:rPr>
      </w:pPr>
    </w:p>
    <w:p w14:paraId="708BA0A9" w14:textId="77777777" w:rsidR="00712AEB" w:rsidRPr="00712AEB" w:rsidRDefault="00712AEB" w:rsidP="00B060D7">
      <w:pPr>
        <w:pStyle w:val="Centredtext"/>
        <w:rPr>
          <w:lang w:eastAsia="en-US"/>
        </w:rPr>
      </w:pPr>
      <w:r w:rsidRPr="00712AEB">
        <w:rPr>
          <w:noProof/>
          <w:lang w:eastAsia="en-GB" w:bidi="ar-SA"/>
        </w:rPr>
        <w:lastRenderedPageBreak/>
        <w:drawing>
          <wp:inline distT="0" distB="0" distL="0" distR="0" wp14:anchorId="58E37B0E" wp14:editId="29F4A9F2">
            <wp:extent cx="6170438" cy="18478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112-Fig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6118" cy="1849551"/>
                    </a:xfrm>
                    <a:prstGeom prst="rect">
                      <a:avLst/>
                    </a:prstGeom>
                  </pic:spPr>
                </pic:pic>
              </a:graphicData>
            </a:graphic>
          </wp:inline>
        </w:drawing>
      </w:r>
    </w:p>
    <w:p w14:paraId="379F6074" w14:textId="77777777" w:rsidR="00712AEB" w:rsidRPr="00712AEB" w:rsidRDefault="00712AEB" w:rsidP="00B060D7">
      <w:pPr>
        <w:pStyle w:val="Figurecaption"/>
      </w:pPr>
      <w:r w:rsidRPr="00712AEB">
        <w:t xml:space="preserve"> 5G System Roaming architecture – Service Based Interface Representation (HR)</w:t>
      </w:r>
    </w:p>
    <w:p w14:paraId="78441755" w14:textId="77777777" w:rsidR="00712AEB" w:rsidRPr="00712AEB" w:rsidRDefault="00712AEB" w:rsidP="00712AEB">
      <w:pPr>
        <w:spacing w:before="0" w:line="276" w:lineRule="auto"/>
        <w:jc w:val="left"/>
        <w:rPr>
          <w:szCs w:val="22"/>
          <w:lang w:eastAsia="en-US"/>
        </w:rPr>
      </w:pPr>
    </w:p>
    <w:p w14:paraId="674005DF" w14:textId="77777777" w:rsidR="00712AEB" w:rsidRPr="00712AEB" w:rsidRDefault="00712AEB" w:rsidP="00712AEB">
      <w:pPr>
        <w:spacing w:before="0" w:line="276" w:lineRule="auto"/>
        <w:jc w:val="left"/>
        <w:rPr>
          <w:szCs w:val="22"/>
          <w:lang w:eastAsia="en-US"/>
        </w:rPr>
      </w:pPr>
    </w:p>
    <w:p w14:paraId="1E2E2EBB" w14:textId="77777777" w:rsidR="00712AEB" w:rsidRPr="00712AEB" w:rsidRDefault="00712AEB" w:rsidP="00B060D7">
      <w:pPr>
        <w:pStyle w:val="Centredtext"/>
        <w:rPr>
          <w:lang w:eastAsia="en-US"/>
        </w:rPr>
      </w:pPr>
      <w:r w:rsidRPr="00712AEB">
        <w:rPr>
          <w:noProof/>
          <w:lang w:eastAsia="en-GB" w:bidi="ar-SA"/>
        </w:rPr>
        <w:drawing>
          <wp:inline distT="0" distB="0" distL="0" distR="0" wp14:anchorId="2A2864EF" wp14:editId="6AB4EB41">
            <wp:extent cx="4305300" cy="34939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112-Fig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1041" cy="3498601"/>
                    </a:xfrm>
                    <a:prstGeom prst="rect">
                      <a:avLst/>
                    </a:prstGeom>
                  </pic:spPr>
                </pic:pic>
              </a:graphicData>
            </a:graphic>
          </wp:inline>
        </w:drawing>
      </w:r>
    </w:p>
    <w:p w14:paraId="6CC372EE" w14:textId="77777777" w:rsidR="00712AEB" w:rsidRPr="00712AEB" w:rsidRDefault="00712AEB" w:rsidP="00B060D7">
      <w:pPr>
        <w:pStyle w:val="Figurecaption"/>
      </w:pPr>
      <w:r w:rsidRPr="00712AEB">
        <w:t xml:space="preserve">  5G System Roaming architecture – Reference point Representation (HR)</w:t>
      </w:r>
    </w:p>
    <w:p w14:paraId="211CFABE" w14:textId="77777777" w:rsidR="00712AEB" w:rsidRPr="00712AEB" w:rsidRDefault="00712AEB" w:rsidP="00712AEB">
      <w:pPr>
        <w:spacing w:before="0" w:line="276" w:lineRule="auto"/>
        <w:jc w:val="center"/>
        <w:rPr>
          <w:b/>
          <w:szCs w:val="22"/>
          <w:lang w:eastAsia="en-US"/>
        </w:rPr>
      </w:pPr>
    </w:p>
    <w:p w14:paraId="6FCBFC40" w14:textId="77777777" w:rsidR="00712AEB" w:rsidRPr="00712AEB" w:rsidRDefault="00712AEB" w:rsidP="00192177">
      <w:pPr>
        <w:pStyle w:val="NormalParagraph"/>
        <w:jc w:val="both"/>
      </w:pPr>
      <w:r w:rsidRPr="00712AEB">
        <w:t>The SEPP (</w:t>
      </w:r>
      <w:r w:rsidRPr="00712AEB">
        <w:rPr>
          <w:sz w:val="20"/>
          <w:lang w:eastAsia="de-DE"/>
        </w:rPr>
        <w:t>Security Edge Protection Proxy</w:t>
      </w:r>
      <w:r w:rsidRPr="00712AEB">
        <w:t>) is part of the roaming security architecture and described in section 6.5.2.</w:t>
      </w:r>
    </w:p>
    <w:p w14:paraId="448BCE18" w14:textId="77777777" w:rsidR="00712AEB" w:rsidRPr="00712AEB" w:rsidRDefault="00712AEB" w:rsidP="00D30926">
      <w:pPr>
        <w:pStyle w:val="Heading2"/>
        <w:rPr>
          <w:rFonts w:eastAsia="MS Mincho"/>
        </w:rPr>
      </w:pPr>
      <w:bookmarkStart w:id="40" w:name="_Toc359506131"/>
      <w:bookmarkStart w:id="41" w:name="_Toc404678061"/>
      <w:bookmarkStart w:id="42" w:name="_Toc487040308"/>
      <w:bookmarkStart w:id="43" w:name="_Toc55901406"/>
      <w:r w:rsidRPr="00712AEB">
        <w:rPr>
          <w:rFonts w:eastAsia="MS Mincho"/>
        </w:rPr>
        <w:t>Roaming Interfaces</w:t>
      </w:r>
      <w:bookmarkEnd w:id="40"/>
      <w:bookmarkEnd w:id="41"/>
      <w:bookmarkEnd w:id="42"/>
      <w:bookmarkEnd w:id="43"/>
    </w:p>
    <w:p w14:paraId="426E3800" w14:textId="77777777" w:rsidR="00712AEB" w:rsidRPr="00712AEB" w:rsidRDefault="00712AEB" w:rsidP="00192177">
      <w:pPr>
        <w:pStyle w:val="NormalParagraph"/>
        <w:jc w:val="both"/>
      </w:pPr>
      <w:r w:rsidRPr="00712AEB">
        <w:t>The following Inter-PLMN interfaces in Reference Point representation are relevant for 5GC roaming; and the associated services are defined by 3GPP as follows:</w:t>
      </w:r>
    </w:p>
    <w:tbl>
      <w:tblPr>
        <w:tblpPr w:leftFromText="180" w:rightFromText="180" w:vertAnchor="text" w:horzAnchor="margin" w:tblpY="12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gridCol w:w="2410"/>
        <w:gridCol w:w="3827"/>
      </w:tblGrid>
      <w:tr w:rsidR="00CB65BC" w:rsidRPr="00712AEB" w14:paraId="48542D2D" w14:textId="77777777" w:rsidTr="00CB65BC">
        <w:trPr>
          <w:trHeight w:val="356"/>
          <w:tblHeader/>
        </w:trPr>
        <w:tc>
          <w:tcPr>
            <w:tcW w:w="1838" w:type="dxa"/>
            <w:tcBorders>
              <w:top w:val="single" w:sz="4" w:space="0" w:color="auto"/>
              <w:left w:val="single" w:sz="4" w:space="0" w:color="auto"/>
              <w:bottom w:val="single" w:sz="4" w:space="0" w:color="auto"/>
              <w:right w:val="single" w:sz="4" w:space="0" w:color="auto"/>
            </w:tcBorders>
            <w:shd w:val="clear" w:color="auto" w:fill="DE002B"/>
            <w:vAlign w:val="center"/>
            <w:hideMark/>
          </w:tcPr>
          <w:p w14:paraId="5AB3DFBD" w14:textId="77777777" w:rsidR="00CB65BC" w:rsidRPr="00712AEB" w:rsidRDefault="00CB65BC" w:rsidP="00CB65BC">
            <w:pPr>
              <w:pStyle w:val="TableHeader"/>
            </w:pPr>
            <w:r w:rsidRPr="00712AEB">
              <w:lastRenderedPageBreak/>
              <w:t>Network Functions</w:t>
            </w:r>
          </w:p>
        </w:tc>
        <w:tc>
          <w:tcPr>
            <w:tcW w:w="1701" w:type="dxa"/>
            <w:tcBorders>
              <w:top w:val="single" w:sz="4" w:space="0" w:color="auto"/>
              <w:left w:val="single" w:sz="4" w:space="0" w:color="auto"/>
              <w:bottom w:val="single" w:sz="4" w:space="0" w:color="auto"/>
              <w:right w:val="single" w:sz="4" w:space="0" w:color="auto"/>
            </w:tcBorders>
            <w:shd w:val="clear" w:color="auto" w:fill="DE002B"/>
            <w:vAlign w:val="center"/>
            <w:hideMark/>
          </w:tcPr>
          <w:p w14:paraId="419B36EB" w14:textId="77777777" w:rsidR="00CB65BC" w:rsidRPr="00712AEB" w:rsidRDefault="00CB65BC" w:rsidP="00CB65BC">
            <w:pPr>
              <w:pStyle w:val="TableHeader"/>
            </w:pPr>
            <w:r w:rsidRPr="00712AEB">
              <w:t>Ref Point ID</w:t>
            </w:r>
          </w:p>
        </w:tc>
        <w:tc>
          <w:tcPr>
            <w:tcW w:w="2410" w:type="dxa"/>
            <w:tcBorders>
              <w:top w:val="single" w:sz="4" w:space="0" w:color="auto"/>
              <w:left w:val="single" w:sz="4" w:space="0" w:color="auto"/>
              <w:bottom w:val="single" w:sz="4" w:space="0" w:color="auto"/>
              <w:right w:val="single" w:sz="4" w:space="0" w:color="auto"/>
            </w:tcBorders>
            <w:shd w:val="clear" w:color="auto" w:fill="DE002B"/>
          </w:tcPr>
          <w:p w14:paraId="7A96A65E" w14:textId="77777777" w:rsidR="00CB65BC" w:rsidRPr="00712AEB" w:rsidRDefault="00CB65BC" w:rsidP="00CB65BC">
            <w:pPr>
              <w:pStyle w:val="TableHeader"/>
            </w:pPr>
            <w:r w:rsidRPr="00712AEB">
              <w:t>Service Definition</w:t>
            </w:r>
          </w:p>
        </w:tc>
        <w:tc>
          <w:tcPr>
            <w:tcW w:w="3827" w:type="dxa"/>
            <w:tcBorders>
              <w:top w:val="single" w:sz="4" w:space="0" w:color="auto"/>
              <w:left w:val="single" w:sz="4" w:space="0" w:color="auto"/>
              <w:bottom w:val="single" w:sz="4" w:space="0" w:color="auto"/>
              <w:right w:val="single" w:sz="4" w:space="0" w:color="auto"/>
            </w:tcBorders>
            <w:shd w:val="clear" w:color="auto" w:fill="DE002B"/>
          </w:tcPr>
          <w:p w14:paraId="00794B8E" w14:textId="77777777" w:rsidR="00CB65BC" w:rsidRPr="00712AEB" w:rsidRDefault="00CB65BC" w:rsidP="00CB65BC">
            <w:pPr>
              <w:pStyle w:val="TableHeader"/>
            </w:pPr>
            <w:r w:rsidRPr="00712AEB">
              <w:t>Used for LBO, HR, or LBO &amp; HR</w:t>
            </w:r>
          </w:p>
        </w:tc>
      </w:tr>
      <w:tr w:rsidR="00CB65BC" w:rsidRPr="00712AEB" w14:paraId="08C070F0" w14:textId="77777777" w:rsidTr="00CB65BC">
        <w:tc>
          <w:tcPr>
            <w:tcW w:w="1838" w:type="dxa"/>
            <w:hideMark/>
          </w:tcPr>
          <w:p w14:paraId="6055DFBA" w14:textId="77777777" w:rsidR="00CB65BC" w:rsidRPr="00712AEB" w:rsidRDefault="00CB65BC" w:rsidP="00CB65BC">
            <w:pPr>
              <w:pStyle w:val="Tabletext0"/>
              <w:framePr w:hSpace="0" w:wrap="auto" w:vAnchor="margin" w:hAnchor="text" w:xAlign="left" w:yAlign="inline"/>
            </w:pPr>
            <w:r w:rsidRPr="00712AEB">
              <w:rPr>
                <w:lang w:val="en-US"/>
              </w:rPr>
              <w:t>AMF – UDM</w:t>
            </w:r>
          </w:p>
        </w:tc>
        <w:tc>
          <w:tcPr>
            <w:tcW w:w="1701" w:type="dxa"/>
            <w:hideMark/>
          </w:tcPr>
          <w:p w14:paraId="5974D9B4" w14:textId="77777777" w:rsidR="00CB65BC" w:rsidRPr="00712AEB" w:rsidRDefault="00CB65BC" w:rsidP="00CB65BC">
            <w:pPr>
              <w:pStyle w:val="Tabletext0"/>
              <w:framePr w:hSpace="0" w:wrap="auto" w:vAnchor="margin" w:hAnchor="text" w:xAlign="left" w:yAlign="inline"/>
            </w:pPr>
            <w:r w:rsidRPr="00712AEB">
              <w:rPr>
                <w:lang w:val="en-US"/>
              </w:rPr>
              <w:t>N8</w:t>
            </w:r>
          </w:p>
        </w:tc>
        <w:tc>
          <w:tcPr>
            <w:tcW w:w="2410" w:type="dxa"/>
          </w:tcPr>
          <w:p w14:paraId="72D0C73F" w14:textId="77777777" w:rsidR="00CB65BC" w:rsidRPr="00712AEB" w:rsidRDefault="00CB65BC" w:rsidP="00CB65BC">
            <w:pPr>
              <w:pStyle w:val="Tabletext0"/>
              <w:framePr w:hSpace="0" w:wrap="auto" w:vAnchor="margin" w:hAnchor="text" w:xAlign="left" w:yAlign="inline"/>
            </w:pPr>
            <w:r w:rsidRPr="00712AEB">
              <w:rPr>
                <w:lang w:val="en-US"/>
              </w:rPr>
              <w:t>3GPP TS 29.503 [11] and 3GPP TS 29.518 [12]</w:t>
            </w:r>
          </w:p>
        </w:tc>
        <w:tc>
          <w:tcPr>
            <w:tcW w:w="3827" w:type="dxa"/>
          </w:tcPr>
          <w:p w14:paraId="4E78BB90" w14:textId="77777777" w:rsidR="00CB65BC" w:rsidRPr="00712AEB" w:rsidRDefault="00CB65BC" w:rsidP="00CB65BC">
            <w:pPr>
              <w:pStyle w:val="Tabletext0"/>
              <w:framePr w:hSpace="0" w:wrap="auto" w:vAnchor="margin" w:hAnchor="text" w:xAlign="left" w:yAlign="inline"/>
            </w:pPr>
            <w:r w:rsidRPr="00712AEB">
              <w:rPr>
                <w:lang w:val="en-US"/>
              </w:rPr>
              <w:t>LBO &amp; HR</w:t>
            </w:r>
          </w:p>
        </w:tc>
      </w:tr>
      <w:tr w:rsidR="00CB65BC" w:rsidRPr="00712AEB" w14:paraId="1CD1D56A" w14:textId="77777777" w:rsidTr="00CB65BC">
        <w:tc>
          <w:tcPr>
            <w:tcW w:w="1838" w:type="dxa"/>
          </w:tcPr>
          <w:p w14:paraId="59B950B2" w14:textId="77777777" w:rsidR="00CB65BC" w:rsidRPr="00712AEB" w:rsidRDefault="00CB65BC" w:rsidP="00CB65BC">
            <w:pPr>
              <w:pStyle w:val="Tabletext0"/>
              <w:framePr w:hSpace="0" w:wrap="auto" w:vAnchor="margin" w:hAnchor="text" w:xAlign="left" w:yAlign="inline"/>
            </w:pPr>
            <w:r w:rsidRPr="00712AEB">
              <w:rPr>
                <w:lang w:val="en-US"/>
              </w:rPr>
              <w:t>SMF – UDM</w:t>
            </w:r>
          </w:p>
        </w:tc>
        <w:tc>
          <w:tcPr>
            <w:tcW w:w="1701" w:type="dxa"/>
          </w:tcPr>
          <w:p w14:paraId="3559AEA2" w14:textId="77777777" w:rsidR="00CB65BC" w:rsidRPr="00712AEB" w:rsidRDefault="00CB65BC" w:rsidP="00CB65BC">
            <w:pPr>
              <w:pStyle w:val="Tabletext0"/>
              <w:framePr w:hSpace="0" w:wrap="auto" w:vAnchor="margin" w:hAnchor="text" w:xAlign="left" w:yAlign="inline"/>
            </w:pPr>
            <w:r w:rsidRPr="00712AEB">
              <w:rPr>
                <w:lang w:val="en-US"/>
              </w:rPr>
              <w:t>N10</w:t>
            </w:r>
          </w:p>
        </w:tc>
        <w:tc>
          <w:tcPr>
            <w:tcW w:w="2410" w:type="dxa"/>
          </w:tcPr>
          <w:p w14:paraId="4C8D3AE4" w14:textId="77777777" w:rsidR="00CB65BC" w:rsidRPr="00712AEB" w:rsidRDefault="00CB65BC" w:rsidP="00CB65BC">
            <w:pPr>
              <w:pStyle w:val="Tabletext0"/>
              <w:framePr w:hSpace="0" w:wrap="auto" w:vAnchor="margin" w:hAnchor="text" w:xAlign="left" w:yAlign="inline"/>
            </w:pPr>
            <w:r w:rsidRPr="00712AEB">
              <w:rPr>
                <w:lang w:val="en-US"/>
              </w:rPr>
              <w:t>3GPP TS 29.503 [11]</w:t>
            </w:r>
          </w:p>
        </w:tc>
        <w:tc>
          <w:tcPr>
            <w:tcW w:w="3827" w:type="dxa"/>
          </w:tcPr>
          <w:p w14:paraId="611925F3" w14:textId="77777777" w:rsidR="00CB65BC" w:rsidRPr="00712AEB" w:rsidRDefault="00CB65BC" w:rsidP="00CB65BC">
            <w:pPr>
              <w:pStyle w:val="Tabletext0"/>
              <w:framePr w:hSpace="0" w:wrap="auto" w:vAnchor="margin" w:hAnchor="text" w:xAlign="left" w:yAlign="inline"/>
            </w:pPr>
            <w:r w:rsidRPr="00712AEB">
              <w:rPr>
                <w:lang w:val="en-US"/>
              </w:rPr>
              <w:t>LBO</w:t>
            </w:r>
          </w:p>
        </w:tc>
      </w:tr>
      <w:tr w:rsidR="00CB65BC" w:rsidRPr="00712AEB" w14:paraId="29114E9B" w14:textId="77777777" w:rsidTr="00CB65BC">
        <w:tc>
          <w:tcPr>
            <w:tcW w:w="1838" w:type="dxa"/>
          </w:tcPr>
          <w:p w14:paraId="38F4F9D5" w14:textId="77777777" w:rsidR="00CB65BC" w:rsidRPr="00712AEB" w:rsidRDefault="00CB65BC" w:rsidP="00CB65BC">
            <w:pPr>
              <w:pStyle w:val="Tabletext0"/>
              <w:framePr w:hSpace="0" w:wrap="auto" w:vAnchor="margin" w:hAnchor="text" w:xAlign="left" w:yAlign="inline"/>
            </w:pPr>
            <w:r w:rsidRPr="00712AEB">
              <w:rPr>
                <w:lang w:val="en-US"/>
              </w:rPr>
              <w:t>AMF – AUSF</w:t>
            </w:r>
          </w:p>
        </w:tc>
        <w:tc>
          <w:tcPr>
            <w:tcW w:w="1701" w:type="dxa"/>
          </w:tcPr>
          <w:p w14:paraId="29212E4E" w14:textId="77777777" w:rsidR="00CB65BC" w:rsidRPr="00712AEB" w:rsidRDefault="00CB65BC" w:rsidP="00CB65BC">
            <w:pPr>
              <w:pStyle w:val="Tabletext0"/>
              <w:framePr w:hSpace="0" w:wrap="auto" w:vAnchor="margin" w:hAnchor="text" w:xAlign="left" w:yAlign="inline"/>
            </w:pPr>
            <w:r w:rsidRPr="00712AEB">
              <w:rPr>
                <w:lang w:val="en-US"/>
              </w:rPr>
              <w:t>N12</w:t>
            </w:r>
          </w:p>
        </w:tc>
        <w:tc>
          <w:tcPr>
            <w:tcW w:w="2410" w:type="dxa"/>
          </w:tcPr>
          <w:p w14:paraId="78FA3C93"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3GPP TS 29.509 [13]</w:t>
            </w:r>
          </w:p>
        </w:tc>
        <w:tc>
          <w:tcPr>
            <w:tcW w:w="3827" w:type="dxa"/>
          </w:tcPr>
          <w:p w14:paraId="32F2D63A"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LBO &amp; HR</w:t>
            </w:r>
          </w:p>
        </w:tc>
      </w:tr>
      <w:tr w:rsidR="00CB65BC" w:rsidRPr="00712AEB" w14:paraId="49A16D9A" w14:textId="77777777" w:rsidTr="00CB65BC">
        <w:tc>
          <w:tcPr>
            <w:tcW w:w="1838" w:type="dxa"/>
          </w:tcPr>
          <w:p w14:paraId="18015A7E"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vSMF – hSMF</w:t>
            </w:r>
          </w:p>
        </w:tc>
        <w:tc>
          <w:tcPr>
            <w:tcW w:w="1701" w:type="dxa"/>
          </w:tcPr>
          <w:p w14:paraId="06F94082"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N16</w:t>
            </w:r>
          </w:p>
        </w:tc>
        <w:tc>
          <w:tcPr>
            <w:tcW w:w="2410" w:type="dxa"/>
          </w:tcPr>
          <w:p w14:paraId="232C7F90" w14:textId="77777777" w:rsidR="00CB65BC" w:rsidRPr="00712AEB" w:rsidRDefault="00CB65BC" w:rsidP="00CB65BC">
            <w:pPr>
              <w:pStyle w:val="Tabletext0"/>
              <w:framePr w:hSpace="0" w:wrap="auto" w:vAnchor="margin" w:hAnchor="text" w:xAlign="left" w:yAlign="inline"/>
              <w:rPr>
                <w:lang w:eastAsia="ja-JP"/>
              </w:rPr>
            </w:pPr>
            <w:r w:rsidRPr="00712AEB">
              <w:rPr>
                <w:lang w:val="en-US"/>
              </w:rPr>
              <w:t>3GPP TS 29.502 [14]</w:t>
            </w:r>
          </w:p>
        </w:tc>
        <w:tc>
          <w:tcPr>
            <w:tcW w:w="3827" w:type="dxa"/>
          </w:tcPr>
          <w:p w14:paraId="7D2683F6" w14:textId="77777777" w:rsidR="00CB65BC" w:rsidRPr="00712AEB" w:rsidRDefault="00CB65BC" w:rsidP="00CB65BC">
            <w:pPr>
              <w:pStyle w:val="Tabletext0"/>
              <w:framePr w:hSpace="0" w:wrap="auto" w:vAnchor="margin" w:hAnchor="text" w:xAlign="left" w:yAlign="inline"/>
              <w:rPr>
                <w:lang w:eastAsia="ja-JP"/>
              </w:rPr>
            </w:pPr>
            <w:r w:rsidRPr="00712AEB">
              <w:rPr>
                <w:lang w:val="en-US"/>
              </w:rPr>
              <w:t>HR</w:t>
            </w:r>
          </w:p>
        </w:tc>
      </w:tr>
      <w:tr w:rsidR="00CB65BC" w:rsidRPr="00712AEB" w14:paraId="26C7789C" w14:textId="77777777" w:rsidTr="00CB65BC">
        <w:tc>
          <w:tcPr>
            <w:tcW w:w="1838" w:type="dxa"/>
          </w:tcPr>
          <w:p w14:paraId="50F682E3"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SMSF – UDM</w:t>
            </w:r>
          </w:p>
        </w:tc>
        <w:tc>
          <w:tcPr>
            <w:tcW w:w="1701" w:type="dxa"/>
          </w:tcPr>
          <w:p w14:paraId="1C08256B" w14:textId="77777777" w:rsidR="00CB65BC" w:rsidRPr="00712AEB" w:rsidRDefault="00CB65BC" w:rsidP="00CB65BC">
            <w:pPr>
              <w:pStyle w:val="Tabletext0"/>
              <w:framePr w:hSpace="0" w:wrap="auto" w:vAnchor="margin" w:hAnchor="text" w:xAlign="left" w:yAlign="inline"/>
              <w:rPr>
                <w:lang w:eastAsia="ja-JP"/>
              </w:rPr>
            </w:pPr>
            <w:r w:rsidRPr="00712AEB">
              <w:rPr>
                <w:lang w:val="en-US"/>
              </w:rPr>
              <w:t>N21</w:t>
            </w:r>
          </w:p>
        </w:tc>
        <w:tc>
          <w:tcPr>
            <w:tcW w:w="2410" w:type="dxa"/>
          </w:tcPr>
          <w:p w14:paraId="7F90435F"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3GPP TS 29.503 [11]</w:t>
            </w:r>
          </w:p>
        </w:tc>
        <w:tc>
          <w:tcPr>
            <w:tcW w:w="3827" w:type="dxa"/>
          </w:tcPr>
          <w:p w14:paraId="5C759AFB"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LBO &amp; HR</w:t>
            </w:r>
          </w:p>
        </w:tc>
      </w:tr>
      <w:tr w:rsidR="00CB65BC" w:rsidRPr="00712AEB" w14:paraId="7042F419" w14:textId="77777777" w:rsidTr="00CB65BC">
        <w:tc>
          <w:tcPr>
            <w:tcW w:w="1838" w:type="dxa"/>
          </w:tcPr>
          <w:p w14:paraId="4D6AC1F4" w14:textId="77777777" w:rsidR="00CB65BC" w:rsidRPr="00712AEB" w:rsidRDefault="00CB65BC" w:rsidP="00CB65BC">
            <w:pPr>
              <w:pStyle w:val="Tabletext0"/>
              <w:framePr w:hSpace="0" w:wrap="auto" w:vAnchor="margin" w:hAnchor="text" w:xAlign="left" w:yAlign="inline"/>
              <w:rPr>
                <w:lang w:eastAsia="de-DE"/>
              </w:rPr>
            </w:pPr>
            <w:r w:rsidRPr="00712AEB">
              <w:rPr>
                <w:lang w:val="en-US"/>
              </w:rPr>
              <w:t>vPCF – hPCF</w:t>
            </w:r>
          </w:p>
        </w:tc>
        <w:tc>
          <w:tcPr>
            <w:tcW w:w="1701" w:type="dxa"/>
          </w:tcPr>
          <w:p w14:paraId="139F79D9" w14:textId="77777777" w:rsidR="00CB65BC" w:rsidRPr="00712AEB" w:rsidRDefault="00CB65BC" w:rsidP="00CB65BC">
            <w:pPr>
              <w:pStyle w:val="Tabletext0"/>
              <w:framePr w:hSpace="0" w:wrap="auto" w:vAnchor="margin" w:hAnchor="text" w:xAlign="left" w:yAlign="inline"/>
              <w:rPr>
                <w:lang w:eastAsia="ja-JP"/>
              </w:rPr>
            </w:pPr>
            <w:r w:rsidRPr="00712AEB">
              <w:rPr>
                <w:lang w:val="en-US"/>
              </w:rPr>
              <w:t>N24</w:t>
            </w:r>
          </w:p>
        </w:tc>
        <w:tc>
          <w:tcPr>
            <w:tcW w:w="2410" w:type="dxa"/>
          </w:tcPr>
          <w:p w14:paraId="681222E4" w14:textId="77777777" w:rsidR="00CB65BC" w:rsidRPr="00712AEB" w:rsidRDefault="00CB65BC" w:rsidP="00CB65BC">
            <w:pPr>
              <w:pStyle w:val="Tabletext0"/>
              <w:framePr w:hSpace="0" w:wrap="auto" w:vAnchor="margin" w:hAnchor="text" w:xAlign="left" w:yAlign="inline"/>
              <w:rPr>
                <w:rFonts w:eastAsiaTheme="minorEastAsia"/>
                <w:lang w:eastAsia="ja-JP"/>
              </w:rPr>
            </w:pPr>
            <w:r w:rsidRPr="00712AEB">
              <w:rPr>
                <w:lang w:val="en-US"/>
              </w:rPr>
              <w:t>3GPP TS 29.513 [15]</w:t>
            </w:r>
          </w:p>
        </w:tc>
        <w:tc>
          <w:tcPr>
            <w:tcW w:w="3827" w:type="dxa"/>
          </w:tcPr>
          <w:p w14:paraId="1AD1735A" w14:textId="77777777" w:rsidR="00CB65BC" w:rsidRPr="00712AEB" w:rsidRDefault="00CB65BC" w:rsidP="00CB65BC">
            <w:pPr>
              <w:pStyle w:val="Tabletext0"/>
              <w:framePr w:hSpace="0" w:wrap="auto" w:vAnchor="margin" w:hAnchor="text" w:xAlign="left" w:yAlign="inline"/>
              <w:rPr>
                <w:rFonts w:eastAsiaTheme="minorEastAsia"/>
                <w:lang w:eastAsia="ja-JP"/>
              </w:rPr>
            </w:pPr>
            <w:r w:rsidRPr="00712AEB">
              <w:rPr>
                <w:lang w:val="en-US"/>
              </w:rPr>
              <w:t>LBO &amp; HR</w:t>
            </w:r>
          </w:p>
        </w:tc>
      </w:tr>
      <w:tr w:rsidR="00CB65BC" w:rsidRPr="00712AEB" w14:paraId="0FB2B1C8" w14:textId="77777777" w:rsidTr="00CB65BC">
        <w:tc>
          <w:tcPr>
            <w:tcW w:w="1838" w:type="dxa"/>
          </w:tcPr>
          <w:p w14:paraId="539B49F5" w14:textId="77777777" w:rsidR="00CB65BC" w:rsidRPr="00712AEB" w:rsidRDefault="00CB65BC" w:rsidP="00CB65BC">
            <w:pPr>
              <w:pStyle w:val="Tabletext0"/>
              <w:framePr w:hSpace="0" w:wrap="auto" w:vAnchor="margin" w:hAnchor="text" w:xAlign="left" w:yAlign="inline"/>
            </w:pPr>
            <w:r w:rsidRPr="00712AEB">
              <w:rPr>
                <w:lang w:val="en-US"/>
              </w:rPr>
              <w:t>vNRF – hNRF</w:t>
            </w:r>
          </w:p>
        </w:tc>
        <w:tc>
          <w:tcPr>
            <w:tcW w:w="1701" w:type="dxa"/>
          </w:tcPr>
          <w:p w14:paraId="077124FB" w14:textId="77777777" w:rsidR="00CB65BC" w:rsidRPr="00712AEB" w:rsidRDefault="00CB65BC" w:rsidP="00CB65BC">
            <w:pPr>
              <w:pStyle w:val="Tabletext0"/>
              <w:framePr w:hSpace="0" w:wrap="auto" w:vAnchor="margin" w:hAnchor="text" w:xAlign="left" w:yAlign="inline"/>
            </w:pPr>
            <w:r w:rsidRPr="00712AEB">
              <w:rPr>
                <w:lang w:val="en-US"/>
              </w:rPr>
              <w:t>N27</w:t>
            </w:r>
          </w:p>
        </w:tc>
        <w:tc>
          <w:tcPr>
            <w:tcW w:w="2410" w:type="dxa"/>
          </w:tcPr>
          <w:p w14:paraId="1AA47705" w14:textId="77777777" w:rsidR="00CB65BC" w:rsidRPr="00712AEB" w:rsidRDefault="00CB65BC" w:rsidP="00CB65BC">
            <w:pPr>
              <w:pStyle w:val="Tabletext0"/>
              <w:framePr w:hSpace="0" w:wrap="auto" w:vAnchor="margin" w:hAnchor="text" w:xAlign="left" w:yAlign="inline"/>
            </w:pPr>
            <w:r w:rsidRPr="00712AEB">
              <w:rPr>
                <w:lang w:val="en-US"/>
              </w:rPr>
              <w:t>3GPP TS 29.510 [16]</w:t>
            </w:r>
          </w:p>
        </w:tc>
        <w:tc>
          <w:tcPr>
            <w:tcW w:w="3827" w:type="dxa"/>
          </w:tcPr>
          <w:p w14:paraId="3276B962" w14:textId="77777777" w:rsidR="00CB65BC" w:rsidRPr="00712AEB" w:rsidRDefault="00CB65BC" w:rsidP="00CB65BC">
            <w:pPr>
              <w:pStyle w:val="Tabletext0"/>
              <w:framePr w:hSpace="0" w:wrap="auto" w:vAnchor="margin" w:hAnchor="text" w:xAlign="left" w:yAlign="inline"/>
            </w:pPr>
            <w:r w:rsidRPr="00712AEB">
              <w:rPr>
                <w:lang w:val="en-US"/>
              </w:rPr>
              <w:t>LBO &amp; HR</w:t>
            </w:r>
          </w:p>
        </w:tc>
      </w:tr>
      <w:tr w:rsidR="00CB65BC" w:rsidRPr="00712AEB" w14:paraId="7FFD146D" w14:textId="77777777" w:rsidTr="00CB65BC">
        <w:tc>
          <w:tcPr>
            <w:tcW w:w="1838" w:type="dxa"/>
            <w:hideMark/>
          </w:tcPr>
          <w:p w14:paraId="555AFC94" w14:textId="77777777" w:rsidR="00CB65BC" w:rsidRPr="00712AEB" w:rsidRDefault="00CB65BC" w:rsidP="00CB65BC">
            <w:pPr>
              <w:pStyle w:val="Tabletext0"/>
              <w:framePr w:hSpace="0" w:wrap="auto" w:vAnchor="margin" w:hAnchor="text" w:xAlign="left" w:yAlign="inline"/>
            </w:pPr>
            <w:r w:rsidRPr="00712AEB">
              <w:rPr>
                <w:lang w:val="en-US"/>
              </w:rPr>
              <w:t>vNSSF – hNSSF</w:t>
            </w:r>
          </w:p>
        </w:tc>
        <w:tc>
          <w:tcPr>
            <w:tcW w:w="1701" w:type="dxa"/>
            <w:hideMark/>
          </w:tcPr>
          <w:p w14:paraId="1E989914" w14:textId="77777777" w:rsidR="00CB65BC" w:rsidRPr="00712AEB" w:rsidRDefault="00CB65BC" w:rsidP="00CB65BC">
            <w:pPr>
              <w:pStyle w:val="Tabletext0"/>
              <w:framePr w:hSpace="0" w:wrap="auto" w:vAnchor="margin" w:hAnchor="text" w:xAlign="left" w:yAlign="inline"/>
            </w:pPr>
            <w:r w:rsidRPr="00712AEB">
              <w:rPr>
                <w:lang w:val="en-US"/>
              </w:rPr>
              <w:t>N31</w:t>
            </w:r>
          </w:p>
        </w:tc>
        <w:tc>
          <w:tcPr>
            <w:tcW w:w="2410" w:type="dxa"/>
          </w:tcPr>
          <w:p w14:paraId="5F35498A" w14:textId="77777777" w:rsidR="00CB65BC" w:rsidRPr="00712AEB" w:rsidRDefault="00CB65BC" w:rsidP="00CB65BC">
            <w:pPr>
              <w:pStyle w:val="Tabletext0"/>
              <w:framePr w:hSpace="0" w:wrap="auto" w:vAnchor="margin" w:hAnchor="text" w:xAlign="left" w:yAlign="inline"/>
            </w:pPr>
            <w:r w:rsidRPr="00712AEB">
              <w:rPr>
                <w:lang w:val="en-US"/>
              </w:rPr>
              <w:t>3GPP TS 29.531 [17]</w:t>
            </w:r>
          </w:p>
        </w:tc>
        <w:tc>
          <w:tcPr>
            <w:tcW w:w="3827" w:type="dxa"/>
          </w:tcPr>
          <w:p w14:paraId="1A531298" w14:textId="77777777" w:rsidR="00CB65BC" w:rsidRPr="00712AEB" w:rsidRDefault="00CB65BC" w:rsidP="00CB65BC">
            <w:pPr>
              <w:pStyle w:val="Tabletext0"/>
              <w:framePr w:hSpace="0" w:wrap="auto" w:vAnchor="margin" w:hAnchor="text" w:xAlign="left" w:yAlign="inline"/>
            </w:pPr>
            <w:r w:rsidRPr="00712AEB">
              <w:rPr>
                <w:lang w:val="en-US"/>
              </w:rPr>
              <w:t>LBO &amp; HR</w:t>
            </w:r>
          </w:p>
        </w:tc>
      </w:tr>
      <w:tr w:rsidR="00CB65BC" w:rsidRPr="00712AEB" w14:paraId="70EAE838" w14:textId="77777777" w:rsidTr="00CB65BC">
        <w:tc>
          <w:tcPr>
            <w:tcW w:w="1838" w:type="dxa"/>
            <w:hideMark/>
          </w:tcPr>
          <w:p w14:paraId="2B05972E" w14:textId="77777777" w:rsidR="00CB65BC" w:rsidRPr="00712AEB" w:rsidRDefault="00CB65BC" w:rsidP="00CB65BC">
            <w:pPr>
              <w:pStyle w:val="Tabletext0"/>
              <w:framePr w:hSpace="0" w:wrap="auto" w:vAnchor="margin" w:hAnchor="text" w:xAlign="left" w:yAlign="inline"/>
            </w:pPr>
            <w:r w:rsidRPr="00712AEB">
              <w:rPr>
                <w:lang w:val="en-US"/>
              </w:rPr>
              <w:t>SEPP – SEPP</w:t>
            </w:r>
          </w:p>
        </w:tc>
        <w:tc>
          <w:tcPr>
            <w:tcW w:w="1701" w:type="dxa"/>
            <w:hideMark/>
          </w:tcPr>
          <w:p w14:paraId="108583AD" w14:textId="77777777" w:rsidR="00CB65BC" w:rsidRPr="00712AEB" w:rsidRDefault="00CB65BC" w:rsidP="00CB65BC">
            <w:pPr>
              <w:pStyle w:val="Tabletext0"/>
              <w:framePr w:hSpace="0" w:wrap="auto" w:vAnchor="margin" w:hAnchor="text" w:xAlign="left" w:yAlign="inline"/>
            </w:pPr>
            <w:r w:rsidRPr="00712AEB">
              <w:rPr>
                <w:lang w:val="en-US"/>
              </w:rPr>
              <w:t>N32-c N32-f</w:t>
            </w:r>
          </w:p>
        </w:tc>
        <w:tc>
          <w:tcPr>
            <w:tcW w:w="2410" w:type="dxa"/>
          </w:tcPr>
          <w:p w14:paraId="6D192DA8" w14:textId="77777777" w:rsidR="00CB65BC" w:rsidRPr="00712AEB" w:rsidRDefault="00CB65BC" w:rsidP="00CB65BC">
            <w:pPr>
              <w:pStyle w:val="Tabletext0"/>
              <w:framePr w:hSpace="0" w:wrap="auto" w:vAnchor="margin" w:hAnchor="text" w:xAlign="left" w:yAlign="inline"/>
            </w:pPr>
            <w:r w:rsidRPr="00712AEB">
              <w:rPr>
                <w:lang w:val="en-US"/>
              </w:rPr>
              <w:t>3GPP TS 29.573 [10]</w:t>
            </w:r>
          </w:p>
        </w:tc>
        <w:tc>
          <w:tcPr>
            <w:tcW w:w="3827" w:type="dxa"/>
          </w:tcPr>
          <w:p w14:paraId="79F96D81" w14:textId="77777777" w:rsidR="00CB65BC" w:rsidRPr="00712AEB" w:rsidRDefault="00CB65BC" w:rsidP="00CB65BC">
            <w:pPr>
              <w:pStyle w:val="Tabletext0"/>
              <w:framePr w:hSpace="0" w:wrap="auto" w:vAnchor="margin" w:hAnchor="text" w:xAlign="left" w:yAlign="inline"/>
            </w:pPr>
            <w:r w:rsidRPr="00712AEB">
              <w:rPr>
                <w:lang w:val="en-US"/>
              </w:rPr>
              <w:t>LBO &amp; HR</w:t>
            </w:r>
          </w:p>
        </w:tc>
      </w:tr>
      <w:tr w:rsidR="00CB65BC" w:rsidRPr="00712AEB" w14:paraId="77480580" w14:textId="77777777" w:rsidTr="00CB65BC">
        <w:tc>
          <w:tcPr>
            <w:tcW w:w="1838" w:type="dxa"/>
            <w:shd w:val="clear" w:color="auto" w:fill="auto"/>
          </w:tcPr>
          <w:p w14:paraId="7EDB9E02" w14:textId="77777777" w:rsidR="00CB65BC" w:rsidRPr="00712AEB" w:rsidRDefault="00CB65BC" w:rsidP="00CB65BC">
            <w:pPr>
              <w:pStyle w:val="Tabletext0"/>
              <w:framePr w:hSpace="0" w:wrap="auto" w:vAnchor="margin" w:hAnchor="text" w:xAlign="left" w:yAlign="inline"/>
            </w:pPr>
            <w:r w:rsidRPr="00712AEB">
              <w:rPr>
                <w:lang w:val="en-US"/>
              </w:rPr>
              <w:t>vUPF – hUPF</w:t>
            </w:r>
          </w:p>
        </w:tc>
        <w:tc>
          <w:tcPr>
            <w:tcW w:w="1701" w:type="dxa"/>
            <w:shd w:val="clear" w:color="auto" w:fill="auto"/>
          </w:tcPr>
          <w:p w14:paraId="4A49A1B2" w14:textId="77777777" w:rsidR="00CB65BC" w:rsidRPr="00712AEB" w:rsidRDefault="00CB65BC" w:rsidP="00CB65BC">
            <w:pPr>
              <w:pStyle w:val="Tabletext0"/>
              <w:framePr w:hSpace="0" w:wrap="auto" w:vAnchor="margin" w:hAnchor="text" w:xAlign="left" w:yAlign="inline"/>
            </w:pPr>
            <w:r w:rsidRPr="00712AEB">
              <w:rPr>
                <w:lang w:val="en-US"/>
              </w:rPr>
              <w:t>N9</w:t>
            </w:r>
          </w:p>
        </w:tc>
        <w:tc>
          <w:tcPr>
            <w:tcW w:w="2410" w:type="dxa"/>
            <w:shd w:val="clear" w:color="auto" w:fill="auto"/>
          </w:tcPr>
          <w:p w14:paraId="05CD03F5" w14:textId="77777777" w:rsidR="00CB65BC" w:rsidRPr="00712AEB" w:rsidRDefault="00CB65BC" w:rsidP="00CB65BC">
            <w:pPr>
              <w:pStyle w:val="Tabletext0"/>
              <w:framePr w:hSpace="0" w:wrap="auto" w:vAnchor="margin" w:hAnchor="text" w:xAlign="left" w:yAlign="inline"/>
              <w:rPr>
                <w:lang w:eastAsia="de-DE"/>
              </w:rPr>
            </w:pPr>
            <w:r w:rsidRPr="00712AEB">
              <w:rPr>
                <w:lang w:val="nl-BE"/>
              </w:rPr>
              <w:t>3GPP TS 29.281 [18]   This is the User Plane interface so not part of the 5GC Service Based Architecture control plane solution</w:t>
            </w:r>
          </w:p>
        </w:tc>
        <w:tc>
          <w:tcPr>
            <w:tcW w:w="3827" w:type="dxa"/>
            <w:shd w:val="clear" w:color="auto" w:fill="auto"/>
          </w:tcPr>
          <w:p w14:paraId="251D7CC3" w14:textId="77777777" w:rsidR="00CB65BC" w:rsidRPr="00712AEB" w:rsidRDefault="00CB65BC" w:rsidP="00CB65BC">
            <w:pPr>
              <w:pStyle w:val="Tabletext0"/>
              <w:framePr w:hSpace="0" w:wrap="auto" w:vAnchor="margin" w:hAnchor="text" w:xAlign="left" w:yAlign="inline"/>
              <w:rPr>
                <w:lang w:eastAsia="de-DE"/>
              </w:rPr>
            </w:pPr>
            <w:r w:rsidRPr="00712AEB">
              <w:rPr>
                <w:lang w:val="nl-BE"/>
              </w:rPr>
              <w:t>HR</w:t>
            </w:r>
          </w:p>
        </w:tc>
      </w:tr>
    </w:tbl>
    <w:p w14:paraId="15533878" w14:textId="6E99B8A4" w:rsidR="00712AEB" w:rsidRPr="00712AEB" w:rsidRDefault="00712AEB" w:rsidP="00640FCD">
      <w:pPr>
        <w:pStyle w:val="TableCaption"/>
      </w:pPr>
      <w:r w:rsidRPr="00712AEB">
        <w:t xml:space="preserve"> Relevant inter-PMN interfaces for 5GC roaming</w:t>
      </w:r>
    </w:p>
    <w:p w14:paraId="34AA1887" w14:textId="77777777" w:rsidR="00712AEB" w:rsidRPr="00D30926" w:rsidRDefault="00712AEB" w:rsidP="00192177">
      <w:pPr>
        <w:pStyle w:val="NOTE"/>
        <w:jc w:val="both"/>
      </w:pPr>
      <w:r w:rsidRPr="009A779C">
        <w:rPr>
          <w:b/>
          <w:bCs/>
        </w:rPr>
        <w:t>Note</w:t>
      </w:r>
      <w:r w:rsidRPr="00D30926">
        <w:t xml:space="preserve">:  </w:t>
      </w:r>
      <w:r w:rsidRPr="00D30926">
        <w:tab/>
        <w:t>The services will all traverse over the N32 interface between SEPP functions as specified by 3GPP TS 29.573 [10]. The N9 user-plane interface does not traverse between SEPP functions.</w:t>
      </w:r>
    </w:p>
    <w:p w14:paraId="7C7BD113" w14:textId="77777777" w:rsidR="00712AEB" w:rsidRPr="00712AEB" w:rsidRDefault="00712AEB" w:rsidP="00D30926">
      <w:pPr>
        <w:pStyle w:val="Heading1"/>
        <w:rPr>
          <w:rFonts w:eastAsia="MS Mincho"/>
          <w:lang w:bidi="ar-SA"/>
        </w:rPr>
      </w:pPr>
      <w:bookmarkStart w:id="44" w:name="_Toc359506134"/>
      <w:bookmarkStart w:id="45" w:name="_Toc404678064"/>
      <w:bookmarkStart w:id="46" w:name="_Toc487040311"/>
      <w:bookmarkStart w:id="47" w:name="_Toc55901407"/>
      <w:r w:rsidRPr="00712AEB">
        <w:rPr>
          <w:rFonts w:eastAsia="MS Mincho"/>
          <w:lang w:bidi="ar-SA"/>
        </w:rPr>
        <w:t xml:space="preserve">Technical Requirements and Recommendations </w:t>
      </w:r>
      <w:r w:rsidRPr="00712AEB">
        <w:rPr>
          <w:rFonts w:eastAsia="MS Mincho" w:hint="eastAsia"/>
          <w:lang w:bidi="ar-SA"/>
        </w:rPr>
        <w:t>f</w:t>
      </w:r>
      <w:r w:rsidRPr="00712AEB">
        <w:rPr>
          <w:rFonts w:eastAsia="MS Mincho"/>
          <w:lang w:bidi="ar-SA"/>
        </w:rPr>
        <w:t>or Interfaces</w:t>
      </w:r>
      <w:bookmarkEnd w:id="44"/>
      <w:bookmarkEnd w:id="45"/>
      <w:bookmarkEnd w:id="46"/>
      <w:bookmarkEnd w:id="47"/>
    </w:p>
    <w:p w14:paraId="3510C488" w14:textId="77777777" w:rsidR="00712AEB" w:rsidRPr="00712AEB" w:rsidRDefault="00712AEB" w:rsidP="00D30926">
      <w:pPr>
        <w:pStyle w:val="Heading2"/>
        <w:rPr>
          <w:rFonts w:eastAsia="MS Mincho"/>
        </w:rPr>
      </w:pPr>
      <w:bookmarkStart w:id="48" w:name="_Toc264037681"/>
      <w:bookmarkStart w:id="49" w:name="_Toc359506135"/>
      <w:bookmarkStart w:id="50" w:name="_Toc404678065"/>
      <w:bookmarkStart w:id="51" w:name="_Toc487040312"/>
      <w:bookmarkStart w:id="52" w:name="_Toc55901408"/>
      <w:r w:rsidRPr="00712AEB">
        <w:rPr>
          <w:rFonts w:eastAsia="MS Mincho"/>
        </w:rPr>
        <w:t xml:space="preserve">General </w:t>
      </w:r>
      <w:r w:rsidRPr="00712AEB">
        <w:rPr>
          <w:rFonts w:eastAsia="MS Mincho" w:hint="eastAsia"/>
        </w:rPr>
        <w:t>r</w:t>
      </w:r>
      <w:r w:rsidRPr="00712AEB">
        <w:rPr>
          <w:rFonts w:eastAsia="MS Mincho"/>
        </w:rPr>
        <w:t>equirements for Inter-PMN interfaces</w:t>
      </w:r>
      <w:bookmarkEnd w:id="48"/>
      <w:bookmarkEnd w:id="49"/>
      <w:bookmarkEnd w:id="50"/>
      <w:bookmarkEnd w:id="51"/>
      <w:bookmarkEnd w:id="52"/>
    </w:p>
    <w:p w14:paraId="5F506E58" w14:textId="77777777" w:rsidR="00712AEB" w:rsidRPr="00712AEB" w:rsidRDefault="00712AEB" w:rsidP="00192177">
      <w:pPr>
        <w:pStyle w:val="NormalParagraph"/>
        <w:jc w:val="both"/>
      </w:pPr>
      <w:r w:rsidRPr="00712AEB">
        <w:t>Requirements relating to IP addressing and routing for PMN’s using the 5G Core and Service Based Architecture are addressed in this PRD.  Where not specified in this PRD, the requirements for IP addressing and routing specified in GSMA PRD IR.33 [4], GSMA PRD IR.34 [5], GSMA PRD IR.40 [6], and GSMA PRD IR.67 [8] will apply.</w:t>
      </w:r>
    </w:p>
    <w:p w14:paraId="2BA6171D" w14:textId="77777777" w:rsidR="00712AEB" w:rsidRPr="00712AEB" w:rsidRDefault="00712AEB" w:rsidP="00192177">
      <w:pPr>
        <w:pStyle w:val="NormalParagraph"/>
        <w:jc w:val="both"/>
      </w:pPr>
      <w:r w:rsidRPr="00712AEB">
        <w:t>The GRX/IPX (Global Roaming Exchange/Internet Packet Exchange) environment is considered as trusted, and is addressed in GSMA PRD IR.34 [5].  However, additional security functions will be specified in this PRD.</w:t>
      </w:r>
    </w:p>
    <w:p w14:paraId="1DD171A7" w14:textId="77777777" w:rsidR="00712AEB" w:rsidRPr="00712AEB" w:rsidRDefault="00712AEB" w:rsidP="00D30926">
      <w:pPr>
        <w:pStyle w:val="Heading3"/>
        <w:rPr>
          <w:rFonts w:eastAsia="MS Mincho"/>
        </w:rPr>
      </w:pPr>
      <w:bookmarkStart w:id="53" w:name="_Toc55901409"/>
      <w:r w:rsidRPr="00712AEB">
        <w:rPr>
          <w:rFonts w:eastAsia="MS Mincho"/>
        </w:rPr>
        <w:t>Transport Protocol – TCP / IP</w:t>
      </w:r>
      <w:bookmarkEnd w:id="53"/>
    </w:p>
    <w:p w14:paraId="0701DD67" w14:textId="45323183" w:rsidR="00712AEB" w:rsidRPr="00712AEB" w:rsidRDefault="00712AEB" w:rsidP="00192177">
      <w:pPr>
        <w:pStyle w:val="NormalParagraph"/>
        <w:jc w:val="both"/>
      </w:pPr>
      <w:r w:rsidRPr="00712AEB">
        <w:t>The Transmission Control Protocol as described in IETF RFC 793 [23] shall be used as transport protocol for the HTTP/2 connection, as specified in 3GPP TS.23.501 [1]</w:t>
      </w:r>
    </w:p>
    <w:p w14:paraId="6D9761B3" w14:textId="77777777" w:rsidR="00712AEB" w:rsidRPr="00712AEB" w:rsidRDefault="00712AEB" w:rsidP="00D30926">
      <w:pPr>
        <w:pStyle w:val="Heading3"/>
        <w:rPr>
          <w:rFonts w:eastAsia="MS Mincho"/>
        </w:rPr>
      </w:pPr>
      <w:bookmarkStart w:id="54" w:name="_Toc55901410"/>
      <w:r w:rsidRPr="00712AEB">
        <w:rPr>
          <w:rFonts w:eastAsia="MS Mincho"/>
        </w:rPr>
        <w:t>Serialization Protocol – JSON</w:t>
      </w:r>
      <w:bookmarkEnd w:id="54"/>
    </w:p>
    <w:p w14:paraId="638C1373" w14:textId="77777777" w:rsidR="00712AEB" w:rsidRPr="00712AEB" w:rsidRDefault="00712AEB" w:rsidP="00192177">
      <w:pPr>
        <w:pStyle w:val="NormalParagraph"/>
        <w:jc w:val="both"/>
      </w:pPr>
      <w:r w:rsidRPr="00712AEB">
        <w:t>The JavaScript Object Notation (JSON) format as described in IETF RFC 8259 [24] shall be used as serialization protocol, as specified in [1] for the Service Based Interfaces.</w:t>
      </w:r>
    </w:p>
    <w:p w14:paraId="0FD313B3" w14:textId="77777777" w:rsidR="00712AEB" w:rsidRPr="00712AEB" w:rsidRDefault="00712AEB" w:rsidP="00D30926">
      <w:pPr>
        <w:pStyle w:val="Heading3"/>
        <w:rPr>
          <w:rFonts w:eastAsia="MS Mincho"/>
        </w:rPr>
      </w:pPr>
      <w:bookmarkStart w:id="55" w:name="_Toc55901411"/>
      <w:r w:rsidRPr="00712AEB">
        <w:rPr>
          <w:rFonts w:eastAsia="MS Mincho"/>
        </w:rPr>
        <w:t>Interface Definition Language – OpenAPI</w:t>
      </w:r>
      <w:bookmarkEnd w:id="55"/>
    </w:p>
    <w:p w14:paraId="2FA7633D" w14:textId="77777777" w:rsidR="00712AEB" w:rsidRPr="00712AEB" w:rsidRDefault="00712AEB" w:rsidP="00192177">
      <w:pPr>
        <w:pStyle w:val="NormalParagraph"/>
        <w:jc w:val="both"/>
      </w:pPr>
      <w:r w:rsidRPr="00712AEB">
        <w:t>OpenAPI 3.0.0 [24] shall be used as the Interface Definition Language for the Service Based Interfaces.</w:t>
      </w:r>
    </w:p>
    <w:p w14:paraId="4396F141" w14:textId="77777777" w:rsidR="00712AEB" w:rsidRPr="00712AEB" w:rsidRDefault="00712AEB" w:rsidP="00D30926">
      <w:pPr>
        <w:pStyle w:val="Heading3"/>
        <w:rPr>
          <w:rFonts w:eastAsia="MS Mincho"/>
        </w:rPr>
      </w:pPr>
      <w:bookmarkStart w:id="56" w:name="_Toc55901412"/>
      <w:r w:rsidRPr="00712AEB">
        <w:rPr>
          <w:rFonts w:eastAsia="MS Mincho"/>
        </w:rPr>
        <w:lastRenderedPageBreak/>
        <w:t>Application Protocol – HTTP/2</w:t>
      </w:r>
      <w:bookmarkEnd w:id="56"/>
    </w:p>
    <w:p w14:paraId="10B21924" w14:textId="77777777" w:rsidR="00712AEB" w:rsidRPr="00712AEB" w:rsidRDefault="00712AEB" w:rsidP="00192177">
      <w:pPr>
        <w:pStyle w:val="NormalParagraph"/>
        <w:jc w:val="both"/>
      </w:pPr>
      <w:r w:rsidRPr="00712AEB">
        <w:t xml:space="preserve">HTTP/2 as described in IETF RFC 7540 [26] shall be used in the Service Based Interfaces.  The Service Based Interfaces used in the 5G Core are further specified in 3GPP TS 29.500 [20].  </w:t>
      </w:r>
    </w:p>
    <w:p w14:paraId="1B7B3B58" w14:textId="77777777" w:rsidR="00712AEB" w:rsidRPr="00712AEB" w:rsidRDefault="00712AEB" w:rsidP="00192177">
      <w:pPr>
        <w:pStyle w:val="NormalParagraph"/>
        <w:jc w:val="both"/>
      </w:pPr>
      <w:r w:rsidRPr="00712AEB">
        <w:t xml:space="preserve">Further detail on HTTP/2 routing across PLMNs can be found in 3GPP TS 29.500 [20]. </w:t>
      </w:r>
    </w:p>
    <w:p w14:paraId="61A05A76" w14:textId="77777777" w:rsidR="00712AEB" w:rsidRPr="00712AEB" w:rsidRDefault="00712AEB" w:rsidP="00192177">
      <w:pPr>
        <w:pStyle w:val="NormalParagraph"/>
        <w:jc w:val="both"/>
      </w:pPr>
      <w:r w:rsidRPr="00712AEB">
        <w:t>Further detail on URI Structure can be found in TS.29.501, Section 4.4.</w:t>
      </w:r>
    </w:p>
    <w:p w14:paraId="5FBB433F" w14:textId="77777777" w:rsidR="00712AEB" w:rsidRPr="00712AEB" w:rsidRDefault="00712AEB" w:rsidP="00D30926">
      <w:pPr>
        <w:pStyle w:val="Heading2"/>
        <w:rPr>
          <w:rFonts w:eastAsia="MS Mincho"/>
        </w:rPr>
      </w:pPr>
      <w:bookmarkStart w:id="57" w:name="_Toc55901413"/>
      <w:r w:rsidRPr="00712AEB">
        <w:rPr>
          <w:rFonts w:eastAsia="MS Mincho"/>
        </w:rPr>
        <w:t>Inter PLMN (N32) Interface</w:t>
      </w:r>
      <w:bookmarkEnd w:id="57"/>
      <w:r w:rsidRPr="00712AEB">
        <w:rPr>
          <w:rFonts w:eastAsia="MS Mincho"/>
        </w:rPr>
        <w:t xml:space="preserve"> </w:t>
      </w:r>
    </w:p>
    <w:p w14:paraId="38A4D689" w14:textId="77777777" w:rsidR="00A74A98" w:rsidRPr="00296D9E" w:rsidRDefault="00A74A98" w:rsidP="00192177">
      <w:pPr>
        <w:pStyle w:val="NormalParagraph"/>
        <w:jc w:val="both"/>
      </w:pPr>
      <w:r w:rsidRPr="00296D9E">
        <w:t xml:space="preserve">The Inter-PLMN specification 3GPP TS 29.573 [10] has been produced by 3GPP to specify the protocol definitions and message flows, and also the APIs for the procedures on the PLMN </w:t>
      </w:r>
      <w:r>
        <w:t>(</w:t>
      </w:r>
      <w:r w:rsidRPr="00296D9E">
        <w:rPr>
          <w:lang w:eastAsia="de-DE"/>
        </w:rPr>
        <w:t>Public Land Mobile Network</w:t>
      </w:r>
      <w:r>
        <w:t xml:space="preserve">) </w:t>
      </w:r>
      <w:r w:rsidRPr="00296D9E">
        <w:t xml:space="preserve">interconnection interface (i.e. N32) </w:t>
      </w:r>
    </w:p>
    <w:p w14:paraId="26C70636" w14:textId="011FAEF9" w:rsidR="00A74A98" w:rsidRPr="00296D9E" w:rsidRDefault="00A74A98" w:rsidP="00192177">
      <w:pPr>
        <w:pStyle w:val="NormalParagraph"/>
        <w:jc w:val="both"/>
      </w:pPr>
      <w:r w:rsidRPr="00296D9E">
        <w:t>As stated in 3GPP TS 29.573 [10] the N32 interface is used between the SEPPs of a VPLMN and a HPLMN in roaming scenarios. Furthermore, 3GPP has specified N32 to be considered as two separate interfaces:</w:t>
      </w:r>
      <w:r>
        <w:t xml:space="preserve"> N32-c and N32-f.</w:t>
      </w:r>
    </w:p>
    <w:p w14:paraId="3C460130" w14:textId="668244B9" w:rsidR="00A74A98" w:rsidRDefault="00A74A98" w:rsidP="00192177">
      <w:pPr>
        <w:pStyle w:val="NormalParagraph"/>
        <w:jc w:val="both"/>
      </w:pPr>
      <w:r w:rsidRPr="00296D9E">
        <w:t xml:space="preserve">N32-c </w:t>
      </w:r>
      <w:r>
        <w:t xml:space="preserve">is the </w:t>
      </w:r>
      <w:r w:rsidRPr="00296D9E">
        <w:t xml:space="preserve"> Control Plane interface between the SEPPs for performing</w:t>
      </w:r>
      <w:r>
        <w:t xml:space="preserve"> the</w:t>
      </w:r>
      <w:r w:rsidRPr="00296D9E">
        <w:t xml:space="preserve"> initial handshake and negotiating the parameters to be applied for the actual N32 message forwarding.  See section 4.2.2 of 3GPP TS 29.573 [10]</w:t>
      </w:r>
      <w:r>
        <w:t>.</w:t>
      </w:r>
    </w:p>
    <w:p w14:paraId="2E936C70" w14:textId="77777777" w:rsidR="00192177" w:rsidRPr="00296D9E" w:rsidRDefault="00192177" w:rsidP="00192177">
      <w:pPr>
        <w:pStyle w:val="NormalParagraph"/>
        <w:jc w:val="both"/>
      </w:pPr>
    </w:p>
    <w:p w14:paraId="398DF789" w14:textId="77777777" w:rsidR="00712AEB" w:rsidRPr="00712AEB" w:rsidRDefault="00712AEB" w:rsidP="00D30926">
      <w:pPr>
        <w:pStyle w:val="Centredtext"/>
        <w:rPr>
          <w:lang w:eastAsia="en-GB" w:bidi="ar-SA"/>
        </w:rPr>
      </w:pPr>
      <w:r w:rsidRPr="00712AEB">
        <w:rPr>
          <w:lang w:eastAsia="en-GB" w:bidi="ar-SA"/>
        </w:rPr>
        <w:object w:dxaOrig="4368" w:dyaOrig="768" w14:anchorId="7C5CE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38.4pt" o:ole="">
            <v:imagedata r:id="rId19" o:title=""/>
          </v:shape>
          <o:OLEObject Type="Embed" ProgID="Visio.Drawing.15" ShapeID="_x0000_i1025" DrawAspect="Content" ObjectID="_1666586333" r:id="rId20"/>
        </w:object>
      </w:r>
    </w:p>
    <w:p w14:paraId="165E05E8" w14:textId="77777777" w:rsidR="00712AEB" w:rsidRPr="00712AEB" w:rsidRDefault="00712AEB" w:rsidP="00D30926">
      <w:pPr>
        <w:pStyle w:val="Figurecaption"/>
      </w:pPr>
      <w:r w:rsidRPr="00712AEB">
        <w:t xml:space="preserve">  N32-c Interface</w:t>
      </w:r>
    </w:p>
    <w:p w14:paraId="3FE4DA7D" w14:textId="77777777" w:rsidR="00712AEB" w:rsidRPr="00712AEB" w:rsidRDefault="00712AEB" w:rsidP="00192177">
      <w:pPr>
        <w:pStyle w:val="NormalParagraph"/>
        <w:jc w:val="both"/>
      </w:pPr>
      <w:r w:rsidRPr="00712AEB">
        <w:t>Once the initial HTTP/2 handshake is completed the N32-c connection is torn down.  This connection is End-to-End between SEPPs and does not involve IPX to intercept the HTTP/2 connection; although the IPX may be involved for IP level routing.</w:t>
      </w:r>
    </w:p>
    <w:p w14:paraId="00D1D0ED" w14:textId="5B335403" w:rsidR="008B0152" w:rsidRDefault="008B0152" w:rsidP="00192177">
      <w:pPr>
        <w:pStyle w:val="NormalParagraph"/>
        <w:jc w:val="both"/>
      </w:pPr>
      <w:r w:rsidRPr="00296D9E">
        <w:t xml:space="preserve">N32-f </w:t>
      </w:r>
      <w:r>
        <w:t xml:space="preserve">is the </w:t>
      </w:r>
      <w:r w:rsidRPr="00296D9E">
        <w:t>Forwarding interface between the SEPPs</w:t>
      </w:r>
      <w:r>
        <w:t>,</w:t>
      </w:r>
      <w:r w:rsidRPr="00296D9E">
        <w:t xml:space="preserve"> that is used for forwarding the communication between the Network Function (NF) service consumer and the NF service producer after </w:t>
      </w:r>
      <w:r w:rsidRPr="00F8247B">
        <w:t>applying the application</w:t>
      </w:r>
      <w:r w:rsidRPr="00296D9E">
        <w:t xml:space="preserve"> level security protection.  See section 4.2.3 of 3GPP TS 29.573 [10].</w:t>
      </w:r>
    </w:p>
    <w:p w14:paraId="5B2AF09F" w14:textId="77777777" w:rsidR="00192177" w:rsidRPr="00192177" w:rsidRDefault="00192177" w:rsidP="00192177">
      <w:pPr>
        <w:pStyle w:val="NormalParagraph"/>
      </w:pPr>
    </w:p>
    <w:p w14:paraId="69CD8540" w14:textId="77777777" w:rsidR="00712AEB" w:rsidRPr="00712AEB" w:rsidRDefault="00712AEB" w:rsidP="00D30926">
      <w:pPr>
        <w:pStyle w:val="Centredtext"/>
        <w:rPr>
          <w:lang w:eastAsia="en-GB" w:bidi="ar-SA"/>
        </w:rPr>
      </w:pPr>
      <w:r w:rsidRPr="00712AEB">
        <w:rPr>
          <w:lang w:eastAsia="en-GB" w:bidi="ar-SA"/>
        </w:rPr>
        <w:object w:dxaOrig="7968" w:dyaOrig="2388" w14:anchorId="1276F1E1">
          <v:shape id="_x0000_i1026" type="#_x0000_t75" style="width:399.3pt;height:119.7pt" o:ole="">
            <v:imagedata r:id="rId21" o:title=""/>
          </v:shape>
          <o:OLEObject Type="Embed" ProgID="Visio.Drawing.15" ShapeID="_x0000_i1026" DrawAspect="Content" ObjectID="_1666586334" r:id="rId22"/>
        </w:object>
      </w:r>
    </w:p>
    <w:p w14:paraId="0C7DD0C7" w14:textId="77777777" w:rsidR="00712AEB" w:rsidRPr="00712AEB" w:rsidRDefault="00712AEB" w:rsidP="00D30926">
      <w:pPr>
        <w:pStyle w:val="Figurecaption"/>
      </w:pPr>
      <w:r w:rsidRPr="00712AEB">
        <w:t xml:space="preserve">  N32-f Interface</w:t>
      </w:r>
    </w:p>
    <w:p w14:paraId="51BF24AE" w14:textId="06E9569B" w:rsidR="00712AEB" w:rsidRPr="00712AEB" w:rsidRDefault="00712AEB" w:rsidP="00192177">
      <w:pPr>
        <w:pStyle w:val="NormalParagraph"/>
        <w:jc w:val="both"/>
      </w:pPr>
      <w:r w:rsidRPr="00712AEB">
        <w:lastRenderedPageBreak/>
        <w:t>N32-f can provide Application Level Security (ALS) as specified in 3GPP TS 33.501 [19] between SEPPs</w:t>
      </w:r>
      <w:r w:rsidR="00496954">
        <w:t>,</w:t>
      </w:r>
      <w:r w:rsidRPr="00712AEB">
        <w:t xml:space="preserve"> if negotiated using N32-c.  ALS provides the following protection functionalities: -</w:t>
      </w:r>
    </w:p>
    <w:p w14:paraId="2CEEFE81" w14:textId="77777777" w:rsidR="00712AEB" w:rsidRPr="00712AEB" w:rsidRDefault="00712AEB" w:rsidP="00D831A6">
      <w:pPr>
        <w:pStyle w:val="NormalParagraph"/>
        <w:numPr>
          <w:ilvl w:val="0"/>
          <w:numId w:val="38"/>
        </w:numPr>
      </w:pPr>
      <w:r w:rsidRPr="00712AEB">
        <w:t>Message protection of the information exchanged between NF service consumer and producer</w:t>
      </w:r>
    </w:p>
    <w:p w14:paraId="67A665CA" w14:textId="77777777" w:rsidR="00712AEB" w:rsidRPr="00712AEB" w:rsidRDefault="00712AEB" w:rsidP="00D831A6">
      <w:pPr>
        <w:pStyle w:val="NormalParagraph"/>
        <w:numPr>
          <w:ilvl w:val="0"/>
          <w:numId w:val="38"/>
        </w:numPr>
      </w:pPr>
      <w:r w:rsidRPr="00712AEB">
        <w:t>Forwarding of the application layer protected message from a SEPP in one PLMN to another PLMN by way of using IPX providers on the path.  The IPX providers on the path may involve the insertion of content modification instructions which the receiving SEPP applies after verifying the integrity of such modification instructions.</w:t>
      </w:r>
    </w:p>
    <w:p w14:paraId="759BE8CC" w14:textId="77777777" w:rsidR="00712AEB" w:rsidRPr="00712AEB" w:rsidRDefault="00712AEB" w:rsidP="00192177">
      <w:pPr>
        <w:pStyle w:val="NormalParagraph"/>
        <w:jc w:val="both"/>
      </w:pPr>
      <w:r w:rsidRPr="00712AEB">
        <w:t xml:space="preserve">The HTTP/2 connection used on N32-f is long lived; and when a SEPP establishes a connection towards another PLMN via IPX, the HTTP/2 connection from a SEPP terminates at the next hop IPX. </w:t>
      </w:r>
    </w:p>
    <w:p w14:paraId="6B05EE85" w14:textId="38FCDF0C" w:rsidR="0026061B" w:rsidRPr="00296D9E" w:rsidRDefault="0026061B" w:rsidP="00192177">
      <w:pPr>
        <w:pStyle w:val="NormalParagraph"/>
        <w:jc w:val="both"/>
      </w:pPr>
      <w:r w:rsidRPr="00296D9E">
        <w:t xml:space="preserve">N32-f makes use of the HTTP/2 connection management requirements specified in </w:t>
      </w:r>
      <w:r w:rsidRPr="00296D9E">
        <w:rPr>
          <w:rFonts w:eastAsia="MS Mincho"/>
        </w:rPr>
        <w:t>3GPP TS 29.500 [20].</w:t>
      </w:r>
      <w:r w:rsidRPr="00296D9E">
        <w:t xml:space="preserve">  Confidentiality protection shall apply </w:t>
      </w:r>
      <w:r w:rsidRPr="00F8247B">
        <w:t>to all IE’s for the JOSE protected</w:t>
      </w:r>
      <w:r w:rsidRPr="00296D9E">
        <w:t xml:space="preserve"> message forwarding procedure, such that hop-by-hop security between SEPP and the IPXs should be established using an IPSec or TLS VPN.</w:t>
      </w:r>
    </w:p>
    <w:p w14:paraId="77A3CAE9" w14:textId="77777777" w:rsidR="00712AEB" w:rsidRPr="00712AEB" w:rsidRDefault="00712AEB" w:rsidP="00192177">
      <w:pPr>
        <w:pStyle w:val="NormalParagraph"/>
        <w:jc w:val="both"/>
      </w:pPr>
      <w:r w:rsidRPr="00712AEB">
        <w:t>If an IPX is not in the path between SEPPs, then an IPSec of Transport Layer Security, TLS VPN will be established directly.</w:t>
      </w:r>
    </w:p>
    <w:p w14:paraId="61AC5709" w14:textId="58059CFC" w:rsidR="00712AEB" w:rsidRPr="00712AEB" w:rsidRDefault="00712AEB" w:rsidP="00D30926">
      <w:pPr>
        <w:pStyle w:val="NOTE"/>
      </w:pPr>
      <w:r w:rsidRPr="009A779C">
        <w:rPr>
          <w:b/>
          <w:bCs/>
        </w:rPr>
        <w:t>Note</w:t>
      </w:r>
      <w:r w:rsidRPr="00712AEB">
        <w:t>: N32-f shall use “http” connections generated by a SEPP, and not “https”</w:t>
      </w:r>
    </w:p>
    <w:p w14:paraId="2B93E0FE" w14:textId="77777777" w:rsidR="00712AEB" w:rsidRPr="00712AEB" w:rsidRDefault="00712AEB" w:rsidP="00A052F0">
      <w:pPr>
        <w:pStyle w:val="Heading3"/>
        <w:rPr>
          <w:rFonts w:eastAsia="MS Mincho"/>
        </w:rPr>
      </w:pPr>
      <w:bookmarkStart w:id="58" w:name="_Toc55901414"/>
      <w:r w:rsidRPr="00712AEB">
        <w:rPr>
          <w:rFonts w:eastAsia="MS Mincho"/>
        </w:rPr>
        <w:t>IPX HTTP Proxy</w:t>
      </w:r>
      <w:bookmarkEnd w:id="58"/>
    </w:p>
    <w:p w14:paraId="632B3940" w14:textId="77777777" w:rsidR="00712AEB" w:rsidRPr="00712AEB" w:rsidRDefault="00712AEB" w:rsidP="00192177">
      <w:pPr>
        <w:pStyle w:val="NormalParagraph"/>
        <w:jc w:val="both"/>
      </w:pPr>
      <w:r w:rsidRPr="00712AEB">
        <w:t>The SEPP will act as a non-transparent Proxy for the NF’s when service based interfaces are used across PLMNs, however inside IPX service providers, an HTTP proxy may also be used to modify information elements (IE’s) inside the HTTP/2 request and response messages.</w:t>
      </w:r>
    </w:p>
    <w:p w14:paraId="0C40494F" w14:textId="77777777" w:rsidR="00712AEB" w:rsidRPr="00712AEB" w:rsidRDefault="00712AEB" w:rsidP="00192177">
      <w:pPr>
        <w:pStyle w:val="NormalParagraph"/>
        <w:jc w:val="both"/>
      </w:pPr>
      <w:r w:rsidRPr="00712AEB">
        <w:t xml:space="preserve">Acting in a similar manner to the IPX Diameter Proxy used in EPC roaming, the HTTP/2 Proxy can be used for inspection of messages, and modification of parameters.  </w:t>
      </w:r>
    </w:p>
    <w:p w14:paraId="3E7C9388" w14:textId="77777777" w:rsidR="00A72372" w:rsidRPr="00296D9E" w:rsidRDefault="00A72372" w:rsidP="00192177">
      <w:pPr>
        <w:pStyle w:val="NormalParagraph"/>
        <w:jc w:val="both"/>
      </w:pPr>
      <w:r w:rsidRPr="00296D9E">
        <w:t xml:space="preserve">Figure 7 illustrates the End to End HTTP/2 Service Based Architecture where HTTP Proxy functions are implemented by the PLMN and IPX. </w:t>
      </w:r>
      <w:r>
        <w:t xml:space="preserve">It shows both </w:t>
      </w:r>
      <w:r w:rsidRPr="00462A7E">
        <w:t>consumer's SEPP (cSEPP)</w:t>
      </w:r>
      <w:r>
        <w:t xml:space="preserve"> and </w:t>
      </w:r>
      <w:r w:rsidRPr="009A371D">
        <w:t>producer's SEPP (pSEPP)</w:t>
      </w:r>
      <w:r>
        <w:t>.</w:t>
      </w:r>
      <w:r w:rsidRPr="00462A7E">
        <w:t xml:space="preserve"> The </w:t>
      </w:r>
      <w:r>
        <w:t>c</w:t>
      </w:r>
      <w:r w:rsidRPr="00462A7E">
        <w:t>SEPP resid</w:t>
      </w:r>
      <w:r>
        <w:t>es</w:t>
      </w:r>
      <w:r w:rsidRPr="00462A7E">
        <w:t xml:space="preserve"> in the PLMN where the service consumer NF is located.</w:t>
      </w:r>
      <w:r>
        <w:t xml:space="preserve"> </w:t>
      </w:r>
      <w:r w:rsidRPr="009A371D">
        <w:t xml:space="preserve">The </w:t>
      </w:r>
      <w:r>
        <w:t>p</w:t>
      </w:r>
      <w:r w:rsidRPr="009A371D">
        <w:t>SEPP resid</w:t>
      </w:r>
      <w:r>
        <w:t>es</w:t>
      </w:r>
      <w:r w:rsidRPr="009A371D">
        <w:t xml:space="preserve"> in the PLMN where the service producer NF is located.</w:t>
      </w:r>
    </w:p>
    <w:p w14:paraId="23C0D88C" w14:textId="77777777" w:rsidR="00712AEB" w:rsidRPr="00712AEB" w:rsidRDefault="00712AEB" w:rsidP="00A052F0">
      <w:pPr>
        <w:pStyle w:val="Centredtext"/>
        <w:rPr>
          <w:lang w:eastAsia="en-GB" w:bidi="ar-SA"/>
        </w:rPr>
      </w:pPr>
      <w:r w:rsidRPr="00712AEB">
        <w:rPr>
          <w:noProof/>
          <w:lang w:eastAsia="en-GB" w:bidi="ar-SA"/>
        </w:rPr>
        <w:drawing>
          <wp:inline distT="0" distB="0" distL="0" distR="0" wp14:anchorId="39B212ED" wp14:editId="7F8CE0AA">
            <wp:extent cx="5019675" cy="1716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6319" cy="1718657"/>
                    </a:xfrm>
                    <a:prstGeom prst="rect">
                      <a:avLst/>
                    </a:prstGeom>
                    <a:noFill/>
                  </pic:spPr>
                </pic:pic>
              </a:graphicData>
            </a:graphic>
          </wp:inline>
        </w:drawing>
      </w:r>
    </w:p>
    <w:p w14:paraId="3840315A" w14:textId="77777777" w:rsidR="00712AEB" w:rsidRPr="00712AEB" w:rsidRDefault="00712AEB" w:rsidP="00A052F0">
      <w:pPr>
        <w:pStyle w:val="Figurecaption"/>
      </w:pPr>
      <w:r w:rsidRPr="00712AEB">
        <w:t xml:space="preserve"> End to end HTTP/2 Roaming Architecture</w:t>
      </w:r>
    </w:p>
    <w:p w14:paraId="11B20FE8" w14:textId="77777777" w:rsidR="00712AEB" w:rsidRPr="00712AEB" w:rsidRDefault="00712AEB" w:rsidP="00730F2E">
      <w:pPr>
        <w:pStyle w:val="NormalParagraph"/>
      </w:pPr>
    </w:p>
    <w:p w14:paraId="7718F252" w14:textId="77777777" w:rsidR="00712AEB" w:rsidRPr="00712AEB" w:rsidRDefault="00712AEB" w:rsidP="00A052F0">
      <w:pPr>
        <w:pStyle w:val="NormalParagraph"/>
      </w:pPr>
      <w:r w:rsidRPr="00712AEB">
        <w:t xml:space="preserve">The SEPP in a PLMN shall contain operator-controlled policy that specifies which IE’s can be modified by the IPX provider directly related to the particular SEPP.  For example, ‘SUPI, </w:t>
      </w:r>
      <w:r w:rsidRPr="00712AEB">
        <w:rPr>
          <w:lang w:eastAsia="de-DE"/>
        </w:rPr>
        <w:t>Subscriber Permanent Identifier</w:t>
      </w:r>
      <w:r w:rsidRPr="00712AEB">
        <w:t xml:space="preserve">’ or ‘location data’.  </w:t>
      </w:r>
    </w:p>
    <w:p w14:paraId="7AFAF4B0" w14:textId="649C49FF" w:rsidR="00A72372" w:rsidRPr="00296D9E" w:rsidRDefault="00A72372" w:rsidP="00192177">
      <w:pPr>
        <w:pStyle w:val="NormalParagraph"/>
        <w:jc w:val="both"/>
      </w:pPr>
      <w:r w:rsidRPr="00296D9E">
        <w:t xml:space="preserve">As stated in 3GPP TS 33.501 [19] - Each PLMN shall agree the modification policy with the IPX provider </w:t>
      </w:r>
      <w:r>
        <w:t>that</w:t>
      </w:r>
      <w:r w:rsidRPr="00296D9E">
        <w:t xml:space="preserve"> has a relationship with</w:t>
      </w:r>
      <w:r>
        <w:t>,</w:t>
      </w:r>
      <w:r w:rsidRPr="00296D9E">
        <w:t xml:space="preserve"> prior to establishment of an N32 connection.  Each modification policy applies to one individual relation between PLMN-operator and IPX provider. In order to cover the complete N32 connection both involved roaming partners shall exchange their modification policies. Both complementary modification policies shall comprise </w:t>
      </w:r>
      <w:r>
        <w:t xml:space="preserve">of </w:t>
      </w:r>
      <w:r w:rsidRPr="00296D9E">
        <w:t>the overall modification policy for this specific N32 connection.</w:t>
      </w:r>
    </w:p>
    <w:p w14:paraId="303BE03A" w14:textId="1A14D809" w:rsidR="00712AEB" w:rsidRPr="00712AEB" w:rsidRDefault="00712AEB" w:rsidP="00192177">
      <w:pPr>
        <w:pStyle w:val="NOTE"/>
        <w:jc w:val="both"/>
      </w:pPr>
      <w:r w:rsidRPr="00730F2E">
        <w:rPr>
          <w:b/>
          <w:bCs/>
        </w:rPr>
        <w:t>Note</w:t>
      </w:r>
      <w:r w:rsidR="00730F2E" w:rsidRPr="00730F2E">
        <w:rPr>
          <w:b/>
          <w:bCs/>
        </w:rPr>
        <w:t>1</w:t>
      </w:r>
      <w:r w:rsidRPr="00712AEB">
        <w:t xml:space="preserve">: </w:t>
      </w:r>
      <w:r w:rsidRPr="00712AEB">
        <w:tab/>
        <w:t>In order to validate modifications for messages received on the N32</w:t>
      </w:r>
      <w:r w:rsidRPr="00712AEB">
        <w:rPr>
          <w:lang w:val="de-DE"/>
        </w:rPr>
        <w:t>-f</w:t>
      </w:r>
      <w:r w:rsidRPr="00712AEB">
        <w:t xml:space="preserve"> interface, the operator’s roaming partners will have to know the overall modification policy.</w:t>
      </w:r>
    </w:p>
    <w:p w14:paraId="0415E5BE" w14:textId="2CB0A378" w:rsidR="00712AEB" w:rsidRPr="00712AEB" w:rsidRDefault="00712AEB" w:rsidP="00192177">
      <w:pPr>
        <w:pStyle w:val="NOTE"/>
        <w:jc w:val="both"/>
      </w:pPr>
      <w:r w:rsidRPr="00730F2E">
        <w:rPr>
          <w:b/>
          <w:bCs/>
        </w:rPr>
        <w:t>Note</w:t>
      </w:r>
      <w:r w:rsidR="00730F2E" w:rsidRPr="00730F2E">
        <w:rPr>
          <w:b/>
          <w:bCs/>
        </w:rPr>
        <w:t>2</w:t>
      </w:r>
      <w:r w:rsidRPr="00712AEB">
        <w:t xml:space="preserve">: </w:t>
      </w:r>
      <w:r w:rsidR="00A052F0">
        <w:tab/>
      </w:r>
      <w:r w:rsidRPr="00712AEB">
        <w:t>Modification includes removal and addition of new IE. IEs therefore may not be present in the rewritten message.</w:t>
      </w:r>
    </w:p>
    <w:p w14:paraId="571B673D" w14:textId="77777777" w:rsidR="00712AEB" w:rsidRPr="00712AEB" w:rsidRDefault="00712AEB" w:rsidP="00192177">
      <w:pPr>
        <w:pStyle w:val="NormalParagraph"/>
        <w:jc w:val="both"/>
      </w:pPr>
      <w:r w:rsidRPr="00712AEB">
        <w:t>The IEs that the IPX is allowed to modify shall be specified in a list giving an enumeration of JSON paths within the JSON object created by the SEPP. Wildcards may be used to specify paths.</w:t>
      </w:r>
    </w:p>
    <w:p w14:paraId="5154785C" w14:textId="77777777" w:rsidR="00712AEB" w:rsidRPr="00712AEB" w:rsidRDefault="00712AEB" w:rsidP="00192177">
      <w:pPr>
        <w:pStyle w:val="NormalParagraph"/>
        <w:jc w:val="both"/>
      </w:pPr>
      <w:r w:rsidRPr="00712AEB">
        <w:t>This policy shall be specific per roaming partner and per IPX provider that is used for the specific roaming partner.</w:t>
      </w:r>
    </w:p>
    <w:p w14:paraId="309A3C29" w14:textId="77777777" w:rsidR="00712AEB" w:rsidRPr="00712AEB" w:rsidRDefault="00712AEB" w:rsidP="00192177">
      <w:pPr>
        <w:pStyle w:val="NormalParagraph"/>
        <w:jc w:val="both"/>
      </w:pPr>
      <w:r w:rsidRPr="00712AEB">
        <w:t>The modification policy shall reside in the SEPP.</w:t>
      </w:r>
    </w:p>
    <w:p w14:paraId="2802C976" w14:textId="77777777" w:rsidR="00712AEB" w:rsidRPr="00712AEB" w:rsidRDefault="00712AEB" w:rsidP="00192177">
      <w:pPr>
        <w:pStyle w:val="NormalParagraph"/>
        <w:jc w:val="both"/>
      </w:pPr>
      <w:r w:rsidRPr="00712AEB">
        <w:t>For each roaming partner, the SEPP shall be able to store a policy for sending in addition to one for receiving.</w:t>
      </w:r>
    </w:p>
    <w:p w14:paraId="0DF7822C" w14:textId="77777777" w:rsidR="00712AEB" w:rsidRPr="00712AEB" w:rsidRDefault="00712AEB" w:rsidP="00192177">
      <w:pPr>
        <w:pStyle w:val="NormalParagraph"/>
        <w:jc w:val="both"/>
      </w:pPr>
      <w:r w:rsidRPr="00712AEB">
        <w:t>The following basic validation rules shall always be applied irrespective of the policy exchanged between two roaming partners:</w:t>
      </w:r>
    </w:p>
    <w:p w14:paraId="6B497E57" w14:textId="77777777" w:rsidR="00712AEB" w:rsidRPr="00712AEB" w:rsidRDefault="00712AEB" w:rsidP="00192177">
      <w:pPr>
        <w:pStyle w:val="ListBullet1"/>
        <w:jc w:val="both"/>
      </w:pPr>
      <w:r w:rsidRPr="00712AEB">
        <w:t>IE’s requiring encryption shall not be inserted at a different location in the JSON object</w:t>
      </w:r>
    </w:p>
    <w:p w14:paraId="7D80BDD2" w14:textId="77777777" w:rsidR="00712AEB" w:rsidRPr="00A052F0" w:rsidRDefault="00712AEB" w:rsidP="00712AEB">
      <w:pPr>
        <w:keepNext/>
        <w:keepLines/>
        <w:numPr>
          <w:ilvl w:val="1"/>
          <w:numId w:val="1"/>
        </w:numPr>
        <w:spacing w:before="240" w:after="60" w:line="276" w:lineRule="auto"/>
        <w:jc w:val="left"/>
        <w:outlineLvl w:val="1"/>
        <w:rPr>
          <w:rStyle w:val="Heading2Char"/>
          <w:rFonts w:eastAsia="MS Mincho"/>
        </w:rPr>
      </w:pPr>
      <w:bookmarkStart w:id="59" w:name="_Toc55901415"/>
      <w:r w:rsidRPr="00712AEB">
        <w:rPr>
          <w:rFonts w:eastAsia="MS Mincho" w:cs="Arial"/>
          <w:b/>
          <w:bCs/>
          <w:iCs/>
          <w:sz w:val="24"/>
          <w:szCs w:val="28"/>
          <w:lang w:eastAsia="en-US"/>
        </w:rPr>
        <w:t>N9 Interface between VPMN and HPMN UPF</w:t>
      </w:r>
      <w:bookmarkEnd w:id="59"/>
    </w:p>
    <w:p w14:paraId="4EFF28FC" w14:textId="77777777" w:rsidR="00712AEB" w:rsidRPr="00712AEB" w:rsidRDefault="00712AEB" w:rsidP="00192177">
      <w:pPr>
        <w:pStyle w:val="NormalParagraph"/>
        <w:jc w:val="both"/>
      </w:pPr>
      <w:r w:rsidRPr="00712AEB">
        <w:t>The UPF (</w:t>
      </w:r>
      <w:r w:rsidRPr="00712AEB">
        <w:rPr>
          <w:lang w:eastAsia="de-DE"/>
        </w:rPr>
        <w:t>User Plane Function</w:t>
      </w:r>
      <w:r w:rsidRPr="00712AEB">
        <w:t>) selection methodology is specified in 3GPP TS 23.501 [1].  For the Local Break Out (LBO) deployment scenario, both the SMF (</w:t>
      </w:r>
      <w:r w:rsidRPr="00712AEB">
        <w:rPr>
          <w:lang w:eastAsia="de-DE"/>
        </w:rPr>
        <w:t>Session Management Function</w:t>
      </w:r>
      <w:r w:rsidRPr="00712AEB">
        <w:t>) and all UPF(s) for the PDU (</w:t>
      </w:r>
      <w:r w:rsidRPr="00712AEB">
        <w:rPr>
          <w:lang w:eastAsia="de-DE"/>
        </w:rPr>
        <w:t>Protocol Data Unit</w:t>
      </w:r>
      <w:r w:rsidRPr="00712AEB">
        <w:t>) Sessions are under the control of the VPLMN.  The Home Routed (HR) scenario makes use of both SMF’s and UPF’s in the VPLMN and HPLMN.  In this case the SMF in the HPLMN selects the UPF(s) in the HPLMN, and the SMF in the VPLMN selects the UPF(s) in the VPLMN.  Thus, the N9 reference point for user plane traffic is only applicable to the HR scenario, as seen in Figures 3 &amp; 4.</w:t>
      </w:r>
    </w:p>
    <w:p w14:paraId="2DD42397" w14:textId="77777777" w:rsidR="00712AEB" w:rsidRPr="00712AEB" w:rsidRDefault="00712AEB" w:rsidP="00192177">
      <w:pPr>
        <w:pStyle w:val="NormalParagraph"/>
        <w:jc w:val="both"/>
      </w:pPr>
      <w:r w:rsidRPr="00712AEB">
        <w:t>The use of a UPF in the VPLMN enables VPLMN charging, VPLMN LI and minimizes the impact on the HPLMN of the UE mobility within the VPLMN (e.g. for scenarios where SSC mode 1 applies).</w:t>
      </w:r>
    </w:p>
    <w:p w14:paraId="7F78D400" w14:textId="587AD7C2" w:rsidR="00A35D10" w:rsidRPr="00226B0A" w:rsidRDefault="00A35D10" w:rsidP="00192177">
      <w:pPr>
        <w:spacing w:before="40" w:after="40" w:line="276" w:lineRule="auto"/>
        <w:rPr>
          <w:sz w:val="20"/>
          <w:szCs w:val="22"/>
          <w:lang w:eastAsia="de-DE" w:bidi="ar-SA"/>
        </w:rPr>
      </w:pPr>
      <w:r w:rsidRPr="00296D9E">
        <w:lastRenderedPageBreak/>
        <w:t xml:space="preserve">Different simultaneous PDU Sessions from a UE may use different modes: Home Routed and LBO.  The HPLMN can control via subscription data per DNN </w:t>
      </w:r>
      <w:r>
        <w:t xml:space="preserve">(Data Network Name) </w:t>
      </w:r>
      <w:r w:rsidRPr="00296D9E">
        <w:t xml:space="preserve">and per S-NSSAI </w:t>
      </w:r>
      <w:r>
        <w:t>(</w:t>
      </w:r>
      <w:r w:rsidRPr="00226B0A">
        <w:rPr>
          <w:szCs w:val="22"/>
          <w:lang w:eastAsia="de-DE" w:bidi="ar-SA"/>
        </w:rPr>
        <w:t>Single Network Slice Selection Assistance Information</w:t>
      </w:r>
      <w:r>
        <w:rPr>
          <w:sz w:val="20"/>
          <w:szCs w:val="22"/>
          <w:lang w:eastAsia="de-DE" w:bidi="ar-SA"/>
        </w:rPr>
        <w:t xml:space="preserve">) </w:t>
      </w:r>
      <w:r w:rsidRPr="00296D9E">
        <w:t>whether a PDU Session is to be set-up in HR or in LBO mode.</w:t>
      </w:r>
    </w:p>
    <w:p w14:paraId="1DF8C9AB" w14:textId="77777777" w:rsidR="00712AEB" w:rsidRPr="00712AEB" w:rsidRDefault="00712AEB" w:rsidP="001638E4">
      <w:pPr>
        <w:pStyle w:val="Heading3"/>
        <w:rPr>
          <w:rFonts w:eastAsia="MS Mincho"/>
        </w:rPr>
      </w:pPr>
      <w:bookmarkStart w:id="60" w:name="_Toc55901416"/>
      <w:r w:rsidRPr="00712AEB">
        <w:rPr>
          <w:rFonts w:eastAsia="MS Mincho"/>
        </w:rPr>
        <w:t>Procedures</w:t>
      </w:r>
      <w:bookmarkEnd w:id="60"/>
    </w:p>
    <w:p w14:paraId="6C5D78AA" w14:textId="77777777" w:rsidR="00712AEB" w:rsidRPr="00712AEB" w:rsidRDefault="00712AEB" w:rsidP="00192177">
      <w:pPr>
        <w:pStyle w:val="NormalParagraph"/>
        <w:jc w:val="both"/>
      </w:pPr>
      <w:r w:rsidRPr="00712AEB">
        <w:rPr>
          <w:rFonts w:eastAsia="MS Mincho"/>
        </w:rPr>
        <w:t xml:space="preserve">As noted in 3GPP TS 23.501 [1] -  </w:t>
      </w:r>
      <w:r w:rsidRPr="00712AEB">
        <w:t>In the case of PDU Sessions per Home Routed deployment:</w:t>
      </w:r>
    </w:p>
    <w:p w14:paraId="432AC1D6" w14:textId="77777777" w:rsidR="00A35D10" w:rsidRPr="009A5AEF" w:rsidRDefault="00A35D10" w:rsidP="00D831A6">
      <w:pPr>
        <w:pStyle w:val="NormalParagraph"/>
        <w:numPr>
          <w:ilvl w:val="0"/>
          <w:numId w:val="37"/>
        </w:numPr>
      </w:pPr>
      <w:r w:rsidRPr="009A5AEF">
        <w:t>NAS Session Management terminates in the SMF in the VPLMN.</w:t>
      </w:r>
    </w:p>
    <w:p w14:paraId="5A5B0249" w14:textId="77777777" w:rsidR="00A35D10" w:rsidRPr="009A5AEF" w:rsidRDefault="00A35D10" w:rsidP="00D831A6">
      <w:pPr>
        <w:pStyle w:val="NormalParagraph"/>
        <w:numPr>
          <w:ilvl w:val="0"/>
          <w:numId w:val="37"/>
        </w:numPr>
      </w:pPr>
      <w:r w:rsidRPr="009A5AEF">
        <w:t>The SMF in the VPLMN forwards to the SMF in the HPLMN SM related information</w:t>
      </w:r>
    </w:p>
    <w:p w14:paraId="707398A9" w14:textId="77777777" w:rsidR="00A35D10" w:rsidRPr="009A5AEF" w:rsidRDefault="00A35D10" w:rsidP="00D831A6">
      <w:pPr>
        <w:pStyle w:val="NormalParagraph"/>
        <w:numPr>
          <w:ilvl w:val="0"/>
          <w:numId w:val="37"/>
        </w:numPr>
      </w:pPr>
      <w:r w:rsidRPr="009A5AEF">
        <w:t>The SMF in the HPLMN receives the SUPI of the UE from the SMF in the VPLMN during the PDU Session Establishment procedure</w:t>
      </w:r>
    </w:p>
    <w:p w14:paraId="1DB48C0D" w14:textId="77777777" w:rsidR="00A35D10" w:rsidRPr="009A5AEF" w:rsidRDefault="00A35D10" w:rsidP="00D831A6">
      <w:pPr>
        <w:pStyle w:val="NormalParagraph"/>
        <w:numPr>
          <w:ilvl w:val="0"/>
          <w:numId w:val="37"/>
        </w:numPr>
      </w:pPr>
      <w:r w:rsidRPr="009A5AEF">
        <w:t xml:space="preserve">The SMF in the HPLMN is responsible to check the UE request with regard to the user subscription and to possibly reject the UE request in the case of mismatch. The SMF in the HPLMN obtains the subscription data directly from the HPLMN UDM (Unified Data Management) </w:t>
      </w:r>
    </w:p>
    <w:p w14:paraId="326D7D8E" w14:textId="77777777" w:rsidR="00A35D10" w:rsidRPr="009A5AEF" w:rsidRDefault="00A35D10" w:rsidP="00D831A6">
      <w:pPr>
        <w:pStyle w:val="NormalParagraph"/>
        <w:numPr>
          <w:ilvl w:val="0"/>
          <w:numId w:val="37"/>
        </w:numPr>
      </w:pPr>
      <w:r w:rsidRPr="009A5AEF">
        <w:t>The SMF in the HPLMN may send QoS requirements associated with a PDU Session to the SMF in</w:t>
      </w:r>
      <w:r w:rsidRPr="00A35D10">
        <w:t xml:space="preserve"> the</w:t>
      </w:r>
      <w:r w:rsidRPr="009A5AEF">
        <w:t xml:space="preserve"> VPLMN. This may happen during the PDU Session Establishment procedure and after the PDU Session is established. The interface between SMF in </w:t>
      </w:r>
      <w:r w:rsidRPr="00A35D10">
        <w:t xml:space="preserve">the </w:t>
      </w:r>
      <w:r w:rsidRPr="009A5AEF">
        <w:t xml:space="preserve">HPLMN and SMF in </w:t>
      </w:r>
      <w:r w:rsidRPr="00A35D10">
        <w:t xml:space="preserve">the </w:t>
      </w:r>
      <w:r w:rsidRPr="009A5AEF">
        <w:t xml:space="preserve">VPLMN is also able to carry (N9) User Plane forwarding information exchanged between </w:t>
      </w:r>
      <w:r w:rsidRPr="00A35D10">
        <w:t xml:space="preserve">the </w:t>
      </w:r>
      <w:r w:rsidRPr="009A5AEF">
        <w:t>SMF in</w:t>
      </w:r>
      <w:r w:rsidRPr="00A35D10">
        <w:t xml:space="preserve"> the</w:t>
      </w:r>
      <w:r w:rsidRPr="009A5AEF">
        <w:t xml:space="preserve"> HPLMN and</w:t>
      </w:r>
      <w:r w:rsidRPr="00A35D10">
        <w:t xml:space="preserve"> the</w:t>
      </w:r>
      <w:r w:rsidRPr="009A5AEF">
        <w:t xml:space="preserve"> SMF in</w:t>
      </w:r>
      <w:r w:rsidRPr="00A35D10">
        <w:t xml:space="preserve"> the</w:t>
      </w:r>
      <w:r w:rsidRPr="009A5AEF">
        <w:t xml:space="preserve"> VPLMN. The SMF in the VPLMN may check QoS requests from the SMF in </w:t>
      </w:r>
      <w:r w:rsidRPr="00A35D10">
        <w:t xml:space="preserve">the </w:t>
      </w:r>
      <w:r w:rsidRPr="009A5AEF">
        <w:t>HPLMN with respect to roaming agreements.</w:t>
      </w:r>
    </w:p>
    <w:p w14:paraId="605CF008" w14:textId="77777777" w:rsidR="00712AEB" w:rsidRPr="00712AEB" w:rsidRDefault="00712AEB" w:rsidP="00192177">
      <w:pPr>
        <w:pStyle w:val="NormalParagraph"/>
        <w:jc w:val="both"/>
      </w:pPr>
      <w:r w:rsidRPr="00712AEB">
        <w:t>In the HR roaming case, the AMF (Access and Mobility Management Function) selects a SMF (Session Management Function) in the VPLMN and a SMF in the HPLMN as described in 3GPP TS 23.502 [2] clause 4.3.2.2.3.3, and provides the identifier of the selected SMF in the HPLMN to the selected SMF in the VPLMN.</w:t>
      </w:r>
    </w:p>
    <w:p w14:paraId="687149DB" w14:textId="77777777" w:rsidR="00712AEB" w:rsidRPr="00712AEB" w:rsidRDefault="00712AEB" w:rsidP="00192177">
      <w:pPr>
        <w:pStyle w:val="NormalParagraph"/>
        <w:jc w:val="both"/>
      </w:pPr>
      <w:r w:rsidRPr="00712AEB">
        <w:t>Conversely, in roaming with LBO, the AMF selects a SMF in the VPLMN as described in 3GPP TS 23.502 [2]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5D2B466D" w14:textId="77777777" w:rsidR="00712AEB" w:rsidRPr="00712AEB" w:rsidRDefault="00712AEB" w:rsidP="001638E4">
      <w:pPr>
        <w:pStyle w:val="Heading3"/>
        <w:rPr>
          <w:rFonts w:eastAsia="MS Mincho"/>
        </w:rPr>
      </w:pPr>
      <w:bookmarkStart w:id="61" w:name="_Toc55901417"/>
      <w:r w:rsidRPr="00712AEB">
        <w:rPr>
          <w:rFonts w:eastAsia="MS Mincho"/>
        </w:rPr>
        <w:t>GTP-U</w:t>
      </w:r>
      <w:bookmarkEnd w:id="61"/>
    </w:p>
    <w:p w14:paraId="49D31CA8" w14:textId="5A3E8AB7" w:rsidR="00B03782" w:rsidRDefault="00B03782" w:rsidP="00B03782">
      <w:pPr>
        <w:pStyle w:val="NormalParagraph"/>
      </w:pPr>
      <w:bookmarkStart w:id="62" w:name="_Inter-PLMN_IP_backbone"/>
      <w:bookmarkStart w:id="63" w:name="_Toc443305258"/>
      <w:bookmarkStart w:id="64" w:name="_Toc443383885"/>
      <w:bookmarkStart w:id="65" w:name="_Toc264037695"/>
      <w:bookmarkStart w:id="66" w:name="_Toc359506160"/>
      <w:bookmarkStart w:id="67" w:name="_Toc404678090"/>
      <w:bookmarkStart w:id="68" w:name="_Toc487040342"/>
      <w:bookmarkEnd w:id="62"/>
      <w:bookmarkEnd w:id="63"/>
      <w:bookmarkEnd w:id="64"/>
      <w:r w:rsidRPr="00296D9E">
        <w:t xml:space="preserve">The N9 interface makes </w:t>
      </w:r>
      <w:r w:rsidRPr="009A5AEF">
        <w:t xml:space="preserve">use of the </w:t>
      </w:r>
      <w:r w:rsidRPr="009A5AEF">
        <w:rPr>
          <w:lang w:eastAsia="de-DE"/>
        </w:rPr>
        <w:t>GPRS</w:t>
      </w:r>
      <w:r w:rsidRPr="007A2281">
        <w:rPr>
          <w:lang w:eastAsia="de-DE"/>
        </w:rPr>
        <w:t xml:space="preserve"> Tunnelling Protocol</w:t>
      </w:r>
      <w:r w:rsidRPr="007A2281">
        <w:t>, GTP</w:t>
      </w:r>
      <w:r w:rsidRPr="00296D9E">
        <w:t xml:space="preserve"> version 1 for the User Plane.  The UPF’s inside the PLMNs making use of the Home-Routed solution architecture </w:t>
      </w:r>
      <w:r>
        <w:t>are</w:t>
      </w:r>
      <w:r w:rsidRPr="00296D9E">
        <w:t xml:space="preserve"> compliant to 3GPP TS 29.281 [18] Rel-15.  </w:t>
      </w:r>
    </w:p>
    <w:p w14:paraId="375A22E3" w14:textId="77777777" w:rsidR="00506427" w:rsidRPr="00712AEB" w:rsidRDefault="00506427" w:rsidP="00506427">
      <w:pPr>
        <w:pStyle w:val="Heading2"/>
      </w:pPr>
      <w:bookmarkStart w:id="69" w:name="_Toc55901418"/>
      <w:r w:rsidRPr="00712AEB">
        <w:t xml:space="preserve">Requirements </w:t>
      </w:r>
      <w:r>
        <w:t>related to</w:t>
      </w:r>
      <w:r w:rsidRPr="00712AEB">
        <w:t xml:space="preserve"> Service Based Architecture</w:t>
      </w:r>
      <w:bookmarkEnd w:id="69"/>
    </w:p>
    <w:p w14:paraId="2C5C7356" w14:textId="259B9EFF" w:rsidR="00506427" w:rsidRDefault="00506427" w:rsidP="00192177">
      <w:pPr>
        <w:pStyle w:val="NormalParagraph"/>
        <w:jc w:val="both"/>
      </w:pPr>
      <w:r>
        <w:t xml:space="preserve">3GPP has defined four communication models for consumers and producers, grouped into direct communication and indirect communication, see Annex E.1 of 3GPP Release 16 TS 23.501 [1] and </w:t>
      </w:r>
      <w:r>
        <w:fldChar w:fldCharType="begin"/>
      </w:r>
      <w:r>
        <w:instrText xml:space="preserve"> REF _Ref32910633 \h </w:instrText>
      </w:r>
      <w:r>
        <w:fldChar w:fldCharType="separate"/>
      </w:r>
      <w:r>
        <w:t xml:space="preserve">Table </w:t>
      </w:r>
      <w:r>
        <w:rPr>
          <w:noProof/>
        </w:rPr>
        <w:t>1</w:t>
      </w:r>
      <w:r>
        <w:fldChar w:fldCharType="end"/>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4552"/>
        <w:gridCol w:w="1939"/>
      </w:tblGrid>
      <w:tr w:rsidR="00506427" w14:paraId="2CB7E891" w14:textId="77777777" w:rsidTr="00E153B0">
        <w:tc>
          <w:tcPr>
            <w:tcW w:w="2660" w:type="dxa"/>
            <w:tcBorders>
              <w:top w:val="single" w:sz="4" w:space="0" w:color="auto"/>
              <w:left w:val="single" w:sz="4" w:space="0" w:color="auto"/>
              <w:bottom w:val="single" w:sz="4" w:space="0" w:color="auto"/>
              <w:right w:val="single" w:sz="4" w:space="0" w:color="auto"/>
            </w:tcBorders>
            <w:hideMark/>
          </w:tcPr>
          <w:p w14:paraId="02BA3201" w14:textId="77777777" w:rsidR="00506427" w:rsidRPr="00E74339" w:rsidRDefault="00506427" w:rsidP="00E153B0">
            <w:pPr>
              <w:pStyle w:val="TableHeader"/>
              <w:rPr>
                <w:rFonts w:eastAsia="Times New Roman"/>
                <w:color w:val="000000" w:themeColor="text1"/>
              </w:rPr>
            </w:pPr>
            <w:r w:rsidRPr="00E74339">
              <w:rPr>
                <w:color w:val="000000" w:themeColor="text1"/>
              </w:rPr>
              <w:lastRenderedPageBreak/>
              <w:t>Communication between consumer and producer</w:t>
            </w:r>
          </w:p>
        </w:tc>
        <w:tc>
          <w:tcPr>
            <w:tcW w:w="5245" w:type="dxa"/>
            <w:tcBorders>
              <w:top w:val="single" w:sz="4" w:space="0" w:color="auto"/>
              <w:left w:val="single" w:sz="4" w:space="0" w:color="auto"/>
              <w:bottom w:val="single" w:sz="4" w:space="0" w:color="auto"/>
              <w:right w:val="single" w:sz="4" w:space="0" w:color="auto"/>
            </w:tcBorders>
            <w:hideMark/>
          </w:tcPr>
          <w:p w14:paraId="3C1CF0BC" w14:textId="77777777" w:rsidR="00506427" w:rsidRPr="00E74339" w:rsidRDefault="00506427" w:rsidP="00E153B0">
            <w:pPr>
              <w:pStyle w:val="TableHeader"/>
              <w:rPr>
                <w:color w:val="000000" w:themeColor="text1"/>
              </w:rPr>
            </w:pPr>
            <w:r w:rsidRPr="00E74339">
              <w:rPr>
                <w:color w:val="000000" w:themeColor="text1"/>
              </w:rPr>
              <w:t>Service discovery and request routing</w:t>
            </w:r>
          </w:p>
        </w:tc>
        <w:tc>
          <w:tcPr>
            <w:tcW w:w="1952" w:type="dxa"/>
            <w:tcBorders>
              <w:top w:val="single" w:sz="4" w:space="0" w:color="auto"/>
              <w:left w:val="single" w:sz="4" w:space="0" w:color="auto"/>
              <w:bottom w:val="single" w:sz="4" w:space="0" w:color="auto"/>
              <w:right w:val="single" w:sz="4" w:space="0" w:color="auto"/>
            </w:tcBorders>
            <w:hideMark/>
          </w:tcPr>
          <w:p w14:paraId="3D4C21C2" w14:textId="77777777" w:rsidR="00506427" w:rsidRPr="00E74339" w:rsidRDefault="00506427" w:rsidP="00E153B0">
            <w:pPr>
              <w:pStyle w:val="TableHeader"/>
              <w:rPr>
                <w:color w:val="000000" w:themeColor="text1"/>
                <w:lang w:val="en-GB"/>
              </w:rPr>
            </w:pPr>
            <w:r w:rsidRPr="00E74339">
              <w:rPr>
                <w:color w:val="000000" w:themeColor="text1"/>
              </w:rPr>
              <w:t>Communication</w:t>
            </w:r>
            <w:r w:rsidRPr="00E74339">
              <w:rPr>
                <w:color w:val="000000" w:themeColor="text1"/>
                <w:lang w:val="en-GB"/>
              </w:rPr>
              <w:t xml:space="preserve"> model</w:t>
            </w:r>
          </w:p>
        </w:tc>
      </w:tr>
      <w:tr w:rsidR="00506427" w14:paraId="49B0F723" w14:textId="77777777" w:rsidTr="00E153B0">
        <w:tc>
          <w:tcPr>
            <w:tcW w:w="2660" w:type="dxa"/>
            <w:tcBorders>
              <w:top w:val="single" w:sz="4" w:space="0" w:color="auto"/>
              <w:left w:val="single" w:sz="4" w:space="0" w:color="auto"/>
              <w:bottom w:val="nil"/>
              <w:right w:val="single" w:sz="4" w:space="0" w:color="auto"/>
            </w:tcBorders>
            <w:hideMark/>
          </w:tcPr>
          <w:p w14:paraId="2661DB65" w14:textId="77777777" w:rsidR="00506427" w:rsidRDefault="00506427" w:rsidP="00E153B0">
            <w:pPr>
              <w:pStyle w:val="TableText"/>
            </w:pPr>
            <w:r>
              <w:t>Direct communication</w:t>
            </w:r>
          </w:p>
        </w:tc>
        <w:tc>
          <w:tcPr>
            <w:tcW w:w="5245" w:type="dxa"/>
            <w:tcBorders>
              <w:top w:val="single" w:sz="4" w:space="0" w:color="auto"/>
              <w:left w:val="single" w:sz="4" w:space="0" w:color="auto"/>
              <w:bottom w:val="single" w:sz="4" w:space="0" w:color="auto"/>
              <w:right w:val="single" w:sz="4" w:space="0" w:color="auto"/>
            </w:tcBorders>
            <w:hideMark/>
          </w:tcPr>
          <w:p w14:paraId="132A6791" w14:textId="77777777" w:rsidR="00506427" w:rsidRDefault="00506427" w:rsidP="00E153B0">
            <w:pPr>
              <w:pStyle w:val="TableText"/>
            </w:pPr>
            <w:r>
              <w:t>No NRF or SCP; direct routing</w:t>
            </w:r>
          </w:p>
        </w:tc>
        <w:tc>
          <w:tcPr>
            <w:tcW w:w="1952" w:type="dxa"/>
            <w:tcBorders>
              <w:top w:val="single" w:sz="4" w:space="0" w:color="auto"/>
              <w:left w:val="single" w:sz="4" w:space="0" w:color="auto"/>
              <w:bottom w:val="single" w:sz="4" w:space="0" w:color="auto"/>
              <w:right w:val="single" w:sz="4" w:space="0" w:color="auto"/>
            </w:tcBorders>
            <w:hideMark/>
          </w:tcPr>
          <w:p w14:paraId="5CD3F027" w14:textId="77777777" w:rsidR="00506427" w:rsidRDefault="00506427" w:rsidP="00E153B0">
            <w:pPr>
              <w:pStyle w:val="TableText"/>
            </w:pPr>
            <w:r>
              <w:t>A</w:t>
            </w:r>
          </w:p>
        </w:tc>
      </w:tr>
      <w:tr w:rsidR="00506427" w14:paraId="3318DE8A" w14:textId="77777777" w:rsidTr="00E153B0">
        <w:tc>
          <w:tcPr>
            <w:tcW w:w="2660" w:type="dxa"/>
            <w:tcBorders>
              <w:top w:val="nil"/>
              <w:left w:val="single" w:sz="4" w:space="0" w:color="auto"/>
              <w:bottom w:val="single" w:sz="4" w:space="0" w:color="auto"/>
              <w:right w:val="single" w:sz="4" w:space="0" w:color="auto"/>
            </w:tcBorders>
          </w:tcPr>
          <w:p w14:paraId="2505D3EE" w14:textId="77777777" w:rsidR="00506427" w:rsidRDefault="00506427" w:rsidP="00E153B0">
            <w:pPr>
              <w:pStyle w:val="TableText"/>
            </w:pPr>
          </w:p>
        </w:tc>
        <w:tc>
          <w:tcPr>
            <w:tcW w:w="5245" w:type="dxa"/>
            <w:tcBorders>
              <w:top w:val="single" w:sz="4" w:space="0" w:color="auto"/>
              <w:left w:val="single" w:sz="4" w:space="0" w:color="auto"/>
              <w:bottom w:val="single" w:sz="4" w:space="0" w:color="auto"/>
              <w:right w:val="single" w:sz="4" w:space="0" w:color="auto"/>
            </w:tcBorders>
            <w:hideMark/>
          </w:tcPr>
          <w:p w14:paraId="6BA01F9C" w14:textId="77777777" w:rsidR="00506427" w:rsidRDefault="00506427" w:rsidP="00E153B0">
            <w:pPr>
              <w:pStyle w:val="TableText"/>
            </w:pPr>
            <w:r>
              <w:t>Discovery using NRF services; no SCP; direct routing</w:t>
            </w:r>
          </w:p>
        </w:tc>
        <w:tc>
          <w:tcPr>
            <w:tcW w:w="1952" w:type="dxa"/>
            <w:tcBorders>
              <w:top w:val="single" w:sz="4" w:space="0" w:color="auto"/>
              <w:left w:val="single" w:sz="4" w:space="0" w:color="auto"/>
              <w:bottom w:val="single" w:sz="4" w:space="0" w:color="auto"/>
              <w:right w:val="single" w:sz="4" w:space="0" w:color="auto"/>
            </w:tcBorders>
            <w:hideMark/>
          </w:tcPr>
          <w:p w14:paraId="78E98ED1" w14:textId="77777777" w:rsidR="00506427" w:rsidRDefault="00506427" w:rsidP="00E153B0">
            <w:pPr>
              <w:pStyle w:val="TableText"/>
            </w:pPr>
            <w:r>
              <w:t>B</w:t>
            </w:r>
          </w:p>
        </w:tc>
      </w:tr>
      <w:tr w:rsidR="00506427" w14:paraId="3C8FB99C" w14:textId="77777777" w:rsidTr="00E153B0">
        <w:tc>
          <w:tcPr>
            <w:tcW w:w="2660" w:type="dxa"/>
            <w:tcBorders>
              <w:top w:val="single" w:sz="4" w:space="0" w:color="auto"/>
              <w:left w:val="single" w:sz="4" w:space="0" w:color="auto"/>
              <w:bottom w:val="nil"/>
              <w:right w:val="single" w:sz="4" w:space="0" w:color="auto"/>
            </w:tcBorders>
            <w:hideMark/>
          </w:tcPr>
          <w:p w14:paraId="5C1E1C4A" w14:textId="77777777" w:rsidR="00506427" w:rsidRDefault="00506427" w:rsidP="00E153B0">
            <w:pPr>
              <w:pStyle w:val="TableText"/>
            </w:pPr>
            <w:r>
              <w:t>Indirect communication</w:t>
            </w:r>
          </w:p>
        </w:tc>
        <w:tc>
          <w:tcPr>
            <w:tcW w:w="5245" w:type="dxa"/>
            <w:tcBorders>
              <w:top w:val="single" w:sz="4" w:space="0" w:color="auto"/>
              <w:left w:val="single" w:sz="4" w:space="0" w:color="auto"/>
              <w:bottom w:val="single" w:sz="4" w:space="0" w:color="auto"/>
              <w:right w:val="single" w:sz="4" w:space="0" w:color="auto"/>
            </w:tcBorders>
            <w:hideMark/>
          </w:tcPr>
          <w:p w14:paraId="0A3019A7" w14:textId="77777777" w:rsidR="00506427" w:rsidRDefault="00506427" w:rsidP="00E153B0">
            <w:pPr>
              <w:pStyle w:val="TableText"/>
            </w:pPr>
            <w:r>
              <w:t>Discovery using NRF services; selection for specific instance from the Set can be delegated to SCP. Routing via SCP</w:t>
            </w:r>
          </w:p>
        </w:tc>
        <w:tc>
          <w:tcPr>
            <w:tcW w:w="1952" w:type="dxa"/>
            <w:tcBorders>
              <w:top w:val="single" w:sz="4" w:space="0" w:color="auto"/>
              <w:left w:val="single" w:sz="4" w:space="0" w:color="auto"/>
              <w:bottom w:val="single" w:sz="4" w:space="0" w:color="auto"/>
              <w:right w:val="single" w:sz="4" w:space="0" w:color="auto"/>
            </w:tcBorders>
            <w:hideMark/>
          </w:tcPr>
          <w:p w14:paraId="7254DC2E" w14:textId="77777777" w:rsidR="00506427" w:rsidRDefault="00506427" w:rsidP="00E153B0">
            <w:pPr>
              <w:pStyle w:val="TableText"/>
            </w:pPr>
            <w:r>
              <w:t>C</w:t>
            </w:r>
          </w:p>
        </w:tc>
      </w:tr>
      <w:tr w:rsidR="00506427" w14:paraId="63AC1FB8" w14:textId="77777777" w:rsidTr="00E153B0">
        <w:tc>
          <w:tcPr>
            <w:tcW w:w="2660" w:type="dxa"/>
            <w:tcBorders>
              <w:top w:val="nil"/>
              <w:left w:val="single" w:sz="4" w:space="0" w:color="auto"/>
              <w:bottom w:val="single" w:sz="4" w:space="0" w:color="auto"/>
              <w:right w:val="single" w:sz="4" w:space="0" w:color="auto"/>
            </w:tcBorders>
          </w:tcPr>
          <w:p w14:paraId="70D07AE6" w14:textId="77777777" w:rsidR="00506427" w:rsidRDefault="00506427" w:rsidP="00E153B0">
            <w:pPr>
              <w:pStyle w:val="TableText"/>
            </w:pPr>
          </w:p>
        </w:tc>
        <w:tc>
          <w:tcPr>
            <w:tcW w:w="5245" w:type="dxa"/>
            <w:tcBorders>
              <w:top w:val="single" w:sz="4" w:space="0" w:color="auto"/>
              <w:left w:val="single" w:sz="4" w:space="0" w:color="auto"/>
              <w:bottom w:val="single" w:sz="4" w:space="0" w:color="auto"/>
              <w:right w:val="single" w:sz="4" w:space="0" w:color="auto"/>
            </w:tcBorders>
            <w:hideMark/>
          </w:tcPr>
          <w:p w14:paraId="0907B29C" w14:textId="77777777" w:rsidR="00506427" w:rsidRDefault="00506427" w:rsidP="00E153B0">
            <w:pPr>
              <w:pStyle w:val="TableText"/>
            </w:pPr>
            <w:r>
              <w:t>Discovery and associated selection delegated to an SCP using discovery and selection parameters in service request; routing via SCP</w:t>
            </w:r>
          </w:p>
        </w:tc>
        <w:tc>
          <w:tcPr>
            <w:tcW w:w="1952" w:type="dxa"/>
            <w:tcBorders>
              <w:top w:val="single" w:sz="4" w:space="0" w:color="auto"/>
              <w:left w:val="single" w:sz="4" w:space="0" w:color="auto"/>
              <w:bottom w:val="single" w:sz="4" w:space="0" w:color="auto"/>
              <w:right w:val="single" w:sz="4" w:space="0" w:color="auto"/>
            </w:tcBorders>
            <w:hideMark/>
          </w:tcPr>
          <w:p w14:paraId="075BB144" w14:textId="77777777" w:rsidR="00506427" w:rsidRDefault="00506427" w:rsidP="00E153B0">
            <w:pPr>
              <w:pStyle w:val="TableText"/>
            </w:pPr>
            <w:r>
              <w:t>D</w:t>
            </w:r>
          </w:p>
        </w:tc>
      </w:tr>
    </w:tbl>
    <w:p w14:paraId="5D49C184" w14:textId="77777777" w:rsidR="00506427" w:rsidRDefault="00506427" w:rsidP="00506427">
      <w:pPr>
        <w:pStyle w:val="TableCaption"/>
        <w:numPr>
          <w:ilvl w:val="0"/>
          <w:numId w:val="0"/>
        </w:numPr>
      </w:pPr>
      <w:bookmarkStart w:id="70" w:name="_Ref32910633"/>
      <w:r>
        <w:t xml:space="preserve">Table </w:t>
      </w:r>
      <w:fldSimple w:instr=" SEQ Table \* ARABIC ">
        <w:r>
          <w:t>1</w:t>
        </w:r>
      </w:fldSimple>
      <w:bookmarkEnd w:id="70"/>
      <w:r>
        <w:t xml:space="preserve"> Communication models</w:t>
      </w:r>
    </w:p>
    <w:p w14:paraId="0887E57D" w14:textId="77777777" w:rsidR="00506427" w:rsidRDefault="00506427" w:rsidP="00192177">
      <w:pPr>
        <w:pStyle w:val="NormalParagraph"/>
        <w:jc w:val="both"/>
      </w:pPr>
      <w:r>
        <w:t>Direct communication refers to the communication between network functions (NFs) or NF services without using a Service Communication Proxy (SCP) and indirect c</w:t>
      </w:r>
      <w:r w:rsidRPr="00F774BC">
        <w:t>ommunication</w:t>
      </w:r>
      <w:r>
        <w:t xml:space="preserve"> </w:t>
      </w:r>
      <w:r w:rsidRPr="00F774BC">
        <w:t>refers to the communication between NFs or NF services via an SCP.</w:t>
      </w:r>
      <w:r>
        <w:t xml:space="preserve"> </w:t>
      </w:r>
    </w:p>
    <w:p w14:paraId="607B97A4" w14:textId="195DF56E" w:rsidR="00506427" w:rsidRDefault="00506427" w:rsidP="00192177">
      <w:pPr>
        <w:pStyle w:val="NormalParagraph"/>
        <w:jc w:val="both"/>
      </w:pPr>
      <w:r w:rsidRPr="00F774BC">
        <w:t>Every control plane message in inter-PLMN signaling is sent via SEPPs</w:t>
      </w:r>
      <w:r>
        <w:t xml:space="preserve"> as described in section </w:t>
      </w:r>
      <w:r>
        <w:fldChar w:fldCharType="begin"/>
      </w:r>
      <w:r>
        <w:instrText xml:space="preserve"> REF _Ref32909991 \r \h </w:instrText>
      </w:r>
      <w:r w:rsidR="00192177">
        <w:instrText xml:space="preserve"> \* MERGEFORMAT </w:instrText>
      </w:r>
      <w:r>
        <w:fldChar w:fldCharType="separate"/>
      </w:r>
      <w:r>
        <w:t>4.2</w:t>
      </w:r>
      <w:r>
        <w:fldChar w:fldCharType="end"/>
      </w:r>
      <w:r>
        <w:t xml:space="preserve">. Consumers in the VPMN interact with producers in the HPMN. In order to avoid configuration of all relevant HPMN NFs in the VPMN as in communication model A, it is recommended that both VPMN and HPMN support discovery and selection of NFs using Network Repository Functions (NRF), i.e. visited NRF (V-NRF) in the VPMN and home NRF (H-NRF) in the HPMN. </w:t>
      </w:r>
    </w:p>
    <w:p w14:paraId="0075675E" w14:textId="2EEBCED4" w:rsidR="00506427" w:rsidRDefault="00506427" w:rsidP="00192177">
      <w:pPr>
        <w:pStyle w:val="NOTE"/>
        <w:ind w:left="357" w:firstLine="0"/>
        <w:jc w:val="both"/>
      </w:pPr>
      <w:r w:rsidRPr="00506427">
        <w:rPr>
          <w:b/>
          <w:bCs/>
        </w:rPr>
        <w:t>Note</w:t>
      </w:r>
      <w:r>
        <w:t>: The recommendation on NRF is applicable to all consumers in VPMN that interact with produces in the HPMN. Interactions between consumers and producers within VPMN or within the HPMN are out of scope.</w:t>
      </w:r>
    </w:p>
    <w:p w14:paraId="330B2D22" w14:textId="77777777" w:rsidR="00506427" w:rsidRPr="0093319D" w:rsidRDefault="00506427" w:rsidP="00192177">
      <w:pPr>
        <w:pStyle w:val="NormalParagraph"/>
        <w:jc w:val="both"/>
      </w:pPr>
      <w:r w:rsidRPr="00F774BC">
        <w:t xml:space="preserve">HPMN and VPMN can have different preferences regarding communication </w:t>
      </w:r>
      <w:r>
        <w:t>models. The decision whether to select communication model B, C or D or any combination thereof is up to each PMN</w:t>
      </w:r>
      <w:r w:rsidRPr="00F774BC">
        <w:t>.</w:t>
      </w:r>
    </w:p>
    <w:p w14:paraId="1E7076D1" w14:textId="77777777" w:rsidR="00712AEB" w:rsidRPr="00712AEB" w:rsidRDefault="00712AEB" w:rsidP="001638E4">
      <w:pPr>
        <w:pStyle w:val="Heading1"/>
        <w:rPr>
          <w:rFonts w:eastAsia="MS Mincho"/>
        </w:rPr>
      </w:pPr>
      <w:bookmarkStart w:id="71" w:name="_Toc55901419"/>
      <w:r w:rsidRPr="00712AEB">
        <w:rPr>
          <w:rFonts w:eastAsia="MS Mincho"/>
        </w:rPr>
        <w:t>Technical Requirements and Recommendations for Interworking and Co-Existence with E-UTRAN and EPC</w:t>
      </w:r>
      <w:bookmarkEnd w:id="65"/>
      <w:bookmarkEnd w:id="66"/>
      <w:bookmarkEnd w:id="67"/>
      <w:bookmarkEnd w:id="68"/>
      <w:bookmarkEnd w:id="71"/>
    </w:p>
    <w:p w14:paraId="5B8AF934" w14:textId="77777777" w:rsidR="00712AEB" w:rsidRPr="00712AEB" w:rsidRDefault="00712AEB" w:rsidP="001638E4">
      <w:pPr>
        <w:pStyle w:val="Heading2"/>
        <w:rPr>
          <w:rFonts w:eastAsia="MS Mincho"/>
        </w:rPr>
      </w:pPr>
      <w:bookmarkStart w:id="72" w:name="_Toc264037696"/>
      <w:bookmarkStart w:id="73" w:name="_Toc359506161"/>
      <w:bookmarkStart w:id="74" w:name="_Toc404678091"/>
      <w:bookmarkStart w:id="75" w:name="_Toc487040343"/>
      <w:bookmarkStart w:id="76" w:name="_Toc55901420"/>
      <w:r w:rsidRPr="00712AEB">
        <w:rPr>
          <w:rFonts w:eastAsia="MS Mincho"/>
        </w:rPr>
        <w:t>Interworking scenarios</w:t>
      </w:r>
      <w:bookmarkEnd w:id="72"/>
      <w:bookmarkEnd w:id="73"/>
      <w:bookmarkEnd w:id="74"/>
      <w:bookmarkEnd w:id="75"/>
      <w:bookmarkEnd w:id="76"/>
    </w:p>
    <w:p w14:paraId="2C72ECFD" w14:textId="7693F498" w:rsidR="00B03782" w:rsidRPr="00296D9E" w:rsidRDefault="00B03782" w:rsidP="00192177">
      <w:pPr>
        <w:pStyle w:val="NormalParagraph"/>
        <w:jc w:val="both"/>
      </w:pPr>
      <w:r w:rsidRPr="00296D9E">
        <w:t xml:space="preserve">3GPP has specified interworking that allows 5GC network functions to support interfaces to an EPC.  In particular, UDM+HSS </w:t>
      </w:r>
      <w:r>
        <w:t>(</w:t>
      </w:r>
      <w:r w:rsidRPr="002C7BE2">
        <w:rPr>
          <w:lang w:eastAsia="de-DE"/>
        </w:rPr>
        <w:t>Home Subscriber Server</w:t>
      </w:r>
      <w:r w:rsidRPr="002C7BE2">
        <w:t>)</w:t>
      </w:r>
      <w:r>
        <w:t xml:space="preserve"> </w:t>
      </w:r>
      <w:r w:rsidRPr="00296D9E">
        <w:t>supports S6a, and SMF+PGW-C and UPF+PGWC support S8-C and S8-U respectively.  The diagram shown in Figure 8 illustrates the Home-routed roaming architecture for interworking between 5GS EPC/E-UTRAN making use of the interfaces</w:t>
      </w:r>
      <w:r>
        <w:t xml:space="preserve"> to the EPC</w:t>
      </w:r>
      <w:r w:rsidRPr="00296D9E">
        <w:t>.</w:t>
      </w:r>
    </w:p>
    <w:p w14:paraId="46A781EE" w14:textId="77777777" w:rsidR="00712AEB" w:rsidRPr="00712AEB" w:rsidRDefault="00712AEB" w:rsidP="00712AEB">
      <w:pPr>
        <w:spacing w:before="0" w:after="200" w:line="276" w:lineRule="auto"/>
        <w:jc w:val="left"/>
        <w:rPr>
          <w:szCs w:val="22"/>
          <w:lang w:eastAsia="en-GB" w:bidi="ar-SA"/>
        </w:rPr>
      </w:pPr>
    </w:p>
    <w:p w14:paraId="23304F9E" w14:textId="77777777" w:rsidR="00712AEB" w:rsidRPr="00712AEB" w:rsidRDefault="00712AEB" w:rsidP="001638E4">
      <w:pPr>
        <w:pStyle w:val="Centredtext"/>
        <w:rPr>
          <w:lang w:eastAsia="en-GB" w:bidi="ar-SA"/>
        </w:rPr>
      </w:pPr>
      <w:r w:rsidRPr="00712AEB">
        <w:rPr>
          <w:noProof/>
          <w:lang w:eastAsia="en-GB" w:bidi="ar-SA"/>
        </w:rPr>
        <w:lastRenderedPageBreak/>
        <w:drawing>
          <wp:inline distT="0" distB="0" distL="0" distR="0" wp14:anchorId="5A93E067" wp14:editId="7614B8FD">
            <wp:extent cx="5732145" cy="3530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3530600"/>
                    </a:xfrm>
                    <a:prstGeom prst="rect">
                      <a:avLst/>
                    </a:prstGeom>
                    <a:noFill/>
                    <a:ln>
                      <a:noFill/>
                    </a:ln>
                  </pic:spPr>
                </pic:pic>
              </a:graphicData>
            </a:graphic>
          </wp:inline>
        </w:drawing>
      </w:r>
    </w:p>
    <w:p w14:paraId="0F6B372B" w14:textId="77777777" w:rsidR="00712AEB" w:rsidRPr="00712AEB" w:rsidRDefault="00712AEB" w:rsidP="001638E4">
      <w:pPr>
        <w:pStyle w:val="Figurecaption"/>
      </w:pPr>
      <w:r w:rsidRPr="00712AEB">
        <w:t xml:space="preserve"> Home-routed roaming architecture for interworking between 5GS EPC/E-UTRAN</w:t>
      </w:r>
    </w:p>
    <w:p w14:paraId="1F302D23" w14:textId="77777777" w:rsidR="00712AEB" w:rsidRPr="00712AEB" w:rsidRDefault="00712AEB" w:rsidP="00192177">
      <w:pPr>
        <w:pStyle w:val="NormalParagraph"/>
        <w:jc w:val="both"/>
      </w:pPr>
      <w:r w:rsidRPr="00712AEB">
        <w:rPr>
          <w:rFonts w:cs="Ericsson Hilda"/>
          <w:color w:val="000000"/>
          <w:sz w:val="21"/>
          <w:szCs w:val="21"/>
        </w:rPr>
        <w:t xml:space="preserve">A </w:t>
      </w:r>
      <w:r w:rsidRPr="00712AEB">
        <w:t>5GC in the HPMN that supports this interworking architecture, is therefore able to support 4G network roaming to an EPC based VPLMN.  This type of EPC roaming will also be used initially when 5GC networks are deployed. EPC related functionality has to be supported in the Home PCF.  This type of EPC roaming can be with and without 'E-UTRAN New Radio – Dual Connectivity' in the VPMN. See GSMA PRD IR.88 [3] for details.</w:t>
      </w:r>
    </w:p>
    <w:p w14:paraId="16405A41" w14:textId="2BB9A662" w:rsidR="00712AEB" w:rsidRPr="00712AEB" w:rsidRDefault="00712AEB" w:rsidP="00192177">
      <w:pPr>
        <w:ind w:left="624"/>
      </w:pPr>
      <w:r w:rsidRPr="000F429D">
        <w:rPr>
          <w:b/>
          <w:bCs/>
        </w:rPr>
        <w:t>Note</w:t>
      </w:r>
      <w:r w:rsidRPr="00712AEB">
        <w:t>: Support of split control and user plane functions in the VPLMN SGW is not</w:t>
      </w:r>
      <w:r w:rsidR="000D6AC3">
        <w:t xml:space="preserve"> </w:t>
      </w:r>
      <w:r w:rsidRPr="00712AEB">
        <w:t xml:space="preserve">required.  </w:t>
      </w:r>
    </w:p>
    <w:p w14:paraId="3DD32E7B" w14:textId="77777777" w:rsidR="00712AEB" w:rsidRPr="00712AEB" w:rsidRDefault="00712AEB" w:rsidP="001638E4">
      <w:pPr>
        <w:pStyle w:val="Heading2"/>
        <w:rPr>
          <w:rFonts w:eastAsia="MS Mincho"/>
        </w:rPr>
      </w:pPr>
      <w:bookmarkStart w:id="77" w:name="_Toc55901421"/>
      <w:bookmarkStart w:id="78" w:name="_Toc264037704"/>
      <w:bookmarkStart w:id="79" w:name="_Toc359506174"/>
      <w:bookmarkStart w:id="80" w:name="_Toc404678104"/>
      <w:bookmarkStart w:id="81" w:name="_Toc487040357"/>
      <w:r w:rsidRPr="00712AEB">
        <w:rPr>
          <w:rFonts w:eastAsia="MS Mincho"/>
        </w:rPr>
        <w:t>Co-existence scenarios</w:t>
      </w:r>
      <w:bookmarkEnd w:id="77"/>
    </w:p>
    <w:p w14:paraId="69AAE75E" w14:textId="77777777" w:rsidR="00712AEB" w:rsidRPr="00712AEB" w:rsidRDefault="00712AEB" w:rsidP="00192177">
      <w:pPr>
        <w:pStyle w:val="NormalParagraph"/>
        <w:jc w:val="both"/>
      </w:pPr>
      <w:r w:rsidRPr="00712AEB">
        <w:t xml:space="preserve">It is anticipated that both 5GS (using 5GC) roaming and LTE roaming using EPC, as well as 3G/2G roaming using a circuit switched and mobile packet core will be provided at the same time between two PMNs. </w:t>
      </w:r>
    </w:p>
    <w:p w14:paraId="5C7AF450" w14:textId="77777777" w:rsidR="00712AEB" w:rsidRPr="00712AEB" w:rsidRDefault="00712AEB" w:rsidP="00192177">
      <w:pPr>
        <w:pStyle w:val="NormalParagraph"/>
        <w:jc w:val="both"/>
      </w:pPr>
      <w:r w:rsidRPr="00712AEB">
        <w:t>This section describes the roaming scenarios where 5GC is used and the UE supports the radio access technology and frequency band of the VPMN, 3G and 2G co-existence is outside of the scope of this PRD.</w:t>
      </w:r>
    </w:p>
    <w:p w14:paraId="73FB81DE" w14:textId="77777777" w:rsidR="00712AEB" w:rsidRPr="00712AEB" w:rsidRDefault="00712AEB" w:rsidP="00192177">
      <w:pPr>
        <w:pStyle w:val="NormalParagraph"/>
        <w:jc w:val="both"/>
      </w:pPr>
      <w:r w:rsidRPr="00712AEB">
        <w:t>As stated in 3GPP TS.23.501 [1] Section 5.17, deployments based on different 3GPP architecture options (i.e. EPC based or 5GC based) and UEs with different capabilities (EPC NAS and 5GC NAS) may coexist at the same time within one PLMN</w:t>
      </w:r>
    </w:p>
    <w:p w14:paraId="12B21591" w14:textId="77777777" w:rsidR="00712AEB" w:rsidRPr="00712AEB" w:rsidRDefault="00712AEB" w:rsidP="00192177">
      <w:pPr>
        <w:pStyle w:val="NormalParagraph"/>
        <w:jc w:val="both"/>
      </w:pPr>
      <w:r w:rsidRPr="00712AEB">
        <w:t>It is assumed that a UE that is capable of supporting 5GC NAS</w:t>
      </w:r>
      <w:r w:rsidRPr="00712AEB" w:rsidDel="007569DB">
        <w:t xml:space="preserve"> </w:t>
      </w:r>
      <w:r w:rsidRPr="00712AEB">
        <w:t>procedures may also be capable of supporting EPC NAS (i.e. the NAS procedures defined in 3GPP TS 24.301]) to operate in legacy EPC networks when roaming.</w:t>
      </w:r>
    </w:p>
    <w:p w14:paraId="54F20F27" w14:textId="77777777" w:rsidR="00712AEB" w:rsidRPr="00712AEB" w:rsidRDefault="00712AEB" w:rsidP="001638E4">
      <w:pPr>
        <w:pStyle w:val="NormalParagraph"/>
      </w:pPr>
      <w:r w:rsidRPr="00712AEB">
        <w:lastRenderedPageBreak/>
        <w:t>The UE will use EPC NAS or 5GC NAS</w:t>
      </w:r>
      <w:r w:rsidRPr="00712AEB" w:rsidDel="007569DB">
        <w:t xml:space="preserve"> </w:t>
      </w:r>
      <w:r w:rsidRPr="00712AEB">
        <w:t>procedures</w:t>
      </w:r>
      <w:r w:rsidRPr="00712AEB" w:rsidDel="00140959">
        <w:t xml:space="preserve"> </w:t>
      </w:r>
      <w:r w:rsidRPr="00712AEB">
        <w:t>depending on the core network by which it is served</w:t>
      </w:r>
    </w:p>
    <w:p w14:paraId="653C1CD6" w14:textId="77777777" w:rsidR="00712AEB" w:rsidRPr="00712AEB" w:rsidRDefault="00712AEB" w:rsidP="001638E4">
      <w:pPr>
        <w:pStyle w:val="Heading2"/>
        <w:rPr>
          <w:rFonts w:eastAsia="MS Mincho"/>
        </w:rPr>
      </w:pPr>
      <w:bookmarkStart w:id="82" w:name="_Toc55901422"/>
      <w:r w:rsidRPr="00712AEB">
        <w:rPr>
          <w:rFonts w:eastAsia="MS Mincho"/>
        </w:rPr>
        <w:t>Inter-RAT Handover</w:t>
      </w:r>
      <w:bookmarkEnd w:id="78"/>
      <w:bookmarkEnd w:id="79"/>
      <w:bookmarkEnd w:id="80"/>
      <w:bookmarkEnd w:id="81"/>
      <w:bookmarkEnd w:id="82"/>
    </w:p>
    <w:p w14:paraId="4ABE57E8" w14:textId="1FE6DC1E" w:rsidR="00AE484F" w:rsidRPr="00296D9E" w:rsidRDefault="00AE484F" w:rsidP="00192177">
      <w:pPr>
        <w:pStyle w:val="NormalParagraph"/>
        <w:jc w:val="both"/>
      </w:pPr>
      <w:r w:rsidRPr="00296D9E">
        <w:t xml:space="preserve">Handover attempts to NR connected to 5GC from 4G LTE will occur, with active data sessions at risk of disruption </w:t>
      </w:r>
      <w:r>
        <w:t>if</w:t>
      </w:r>
      <w:r w:rsidRPr="00296D9E">
        <w:t xml:space="preserve"> a roaming agreement exists for 4G, but not for 5G between PMN’s.  The MME can prevent such handover attempts by including RAT and Core Network Type restrictions in the Handover Restriction List to E-UTRAN (see also section </w:t>
      </w:r>
      <w:r w:rsidRPr="00296D9E">
        <w:fldChar w:fldCharType="begin"/>
      </w:r>
      <w:r w:rsidRPr="00296D9E">
        <w:instrText xml:space="preserve"> REF _Ref12273278 \r \h </w:instrText>
      </w:r>
      <w:r>
        <w:instrText xml:space="preserve"> \* MERGEFORMAT </w:instrText>
      </w:r>
      <w:r w:rsidRPr="00296D9E">
        <w:fldChar w:fldCharType="separate"/>
      </w:r>
      <w:r w:rsidRPr="00296D9E">
        <w:t>4.3.1.1</w:t>
      </w:r>
      <w:r w:rsidRPr="00296D9E">
        <w:fldChar w:fldCharType="end"/>
      </w:r>
      <w:r w:rsidRPr="00296D9E">
        <w:t>).  There is also the possibility that a 5G roaming agreement exists, and no</w:t>
      </w:r>
      <w:r>
        <w:t>t</w:t>
      </w:r>
      <w:r w:rsidRPr="00296D9E">
        <w:t xml:space="preserve"> 4G roaming; e.g., in IoT use cases or with specific 5G</w:t>
      </w:r>
      <w:r>
        <w:t>,</w:t>
      </w:r>
      <w:r w:rsidRPr="00296D9E">
        <w:t xml:space="preserve"> QoS criteria are used that cannot be met in 4G.  The AMF can prevent such handover attempts by including RAT </w:t>
      </w:r>
      <w:r>
        <w:t xml:space="preserve">(Radio Access Technology) </w:t>
      </w:r>
      <w:r w:rsidRPr="00296D9E">
        <w:t xml:space="preserve">and Core Network Type restrictions in the </w:t>
      </w:r>
      <w:r w:rsidRPr="00296D9E">
        <w:rPr>
          <w:lang w:val="en-US"/>
        </w:rPr>
        <w:t xml:space="preserve">Mobility Restriction </w:t>
      </w:r>
      <w:r w:rsidRPr="00296D9E">
        <w:t>List to NG-RAN.</w:t>
      </w:r>
    </w:p>
    <w:p w14:paraId="6BE2FF5C" w14:textId="1C3131C2" w:rsidR="00712AEB" w:rsidRPr="00712AEB" w:rsidRDefault="00712AEB" w:rsidP="00AE484F">
      <w:pPr>
        <w:ind w:left="624"/>
        <w:jc w:val="left"/>
      </w:pPr>
      <w:r w:rsidRPr="000F429D">
        <w:rPr>
          <w:b/>
          <w:bCs/>
        </w:rPr>
        <w:t>Note</w:t>
      </w:r>
      <w:r w:rsidR="00AE484F">
        <w:t xml:space="preserve">: </w:t>
      </w:r>
      <w:r w:rsidRPr="00712AEB">
        <w:t>Handover procedures between 5GS and EPS using the N26 interfaces are specified in 3GPP TS.23.502 [2], Section 4.11.1.2.</w:t>
      </w:r>
    </w:p>
    <w:p w14:paraId="7E6B5E89" w14:textId="77777777" w:rsidR="00712AEB" w:rsidRPr="00712AEB" w:rsidRDefault="00712AEB" w:rsidP="001638E4">
      <w:pPr>
        <w:pStyle w:val="Heading2"/>
      </w:pPr>
      <w:bookmarkStart w:id="83" w:name="_Toc55901423"/>
      <w:r w:rsidRPr="00712AEB">
        <w:t>Handover and access restriction between 5GC and EPC</w:t>
      </w:r>
      <w:bookmarkEnd w:id="83"/>
    </w:p>
    <w:p w14:paraId="7816A02F" w14:textId="77777777" w:rsidR="00712AEB" w:rsidRPr="00712AEB" w:rsidRDefault="00712AEB" w:rsidP="001638E4">
      <w:pPr>
        <w:pStyle w:val="NormalParagraph"/>
      </w:pPr>
      <w:r w:rsidRPr="00712AEB">
        <w:t xml:space="preserve">Interworking between EPC and 5GC been specified by 3GPP in 3GPP TS 23.501 [1] with system interworking, covering </w:t>
      </w:r>
      <w:r w:rsidRPr="00712AEB">
        <w:rPr>
          <w:i/>
        </w:rPr>
        <w:t>Handover</w:t>
      </w:r>
      <w:r w:rsidRPr="00712AEB">
        <w:t xml:space="preserve"> specified in 3GPP TS 23.502, Section 4.11.2 [2].</w:t>
      </w:r>
    </w:p>
    <w:p w14:paraId="170C1301" w14:textId="77777777" w:rsidR="00712AEB" w:rsidRPr="00712AEB" w:rsidRDefault="00712AEB" w:rsidP="001638E4">
      <w:pPr>
        <w:pStyle w:val="Heading4"/>
      </w:pPr>
      <w:r w:rsidRPr="00712AEB">
        <w:t>Mobility Restriction for 5GC from HSS</w:t>
      </w:r>
    </w:p>
    <w:p w14:paraId="4257334D" w14:textId="358F0F7D" w:rsidR="008E1AA2" w:rsidRPr="00296D9E" w:rsidRDefault="008E1AA2" w:rsidP="00192177">
      <w:pPr>
        <w:pStyle w:val="NormalParagraph"/>
        <w:jc w:val="both"/>
      </w:pPr>
      <w:r w:rsidRPr="00296D9E">
        <w:t xml:space="preserve">The UE's subscription in the HSS may include access restriction for NR in 5GS and restriction for Core Network Type (5GC).  If so, the HSS provides these restrictions to the MME. The </w:t>
      </w:r>
      <w:r w:rsidRPr="00296D9E">
        <w:rPr>
          <w:lang w:val="en-US"/>
        </w:rPr>
        <w:t>MME may also, based on local policy, locally restrict accesses</w:t>
      </w:r>
      <w:r w:rsidRPr="00296D9E">
        <w:t>. The MME includes these restrictions in the Handover Restriction List to the E-UTRAN. The MME and E-UTRAN use these restrictions to determine if mobility of the UE to 5GC</w:t>
      </w:r>
      <w:r>
        <w:t xml:space="preserve"> </w:t>
      </w:r>
      <w:r w:rsidRPr="00296D9E">
        <w:t>or NR connected to 5G</w:t>
      </w:r>
      <w:r>
        <w:t>C</w:t>
      </w:r>
      <w:r w:rsidRPr="00296D9E">
        <w:t xml:space="preserve"> should be permitted.  This way a UE roaming in a VPLMN that utilises 5GC will not be permitted to h</w:t>
      </w:r>
      <w:r>
        <w:t>andover to NR connected to 5GC.</w:t>
      </w:r>
    </w:p>
    <w:p w14:paraId="0633CDEB" w14:textId="77777777" w:rsidR="00712AEB" w:rsidRPr="00712AEB" w:rsidRDefault="00712AEB" w:rsidP="001638E4">
      <w:pPr>
        <w:pStyle w:val="Heading4"/>
      </w:pPr>
      <w:r w:rsidRPr="00712AEB">
        <w:t>Mobility Restriction for EPC from UDM</w:t>
      </w:r>
    </w:p>
    <w:p w14:paraId="0C6F742F" w14:textId="77777777" w:rsidR="00712AEB" w:rsidRPr="00712AEB" w:rsidRDefault="00712AEB" w:rsidP="00192177">
      <w:pPr>
        <w:pStyle w:val="NormalParagraph"/>
        <w:jc w:val="both"/>
      </w:pPr>
      <w:r w:rsidRPr="00712AEB">
        <w:t xml:space="preserve">The UE's subscription in the UDM may include access restriction for E-UTRAN in EPS and restriction for Core Network Type (EPC).  If so, the UDM provides these restrictions to the AMF. </w:t>
      </w:r>
      <w:r w:rsidRPr="00712AEB">
        <w:rPr>
          <w:lang w:val="en-US"/>
        </w:rPr>
        <w:t>AMF may also, based on local policy, locally restrict accesses</w:t>
      </w:r>
      <w:r w:rsidRPr="00712AEB">
        <w:t>. The AMF includes these restrictions in the Mobility Restriction List to the NG-RAN. The AMF and NG-RAN use these restrictions to determine if mobility of the UE to EPS or E-UTRAN connected to EPC should be permitted.  This way a UE roaming in a VPLMN that utilises EPC will not be permitted to handover to E-UTRAN connected to EPC.</w:t>
      </w:r>
    </w:p>
    <w:p w14:paraId="2AC8F150" w14:textId="77777777" w:rsidR="00712AEB" w:rsidRPr="00712AEB" w:rsidRDefault="00712AEB" w:rsidP="001638E4">
      <w:pPr>
        <w:pStyle w:val="Heading3"/>
        <w:rPr>
          <w:rFonts w:eastAsia="MS Mincho"/>
        </w:rPr>
      </w:pPr>
      <w:bookmarkStart w:id="84" w:name="_Toc55901424"/>
      <w:r w:rsidRPr="00712AEB">
        <w:rPr>
          <w:rFonts w:eastAsia="MS Mincho"/>
        </w:rPr>
        <w:t>Handover and access restriction between 5GC and Untrusted non-3GPP access</w:t>
      </w:r>
      <w:bookmarkEnd w:id="84"/>
    </w:p>
    <w:p w14:paraId="79DE536A" w14:textId="77777777" w:rsidR="00712AEB" w:rsidRPr="00712AEB" w:rsidRDefault="00712AEB" w:rsidP="001638E4">
      <w:pPr>
        <w:pStyle w:val="Heading1"/>
        <w:rPr>
          <w:rFonts w:eastAsia="MS Mincho"/>
        </w:rPr>
      </w:pPr>
      <w:bookmarkStart w:id="85" w:name="_Toc264037708"/>
      <w:bookmarkStart w:id="86" w:name="_Toc359506180"/>
      <w:bookmarkStart w:id="87" w:name="_Toc404678113"/>
      <w:bookmarkStart w:id="88" w:name="_Toc487040368"/>
      <w:bookmarkStart w:id="89" w:name="_Toc55901425"/>
      <w:r w:rsidRPr="00712AEB">
        <w:rPr>
          <w:rFonts w:eastAsia="MS Mincho"/>
        </w:rPr>
        <w:t>Technical Requirements and Recommendations for Services</w:t>
      </w:r>
      <w:bookmarkEnd w:id="85"/>
      <w:bookmarkEnd w:id="86"/>
      <w:bookmarkEnd w:id="87"/>
      <w:bookmarkEnd w:id="88"/>
      <w:bookmarkEnd w:id="89"/>
    </w:p>
    <w:p w14:paraId="6133030A" w14:textId="77777777" w:rsidR="00712AEB" w:rsidRPr="00712AEB" w:rsidRDefault="00712AEB" w:rsidP="001638E4">
      <w:pPr>
        <w:pStyle w:val="Heading2"/>
        <w:rPr>
          <w:rFonts w:eastAsia="MS Mincho"/>
        </w:rPr>
      </w:pPr>
      <w:bookmarkStart w:id="90" w:name="_5.1_Short_Message"/>
      <w:bookmarkStart w:id="91" w:name="_Toc55901426"/>
      <w:bookmarkStart w:id="92" w:name="_Toc264037710"/>
      <w:bookmarkStart w:id="93" w:name="_Toc359506181"/>
      <w:bookmarkStart w:id="94" w:name="_Toc404678114"/>
      <w:bookmarkStart w:id="95" w:name="_Toc487040369"/>
      <w:bookmarkEnd w:id="90"/>
      <w:r w:rsidRPr="00712AEB">
        <w:rPr>
          <w:rFonts w:eastAsia="MS Mincho"/>
        </w:rPr>
        <w:t>Network Slicing</w:t>
      </w:r>
      <w:bookmarkEnd w:id="91"/>
    </w:p>
    <w:p w14:paraId="72EEFD33" w14:textId="77777777" w:rsidR="00026B5F" w:rsidRPr="00296D9E" w:rsidRDefault="00026B5F" w:rsidP="00192177">
      <w:pPr>
        <w:pStyle w:val="NormalParagraph"/>
        <w:jc w:val="both"/>
      </w:pPr>
      <w:r w:rsidRPr="00296D9E">
        <w:t xml:space="preserve">A 5GS UE and 5GC </w:t>
      </w:r>
      <w:r>
        <w:t xml:space="preserve">must </w:t>
      </w:r>
      <w:r w:rsidRPr="00296D9E">
        <w:t>support network slicing. When a UE registers</w:t>
      </w:r>
      <w:r w:rsidRPr="004C4C8B">
        <w:t xml:space="preserve"> </w:t>
      </w:r>
      <w:r w:rsidRPr="00296D9E">
        <w:t xml:space="preserve">to the VPLMN, it </w:t>
      </w:r>
      <w:r>
        <w:t>can</w:t>
      </w:r>
      <w:r w:rsidRPr="00296D9E">
        <w:t xml:space="preserve"> </w:t>
      </w:r>
      <w:r>
        <w:t>include</w:t>
      </w:r>
      <w:r w:rsidRPr="00296D9E">
        <w:t xml:space="preserve"> </w:t>
      </w:r>
      <w:r>
        <w:t xml:space="preserve">a Requested </w:t>
      </w:r>
      <w:r w:rsidRPr="00296D9E">
        <w:t xml:space="preserve">NSSAI, which contains up to eight S-NSSAIs. The </w:t>
      </w:r>
      <w:r>
        <w:t>UE s</w:t>
      </w:r>
      <w:r w:rsidRPr="00296D9E">
        <w:t xml:space="preserve">ubscription information </w:t>
      </w:r>
      <w:r>
        <w:t>must</w:t>
      </w:r>
      <w:r w:rsidRPr="00296D9E">
        <w:t xml:space="preserve"> contain one or more S-NSSAI’s. </w:t>
      </w:r>
      <w:r>
        <w:t xml:space="preserve">The UE subscription information must </w:t>
      </w:r>
      <w:r>
        <w:lastRenderedPageBreak/>
        <w:t>contain at least one default S-NSSAI to be used when the UE performs initial registration and includes no S-NSSAI value in the Requested NSSAI.</w:t>
      </w:r>
      <w:r w:rsidRPr="00296D9E">
        <w:t xml:space="preserve"> Network slicing and </w:t>
      </w:r>
      <w:r>
        <w:t xml:space="preserve">the </w:t>
      </w:r>
      <w:r w:rsidRPr="00296D9E">
        <w:t>use of S-NSSAI is described in section 5.15</w:t>
      </w:r>
      <w:r>
        <w:t xml:space="preserve"> of 3GPP TS 23.501 </w:t>
      </w:r>
      <w:r w:rsidRPr="00296D9E">
        <w:t>[1].</w:t>
      </w:r>
    </w:p>
    <w:p w14:paraId="5574917A" w14:textId="77777777" w:rsidR="00026B5F" w:rsidRPr="00296D9E" w:rsidRDefault="00026B5F" w:rsidP="00192177">
      <w:pPr>
        <w:pStyle w:val="NormalParagraph"/>
        <w:jc w:val="both"/>
      </w:pPr>
      <w:r>
        <w:t>S</w:t>
      </w:r>
      <w:r w:rsidRPr="00296D9E">
        <w:t xml:space="preserve">tandardized Service Slice Types (SST) </w:t>
      </w:r>
      <w:r>
        <w:t>values are</w:t>
      </w:r>
      <w:r w:rsidRPr="00296D9E">
        <w:t xml:space="preserve"> specified  </w:t>
      </w:r>
      <w:r w:rsidRPr="0092594D">
        <w:t xml:space="preserve">in </w:t>
      </w:r>
      <w:r w:rsidRPr="00991569">
        <w:t>Table 5.15.2.2-1</w:t>
      </w:r>
      <w:r>
        <w:t xml:space="preserve"> </w:t>
      </w:r>
      <w:r w:rsidRPr="0092594D">
        <w:t xml:space="preserve">of </w:t>
      </w:r>
      <w:r>
        <w:t xml:space="preserve">3GPP </w:t>
      </w:r>
      <w:r w:rsidRPr="0092594D">
        <w:t>TS 23.501 [1]</w:t>
      </w:r>
      <w:r>
        <w:t>.</w:t>
      </w:r>
    </w:p>
    <w:p w14:paraId="73FDCA36" w14:textId="77777777" w:rsidR="00026B5F" w:rsidRPr="00296D9E" w:rsidRDefault="00026B5F" w:rsidP="00192177">
      <w:pPr>
        <w:pStyle w:val="NormalParagraph"/>
        <w:jc w:val="both"/>
      </w:pPr>
      <w:r w:rsidRPr="00296D9E">
        <w:t xml:space="preserve">The GSMA PRD NG.116 </w:t>
      </w:r>
      <w:r>
        <w:t>[27] defines the</w:t>
      </w:r>
      <w:r w:rsidRPr="00296D9E">
        <w:t xml:space="preserve"> Generic </w:t>
      </w:r>
      <w:r>
        <w:t xml:space="preserve">(Network) </w:t>
      </w:r>
      <w:r w:rsidRPr="00296D9E">
        <w:t xml:space="preserve">Slice Template (GST) </w:t>
      </w:r>
      <w:r>
        <w:t>and how it can be used to define a variety of NEtwork Slice Types (NESTs)</w:t>
      </w:r>
      <w:r w:rsidRPr="00296D9E">
        <w:t xml:space="preserve">. The GST provides </w:t>
      </w:r>
      <w:r>
        <w:t xml:space="preserve">a </w:t>
      </w:r>
      <w:r w:rsidRPr="00296D9E">
        <w:t xml:space="preserve">template </w:t>
      </w:r>
      <w:r>
        <w:t>including a set of</w:t>
      </w:r>
      <w:r w:rsidRPr="00296D9E">
        <w:t xml:space="preserve"> slice attributes that</w:t>
      </w:r>
      <w:r>
        <w:t xml:space="preserve"> can</w:t>
      </w:r>
      <w:r w:rsidRPr="00296D9E">
        <w:t xml:space="preserve"> characterise a network slice. </w:t>
      </w:r>
      <w:r>
        <w:t xml:space="preserve">The </w:t>
      </w:r>
      <w:r w:rsidRPr="00296D9E">
        <w:t>GST can be filled with values that create a NEST</w:t>
      </w:r>
      <w:r>
        <w:t>,</w:t>
      </w:r>
      <w:r w:rsidRPr="00296D9E">
        <w:t xml:space="preserve"> which is a </w:t>
      </w:r>
      <w:r>
        <w:t>set of attributes</w:t>
      </w:r>
      <w:r w:rsidRPr="00296D9E">
        <w:t xml:space="preserve"> </w:t>
      </w:r>
      <w:r>
        <w:t>which satisfy</w:t>
      </w:r>
      <w:r w:rsidRPr="00296D9E">
        <w:t xml:space="preserve"> a particular</w:t>
      </w:r>
      <w:r>
        <w:t xml:space="preserve"> (set of)</w:t>
      </w:r>
      <w:r w:rsidRPr="00296D9E">
        <w:t xml:space="preserve"> </w:t>
      </w:r>
      <w:r>
        <w:t>use case(s)</w:t>
      </w:r>
      <w:r w:rsidRPr="00296D9E">
        <w:t xml:space="preserve"> that may be supported by </w:t>
      </w:r>
      <w:r>
        <w:t>the NEST</w:t>
      </w:r>
      <w:r w:rsidRPr="00296D9E">
        <w:t>.</w:t>
      </w:r>
      <w:r>
        <w:t xml:space="preserve"> NG.116 [27] also defines NESTs </w:t>
      </w:r>
      <w:r w:rsidRPr="002454C5">
        <w:t>with the minimum set of the attributes</w:t>
      </w:r>
      <w:r>
        <w:t xml:space="preserve"> which map to the standardised S-NSSAIs specified in 3GPP TS 23.501 [1].</w:t>
      </w:r>
    </w:p>
    <w:p w14:paraId="7F6C5F34" w14:textId="77777777" w:rsidR="00712AEB" w:rsidRPr="00712AEB" w:rsidRDefault="00712AEB" w:rsidP="00D25409">
      <w:pPr>
        <w:pStyle w:val="Heading3"/>
        <w:rPr>
          <w:rFonts w:eastAsia="MS Mincho"/>
        </w:rPr>
      </w:pPr>
      <w:bookmarkStart w:id="96" w:name="_Toc55901427"/>
      <w:r w:rsidRPr="00712AEB">
        <w:rPr>
          <w:rFonts w:eastAsia="MS Mincho"/>
        </w:rPr>
        <w:t>UE support of network slicing when roaming</w:t>
      </w:r>
      <w:bookmarkEnd w:id="96"/>
    </w:p>
    <w:p w14:paraId="5829318E" w14:textId="3E34CA17" w:rsidR="00F917EF" w:rsidRDefault="00F917EF" w:rsidP="00192177">
      <w:pPr>
        <w:pStyle w:val="NormalParagraph"/>
        <w:jc w:val="both"/>
      </w:pPr>
      <w:r w:rsidRPr="00296D9E">
        <w:t>As stated in Section 5.15.6</w:t>
      </w:r>
      <w:r>
        <w:t xml:space="preserve"> of </w:t>
      </w:r>
      <w:r w:rsidRPr="00296D9E">
        <w:t>3GPP TS 23.501 [1]</w:t>
      </w:r>
      <w:r>
        <w:t xml:space="preserve">, </w:t>
      </w:r>
      <w:r w:rsidRPr="00296D9E">
        <w:t xml:space="preserve">if the UE only uses S-NSSAI </w:t>
      </w:r>
      <w:r>
        <w:t xml:space="preserve">with standard </w:t>
      </w:r>
      <w:r w:rsidRPr="00296D9E">
        <w:t>values, then the same S-NSSAI values can be used in the VPLMN as in the HPLMN</w:t>
      </w:r>
      <w:r>
        <w:t xml:space="preserve"> </w:t>
      </w:r>
      <w:r w:rsidRPr="003E0455">
        <w:t>for the network slices serving the UE</w:t>
      </w:r>
      <w:r w:rsidRPr="008179AA">
        <w:t xml:space="preserve">. </w:t>
      </w:r>
      <w:r w:rsidRPr="00CB7FAB">
        <w:t xml:space="preserve">Based on local VPLMN policy or </w:t>
      </w:r>
      <w:r w:rsidRPr="003E0455">
        <w:t xml:space="preserve">if the VPLMN and the HPLMN have an agreement to support S-NSSAI with non-standard values in the VPLMN, the AMF or the NSSF of the VPLMN maps the Subscribed S-NSSAI values (provided by the HPLMN) to the respective S-NSSAI values to be used in the VPLMN. This mapping is performed during the initial registration procedure, and the AMF informs the UE about the mapped S-NSSAI values in the </w:t>
      </w:r>
      <w:r w:rsidRPr="00A44F6E">
        <w:t>Mapping of Allowed NSSAI.</w:t>
      </w:r>
      <w:r w:rsidRPr="003E0455">
        <w:t xml:space="preserve"> </w:t>
      </w:r>
    </w:p>
    <w:p w14:paraId="5FABFF0E" w14:textId="75822C49" w:rsidR="00F917EF" w:rsidRPr="009535FF" w:rsidRDefault="00F917EF" w:rsidP="00192177">
      <w:pPr>
        <w:pStyle w:val="NormalParagraph"/>
        <w:jc w:val="both"/>
      </w:pPr>
      <w:r w:rsidRPr="003E0455">
        <w:t xml:space="preserve">A </w:t>
      </w:r>
      <w:r w:rsidRPr="009535FF">
        <w:t>UE</w:t>
      </w:r>
      <w:r w:rsidRPr="003E0455">
        <w:t xml:space="preserve"> may </w:t>
      </w:r>
      <w:r w:rsidRPr="008179AA">
        <w:t>be configured by</w:t>
      </w:r>
      <w:r>
        <w:t>:</w:t>
      </w:r>
    </w:p>
    <w:p w14:paraId="3522F583" w14:textId="77777777" w:rsidR="00F917EF" w:rsidRPr="001672DF" w:rsidRDefault="00F917EF" w:rsidP="00D831A6">
      <w:pPr>
        <w:pStyle w:val="NormalParagraph"/>
        <w:numPr>
          <w:ilvl w:val="0"/>
          <w:numId w:val="39"/>
        </w:numPr>
      </w:pPr>
      <w:r w:rsidRPr="003E0455">
        <w:t>VP</w:t>
      </w:r>
      <w:r w:rsidRPr="009535FF">
        <w:t>L</w:t>
      </w:r>
      <w:r w:rsidRPr="003E0455">
        <w:t>MN</w:t>
      </w:r>
      <w:r w:rsidRPr="009535FF">
        <w:t xml:space="preserve"> with the Configured NSSAI for the serving PLMN: </w:t>
      </w:r>
      <w:r w:rsidRPr="003E0455">
        <w:t>appl</w:t>
      </w:r>
      <w:r w:rsidRPr="001672DF">
        <w:t>ies</w:t>
      </w:r>
      <w:r w:rsidRPr="003E0455">
        <w:t xml:space="preserve"> to the</w:t>
      </w:r>
      <w:r w:rsidRPr="008179AA">
        <w:t xml:space="preserve"> </w:t>
      </w:r>
      <w:r w:rsidRPr="00CB7FAB">
        <w:t>VP</w:t>
      </w:r>
      <w:r w:rsidRPr="001672DF">
        <w:t>L</w:t>
      </w:r>
      <w:r w:rsidRPr="003E0455">
        <w:t>MN only</w:t>
      </w:r>
      <w:r w:rsidRPr="001672DF">
        <w:t>,</w:t>
      </w:r>
      <w:r w:rsidRPr="003E0455">
        <w:t xml:space="preserve"> </w:t>
      </w:r>
      <w:r w:rsidRPr="001672DF">
        <w:t>and/</w:t>
      </w:r>
      <w:r w:rsidRPr="003E0455">
        <w:t xml:space="preserve">or </w:t>
      </w:r>
    </w:p>
    <w:p w14:paraId="1931698D" w14:textId="77777777" w:rsidR="00F917EF" w:rsidRPr="001672DF" w:rsidRDefault="00F917EF" w:rsidP="00D831A6">
      <w:pPr>
        <w:pStyle w:val="NormalParagraph"/>
        <w:numPr>
          <w:ilvl w:val="0"/>
          <w:numId w:val="39"/>
        </w:numPr>
      </w:pPr>
      <w:r w:rsidRPr="001672DF">
        <w:t>HPLMN with the</w:t>
      </w:r>
      <w:r w:rsidRPr="003E0455">
        <w:t xml:space="preserve"> Default Configured NSSAI</w:t>
      </w:r>
      <w:r w:rsidRPr="001672DF">
        <w:t>:</w:t>
      </w:r>
      <w:r w:rsidRPr="003E0455">
        <w:t xml:space="preserve"> applies to any </w:t>
      </w:r>
      <w:r w:rsidRPr="001672DF">
        <w:t xml:space="preserve">serving </w:t>
      </w:r>
      <w:r w:rsidRPr="003E0455">
        <w:t xml:space="preserve">PLMN for </w:t>
      </w:r>
      <w:r w:rsidRPr="003E29EF">
        <w:rPr>
          <w:sz w:val="20"/>
          <w:szCs w:val="20"/>
        </w:rPr>
        <w:t>which</w:t>
      </w:r>
      <w:r w:rsidRPr="003E0455">
        <w:t xml:space="preserve"> no specific Configured NSSAI has been provided to the UE. </w:t>
      </w:r>
    </w:p>
    <w:p w14:paraId="17AAFA3A" w14:textId="77777777" w:rsidR="00F917EF" w:rsidRPr="008179AA" w:rsidRDefault="00F917EF" w:rsidP="00192177">
      <w:pPr>
        <w:pStyle w:val="NormalParagraph"/>
        <w:jc w:val="both"/>
      </w:pPr>
      <w:r w:rsidRPr="003E0455">
        <w:t>The Default Configure</w:t>
      </w:r>
      <w:r w:rsidRPr="008179AA">
        <w:t>d NSSAI, if it is configured in the UE, is used by the UE in a P</w:t>
      </w:r>
      <w:r w:rsidRPr="001672DF">
        <w:t>L</w:t>
      </w:r>
      <w:r w:rsidRPr="003E0455">
        <w:t xml:space="preserve">MN only if the UE has no Configured NSSAI for </w:t>
      </w:r>
      <w:r w:rsidRPr="001672DF">
        <w:t>this</w:t>
      </w:r>
      <w:r w:rsidRPr="003E0455">
        <w:t xml:space="preserve"> </w:t>
      </w:r>
      <w:r w:rsidRPr="001672DF">
        <w:t xml:space="preserve">serving </w:t>
      </w:r>
      <w:r w:rsidRPr="003E0455">
        <w:t>P</w:t>
      </w:r>
      <w:r w:rsidRPr="001672DF">
        <w:t>L</w:t>
      </w:r>
      <w:r w:rsidRPr="003E0455">
        <w:t xml:space="preserve">MN. </w:t>
      </w:r>
    </w:p>
    <w:p w14:paraId="154E38CC" w14:textId="77777777" w:rsidR="00F917EF" w:rsidRDefault="00F917EF" w:rsidP="00192177">
      <w:pPr>
        <w:pStyle w:val="NormalParagraph"/>
        <w:jc w:val="both"/>
      </w:pPr>
      <w:r w:rsidRPr="00203EEA">
        <w:t xml:space="preserve">The </w:t>
      </w:r>
      <w:r w:rsidRPr="003E0455">
        <w:t xml:space="preserve"> Configured NSSAI for the </w:t>
      </w:r>
      <w:r w:rsidRPr="00203EEA">
        <w:t>serving PLMN</w:t>
      </w:r>
      <w:r w:rsidRPr="003E0455">
        <w:t xml:space="preserve"> includes the S-NSSAI values which can be used in t</w:t>
      </w:r>
      <w:r w:rsidRPr="008179AA">
        <w:t>he VPLMN and</w:t>
      </w:r>
      <w:r w:rsidRPr="003E0455">
        <w:t xml:space="preserve"> may be associated with </w:t>
      </w:r>
      <w:r w:rsidRPr="009E0DE1">
        <w:rPr>
          <w:lang w:eastAsia="zh-CN"/>
        </w:rPr>
        <w:t>mapping of each S-NSSAI of the Configured NSSAI to one or more corresponding</w:t>
      </w:r>
      <w:r>
        <w:rPr>
          <w:lang w:eastAsia="zh-CN"/>
        </w:rPr>
        <w:t xml:space="preserve"> HPLMN</w:t>
      </w:r>
      <w:r w:rsidRPr="009E0DE1">
        <w:rPr>
          <w:lang w:eastAsia="zh-CN"/>
        </w:rPr>
        <w:t xml:space="preserve"> S-NSSAI values</w:t>
      </w:r>
      <w:r>
        <w:t xml:space="preserve">, see </w:t>
      </w:r>
      <w:r w:rsidRPr="0020141C">
        <w:t xml:space="preserve"> </w:t>
      </w:r>
      <w:r>
        <w:t>s</w:t>
      </w:r>
      <w:r w:rsidRPr="00296D9E">
        <w:t xml:space="preserve">ection </w:t>
      </w:r>
      <w:r w:rsidRPr="009E0DE1">
        <w:t>5.15.4.1.1</w:t>
      </w:r>
      <w:r>
        <w:t xml:space="preserve"> of </w:t>
      </w:r>
      <w:r w:rsidRPr="00296D9E">
        <w:t>3GPP TS 23.501 [1]</w:t>
      </w:r>
      <w:r w:rsidRPr="003E0455">
        <w:t>.</w:t>
      </w:r>
    </w:p>
    <w:p w14:paraId="385380BC" w14:textId="77777777" w:rsidR="00F917EF" w:rsidRPr="00203EEA" w:rsidRDefault="00F917EF" w:rsidP="00192177">
      <w:pPr>
        <w:pStyle w:val="NormalParagraph"/>
        <w:jc w:val="both"/>
      </w:pPr>
      <w:r w:rsidRPr="00203EEA">
        <w:t>A roaming UE provides</w:t>
      </w:r>
      <w:r>
        <w:t xml:space="preserve"> the</w:t>
      </w:r>
      <w:r w:rsidRPr="00203EEA">
        <w:t xml:space="preserve"> Requested NSSAI </w:t>
      </w:r>
      <w:r w:rsidRPr="00203EEA">
        <w:rPr>
          <w:lang w:val="en-US"/>
        </w:rPr>
        <w:t xml:space="preserve">in the Registration procedure </w:t>
      </w:r>
      <w:r w:rsidRPr="00203EEA">
        <w:t>based on:</w:t>
      </w:r>
    </w:p>
    <w:p w14:paraId="767E89CE" w14:textId="77777777" w:rsidR="00F917EF" w:rsidRPr="007158D6" w:rsidRDefault="00F917EF" w:rsidP="001769EF">
      <w:pPr>
        <w:pStyle w:val="NormalParagraph"/>
        <w:numPr>
          <w:ilvl w:val="0"/>
          <w:numId w:val="26"/>
        </w:numPr>
      </w:pPr>
      <w:r w:rsidRPr="007158D6">
        <w:t>Allowed NSSAI</w:t>
      </w:r>
      <w:r>
        <w:t>,</w:t>
      </w:r>
      <w:r w:rsidRPr="007158D6">
        <w:rPr>
          <w:lang w:val="en-US"/>
        </w:rPr>
        <w:t xml:space="preserve"> if received in previous registration in this VPLMN</w:t>
      </w:r>
    </w:p>
    <w:p w14:paraId="6F79980C" w14:textId="77777777" w:rsidR="00F917EF" w:rsidRPr="007158D6" w:rsidRDefault="00F917EF" w:rsidP="001769EF">
      <w:pPr>
        <w:pStyle w:val="NormalParagraph"/>
        <w:numPr>
          <w:ilvl w:val="0"/>
          <w:numId w:val="26"/>
        </w:numPr>
      </w:pPr>
      <w:r w:rsidRPr="007158D6">
        <w:t xml:space="preserve">Default Configured NSSAI </w:t>
      </w:r>
      <w:r w:rsidRPr="007158D6">
        <w:rPr>
          <w:lang w:val="en-US"/>
        </w:rPr>
        <w:t xml:space="preserve">if available, and if no </w:t>
      </w:r>
      <w:r w:rsidRPr="007158D6">
        <w:t>Configured NSSAI for the serving PLMN</w:t>
      </w:r>
      <w:r w:rsidRPr="007158D6">
        <w:rPr>
          <w:lang w:val="en-US"/>
        </w:rPr>
        <w:t xml:space="preserve"> is available</w:t>
      </w:r>
    </w:p>
    <w:p w14:paraId="26CAFA13" w14:textId="77777777" w:rsidR="00F917EF" w:rsidRPr="007158D6" w:rsidRDefault="00F917EF" w:rsidP="001769EF">
      <w:pPr>
        <w:pStyle w:val="NormalParagraph"/>
        <w:numPr>
          <w:ilvl w:val="0"/>
          <w:numId w:val="26"/>
        </w:numPr>
      </w:pPr>
      <w:r w:rsidRPr="007158D6">
        <w:t>Configured NSSAI for the serving PLMN</w:t>
      </w:r>
      <w:r w:rsidRPr="007158D6">
        <w:rPr>
          <w:lang w:val="en-US"/>
        </w:rPr>
        <w:t>, if available</w:t>
      </w:r>
    </w:p>
    <w:p w14:paraId="53E86C2A" w14:textId="77777777" w:rsidR="00F917EF" w:rsidRPr="007158D6" w:rsidRDefault="00F917EF" w:rsidP="001769EF">
      <w:pPr>
        <w:pStyle w:val="NormalParagraph"/>
        <w:numPr>
          <w:ilvl w:val="0"/>
          <w:numId w:val="26"/>
        </w:numPr>
        <w:rPr>
          <w:lang w:val="en-US"/>
        </w:rPr>
      </w:pPr>
      <w:r w:rsidRPr="007158D6">
        <w:t>S-NSSAIs for established PDN connections or for active PDU sessions</w:t>
      </w:r>
      <w:r w:rsidRPr="007158D6">
        <w:rPr>
          <w:lang w:val="en-US"/>
        </w:rPr>
        <w:t>, if applicable</w:t>
      </w:r>
    </w:p>
    <w:p w14:paraId="168A691E" w14:textId="77777777" w:rsidR="00F917EF" w:rsidRPr="00203EEA" w:rsidRDefault="00F917EF" w:rsidP="001769EF">
      <w:pPr>
        <w:pStyle w:val="NormalParagraph"/>
        <w:numPr>
          <w:ilvl w:val="0"/>
          <w:numId w:val="26"/>
        </w:numPr>
      </w:pPr>
      <w:r w:rsidRPr="007158D6">
        <w:rPr>
          <w:lang w:val="en-US"/>
        </w:rPr>
        <w:lastRenderedPageBreak/>
        <w:t>URSP rules or UE Local Configuration, if available: the UE uses applicable URSP rules or the UE Local Configuration to ensure that the S-NSSAIs included in the Requested NSSAI are not in conflict with the URSP rules or with the UE Local Configuration</w:t>
      </w:r>
      <w:r w:rsidRPr="008179AA">
        <w:rPr>
          <w:lang w:val="en-US"/>
        </w:rPr>
        <w:t>.</w:t>
      </w:r>
    </w:p>
    <w:p w14:paraId="5A6A0608" w14:textId="77777777" w:rsidR="007B37C5" w:rsidRPr="00203EEA" w:rsidRDefault="007B37C5" w:rsidP="007B37C5">
      <w:pPr>
        <w:pStyle w:val="NormalParagraph"/>
        <w:rPr>
          <w:lang w:val="en-US"/>
        </w:rPr>
      </w:pPr>
      <w:r w:rsidRPr="00203EEA">
        <w:rPr>
          <w:lang w:val="en-US"/>
        </w:rPr>
        <w:t>The AMF sends the following in the Registration response to the roaming UE, which stores the received information:</w:t>
      </w:r>
    </w:p>
    <w:p w14:paraId="30765007" w14:textId="77777777" w:rsidR="007B37C5" w:rsidRPr="00203EEA" w:rsidRDefault="007B37C5" w:rsidP="00D831A6">
      <w:pPr>
        <w:pStyle w:val="NormalParagraph"/>
        <w:numPr>
          <w:ilvl w:val="0"/>
          <w:numId w:val="40"/>
        </w:numPr>
      </w:pPr>
      <w:r w:rsidRPr="00203EEA">
        <w:rPr>
          <w:lang w:val="en-US"/>
        </w:rPr>
        <w:t>Allowed NSSAI</w:t>
      </w:r>
    </w:p>
    <w:p w14:paraId="45E8DE54" w14:textId="77777777" w:rsidR="007B37C5" w:rsidRPr="00203EEA" w:rsidRDefault="007B37C5" w:rsidP="00D831A6">
      <w:pPr>
        <w:pStyle w:val="NormalParagraph"/>
        <w:numPr>
          <w:ilvl w:val="0"/>
          <w:numId w:val="40"/>
        </w:numPr>
      </w:pPr>
      <w:r w:rsidRPr="00203EEA">
        <w:rPr>
          <w:lang w:val="en-US"/>
        </w:rPr>
        <w:t>Mapping Of Allowed NSSAI (Optional)</w:t>
      </w:r>
    </w:p>
    <w:p w14:paraId="11A628CA" w14:textId="77777777" w:rsidR="007B37C5" w:rsidRPr="00203EEA" w:rsidRDefault="007B37C5" w:rsidP="00D831A6">
      <w:pPr>
        <w:pStyle w:val="NormalParagraph"/>
        <w:numPr>
          <w:ilvl w:val="0"/>
          <w:numId w:val="40"/>
        </w:numPr>
      </w:pPr>
      <w:r w:rsidRPr="00203EEA">
        <w:rPr>
          <w:lang w:val="en-US"/>
        </w:rPr>
        <w:t>Configured NSSAI for the Serving PLMN (Optional)</w:t>
      </w:r>
    </w:p>
    <w:p w14:paraId="2E7792EB" w14:textId="77777777" w:rsidR="007B37C5" w:rsidRPr="00203EEA" w:rsidRDefault="007B37C5" w:rsidP="00D831A6">
      <w:pPr>
        <w:pStyle w:val="NormalParagraph"/>
        <w:numPr>
          <w:ilvl w:val="0"/>
          <w:numId w:val="40"/>
        </w:numPr>
      </w:pPr>
      <w:r w:rsidRPr="00203EEA">
        <w:rPr>
          <w:lang w:val="en-US"/>
        </w:rPr>
        <w:t>Mapping of Configured NSSAI (Optional)</w:t>
      </w:r>
    </w:p>
    <w:p w14:paraId="3C4C0A6D" w14:textId="77777777" w:rsidR="007B37C5" w:rsidRPr="00203EEA" w:rsidRDefault="007B37C5" w:rsidP="00D831A6">
      <w:pPr>
        <w:pStyle w:val="NormalParagraph"/>
        <w:numPr>
          <w:ilvl w:val="0"/>
          <w:numId w:val="40"/>
        </w:numPr>
      </w:pPr>
      <w:r>
        <w:rPr>
          <w:lang w:val="en-US"/>
        </w:rPr>
        <w:t>R</w:t>
      </w:r>
      <w:r w:rsidRPr="00203EEA">
        <w:rPr>
          <w:lang w:val="en-US"/>
        </w:rPr>
        <w:t>ejected S-NSSAIs (Optional)</w:t>
      </w:r>
    </w:p>
    <w:p w14:paraId="4C38D542" w14:textId="77777777" w:rsidR="007B37C5" w:rsidRDefault="007B37C5" w:rsidP="007B37C5">
      <w:pPr>
        <w:pStyle w:val="NormalParagraph"/>
      </w:pPr>
      <w:r>
        <w:t xml:space="preserve">The UE behaviour regarding mapped values is stated in section 5.15.4 of 3GPP TS 23.501 [1]. The VPLMN can map S-NSSAI values provided by different HPLMNs into the same S-NSSAI value used in the VPLMN. </w:t>
      </w:r>
    </w:p>
    <w:p w14:paraId="3B5A20C4" w14:textId="77777777" w:rsidR="007B37C5" w:rsidRDefault="007B37C5" w:rsidP="007B37C5">
      <w:pPr>
        <w:pStyle w:val="NormalParagraph"/>
      </w:pPr>
      <w:r>
        <w:t>The UE can include S-NSSAI(s)</w:t>
      </w:r>
      <w:r w:rsidRPr="0016772A">
        <w:t xml:space="preserve"> </w:t>
      </w:r>
      <w:r w:rsidRPr="00296D9E">
        <w:t xml:space="preserve">during registration </w:t>
      </w:r>
      <w:r>
        <w:t>and</w:t>
      </w:r>
      <w:r w:rsidRPr="00296D9E">
        <w:t xml:space="preserve"> PDU s</w:t>
      </w:r>
      <w:r>
        <w:t xml:space="preserve">ession establishment procedure as specified in section 5.15.5 of 3GPP TS 23.501 [1]. </w:t>
      </w:r>
      <w:r w:rsidDel="0060164B">
        <w:t xml:space="preserve"> </w:t>
      </w:r>
    </w:p>
    <w:p w14:paraId="7589D104" w14:textId="77777777" w:rsidR="00712AEB" w:rsidRPr="00712AEB" w:rsidRDefault="00712AEB" w:rsidP="001638E4">
      <w:pPr>
        <w:pStyle w:val="Heading3"/>
        <w:rPr>
          <w:rFonts w:eastAsia="MS Mincho"/>
        </w:rPr>
      </w:pPr>
      <w:bookmarkStart w:id="97" w:name="_Toc55901428"/>
      <w:r w:rsidRPr="00712AEB">
        <w:rPr>
          <w:rFonts w:eastAsia="MS Mincho"/>
        </w:rPr>
        <w:t>5GC support of network slicing when roaming</w:t>
      </w:r>
      <w:bookmarkEnd w:id="97"/>
    </w:p>
    <w:p w14:paraId="4E1D24D0" w14:textId="77777777" w:rsidR="007B37C5" w:rsidRPr="007158D6" w:rsidRDefault="007B37C5" w:rsidP="00192177">
      <w:pPr>
        <w:pStyle w:val="NormalParagraph"/>
        <w:jc w:val="both"/>
        <w:rPr>
          <w:lang w:val="en-US" w:eastAsia="en-US" w:bidi="bn-BD"/>
        </w:rPr>
      </w:pPr>
      <w:r w:rsidRPr="007158D6">
        <w:rPr>
          <w:lang w:val="en-US" w:eastAsia="en-US" w:bidi="bn-BD"/>
        </w:rPr>
        <w:t xml:space="preserve">Every operator deploying 5GS will deploy network slices fitting its business. These may be network slices using S-NSSAI with standard or non-standard values. </w:t>
      </w:r>
    </w:p>
    <w:p w14:paraId="4F1A149B" w14:textId="7961F1FF" w:rsidR="007B37C5" w:rsidRPr="004F1D90" w:rsidRDefault="007B37C5" w:rsidP="00192177">
      <w:pPr>
        <w:pStyle w:val="NormalParagraph"/>
        <w:jc w:val="both"/>
        <w:rPr>
          <w:lang w:val="en-US" w:eastAsia="en-US" w:bidi="bn-BD"/>
        </w:rPr>
      </w:pPr>
      <w:r w:rsidRPr="007158D6">
        <w:t xml:space="preserve">All or a subset of these network slices may be supported for inbound and outbound roamers, </w:t>
      </w:r>
      <w:r>
        <w:t xml:space="preserve">and </w:t>
      </w:r>
      <w:r w:rsidRPr="007158D6">
        <w:t xml:space="preserve">one or more slices may be dedicated to the support of inbound roamers. There are technical and commercial steps that are required to implement 5GS roaming for network slices.  The technical guidelines are covered by this document and the commercial requirements, charging models and agreements can be found in GSMA WAS PRDs (in development).  Guidance on billing and charging (BCE) processes are available in </w:t>
      </w:r>
      <w:r w:rsidRPr="007158D6">
        <w:rPr>
          <w:lang w:val="en-US" w:eastAsia="en-US" w:bidi="bn-BD"/>
        </w:rPr>
        <w:t>GSMA PRD TD.201</w:t>
      </w:r>
      <w:r>
        <w:rPr>
          <w:lang w:val="en-US" w:eastAsia="en-US" w:bidi="bn-BD"/>
        </w:rPr>
        <w:t xml:space="preserve"> [46]</w:t>
      </w:r>
      <w:r w:rsidRPr="007158D6">
        <w:rPr>
          <w:lang w:val="en-US" w:eastAsia="en-US" w:bidi="bn-BD"/>
        </w:rPr>
        <w:t xml:space="preserve">.  Successful completion of all network, device and billing </w:t>
      </w:r>
      <w:r w:rsidRPr="00A0113B">
        <w:rPr>
          <w:lang w:val="en-US" w:eastAsia="en-US" w:bidi="bn-BD"/>
        </w:rPr>
        <w:t>related steps is</w:t>
      </w:r>
      <w:r w:rsidRPr="007158D6">
        <w:rPr>
          <w:lang w:val="en-US" w:eastAsia="en-US" w:bidi="bn-BD"/>
        </w:rPr>
        <w:t xml:space="preserve"> required to support network slice roaming.</w:t>
      </w:r>
    </w:p>
    <w:p w14:paraId="36955E5E" w14:textId="77777777" w:rsidR="007B37C5" w:rsidRPr="006B7A1A" w:rsidRDefault="007B37C5" w:rsidP="00B04AA6">
      <w:pPr>
        <w:pStyle w:val="NormalParagraph"/>
        <w:jc w:val="both"/>
        <w:rPr>
          <w:lang w:val="en-US" w:eastAsia="en-US" w:bidi="bn-BD"/>
        </w:rPr>
      </w:pPr>
      <w:r w:rsidRPr="006B7A1A">
        <w:t>A fundamental aspect of the roaming support in the 5GS is the definition in serving PLMN of a mapping between the HP</w:t>
      </w:r>
      <w:r>
        <w:t>L</w:t>
      </w:r>
      <w:r w:rsidRPr="006B7A1A">
        <w:t>MN S-NSSAI value and VP</w:t>
      </w:r>
      <w:r>
        <w:t>L</w:t>
      </w:r>
      <w:r w:rsidRPr="006B7A1A">
        <w:t>MN S-NSSAI value.  This mapping is based on the agreement between the roaming partners of what NEST is associated to a S-NSSAI of the HP</w:t>
      </w:r>
      <w:r>
        <w:t>L</w:t>
      </w:r>
      <w:r w:rsidRPr="006B7A1A">
        <w:t xml:space="preserve">MN. In the case of GSMA-defined NEST, the NEST is defined in </w:t>
      </w:r>
      <w:r>
        <w:t xml:space="preserve">GSMA PRD </w:t>
      </w:r>
      <w:r w:rsidRPr="006B7A1A">
        <w:t>NG.116 [27].</w:t>
      </w:r>
    </w:p>
    <w:p w14:paraId="1B5210BF" w14:textId="77777777" w:rsidR="007B37C5" w:rsidRPr="00296D9E" w:rsidRDefault="007B37C5" w:rsidP="00B04AA6">
      <w:pPr>
        <w:pStyle w:val="NormalParagraph"/>
        <w:jc w:val="both"/>
      </w:pPr>
      <w:r w:rsidRPr="00296D9E">
        <w:t>The UDM in the HPLMN contain</w:t>
      </w:r>
      <w:r>
        <w:t>s</w:t>
      </w:r>
      <w:r w:rsidRPr="00296D9E">
        <w:t xml:space="preserve"> the Subscribed S-NSSAI</w:t>
      </w:r>
      <w:r>
        <w:t>(</w:t>
      </w:r>
      <w:r w:rsidRPr="00296D9E">
        <w:t>s</w:t>
      </w:r>
      <w:r>
        <w:t>)</w:t>
      </w:r>
      <w:r w:rsidRPr="00296D9E">
        <w:t xml:space="preserve"> inside the Subscription Information. When roaming</w:t>
      </w:r>
      <w:r>
        <w:t>,</w:t>
      </w:r>
      <w:r w:rsidRPr="00296D9E">
        <w:t xml:space="preserve"> the UDM </w:t>
      </w:r>
      <w:r>
        <w:t>must</w:t>
      </w:r>
      <w:r w:rsidRPr="00296D9E">
        <w:t xml:space="preserve"> provide to the VPLMN only the S-NSSAI</w:t>
      </w:r>
      <w:r>
        <w:t>(</w:t>
      </w:r>
      <w:r w:rsidRPr="00296D9E">
        <w:t>s</w:t>
      </w:r>
      <w:r>
        <w:t>)</w:t>
      </w:r>
      <w:r w:rsidRPr="00296D9E">
        <w:t xml:space="preserve"> </w:t>
      </w:r>
      <w:r>
        <w:t xml:space="preserve">that </w:t>
      </w:r>
      <w:r w:rsidRPr="00296D9E">
        <w:t xml:space="preserve">the HPLMN allows for the UE in the VPLMN.  </w:t>
      </w:r>
    </w:p>
    <w:p w14:paraId="365925A3" w14:textId="1BEE3BB6" w:rsidR="007B37C5" w:rsidRDefault="007B37C5" w:rsidP="00B04AA6">
      <w:pPr>
        <w:pStyle w:val="NormalParagraph"/>
        <w:jc w:val="both"/>
      </w:pPr>
      <w:r w:rsidRPr="00296D9E">
        <w:t xml:space="preserve">When the UDM </w:t>
      </w:r>
      <w:r>
        <w:t>provides/</w:t>
      </w:r>
      <w:r w:rsidRPr="00296D9E">
        <w:t xml:space="preserve">updates the Subscribed S-NSSAI(s) to the serving PLMN AMF, e.g. during registration procedure, the AMF </w:t>
      </w:r>
      <w:r>
        <w:t xml:space="preserve">determines by </w:t>
      </w:r>
      <w:r w:rsidRPr="00296D9E">
        <w:t xml:space="preserve">itself </w:t>
      </w:r>
      <w:r>
        <w:t>or through</w:t>
      </w:r>
      <w:r w:rsidRPr="00296D9E">
        <w:t xml:space="preserve"> interacti</w:t>
      </w:r>
      <w:r>
        <w:t>on</w:t>
      </w:r>
      <w:r w:rsidRPr="00296D9E">
        <w:t xml:space="preserve"> with the </w:t>
      </w:r>
      <w:r>
        <w:t>NSSF:</w:t>
      </w:r>
    </w:p>
    <w:p w14:paraId="3E178B6C" w14:textId="77777777" w:rsidR="007B37C5" w:rsidRPr="00296D9E" w:rsidRDefault="007B37C5" w:rsidP="00B04AA6">
      <w:pPr>
        <w:pStyle w:val="ListBullet1"/>
        <w:numPr>
          <w:ilvl w:val="0"/>
          <w:numId w:val="2"/>
        </w:numPr>
        <w:jc w:val="both"/>
      </w:pPr>
      <w:r w:rsidRPr="00296D9E">
        <w:lastRenderedPageBreak/>
        <w:t xml:space="preserve">Configured NSSAI </w:t>
      </w:r>
      <w:r>
        <w:t xml:space="preserve">for the serving PLMN </w:t>
      </w:r>
      <w:r w:rsidRPr="00296D9E">
        <w:t>and, if needed, the mapping to the Subscribed S-NSSAI</w:t>
      </w:r>
      <w:r>
        <w:t>(</w:t>
      </w:r>
      <w:r w:rsidRPr="00296D9E">
        <w:t>s</w:t>
      </w:r>
      <w:r>
        <w:t>)</w:t>
      </w:r>
      <w:r w:rsidRPr="00296D9E">
        <w:t xml:space="preserve"> </w:t>
      </w:r>
    </w:p>
    <w:p w14:paraId="284C8E12" w14:textId="77777777" w:rsidR="007B37C5" w:rsidRPr="00296D9E" w:rsidRDefault="007B37C5" w:rsidP="00B04AA6">
      <w:pPr>
        <w:pStyle w:val="ListBullet1"/>
        <w:numPr>
          <w:ilvl w:val="0"/>
          <w:numId w:val="2"/>
        </w:numPr>
        <w:jc w:val="both"/>
      </w:pPr>
      <w:r w:rsidRPr="00296D9E">
        <w:t>Allowed NSSAI and, if needed, the mapping to the Subscribed S-NSSAI</w:t>
      </w:r>
      <w:r>
        <w:t>(</w:t>
      </w:r>
      <w:r w:rsidRPr="00296D9E">
        <w:t>s</w:t>
      </w:r>
      <w:r>
        <w:t>)</w:t>
      </w:r>
      <w:r w:rsidRPr="00296D9E">
        <w:t xml:space="preserve">. </w:t>
      </w:r>
    </w:p>
    <w:p w14:paraId="1BF3083B" w14:textId="05A97A62" w:rsidR="007B37C5" w:rsidRDefault="007B37C5" w:rsidP="00B04AA6">
      <w:pPr>
        <w:pStyle w:val="ListBullet1"/>
        <w:numPr>
          <w:ilvl w:val="0"/>
          <w:numId w:val="2"/>
        </w:numPr>
        <w:jc w:val="both"/>
      </w:pPr>
      <w:r>
        <w:t>R</w:t>
      </w:r>
      <w:r w:rsidRPr="00296D9E">
        <w:t>ejected S-NSSAIs</w:t>
      </w:r>
    </w:p>
    <w:p w14:paraId="51C8A438" w14:textId="77777777" w:rsidR="007B37C5" w:rsidRDefault="007B37C5" w:rsidP="00B04AA6">
      <w:pPr>
        <w:pStyle w:val="ListBullet1"/>
        <w:ind w:left="340"/>
        <w:jc w:val="both"/>
      </w:pPr>
    </w:p>
    <w:p w14:paraId="14EB8068" w14:textId="1950CF0A" w:rsidR="007B37C5" w:rsidRDefault="007B37C5" w:rsidP="00B04AA6">
      <w:pPr>
        <w:pStyle w:val="ListBullet1"/>
        <w:jc w:val="both"/>
      </w:pPr>
      <w:r>
        <w:t>In addition, the AMF determines</w:t>
      </w:r>
    </w:p>
    <w:p w14:paraId="4C236C2D" w14:textId="77777777" w:rsidR="007B37C5" w:rsidRDefault="007B37C5" w:rsidP="007B37C5">
      <w:pPr>
        <w:pStyle w:val="ListBullet1"/>
      </w:pPr>
    </w:p>
    <w:p w14:paraId="29A9CB5B" w14:textId="77777777" w:rsidR="007B37C5" w:rsidRPr="00296D9E" w:rsidRDefault="007B37C5" w:rsidP="00192177">
      <w:pPr>
        <w:pStyle w:val="ListBullet1"/>
        <w:numPr>
          <w:ilvl w:val="0"/>
          <w:numId w:val="2"/>
        </w:numPr>
        <w:jc w:val="both"/>
      </w:pPr>
      <w:r>
        <w:t>Pending S-NSSAIs requiring network-slice specific authentication and authorization as described in section 5.15.10 of 3GPP Release 16 3GPP TS 23.501 [1].</w:t>
      </w:r>
    </w:p>
    <w:p w14:paraId="71EB3706" w14:textId="77777777" w:rsidR="007B37C5" w:rsidRPr="00CB7FAB" w:rsidRDefault="007B37C5" w:rsidP="00192177">
      <w:pPr>
        <w:pStyle w:val="NormalParagraph"/>
        <w:jc w:val="both"/>
      </w:pPr>
      <w:r w:rsidRPr="00296D9E">
        <w:t xml:space="preserve">The serving AMF then </w:t>
      </w:r>
      <w:r>
        <w:t>provides/</w:t>
      </w:r>
      <w:r w:rsidRPr="00296D9E">
        <w:t>updates the UE with the above information.</w:t>
      </w:r>
      <w:r>
        <w:t xml:space="preserve"> </w:t>
      </w:r>
      <w:r w:rsidRPr="00C012DD">
        <w:t>The NSSF may also provide restricted S-NSSAI per TA. This information is only used by the AMF to construct the UE RA, as per section 5.15.4.1.1 of 3GPP TS 23.</w:t>
      </w:r>
      <w:r w:rsidRPr="00956028">
        <w:t>501 [1]</w:t>
      </w:r>
      <w:r w:rsidRPr="008179AA">
        <w:t>.</w:t>
      </w:r>
    </w:p>
    <w:p w14:paraId="67AAE0A1" w14:textId="77777777" w:rsidR="007B37C5" w:rsidRPr="00296D9E" w:rsidRDefault="007B37C5" w:rsidP="00192177">
      <w:pPr>
        <w:pStyle w:val="NormalParagraph"/>
        <w:jc w:val="both"/>
      </w:pPr>
      <w:r w:rsidRPr="0055312D">
        <w:t xml:space="preserve">It is recommended that the S-NSSAI </w:t>
      </w:r>
      <w:r>
        <w:t>for</w:t>
      </w:r>
      <w:r w:rsidRPr="0055312D">
        <w:t xml:space="preserve"> eMBB [SST value 1] </w:t>
      </w:r>
      <w:r>
        <w:t>be</w:t>
      </w:r>
      <w:r w:rsidRPr="003D4333">
        <w:t xml:space="preserve"> </w:t>
      </w:r>
      <w:r w:rsidRPr="00956028">
        <w:t xml:space="preserve">supported </w:t>
      </w:r>
      <w:r w:rsidRPr="00203EEA">
        <w:t>globally</w:t>
      </w:r>
      <w:r w:rsidRPr="00956028">
        <w:t xml:space="preserve"> </w:t>
      </w:r>
      <w:r w:rsidRPr="008179AA">
        <w:t xml:space="preserve">for </w:t>
      </w:r>
      <w:r w:rsidRPr="00CB7FAB">
        <w:t>roaming</w:t>
      </w:r>
      <w:r w:rsidRPr="0055312D">
        <w:t xml:space="preserve"> as a globally available network slice</w:t>
      </w:r>
      <w:r w:rsidRPr="003D4333">
        <w:t xml:space="preserve">, and be </w:t>
      </w:r>
      <w:r w:rsidRPr="00203EEA">
        <w:t>present</w:t>
      </w:r>
      <w:r w:rsidRPr="00956028">
        <w:t xml:space="preserve"> </w:t>
      </w:r>
      <w:r w:rsidRPr="008179AA">
        <w:t xml:space="preserve">in Subscribed </w:t>
      </w:r>
      <w:r w:rsidRPr="009535FF">
        <w:t>S-NSSAIs</w:t>
      </w:r>
      <w:r w:rsidRPr="00956028">
        <w:t xml:space="preserve"> </w:t>
      </w:r>
      <w:r w:rsidRPr="008179AA">
        <w:t>in UDM for subscriptions using e.g. Internet access and IMS services. Other S-NSSAIs</w:t>
      </w:r>
      <w:r w:rsidRPr="00CB7FAB">
        <w:t xml:space="preserve"> can be provided as Subscribed NSSAI if required.</w:t>
      </w:r>
      <w:r w:rsidRPr="00296D9E">
        <w:t xml:space="preserve">  </w:t>
      </w:r>
    </w:p>
    <w:p w14:paraId="07ED4EF1" w14:textId="2947C997" w:rsidR="00712AEB" w:rsidRPr="00712AEB" w:rsidRDefault="00712AEB" w:rsidP="00C7486D">
      <w:pPr>
        <w:pStyle w:val="Heading2"/>
        <w:rPr>
          <w:rFonts w:eastAsia="MS Mincho"/>
        </w:rPr>
      </w:pPr>
      <w:bookmarkStart w:id="98" w:name="_Toc55901429"/>
      <w:r w:rsidRPr="00712AEB">
        <w:rPr>
          <w:rFonts w:eastAsia="MS Mincho"/>
        </w:rPr>
        <w:t>Voice</w:t>
      </w:r>
      <w:r w:rsidR="00F73D62">
        <w:rPr>
          <w:rFonts w:eastAsia="MS Mincho"/>
        </w:rPr>
        <w:t xml:space="preserve">, Video, and </w:t>
      </w:r>
      <w:bookmarkStart w:id="99" w:name="_5.2_Voice"/>
      <w:bookmarkEnd w:id="92"/>
      <w:bookmarkEnd w:id="93"/>
      <w:bookmarkEnd w:id="94"/>
      <w:bookmarkEnd w:id="95"/>
      <w:bookmarkEnd w:id="99"/>
      <w:r w:rsidR="00F73D62">
        <w:rPr>
          <w:rFonts w:eastAsia="MS Mincho"/>
        </w:rPr>
        <w:t>Messaging</w:t>
      </w:r>
      <w:bookmarkEnd w:id="98"/>
    </w:p>
    <w:p w14:paraId="0C9023D3" w14:textId="1F2BAB22" w:rsidR="00003192" w:rsidRDefault="00003192" w:rsidP="00B04AA6">
      <w:pPr>
        <w:pStyle w:val="NormalParagraph"/>
        <w:jc w:val="both"/>
      </w:pPr>
      <w:bookmarkStart w:id="100" w:name="_Toc516813444"/>
      <w:bookmarkStart w:id="101" w:name="_Toc264037714"/>
      <w:bookmarkStart w:id="102" w:name="_Toc359506192"/>
      <w:bookmarkStart w:id="103" w:name="_Toc404678125"/>
      <w:bookmarkStart w:id="104" w:name="_Toc487040384"/>
      <w:r w:rsidRPr="00296D9E">
        <w:t xml:space="preserve">It is recommended that IMS voice, video and </w:t>
      </w:r>
      <w:r>
        <w:rPr>
          <w:rFonts w:eastAsiaTheme="minorEastAsia" w:hint="eastAsia"/>
          <w:lang w:eastAsia="zh-CN"/>
        </w:rPr>
        <w:t>m</w:t>
      </w:r>
      <w:r>
        <w:t>essaging</w:t>
      </w:r>
      <w:r w:rsidRPr="00296D9E">
        <w:t xml:space="preserve"> services</w:t>
      </w:r>
      <w:r>
        <w:rPr>
          <w:lang w:eastAsia="zh-CN"/>
        </w:rPr>
        <w:t xml:space="preserve"> </w:t>
      </w:r>
      <w:r>
        <w:t>are on the same network slice</w:t>
      </w:r>
      <w:r>
        <w:rPr>
          <w:rFonts w:eastAsiaTheme="minorEastAsia" w:hint="eastAsia"/>
          <w:lang w:eastAsia="zh-CN"/>
        </w:rPr>
        <w:t xml:space="preserve">, </w:t>
      </w:r>
      <w:r>
        <w:rPr>
          <w:rFonts w:eastAsiaTheme="minorEastAsia"/>
          <w:lang w:eastAsia="zh-CN"/>
        </w:rPr>
        <w:t>irrespective of whether using</w:t>
      </w:r>
      <w:r>
        <w:rPr>
          <w:rFonts w:eastAsiaTheme="minorEastAsia" w:hint="eastAsia"/>
          <w:lang w:eastAsia="zh-CN"/>
        </w:rPr>
        <w:t xml:space="preserve"> single </w:t>
      </w:r>
      <w:r>
        <w:rPr>
          <w:rFonts w:eastAsiaTheme="minorEastAsia"/>
          <w:lang w:eastAsia="zh-CN"/>
        </w:rPr>
        <w:t xml:space="preserve">IMS </w:t>
      </w:r>
      <w:r>
        <w:rPr>
          <w:rFonts w:eastAsiaTheme="minorEastAsia" w:hint="eastAsia"/>
          <w:lang w:eastAsia="zh-CN"/>
        </w:rPr>
        <w:t xml:space="preserve">registration </w:t>
      </w:r>
      <w:r>
        <w:rPr>
          <w:rFonts w:eastAsiaTheme="minorEastAsia"/>
          <w:lang w:eastAsia="zh-CN"/>
        </w:rPr>
        <w:t>or dual IMS registration</w:t>
      </w:r>
      <w:r w:rsidRPr="00296D9E">
        <w:t>, see also GSMA PRD NG.114 [2</w:t>
      </w:r>
      <w:r w:rsidR="00BF790D">
        <w:t>1</w:t>
      </w:r>
      <w:r w:rsidRPr="00296D9E">
        <w:t xml:space="preserve">]. </w:t>
      </w:r>
    </w:p>
    <w:p w14:paraId="10BB04DC" w14:textId="43AFBABC" w:rsidR="00003192" w:rsidRDefault="00003192" w:rsidP="00B04AA6">
      <w:pPr>
        <w:pStyle w:val="NormalParagraph"/>
        <w:ind w:left="720"/>
        <w:jc w:val="both"/>
      </w:pPr>
      <w:r w:rsidRPr="000F2927">
        <w:rPr>
          <w:b/>
          <w:bCs/>
        </w:rPr>
        <w:t>Note</w:t>
      </w:r>
      <w:r>
        <w:t xml:space="preserve">: In case of dual IMS registration, this recommendation avoids </w:t>
      </w:r>
      <w:r w:rsidRPr="00296D9E">
        <w:t>multiple IMS</w:t>
      </w:r>
      <w:r w:rsidR="000F2927">
        <w:t xml:space="preserve"> </w:t>
      </w:r>
      <w:r w:rsidRPr="00296D9E">
        <w:t>registrations on different network slices for these services</w:t>
      </w:r>
      <w:r>
        <w:t>.</w:t>
      </w:r>
      <w:r w:rsidRPr="00296D9E">
        <w:t xml:space="preserve"> </w:t>
      </w:r>
    </w:p>
    <w:p w14:paraId="71B63007" w14:textId="620B24A4" w:rsidR="00003192" w:rsidRPr="00296D9E" w:rsidRDefault="00003192" w:rsidP="00B04AA6">
      <w:pPr>
        <w:pStyle w:val="NormalParagraph"/>
        <w:jc w:val="both"/>
      </w:pPr>
      <w:r w:rsidRPr="00296D9E">
        <w:t>It is recommended for roaming to make use of the S-NSSAI with eMBB SST value 1 exclusively</w:t>
      </w:r>
      <w:r>
        <w:t>.</w:t>
      </w:r>
      <w:r w:rsidRPr="00296D9E">
        <w:t xml:space="preserve"> GSMA PRD NG.114 [2</w:t>
      </w:r>
      <w:r w:rsidR="00BF790D">
        <w:t>1</w:t>
      </w:r>
      <w:r w:rsidRPr="00296D9E">
        <w:t>] provides the guideline</w:t>
      </w:r>
      <w:r>
        <w:t>s</w:t>
      </w:r>
      <w:r w:rsidRPr="00296D9E">
        <w:t xml:space="preserve"> on the IMS profile for voice, video and </w:t>
      </w:r>
      <w:r>
        <w:rPr>
          <w:rFonts w:eastAsiaTheme="minorEastAsia" w:hint="eastAsia"/>
          <w:lang w:eastAsia="zh-CN"/>
        </w:rPr>
        <w:t>messaging</w:t>
      </w:r>
      <w:r w:rsidRPr="00296D9E">
        <w:t xml:space="preserve"> over 5GS.</w:t>
      </w:r>
    </w:p>
    <w:p w14:paraId="6732572C" w14:textId="77777777" w:rsidR="009A779C" w:rsidRPr="00D71CC8" w:rsidRDefault="009A779C" w:rsidP="009A779C">
      <w:pPr>
        <w:pStyle w:val="Heading3"/>
      </w:pPr>
      <w:bookmarkStart w:id="105" w:name="_Toc55901430"/>
      <w:r w:rsidRPr="00D71CC8">
        <w:t>Short Message Service (SMS)</w:t>
      </w:r>
      <w:bookmarkEnd w:id="100"/>
      <w:r>
        <w:t xml:space="preserve"> over NAS</w:t>
      </w:r>
      <w:bookmarkEnd w:id="105"/>
    </w:p>
    <w:p w14:paraId="11471D3D" w14:textId="212A1DA6" w:rsidR="009A779C" w:rsidRPr="00961E36" w:rsidRDefault="009A779C" w:rsidP="00B04AA6">
      <w:pPr>
        <w:pStyle w:val="NormalParagraph"/>
        <w:jc w:val="both"/>
      </w:pPr>
      <w:r w:rsidRPr="00961E36">
        <w:t xml:space="preserve">SMS over </w:t>
      </w:r>
      <w:r>
        <w:t>NAS</w:t>
      </w:r>
      <w:r w:rsidRPr="00961E36">
        <w:t xml:space="preserve"> is a mean</w:t>
      </w:r>
      <w:r>
        <w:t>s</w:t>
      </w:r>
      <w:r w:rsidRPr="00961E36">
        <w:t xml:space="preserve"> to provide C-Plane based SMS over </w:t>
      </w:r>
      <w:r>
        <w:t>NR</w:t>
      </w:r>
      <w:r w:rsidRPr="00961E36">
        <w:t xml:space="preserve">. SMS over </w:t>
      </w:r>
      <w:r>
        <w:t>NAS</w:t>
      </w:r>
      <w:r w:rsidRPr="00961E36">
        <w:t xml:space="preserve"> is defined in 3GPP TS 23.</w:t>
      </w:r>
      <w:r>
        <w:t>501</w:t>
      </w:r>
      <w:r w:rsidRPr="00961E36">
        <w:t xml:space="preserve"> [</w:t>
      </w:r>
      <w:r>
        <w:t>1</w:t>
      </w:r>
      <w:r w:rsidRPr="00961E36">
        <w:t>].</w:t>
      </w:r>
    </w:p>
    <w:p w14:paraId="70395B77" w14:textId="77777777" w:rsidR="009A779C" w:rsidRPr="00961E36" w:rsidRDefault="009A779C" w:rsidP="00B04AA6">
      <w:pPr>
        <w:pStyle w:val="NormalParagraph"/>
        <w:jc w:val="both"/>
      </w:pPr>
      <w:r w:rsidRPr="00961E36">
        <w:t xml:space="preserve">When SMS over </w:t>
      </w:r>
      <w:r>
        <w:t>NAS</w:t>
      </w:r>
      <w:r w:rsidRPr="00961E36">
        <w:t xml:space="preserve"> is provided for roaming, existing roaming interfaces will be used for SMS </w:t>
      </w:r>
      <w:r>
        <w:t>transport. The reference point N21 is used between the SMSF in the VPMN and the UDM in the HPMN</w:t>
      </w:r>
      <w:r w:rsidRPr="00961E36">
        <w:t xml:space="preserve">. </w:t>
      </w:r>
    </w:p>
    <w:p w14:paraId="32A9F4E0" w14:textId="77777777" w:rsidR="009A779C" w:rsidRDefault="009A779C" w:rsidP="009A779C">
      <w:pPr>
        <w:pStyle w:val="Heading3"/>
      </w:pPr>
      <w:bookmarkStart w:id="106" w:name="_Toc516813453"/>
      <w:bookmarkStart w:id="107" w:name="_Toc55901431"/>
      <w:r>
        <w:t xml:space="preserve">IMS Voice </w:t>
      </w:r>
      <w:r w:rsidRPr="003001F1">
        <w:t>Roaming Architecture</w:t>
      </w:r>
      <w:bookmarkEnd w:id="106"/>
      <w:bookmarkEnd w:id="107"/>
    </w:p>
    <w:p w14:paraId="3D240F11" w14:textId="77777777" w:rsidR="009A779C" w:rsidRPr="003001F1" w:rsidRDefault="009A779C" w:rsidP="009A779C">
      <w:pPr>
        <w:pStyle w:val="Heading4"/>
      </w:pPr>
      <w:bookmarkStart w:id="108" w:name="_Toc516813454"/>
      <w:r w:rsidRPr="003001F1">
        <w:t>General</w:t>
      </w:r>
      <w:bookmarkEnd w:id="108"/>
    </w:p>
    <w:p w14:paraId="680A0D57" w14:textId="16928565" w:rsidR="00BC33B3" w:rsidRDefault="00BC33B3" w:rsidP="00BC33B3">
      <w:pPr>
        <w:pStyle w:val="NormalParagraph"/>
      </w:pPr>
      <w:bookmarkStart w:id="109" w:name="_Toc516813455"/>
      <w:bookmarkStart w:id="110" w:name="_Ref23148793"/>
      <w:r>
        <w:rPr>
          <w:lang w:val="en-US"/>
        </w:rPr>
        <w:t>D</w:t>
      </w:r>
      <w:r w:rsidRPr="002920B2">
        <w:rPr>
          <w:lang w:val="en-US"/>
        </w:rPr>
        <w:t xml:space="preserve">uring </w:t>
      </w:r>
      <w:r>
        <w:rPr>
          <w:lang w:val="en-US"/>
        </w:rPr>
        <w:t>the registration</w:t>
      </w:r>
      <w:r w:rsidRPr="002920B2">
        <w:rPr>
          <w:rFonts w:hint="eastAsia"/>
          <w:lang w:val="en-US"/>
        </w:rPr>
        <w:t xml:space="preserve"> procedure</w:t>
      </w:r>
      <w:r>
        <w:rPr>
          <w:lang w:val="en-US"/>
        </w:rPr>
        <w:t xml:space="preserve"> in 5GS, the </w:t>
      </w:r>
      <w:r w:rsidRPr="002920B2">
        <w:t>voice</w:t>
      </w:r>
      <w:r w:rsidRPr="002920B2">
        <w:rPr>
          <w:rFonts w:hint="eastAsia"/>
        </w:rPr>
        <w:t xml:space="preserve"> domain selection in the UE take</w:t>
      </w:r>
      <w:r w:rsidRPr="002920B2">
        <w:t>s</w:t>
      </w:r>
      <w:r w:rsidRPr="002920B2">
        <w:rPr>
          <w:rFonts w:hint="eastAsia"/>
        </w:rPr>
        <w:t xml:space="preserve"> place as specified in</w:t>
      </w:r>
      <w:r>
        <w:t xml:space="preserve"> section 5.16.3.5 of </w:t>
      </w:r>
      <w:r w:rsidRPr="002920B2">
        <w:rPr>
          <w:rFonts w:hint="eastAsia"/>
        </w:rPr>
        <w:t>3GPP TS 23.</w:t>
      </w:r>
      <w:r>
        <w:t>50</w:t>
      </w:r>
      <w:r w:rsidRPr="002920B2">
        <w:rPr>
          <w:rFonts w:hint="eastAsia"/>
        </w:rPr>
        <w:t>1 [</w:t>
      </w:r>
      <w:r>
        <w:t>1</w:t>
      </w:r>
      <w:r w:rsidRPr="002920B2">
        <w:rPr>
          <w:rFonts w:hint="eastAsia"/>
        </w:rPr>
        <w:t>]</w:t>
      </w:r>
      <w:r>
        <w:t>.</w:t>
      </w:r>
    </w:p>
    <w:p w14:paraId="64AE9E2A" w14:textId="5E2841D1" w:rsidR="00BC33B3" w:rsidRDefault="00BC33B3" w:rsidP="00BC33B3">
      <w:pPr>
        <w:pStyle w:val="NormalParagraph"/>
      </w:pPr>
      <w:r>
        <w:rPr>
          <w:rFonts w:cs="Arial"/>
          <w:lang w:eastAsia="en-US"/>
        </w:rPr>
        <w:t xml:space="preserve">Details on IMS Roaming over 5GS can be found </w:t>
      </w:r>
      <w:r>
        <w:t>in GSMA PRD IR.65 [38].</w:t>
      </w:r>
    </w:p>
    <w:p w14:paraId="36200B62" w14:textId="53F9C9D7" w:rsidR="009A779C" w:rsidRPr="003001F1" w:rsidRDefault="009A779C" w:rsidP="009A779C">
      <w:pPr>
        <w:pStyle w:val="Heading4"/>
      </w:pPr>
      <w:r>
        <w:lastRenderedPageBreak/>
        <w:t xml:space="preserve">IMS Voice </w:t>
      </w:r>
      <w:r w:rsidRPr="003001F1">
        <w:t xml:space="preserve">Roaming Architecture </w:t>
      </w:r>
      <w:r>
        <w:t>N9</w:t>
      </w:r>
      <w:r w:rsidRPr="003001F1">
        <w:t>HR</w:t>
      </w:r>
      <w:r>
        <w:t xml:space="preserve"> </w:t>
      </w:r>
      <w:bookmarkEnd w:id="109"/>
      <w:bookmarkEnd w:id="110"/>
    </w:p>
    <w:p w14:paraId="098E46B2" w14:textId="4CFE5E16" w:rsidR="00DA4642" w:rsidRDefault="00DA4642" w:rsidP="00B04AA6">
      <w:pPr>
        <w:pStyle w:val="NormalParagraph"/>
        <w:jc w:val="both"/>
      </w:pPr>
      <w:r w:rsidRPr="004476EE">
        <w:t xml:space="preserve">To support </w:t>
      </w:r>
      <w:r>
        <w:t xml:space="preserve">IMS </w:t>
      </w:r>
      <w:r w:rsidRPr="004476EE">
        <w:t xml:space="preserve">roaming using </w:t>
      </w:r>
      <w:r>
        <w:t>N9</w:t>
      </w:r>
      <w:r w:rsidRPr="004476EE">
        <w:t xml:space="preserve"> Home Routed</w:t>
      </w:r>
      <w:r>
        <w:t xml:space="preserve"> (N9HR, refer to GSMA PRD IR.65 [38])</w:t>
      </w:r>
      <w:r w:rsidRPr="004476EE">
        <w:t xml:space="preserve">, both the </w:t>
      </w:r>
      <w:r>
        <w:t>SMF/UPF</w:t>
      </w:r>
      <w:r w:rsidRPr="004476EE">
        <w:t xml:space="preserve"> and the Proxy-Call Session Control Function (P-CSCF) </w:t>
      </w:r>
      <w:r>
        <w:t xml:space="preserve">must be </w:t>
      </w:r>
      <w:r w:rsidRPr="004476EE">
        <w:t xml:space="preserve">located in the HPMN. </w:t>
      </w:r>
      <w:r w:rsidRPr="008605EA">
        <w:t>The same IMS voice roaming architecture using N9HR is used in case of IMS voice support over NR connected to 5GC and in case of EPS Fallback.</w:t>
      </w:r>
    </w:p>
    <w:p w14:paraId="323AC8BF" w14:textId="77777777" w:rsidR="00DA4642" w:rsidRDefault="00DA4642" w:rsidP="00B04AA6">
      <w:pPr>
        <w:pStyle w:val="NormalParagraph"/>
        <w:jc w:val="both"/>
      </w:pPr>
      <w:r w:rsidRPr="004476EE">
        <w:t xml:space="preserve">To select the correct </w:t>
      </w:r>
      <w:r>
        <w:t>SMF</w:t>
      </w:r>
      <w:r w:rsidRPr="004476EE">
        <w:t xml:space="preserve"> in the HPMN, the HPMN operator must not allow its </w:t>
      </w:r>
      <w:r>
        <w:t>IMS</w:t>
      </w:r>
      <w:r w:rsidRPr="004476EE">
        <w:t xml:space="preserve"> Voice subscribers to use VPMN addressing. See Section</w:t>
      </w:r>
      <w:r>
        <w:t xml:space="preserve"> 7.3.2 f</w:t>
      </w:r>
      <w:r w:rsidRPr="004476EE">
        <w:t xml:space="preserve">or detailed discussion related to </w:t>
      </w:r>
      <w:r>
        <w:t>SMF</w:t>
      </w:r>
      <w:r w:rsidRPr="004476EE">
        <w:t xml:space="preserve"> selection and a "well-known" </w:t>
      </w:r>
      <w:r>
        <w:t>DNN</w:t>
      </w:r>
      <w:r w:rsidRPr="004476EE">
        <w:t xml:space="preserve"> usage related to </w:t>
      </w:r>
      <w:r>
        <w:t>IMS</w:t>
      </w:r>
      <w:r w:rsidRPr="004476EE">
        <w:t xml:space="preserve"> Voice Roaming.</w:t>
      </w:r>
    </w:p>
    <w:p w14:paraId="14341610" w14:textId="77777777" w:rsidR="00DA4642" w:rsidRPr="002920B2" w:rsidRDefault="00DA4642" w:rsidP="00B04AA6">
      <w:pPr>
        <w:pStyle w:val="NormalParagraph"/>
        <w:jc w:val="both"/>
      </w:pPr>
      <w:r w:rsidRPr="002920B2">
        <w:t xml:space="preserve">For the VPMN and HPMN to enable </w:t>
      </w:r>
      <w:r>
        <w:t>N9</w:t>
      </w:r>
      <w:r w:rsidRPr="002920B2">
        <w:t xml:space="preserve">HR </w:t>
      </w:r>
      <w:r>
        <w:t xml:space="preserve">IMS </w:t>
      </w:r>
      <w:r w:rsidRPr="002920B2">
        <w:t xml:space="preserve">roaming, the following conditions must be fulfilled in </w:t>
      </w:r>
      <w:r>
        <w:t>5GC</w:t>
      </w:r>
      <w:r w:rsidRPr="002920B2">
        <w:t xml:space="preserve"> and </w:t>
      </w:r>
      <w:r>
        <w:t>NG-RAN.</w:t>
      </w:r>
      <w:r w:rsidRPr="002920B2">
        <w:t xml:space="preserve"> Conditions in IMS are not listed:</w:t>
      </w:r>
    </w:p>
    <w:p w14:paraId="4B6C940F" w14:textId="27ACD766" w:rsidR="009A779C" w:rsidRDefault="0038036D" w:rsidP="00B04AA6">
      <w:pPr>
        <w:pStyle w:val="ListNumber"/>
        <w:numPr>
          <w:ilvl w:val="0"/>
          <w:numId w:val="16"/>
        </w:numPr>
        <w:tabs>
          <w:tab w:val="clear" w:pos="340"/>
          <w:tab w:val="num" w:pos="0"/>
        </w:tabs>
        <w:ind w:left="340"/>
        <w:rPr>
          <w:lang w:eastAsia="ja-JP"/>
        </w:rPr>
      </w:pPr>
      <w:r>
        <w:rPr>
          <w:lang w:eastAsia="ja-JP"/>
        </w:rPr>
        <w:t>T</w:t>
      </w:r>
      <w:r w:rsidR="009A779C">
        <w:rPr>
          <w:lang w:eastAsia="ja-JP"/>
        </w:rPr>
        <w:t>he VP</w:t>
      </w:r>
      <w:r w:rsidR="009A779C" w:rsidRPr="002920B2">
        <w:rPr>
          <w:lang w:eastAsia="ja-JP"/>
        </w:rPr>
        <w:t>MN must support the following capabilities:</w:t>
      </w:r>
    </w:p>
    <w:p w14:paraId="1F78D0ED" w14:textId="30B80C94" w:rsidR="009A779C" w:rsidRDefault="009A779C" w:rsidP="00B04AA6">
      <w:pPr>
        <w:pStyle w:val="ListBullet1"/>
        <w:numPr>
          <w:ilvl w:val="0"/>
          <w:numId w:val="2"/>
        </w:numPr>
        <w:jc w:val="both"/>
      </w:pPr>
      <w:r>
        <w:t>IMS well-known DNN;</w:t>
      </w:r>
    </w:p>
    <w:p w14:paraId="78F3E6E4" w14:textId="77777777" w:rsidR="009A779C" w:rsidRDefault="009A779C" w:rsidP="00B04AA6">
      <w:pPr>
        <w:pStyle w:val="ListBullet1"/>
        <w:numPr>
          <w:ilvl w:val="0"/>
          <w:numId w:val="2"/>
        </w:numPr>
        <w:jc w:val="both"/>
      </w:pPr>
      <w:r>
        <w:t>QoS flow with 5QI=5 for SIP signalling;</w:t>
      </w:r>
    </w:p>
    <w:p w14:paraId="3FEDAE04" w14:textId="77777777" w:rsidR="009A779C" w:rsidRDefault="009A779C" w:rsidP="00B04AA6">
      <w:pPr>
        <w:pStyle w:val="ListBullet1"/>
        <w:numPr>
          <w:ilvl w:val="0"/>
          <w:numId w:val="2"/>
        </w:numPr>
        <w:jc w:val="both"/>
      </w:pPr>
      <w:r>
        <w:t xml:space="preserve">QoS flow with 5QI=1 for voice media; </w:t>
      </w:r>
      <w:r w:rsidRPr="00AE5DEC">
        <w:t>in case of EPS Fallback, the request to establish the QoS flow with 5QI=1 is rejected by the gNB.</w:t>
      </w:r>
    </w:p>
    <w:p w14:paraId="1C39AC97" w14:textId="77777777" w:rsidR="009A779C" w:rsidRDefault="009A779C" w:rsidP="00B04AA6">
      <w:pPr>
        <w:pStyle w:val="ListBullet1"/>
        <w:numPr>
          <w:ilvl w:val="0"/>
          <w:numId w:val="2"/>
        </w:numPr>
        <w:jc w:val="both"/>
      </w:pPr>
      <w:r>
        <w:t>if videocall is supported, then QoS flow with 5QI=2 (or non-GBR 5QI);</w:t>
      </w:r>
    </w:p>
    <w:p w14:paraId="6B9EEE3A" w14:textId="77777777" w:rsidR="009A779C" w:rsidRPr="00590B1A" w:rsidRDefault="009A779C" w:rsidP="00B04AA6">
      <w:pPr>
        <w:pStyle w:val="ListBullet1"/>
        <w:numPr>
          <w:ilvl w:val="0"/>
          <w:numId w:val="2"/>
        </w:numPr>
        <w:jc w:val="both"/>
      </w:pPr>
      <w:r>
        <w:t xml:space="preserve">Indication from AMF to the UE “IMS VoPS (Support Indicator) = supported” </w:t>
      </w:r>
      <w:r w:rsidRPr="00590B1A">
        <w:rPr>
          <w:lang w:val="en-US"/>
        </w:rPr>
        <w:t xml:space="preserve">if the VPMN has a roaming agreement that covers support of IMS voice with the HPMN as specified in clause 5.16.3.2 of </w:t>
      </w:r>
      <w:r w:rsidRPr="00590B1A">
        <w:t>3GPP TS 23.501 [1];</w:t>
      </w:r>
    </w:p>
    <w:p w14:paraId="0BBBC58C" w14:textId="792083E7" w:rsidR="009A779C" w:rsidRDefault="00806DB3" w:rsidP="00B04AA6">
      <w:pPr>
        <w:ind w:left="340"/>
      </w:pPr>
      <w:r>
        <w:rPr>
          <w:b/>
        </w:rPr>
        <w:t>Note1</w:t>
      </w:r>
      <w:r w:rsidR="009A779C" w:rsidRPr="004F13F7">
        <w:t>:</w:t>
      </w:r>
      <w:r>
        <w:t xml:space="preserve"> </w:t>
      </w:r>
      <w:r w:rsidR="009A779C" w:rsidRPr="004F13F7">
        <w:t>As specified in 3GPP TS 23.501 [1], "IMS VoPS" indicator can</w:t>
      </w:r>
      <w:r w:rsidR="009A779C" w:rsidRPr="004F13F7">
        <w:rPr>
          <w:lang w:val="en-US"/>
        </w:rPr>
        <w:t xml:space="preserve"> reflect the roaming</w:t>
      </w:r>
      <w:r>
        <w:rPr>
          <w:lang w:val="en-US"/>
        </w:rPr>
        <w:t xml:space="preserve"> </w:t>
      </w:r>
      <w:r w:rsidR="009A779C" w:rsidRPr="004F13F7">
        <w:rPr>
          <w:lang w:val="en-US"/>
        </w:rPr>
        <w:t>agreement which is intended to support IMS voice only in EPS, while excluding the case of IMS voice via NR connected to 5GC</w:t>
      </w:r>
      <w:r w:rsidR="009A779C" w:rsidRPr="004F13F7">
        <w:t>.</w:t>
      </w:r>
    </w:p>
    <w:p w14:paraId="47D281C3" w14:textId="77777777" w:rsidR="00806DB3" w:rsidRDefault="00806DB3" w:rsidP="00B04AA6"/>
    <w:p w14:paraId="3D96469B" w14:textId="77777777" w:rsidR="009A779C" w:rsidRDefault="009A779C" w:rsidP="00B04AA6">
      <w:pPr>
        <w:pStyle w:val="ListBullet1"/>
        <w:numPr>
          <w:ilvl w:val="0"/>
          <w:numId w:val="2"/>
        </w:numPr>
        <w:jc w:val="both"/>
      </w:pPr>
      <w:r>
        <w:t>Indication from AMF to the UDM "Homogeneous Support of IMS Voice over PS" based on the conditions specified in 3GPP TS 23.501[1].</w:t>
      </w:r>
    </w:p>
    <w:p w14:paraId="491F6B5F" w14:textId="70C3FB68" w:rsidR="009A779C" w:rsidRDefault="009A779C" w:rsidP="00B04AA6">
      <w:pPr>
        <w:pStyle w:val="ListBullet1"/>
        <w:numPr>
          <w:ilvl w:val="0"/>
          <w:numId w:val="2"/>
        </w:numPr>
        <w:jc w:val="both"/>
      </w:pPr>
      <w:r w:rsidRPr="00B602B8">
        <w:t xml:space="preserve">Lawful interception of IMS voice calls and SMS as per </w:t>
      </w:r>
      <w:r>
        <w:t>3GPP TS 33.127 [</w:t>
      </w:r>
      <w:r w:rsidR="003666D7">
        <w:t>39</w:t>
      </w:r>
      <w:r>
        <w:t>]</w:t>
      </w:r>
      <w:r w:rsidRPr="00B602B8">
        <w:t>, and data retention</w:t>
      </w:r>
      <w:r>
        <w:t>.</w:t>
      </w:r>
    </w:p>
    <w:p w14:paraId="26BF6F01" w14:textId="2B66A92B" w:rsidR="009A779C" w:rsidRDefault="00806DB3" w:rsidP="00B04AA6">
      <w:pPr>
        <w:pStyle w:val="NOTE"/>
        <w:ind w:left="340" w:firstLine="0"/>
        <w:jc w:val="both"/>
      </w:pPr>
      <w:r>
        <w:rPr>
          <w:b/>
        </w:rPr>
        <w:t>Note2</w:t>
      </w:r>
      <w:r w:rsidR="009A779C" w:rsidRPr="00AE5DEC">
        <w:t xml:space="preserve">: Lawful interception of </w:t>
      </w:r>
      <w:r w:rsidR="009A779C" w:rsidRPr="00251B38">
        <w:t>IMS service is also needed in case of EPS Fallback.</w:t>
      </w:r>
    </w:p>
    <w:p w14:paraId="19123BE7" w14:textId="46C49BAD" w:rsidR="009A779C" w:rsidRDefault="009A779C" w:rsidP="00B04AA6">
      <w:pPr>
        <w:pStyle w:val="NormalParagraph"/>
        <w:numPr>
          <w:ilvl w:val="0"/>
          <w:numId w:val="2"/>
        </w:numPr>
        <w:jc w:val="both"/>
      </w:pPr>
      <w:r>
        <w:t xml:space="preserve">To support IMS emergency calls for inbound roamers, the VPMN must support anonymous </w:t>
      </w:r>
      <w:r w:rsidRPr="00AD06FE">
        <w:t xml:space="preserve">emergency calls </w:t>
      </w:r>
      <w:r>
        <w:t xml:space="preserve">over IMS </w:t>
      </w:r>
      <w:r w:rsidRPr="00AD06FE">
        <w:t xml:space="preserve">as described in </w:t>
      </w:r>
      <w:r>
        <w:t>GSMA PRD NG.114</w:t>
      </w:r>
      <w:r w:rsidRPr="00AD06FE">
        <w:t xml:space="preserve"> [</w:t>
      </w:r>
      <w:r>
        <w:t>21</w:t>
      </w:r>
      <w:r w:rsidRPr="00AD06FE">
        <w:t>].</w:t>
      </w:r>
      <w:r>
        <w:t xml:space="preserve"> </w:t>
      </w:r>
    </w:p>
    <w:p w14:paraId="6B90CBC8" w14:textId="67A6F4C8" w:rsidR="009A779C" w:rsidRDefault="00806DB3" w:rsidP="00B04AA6">
      <w:pPr>
        <w:pStyle w:val="NOTE"/>
        <w:ind w:left="340" w:firstLine="0"/>
        <w:jc w:val="both"/>
      </w:pPr>
      <w:r>
        <w:rPr>
          <w:b/>
        </w:rPr>
        <w:t>Note3</w:t>
      </w:r>
      <w:r w:rsidR="009A779C">
        <w:t>: N9</w:t>
      </w:r>
      <w:r w:rsidR="009A779C" w:rsidRPr="00263542">
        <w:t>HR requires support for anonymous emergency calls over IMS</w:t>
      </w:r>
      <w:r w:rsidR="009A779C">
        <w:t>.</w:t>
      </w:r>
    </w:p>
    <w:p w14:paraId="2319902D" w14:textId="08C28D65" w:rsidR="009A779C" w:rsidRPr="003001F1" w:rsidRDefault="00806DB3" w:rsidP="00B04AA6">
      <w:pPr>
        <w:pStyle w:val="ListParagraph"/>
        <w:numPr>
          <w:ilvl w:val="0"/>
          <w:numId w:val="16"/>
        </w:numPr>
        <w:tabs>
          <w:tab w:val="clear" w:pos="340"/>
          <w:tab w:val="num" w:pos="0"/>
        </w:tabs>
        <w:ind w:left="340"/>
        <w:rPr>
          <w:lang w:eastAsia="ja-JP"/>
        </w:rPr>
      </w:pPr>
      <w:r>
        <w:rPr>
          <w:lang w:eastAsia="ja-JP"/>
        </w:rPr>
        <w:t>T</w:t>
      </w:r>
      <w:r w:rsidR="009A779C" w:rsidRPr="003001F1">
        <w:rPr>
          <w:lang w:eastAsia="ja-JP"/>
        </w:rPr>
        <w:t>he HPMN must support</w:t>
      </w:r>
    </w:p>
    <w:p w14:paraId="26BCDCCD" w14:textId="77777777" w:rsidR="009A779C" w:rsidRDefault="009A779C" w:rsidP="00B04AA6">
      <w:pPr>
        <w:pStyle w:val="ListBullet1"/>
        <w:numPr>
          <w:ilvl w:val="0"/>
          <w:numId w:val="2"/>
        </w:numPr>
        <w:jc w:val="both"/>
      </w:pPr>
      <w:r>
        <w:t xml:space="preserve">IMS well-known DNN </w:t>
      </w:r>
    </w:p>
    <w:p w14:paraId="366F5EC5" w14:textId="77777777" w:rsidR="009A779C" w:rsidRDefault="009A779C" w:rsidP="00B04AA6">
      <w:pPr>
        <w:pStyle w:val="ListBullet1"/>
        <w:numPr>
          <w:ilvl w:val="0"/>
          <w:numId w:val="2"/>
        </w:numPr>
        <w:jc w:val="both"/>
      </w:pPr>
      <w:r>
        <w:t>QoS flow with 5QI=5 for SIP signalling;</w:t>
      </w:r>
    </w:p>
    <w:p w14:paraId="69936B2E" w14:textId="77777777" w:rsidR="009A779C" w:rsidRDefault="009A779C" w:rsidP="00B04AA6">
      <w:pPr>
        <w:pStyle w:val="ListBullet1"/>
        <w:numPr>
          <w:ilvl w:val="0"/>
          <w:numId w:val="2"/>
        </w:numPr>
        <w:jc w:val="both"/>
      </w:pPr>
      <w:r>
        <w:t>QoS flow with 5QI=1 for voice media;</w:t>
      </w:r>
    </w:p>
    <w:p w14:paraId="5783A5B7" w14:textId="77777777" w:rsidR="009A779C" w:rsidRDefault="009A779C" w:rsidP="00B04AA6">
      <w:pPr>
        <w:pStyle w:val="ListBullet1"/>
        <w:numPr>
          <w:ilvl w:val="0"/>
          <w:numId w:val="2"/>
        </w:numPr>
        <w:jc w:val="both"/>
      </w:pPr>
      <w:r>
        <w:t>If videocall is supported, then QoS flow with 5QI=2 (or non-GBR 5QI);</w:t>
      </w:r>
    </w:p>
    <w:p w14:paraId="70794DCC" w14:textId="77777777" w:rsidR="009A779C" w:rsidRPr="002920B2" w:rsidRDefault="009A779C" w:rsidP="00B04AA6">
      <w:pPr>
        <w:pStyle w:val="NormalParagraph"/>
        <w:jc w:val="both"/>
        <w:rPr>
          <w:lang w:val="en-US"/>
        </w:rPr>
      </w:pPr>
      <w:r w:rsidRPr="002920B2">
        <w:rPr>
          <w:lang w:val="en-US"/>
        </w:rPr>
        <w:t>As ARP settings are exclusively related to the VPMN service prioritization stra</w:t>
      </w:r>
      <w:r>
        <w:rPr>
          <w:lang w:val="en-US"/>
        </w:rPr>
        <w:t>tegy and may change from one VP</w:t>
      </w:r>
      <w:r w:rsidRPr="002920B2">
        <w:rPr>
          <w:lang w:val="en-US"/>
        </w:rPr>
        <w:t xml:space="preserve">MN to another, HPMN should agree with VPMN on a right Priority Level </w:t>
      </w:r>
      <w:r w:rsidRPr="002920B2">
        <w:rPr>
          <w:lang w:val="en-US"/>
        </w:rPr>
        <w:lastRenderedPageBreak/>
        <w:t xml:space="preserve">(PL) value to set on </w:t>
      </w:r>
      <w:r>
        <w:rPr>
          <w:lang w:val="en-US"/>
        </w:rPr>
        <w:t>QoS flow with 5QI=5</w:t>
      </w:r>
      <w:r w:rsidRPr="002920B2">
        <w:rPr>
          <w:lang w:val="en-US"/>
        </w:rPr>
        <w:t xml:space="preserve"> in order to ensure that its sessions will be handled with the right priority.</w:t>
      </w:r>
    </w:p>
    <w:p w14:paraId="0185058B" w14:textId="54C0073F" w:rsidR="009A779C" w:rsidRDefault="009A779C" w:rsidP="00B04AA6">
      <w:pPr>
        <w:pStyle w:val="NormalParagraph"/>
        <w:jc w:val="both"/>
        <w:rPr>
          <w:lang w:val="en-US"/>
        </w:rPr>
      </w:pPr>
      <w:r w:rsidRPr="002920B2">
        <w:rPr>
          <w:color w:val="000000" w:themeColor="text1"/>
        </w:rPr>
        <w:t xml:space="preserve">In addition, in order to enable </w:t>
      </w:r>
      <w:r>
        <w:rPr>
          <w:color w:val="000000" w:themeColor="text1"/>
        </w:rPr>
        <w:t>N9</w:t>
      </w:r>
      <w:r w:rsidRPr="002920B2">
        <w:rPr>
          <w:color w:val="000000" w:themeColor="text1"/>
        </w:rPr>
        <w:t xml:space="preserve">HR </w:t>
      </w:r>
      <w:r>
        <w:rPr>
          <w:color w:val="000000" w:themeColor="text1"/>
        </w:rPr>
        <w:t>IMS voice</w:t>
      </w:r>
      <w:r w:rsidRPr="002920B2">
        <w:rPr>
          <w:color w:val="000000" w:themeColor="text1"/>
        </w:rPr>
        <w:t xml:space="preserve"> roaming, local regulatory requirements in the VPMN need to be fulfilled</w:t>
      </w:r>
      <w:r w:rsidRPr="002920B2">
        <w:rPr>
          <w:rFonts w:hint="eastAsia"/>
          <w:lang w:val="en-US"/>
        </w:rPr>
        <w:t>.</w:t>
      </w:r>
    </w:p>
    <w:p w14:paraId="48F4C057" w14:textId="77777777" w:rsidR="009A779C" w:rsidRPr="00A64905" w:rsidRDefault="009A779C" w:rsidP="009A779C">
      <w:pPr>
        <w:pStyle w:val="Heading4"/>
        <w:rPr>
          <w:lang w:val="en-US"/>
        </w:rPr>
      </w:pPr>
      <w:bookmarkStart w:id="111" w:name="_Toc516813457"/>
      <w:r w:rsidRPr="00A64905">
        <w:rPr>
          <w:lang w:val="en-US"/>
        </w:rPr>
        <w:t>Terminating Access Domain Selection</w:t>
      </w:r>
      <w:bookmarkEnd w:id="111"/>
    </w:p>
    <w:p w14:paraId="708397D4" w14:textId="62AE6DF3" w:rsidR="009A779C" w:rsidRDefault="009A779C" w:rsidP="00B04AA6">
      <w:pPr>
        <w:pStyle w:val="NormalParagraph"/>
        <w:jc w:val="both"/>
      </w:pPr>
      <w:r w:rsidRPr="007C2660">
        <w:t xml:space="preserve">Terminating Access Domain Selection (T-ADS) optimizes routing of MT calls so that they can be successfully delivered to the UE irrespective of whether or not the UE is camping in an area with IMS Voice over PS supported. </w:t>
      </w:r>
      <w:r w:rsidRPr="002920B2">
        <w:rPr>
          <w:rFonts w:eastAsiaTheme="minorEastAsia" w:hint="eastAsia"/>
          <w:lang w:eastAsia="ja-JP"/>
        </w:rPr>
        <w:t xml:space="preserve">For </w:t>
      </w:r>
      <w:r>
        <w:rPr>
          <w:rFonts w:eastAsiaTheme="minorEastAsia"/>
          <w:lang w:eastAsia="ja-JP"/>
        </w:rPr>
        <w:t>IMS voice</w:t>
      </w:r>
      <w:r w:rsidRPr="002920B2">
        <w:rPr>
          <w:rFonts w:eastAsiaTheme="minorEastAsia" w:hint="eastAsia"/>
          <w:lang w:eastAsia="ja-JP"/>
        </w:rPr>
        <w:t xml:space="preserve"> roaming using </w:t>
      </w:r>
      <w:r>
        <w:rPr>
          <w:rFonts w:eastAsiaTheme="minorEastAsia"/>
          <w:lang w:eastAsia="ja-JP"/>
        </w:rPr>
        <w:t>N9</w:t>
      </w:r>
      <w:r w:rsidRPr="002920B2">
        <w:rPr>
          <w:rFonts w:eastAsiaTheme="minorEastAsia" w:hint="eastAsia"/>
          <w:lang w:eastAsia="ja-JP"/>
        </w:rPr>
        <w:t xml:space="preserve">HR, </w:t>
      </w:r>
      <w:r>
        <w:t>i</w:t>
      </w:r>
      <w:r w:rsidRPr="007C2660">
        <w:t xml:space="preserve">f an HPMN requires T-ADS for its outbound roaming subscribers, then both the HPMN and VPMN must provide the needed functionality as described </w:t>
      </w:r>
      <w:r>
        <w:t xml:space="preserve">section </w:t>
      </w:r>
      <w:r w:rsidRPr="009E0DE1">
        <w:t>5.16.3.3</w:t>
      </w:r>
      <w:r>
        <w:t xml:space="preserve"> </w:t>
      </w:r>
      <w:r w:rsidRPr="007C2660">
        <w:t xml:space="preserve">in </w:t>
      </w:r>
      <w:r>
        <w:t>3GPP TS 23.501</w:t>
      </w:r>
      <w:r w:rsidRPr="007C2660">
        <w:t xml:space="preserve"> [</w:t>
      </w:r>
      <w:r w:rsidR="002E1AA8">
        <w:t>1</w:t>
      </w:r>
      <w:r w:rsidRPr="007C2660">
        <w:t>].</w:t>
      </w:r>
    </w:p>
    <w:p w14:paraId="6A1FCB52" w14:textId="77777777" w:rsidR="009A779C" w:rsidRDefault="009A779C" w:rsidP="009A779C">
      <w:pPr>
        <w:pStyle w:val="Heading4"/>
        <w:rPr>
          <w:lang w:val="en-US"/>
        </w:rPr>
      </w:pPr>
      <w:bookmarkStart w:id="112" w:name="_Toc516813458"/>
      <w:r>
        <w:rPr>
          <w:lang w:val="en-US"/>
        </w:rPr>
        <w:t>IMS Voice Roaming Restriction</w:t>
      </w:r>
      <w:bookmarkEnd w:id="112"/>
    </w:p>
    <w:p w14:paraId="60C7FDAD" w14:textId="590819A8" w:rsidR="009A779C" w:rsidRDefault="009A779C" w:rsidP="00B04AA6">
      <w:pPr>
        <w:pStyle w:val="NormalParagraph"/>
        <w:jc w:val="both"/>
        <w:rPr>
          <w:rFonts w:cs="Arial"/>
        </w:rPr>
      </w:pPr>
      <w:r>
        <w:rPr>
          <w:rFonts w:cs="Arial"/>
        </w:rPr>
        <w:t xml:space="preserve">IMS voice roaming restriction allows the HPMN to restrict IMS voice roaming per subscriber </w:t>
      </w:r>
      <w:r w:rsidRPr="004F13F7">
        <w:rPr>
          <w:rFonts w:cs="Arial"/>
        </w:rPr>
        <w:t>and / or per VPMN</w:t>
      </w:r>
      <w:r>
        <w:rPr>
          <w:rFonts w:cs="Arial"/>
        </w:rPr>
        <w:t xml:space="preserve"> by excluding the IMS well-known DNN from the subscriber data sent from UDM to the AMF in the VPMN, </w:t>
      </w:r>
      <w:r w:rsidRPr="004F13F7">
        <w:rPr>
          <w:rFonts w:cs="Arial"/>
        </w:rPr>
        <w:t>unless HPMN intends to provide non-voice IMS services in the VPMN</w:t>
      </w:r>
      <w:r>
        <w:rPr>
          <w:rFonts w:cs="Arial"/>
        </w:rPr>
        <w:t>. If the AMF does not receive the IMS well-known DNN in the subscriber data, then the AMF:</w:t>
      </w:r>
    </w:p>
    <w:p w14:paraId="27FB9222" w14:textId="77777777" w:rsidR="009A779C" w:rsidRDefault="009A779C" w:rsidP="00D831A6">
      <w:pPr>
        <w:pStyle w:val="NormalParagraph"/>
        <w:numPr>
          <w:ilvl w:val="0"/>
          <w:numId w:val="32"/>
        </w:numPr>
        <w:jc w:val="both"/>
      </w:pPr>
      <w:r>
        <w:t xml:space="preserve">Is recommended to set the indication “IMS VoPS (Support Indicator) = not supported” to the UE at Registration as described in section 5.16.3.2 of 3GPP TS 23.501 [1]; and </w:t>
      </w:r>
    </w:p>
    <w:p w14:paraId="7921FB97" w14:textId="77777777" w:rsidR="009A779C" w:rsidRDefault="009A779C" w:rsidP="00D831A6">
      <w:pPr>
        <w:pStyle w:val="NormalParagraph"/>
        <w:numPr>
          <w:ilvl w:val="0"/>
          <w:numId w:val="32"/>
        </w:numPr>
        <w:jc w:val="both"/>
      </w:pPr>
      <w:r>
        <w:t>Rejects an attempt by the UE to establish a PDU session to the IMS well-known DNN with #33 "requested service option not subscribed" as described in section 6.4.1.4.3 of 3GPP TS 24.501 [28].</w:t>
      </w:r>
    </w:p>
    <w:p w14:paraId="27BDB682" w14:textId="096828BD" w:rsidR="009A779C" w:rsidRDefault="002E1AA8" w:rsidP="00B04AA6">
      <w:pPr>
        <w:pStyle w:val="NO"/>
        <w:jc w:val="both"/>
        <w:rPr>
          <w:lang w:val="en-US"/>
        </w:rPr>
      </w:pPr>
      <w:r>
        <w:rPr>
          <w:rFonts w:ascii="Arial" w:eastAsia="SimSun" w:hAnsi="Arial"/>
          <w:b/>
          <w:sz w:val="22"/>
          <w:szCs w:val="22"/>
          <w:lang w:val="en-GB" w:eastAsia="en-GB"/>
        </w:rPr>
        <w:t>Note</w:t>
      </w:r>
      <w:r w:rsidR="009A779C" w:rsidRPr="00A739CF">
        <w:rPr>
          <w:rFonts w:ascii="Arial" w:eastAsia="SimSun" w:hAnsi="Arial"/>
          <w:b/>
          <w:sz w:val="22"/>
          <w:szCs w:val="22"/>
          <w:lang w:val="en-GB" w:eastAsia="en-GB"/>
        </w:rPr>
        <w:t>1:</w:t>
      </w:r>
      <w:r w:rsidR="009A779C" w:rsidRPr="00BD78F5">
        <w:rPr>
          <w:rFonts w:ascii="Arial" w:eastAsia="SimSun" w:hAnsi="Arial"/>
          <w:sz w:val="22"/>
          <w:szCs w:val="22"/>
          <w:lang w:val="en-GB" w:eastAsia="en-GB"/>
        </w:rPr>
        <w:t xml:space="preserve"> </w:t>
      </w:r>
      <w:r w:rsidR="009A779C" w:rsidRPr="00BD78F5">
        <w:rPr>
          <w:rFonts w:ascii="Arial" w:eastAsia="SimSun" w:hAnsi="Arial"/>
          <w:sz w:val="22"/>
          <w:szCs w:val="22"/>
          <w:lang w:val="en-GB" w:eastAsia="en-GB"/>
        </w:rPr>
        <w:tab/>
        <w:t xml:space="preserve">The AMF provides the </w:t>
      </w:r>
      <w:r w:rsidR="009A779C" w:rsidRPr="00A739CF">
        <w:rPr>
          <w:rFonts w:ascii="Arial" w:eastAsia="SimSun" w:hAnsi="Arial"/>
          <w:sz w:val="22"/>
          <w:szCs w:val="22"/>
          <w:lang w:val="en-GB" w:eastAsia="en-GB"/>
        </w:rPr>
        <w:t>“</w:t>
      </w:r>
      <w:r w:rsidR="009A779C" w:rsidRPr="00BD78F5">
        <w:rPr>
          <w:rFonts w:ascii="Arial" w:eastAsia="SimSun" w:hAnsi="Arial"/>
          <w:sz w:val="22"/>
          <w:szCs w:val="22"/>
          <w:lang w:val="en-GB" w:eastAsia="en-GB"/>
        </w:rPr>
        <w:t>IMS VoPS (Support Indicator) = supported” to the UE if the VPMN has a roaming agreement that covers support of IMS voice with the HPMN as specified in clause 5.16.3.2 of 3GPP TS 23.501</w:t>
      </w:r>
      <w:r>
        <w:rPr>
          <w:rFonts w:ascii="Arial" w:eastAsia="SimSun" w:hAnsi="Arial"/>
          <w:sz w:val="22"/>
          <w:szCs w:val="22"/>
          <w:lang w:val="en-GB" w:eastAsia="en-GB"/>
        </w:rPr>
        <w:t xml:space="preserve"> </w:t>
      </w:r>
      <w:r w:rsidR="009A779C" w:rsidRPr="00BD78F5">
        <w:rPr>
          <w:rFonts w:ascii="Arial" w:eastAsia="SimSun" w:hAnsi="Arial"/>
          <w:sz w:val="22"/>
          <w:szCs w:val="22"/>
          <w:lang w:val="en-GB" w:eastAsia="en-GB"/>
        </w:rPr>
        <w:t>[1]</w:t>
      </w:r>
      <w:r w:rsidR="009A779C" w:rsidRPr="00A739CF">
        <w:rPr>
          <w:rFonts w:ascii="Arial" w:eastAsia="SimSun" w:hAnsi="Arial"/>
          <w:sz w:val="22"/>
          <w:szCs w:val="22"/>
          <w:lang w:val="en-GB" w:eastAsia="en-GB"/>
        </w:rPr>
        <w:t>.</w:t>
      </w:r>
    </w:p>
    <w:p w14:paraId="14BAF386" w14:textId="1DF6BAEC" w:rsidR="009A779C" w:rsidRDefault="002E1AA8" w:rsidP="00B04AA6">
      <w:pPr>
        <w:pStyle w:val="NO"/>
        <w:jc w:val="both"/>
        <w:rPr>
          <w:rFonts w:ascii="Arial" w:eastAsia="SimSun" w:hAnsi="Arial"/>
          <w:sz w:val="22"/>
          <w:szCs w:val="22"/>
          <w:lang w:val="en-GB" w:eastAsia="en-GB"/>
        </w:rPr>
      </w:pPr>
      <w:r>
        <w:rPr>
          <w:rFonts w:ascii="Arial" w:eastAsia="SimSun" w:hAnsi="Arial"/>
          <w:b/>
          <w:sz w:val="22"/>
          <w:szCs w:val="22"/>
          <w:lang w:val="en-GB" w:eastAsia="en-GB"/>
        </w:rPr>
        <w:t>Note2</w:t>
      </w:r>
      <w:r w:rsidR="009A779C" w:rsidRPr="00A739CF">
        <w:rPr>
          <w:rFonts w:ascii="Arial" w:eastAsia="SimSun" w:hAnsi="Arial"/>
          <w:b/>
          <w:sz w:val="22"/>
          <w:szCs w:val="22"/>
          <w:lang w:val="en-GB" w:eastAsia="en-GB"/>
        </w:rPr>
        <w:t>:</w:t>
      </w:r>
      <w:r w:rsidR="009A779C" w:rsidRPr="00A739CF">
        <w:rPr>
          <w:rFonts w:ascii="Arial" w:eastAsia="SimSun" w:hAnsi="Arial"/>
          <w:b/>
          <w:sz w:val="22"/>
          <w:szCs w:val="22"/>
          <w:lang w:val="en-GB" w:eastAsia="en-GB"/>
        </w:rPr>
        <w:tab/>
      </w:r>
      <w:r w:rsidR="009A779C" w:rsidRPr="00A739CF">
        <w:rPr>
          <w:rFonts w:ascii="Arial" w:eastAsia="SimSun" w:hAnsi="Arial"/>
          <w:sz w:val="22"/>
          <w:szCs w:val="22"/>
          <w:lang w:val="en-GB" w:eastAsia="en-GB"/>
        </w:rPr>
        <w:t xml:space="preserve">HPMN </w:t>
      </w:r>
      <w:r w:rsidR="009A779C" w:rsidRPr="00E205CC">
        <w:rPr>
          <w:rFonts w:ascii="Arial" w:eastAsia="SimSun" w:hAnsi="Arial"/>
          <w:sz w:val="22"/>
          <w:szCs w:val="22"/>
          <w:lang w:val="en-GB" w:eastAsia="en-GB"/>
        </w:rPr>
        <w:t xml:space="preserve">is not required to delete </w:t>
      </w:r>
      <w:r w:rsidR="009A779C" w:rsidRPr="00A739CF">
        <w:rPr>
          <w:rFonts w:ascii="Arial" w:eastAsia="SimSun" w:hAnsi="Arial"/>
          <w:sz w:val="22"/>
          <w:szCs w:val="22"/>
          <w:lang w:val="en-GB" w:eastAsia="en-GB"/>
        </w:rPr>
        <w:t xml:space="preserve">the IMS well-known DNN </w:t>
      </w:r>
      <w:r w:rsidR="009A779C" w:rsidRPr="00E205CC">
        <w:rPr>
          <w:rFonts w:ascii="Arial" w:eastAsia="SimSun" w:hAnsi="Arial"/>
          <w:sz w:val="22"/>
          <w:szCs w:val="22"/>
          <w:lang w:val="en-GB" w:eastAsia="en-GB"/>
        </w:rPr>
        <w:t xml:space="preserve">from </w:t>
      </w:r>
      <w:r w:rsidR="009A779C" w:rsidRPr="00A739CF">
        <w:rPr>
          <w:rFonts w:ascii="Arial" w:eastAsia="SimSun" w:hAnsi="Arial"/>
          <w:sz w:val="22"/>
          <w:szCs w:val="22"/>
          <w:lang w:val="en-GB" w:eastAsia="en-GB"/>
        </w:rPr>
        <w:t xml:space="preserve">the subscription </w:t>
      </w:r>
      <w:r w:rsidR="009A779C" w:rsidRPr="00E205CC">
        <w:rPr>
          <w:rFonts w:ascii="Arial" w:eastAsia="SimSun" w:hAnsi="Arial"/>
          <w:sz w:val="22"/>
          <w:szCs w:val="22"/>
          <w:lang w:val="en-GB" w:eastAsia="en-GB"/>
        </w:rPr>
        <w:t>profile when HPMN understands that IMS voice cannot be provided for the corresponding customer in the registering VPMN. The AMF of the VPMN needs to provide the adequate “IMS VoPS (Supported Indicator)” value reflecting the IMS voice roaming agreement.</w:t>
      </w:r>
    </w:p>
    <w:p w14:paraId="4BEEC4B0" w14:textId="186BFC45" w:rsidR="00FD07C1" w:rsidRDefault="00FD07C1" w:rsidP="00FD07C1">
      <w:pPr>
        <w:pStyle w:val="Heading2"/>
        <w:rPr>
          <w:lang w:val="en-US"/>
        </w:rPr>
      </w:pPr>
      <w:bookmarkStart w:id="113" w:name="_Toc55901432"/>
      <w:r>
        <w:rPr>
          <w:lang w:val="en-US"/>
        </w:rPr>
        <w:t>Location Support</w:t>
      </w:r>
      <w:bookmarkEnd w:id="113"/>
    </w:p>
    <w:p w14:paraId="6F11535F" w14:textId="667F9612" w:rsidR="00FD07C1" w:rsidRDefault="00FD07C1" w:rsidP="00FD07C1">
      <w:pPr>
        <w:pStyle w:val="NormalParagraph"/>
        <w:rPr>
          <w:rFonts w:cs="Arial"/>
        </w:rPr>
      </w:pPr>
      <w:r>
        <w:rPr>
          <w:rFonts w:cs="Arial"/>
        </w:rPr>
        <w:t>GSMA PRD NG.120 [45] presents the technical alternatives to locate objects in roaming.</w:t>
      </w:r>
    </w:p>
    <w:p w14:paraId="06B84C91" w14:textId="77777777" w:rsidR="00FD07C1" w:rsidRDefault="00FD07C1" w:rsidP="00FD07C1">
      <w:pPr>
        <w:pStyle w:val="NormalParagraph"/>
        <w:rPr>
          <w:rFonts w:cs="Arial"/>
        </w:rPr>
      </w:pPr>
      <w:r>
        <w:rPr>
          <w:rFonts w:cs="Arial"/>
        </w:rPr>
        <w:t xml:space="preserve">Location in 5G networks is based on the GMLC/AMF/LMF architecture as described in the figure hereafter (applies to MIoT), using potentially different interfaces to retrieve location in roaming. </w:t>
      </w:r>
    </w:p>
    <w:p w14:paraId="1D6DB8CB" w14:textId="444F0C6B" w:rsidR="00FD07C1" w:rsidRDefault="00FD07C1" w:rsidP="00FD07C1">
      <w:pPr>
        <w:pStyle w:val="NormalParagraph"/>
        <w:rPr>
          <w:lang w:val="en-US"/>
        </w:rPr>
      </w:pPr>
      <w:r>
        <w:rPr>
          <w:noProof/>
        </w:rPr>
        <w:lastRenderedPageBreak/>
        <mc:AlternateContent>
          <mc:Choice Requires="wpc">
            <w:drawing>
              <wp:inline distT="0" distB="0" distL="0" distR="0" wp14:anchorId="38BF3E0E" wp14:editId="26E1ED08">
                <wp:extent cx="5486400" cy="1961515"/>
                <wp:effectExtent l="0" t="0" r="0" b="635"/>
                <wp:docPr id="33"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19"/>
                        <wps:cNvSpPr>
                          <a:spLocks noChangeArrowheads="1"/>
                        </wps:cNvSpPr>
                        <wps:spPr bwMode="auto">
                          <a:xfrm>
                            <a:off x="44200" y="1049008"/>
                            <a:ext cx="648900" cy="5997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A049BED" w14:textId="77777777" w:rsidR="003306AB" w:rsidRDefault="003306AB" w:rsidP="00FD07C1">
                              <w:pPr>
                                <w:jc w:val="center"/>
                                <w:rPr>
                                  <w:rFonts w:cs="Arial"/>
                                  <w:sz w:val="20"/>
                                  <w:lang w:val="en-US"/>
                                </w:rPr>
                              </w:pPr>
                              <w:r>
                                <w:rPr>
                                  <w:rFonts w:cs="Arial"/>
                                  <w:sz w:val="20"/>
                                  <w:lang w:val="en-US"/>
                                </w:rPr>
                                <w:t>LMF</w:t>
                              </w:r>
                            </w:p>
                          </w:txbxContent>
                        </wps:txbx>
                        <wps:bodyPr rot="0" vert="horz" wrap="square" lIns="36000" tIns="36000" rIns="36000" bIns="36000" anchor="ctr" anchorCtr="0" upright="1">
                          <a:noAutofit/>
                        </wps:bodyPr>
                      </wps:wsp>
                      <wps:wsp>
                        <wps:cNvPr id="14" name="Rectangle 20"/>
                        <wps:cNvSpPr>
                          <a:spLocks noChangeArrowheads="1"/>
                        </wps:cNvSpPr>
                        <wps:spPr bwMode="auto">
                          <a:xfrm>
                            <a:off x="1197600" y="1047108"/>
                            <a:ext cx="648300" cy="5994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DCEFC36" w14:textId="77777777" w:rsidR="003306AB" w:rsidRDefault="003306AB" w:rsidP="00FD07C1">
                              <w:pPr>
                                <w:pStyle w:val="NormalWeb"/>
                                <w:spacing w:before="120"/>
                                <w:jc w:val="center"/>
                                <w:rPr>
                                  <w:lang w:val="en-US"/>
                                </w:rPr>
                              </w:pPr>
                              <w:r>
                                <w:rPr>
                                  <w:rFonts w:ascii="Arial" w:eastAsia="SimSun" w:hAnsi="Arial"/>
                                  <w:sz w:val="20"/>
                                  <w:szCs w:val="20"/>
                                  <w:lang w:val="en-US"/>
                                </w:rPr>
                                <w:t>AMF</w:t>
                              </w:r>
                            </w:p>
                          </w:txbxContent>
                        </wps:txbx>
                        <wps:bodyPr rot="0" vert="horz" wrap="square" lIns="36000" tIns="36000" rIns="36000" bIns="36000" anchor="ctr" anchorCtr="0" upright="1">
                          <a:noAutofit/>
                        </wps:bodyPr>
                      </wps:wsp>
                      <wps:wsp>
                        <wps:cNvPr id="15" name="Rectangle 21"/>
                        <wps:cNvSpPr>
                          <a:spLocks noChangeArrowheads="1"/>
                        </wps:cNvSpPr>
                        <wps:spPr bwMode="auto">
                          <a:xfrm>
                            <a:off x="3488500" y="1042108"/>
                            <a:ext cx="648300" cy="5995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58DC0581" w14:textId="77777777" w:rsidR="003306AB" w:rsidRDefault="003306AB" w:rsidP="00FD07C1">
                              <w:pPr>
                                <w:pStyle w:val="NormalWeb"/>
                                <w:spacing w:before="120"/>
                                <w:jc w:val="center"/>
                                <w:rPr>
                                  <w:lang w:val="en-US"/>
                                </w:rPr>
                              </w:pPr>
                              <w:r>
                                <w:rPr>
                                  <w:rFonts w:ascii="Arial" w:eastAsia="SimSun" w:hAnsi="Arial"/>
                                  <w:sz w:val="20"/>
                                  <w:szCs w:val="20"/>
                                  <w:lang w:val="en-US"/>
                                </w:rPr>
                                <w:t>hGMLC</w:t>
                              </w:r>
                            </w:p>
                          </w:txbxContent>
                        </wps:txbx>
                        <wps:bodyPr rot="0" vert="horz" wrap="square" lIns="36000" tIns="36000" rIns="36000" bIns="36000" anchor="ctr" anchorCtr="0" upright="1">
                          <a:noAutofit/>
                        </wps:bodyPr>
                      </wps:wsp>
                      <wps:wsp>
                        <wps:cNvPr id="16" name="Rectangle 22"/>
                        <wps:cNvSpPr>
                          <a:spLocks noChangeArrowheads="1"/>
                        </wps:cNvSpPr>
                        <wps:spPr bwMode="auto">
                          <a:xfrm>
                            <a:off x="3488500" y="37400"/>
                            <a:ext cx="648300" cy="599405"/>
                          </a:xfrm>
                          <a:prstGeom prst="rect">
                            <a:avLst/>
                          </a:prstGeom>
                          <a:solidFill>
                            <a:schemeClr val="lt1">
                              <a:lumMod val="100000"/>
                              <a:lumOff val="0"/>
                            </a:schemeClr>
                          </a:solidFill>
                          <a:ln w="12700">
                            <a:solidFill>
                              <a:schemeClr val="dk1">
                                <a:lumMod val="100000"/>
                                <a:lumOff val="0"/>
                              </a:schemeClr>
                            </a:solidFill>
                            <a:miter lim="800000"/>
                            <a:headEnd/>
                            <a:tailEnd/>
                          </a:ln>
                        </wps:spPr>
                        <wps:txbx>
                          <w:txbxContent>
                            <w:p w14:paraId="2BAA733D" w14:textId="77777777" w:rsidR="003306AB" w:rsidRDefault="003306AB" w:rsidP="00FD07C1">
                              <w:pPr>
                                <w:pStyle w:val="NormalWeb"/>
                                <w:spacing w:before="120"/>
                                <w:jc w:val="center"/>
                                <w:rPr>
                                  <w:lang w:val="en-US"/>
                                </w:rPr>
                              </w:pPr>
                              <w:r>
                                <w:rPr>
                                  <w:rFonts w:ascii="Arial" w:eastAsia="SimSun" w:hAnsi="Arial"/>
                                  <w:sz w:val="20"/>
                                  <w:szCs w:val="20"/>
                                  <w:lang w:val="en-US"/>
                                </w:rPr>
                                <w:t>UDM</w:t>
                              </w:r>
                            </w:p>
                          </w:txbxContent>
                        </wps:txbx>
                        <wps:bodyPr rot="0" vert="horz" wrap="square" lIns="36000" tIns="36000" rIns="36000" bIns="36000" anchor="ctr" anchorCtr="0" upright="1">
                          <a:noAutofit/>
                        </wps:bodyPr>
                      </wps:wsp>
                      <wps:wsp>
                        <wps:cNvPr id="17" name="Rectangle 23"/>
                        <wps:cNvSpPr>
                          <a:spLocks noChangeArrowheads="1"/>
                        </wps:cNvSpPr>
                        <wps:spPr bwMode="auto">
                          <a:xfrm>
                            <a:off x="4786300" y="1047108"/>
                            <a:ext cx="648400" cy="5994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1E5D5202" w14:textId="77777777" w:rsidR="003306AB" w:rsidRDefault="003306AB" w:rsidP="00FD07C1">
                              <w:pPr>
                                <w:pStyle w:val="NormalWeb"/>
                                <w:spacing w:before="120"/>
                                <w:jc w:val="center"/>
                                <w:rPr>
                                  <w:lang w:val="en-US"/>
                                </w:rPr>
                              </w:pPr>
                              <w:r>
                                <w:rPr>
                                  <w:rFonts w:ascii="Arial" w:eastAsia="SimSun" w:hAnsi="Arial"/>
                                  <w:sz w:val="20"/>
                                  <w:szCs w:val="20"/>
                                  <w:lang w:val="en-US"/>
                                </w:rPr>
                                <w:t>LCS client</w:t>
                              </w:r>
                            </w:p>
                          </w:txbxContent>
                        </wps:txbx>
                        <wps:bodyPr rot="0" vert="horz" wrap="square" lIns="36000" tIns="36000" rIns="36000" bIns="36000" anchor="ctr" anchorCtr="0" upright="1">
                          <a:noAutofit/>
                        </wps:bodyPr>
                      </wps:wsp>
                      <wps:wsp>
                        <wps:cNvPr id="18" name="Straight Arrow Connector 24"/>
                        <wps:cNvCnPr>
                          <a:cxnSpLocks noChangeShapeType="1"/>
                          <a:stCxn id="17" idx="1"/>
                          <a:endCxn id="15" idx="3"/>
                        </wps:cNvCnPr>
                        <wps:spPr bwMode="auto">
                          <a:xfrm flipH="1" flipV="1">
                            <a:off x="4136800" y="1341910"/>
                            <a:ext cx="649500" cy="490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 name="Straight Arrow Connector 25"/>
                        <wps:cNvCnPr>
                          <a:cxnSpLocks noChangeShapeType="1"/>
                          <a:stCxn id="30" idx="1"/>
                          <a:endCxn id="14" idx="3"/>
                        </wps:cNvCnPr>
                        <wps:spPr bwMode="auto">
                          <a:xfrm flipH="1" flipV="1">
                            <a:off x="1845900" y="1346810"/>
                            <a:ext cx="373700" cy="250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0" name="Straight Arrow Connector 26"/>
                        <wps:cNvCnPr>
                          <a:cxnSpLocks noChangeShapeType="1"/>
                          <a:stCxn id="14" idx="1"/>
                          <a:endCxn id="2" idx="3"/>
                        </wps:cNvCnPr>
                        <wps:spPr bwMode="auto">
                          <a:xfrm flipH="1">
                            <a:off x="693100" y="1346810"/>
                            <a:ext cx="504500" cy="200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1" name="Straight Arrow Connector 27"/>
                        <wps:cNvCnPr>
                          <a:cxnSpLocks noChangeShapeType="1"/>
                          <a:stCxn id="16" idx="2"/>
                          <a:endCxn id="15" idx="0"/>
                        </wps:cNvCnPr>
                        <wps:spPr bwMode="auto">
                          <a:xfrm>
                            <a:off x="3812700" y="636805"/>
                            <a:ext cx="0" cy="405303"/>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 name="Straight Arrow Connector 55"/>
                        <wps:cNvCnPr>
                          <a:cxnSpLocks noChangeShapeType="1"/>
                          <a:stCxn id="16" idx="1"/>
                          <a:endCxn id="14" idx="0"/>
                        </wps:cNvCnPr>
                        <wps:spPr bwMode="auto">
                          <a:xfrm rot="10800000" flipV="1">
                            <a:off x="1521800" y="337103"/>
                            <a:ext cx="1966700" cy="710005"/>
                          </a:xfrm>
                          <a:prstGeom prst="bentConnector2">
                            <a:avLst/>
                          </a:prstGeom>
                          <a:noFill/>
                          <a:ln w="9525">
                            <a:solidFill>
                              <a:schemeClr val="tx1">
                                <a:lumMod val="100000"/>
                                <a:lumOff val="0"/>
                              </a:schemeClr>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23" name="Straight Connector 29"/>
                        <wps:cNvCnPr>
                          <a:cxnSpLocks noChangeShapeType="1"/>
                        </wps:cNvCnPr>
                        <wps:spPr bwMode="auto">
                          <a:xfrm>
                            <a:off x="3047900" y="37400"/>
                            <a:ext cx="34500" cy="1742213"/>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Text Box 30"/>
                        <wps:cNvSpPr txBox="1">
                          <a:spLocks noChangeArrowheads="1"/>
                        </wps:cNvSpPr>
                        <wps:spPr bwMode="auto">
                          <a:xfrm>
                            <a:off x="941700" y="1612212"/>
                            <a:ext cx="1019420" cy="34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5D6A63" w14:textId="77777777" w:rsidR="003306AB" w:rsidRDefault="003306AB" w:rsidP="00FD07C1">
                              <w:pPr>
                                <w:rPr>
                                  <w:rFonts w:cs="Arial"/>
                                  <w:lang w:val="en-US"/>
                                </w:rPr>
                              </w:pPr>
                              <w:r>
                                <w:rPr>
                                  <w:rFonts w:cs="Arial"/>
                                  <w:lang w:val="en-US"/>
                                </w:rPr>
                                <w:t>Visited network</w:t>
                              </w:r>
                            </w:p>
                          </w:txbxContent>
                        </wps:txbx>
                        <wps:bodyPr rot="0" vert="horz" wrap="none" lIns="36000" tIns="36000" rIns="36000" bIns="36000" anchor="t" anchorCtr="0" upright="1">
                          <a:noAutofit/>
                        </wps:bodyPr>
                      </wps:wsp>
                      <wps:wsp>
                        <wps:cNvPr id="25" name="Text Box 18"/>
                        <wps:cNvSpPr txBox="1">
                          <a:spLocks noChangeArrowheads="1"/>
                        </wps:cNvSpPr>
                        <wps:spPr bwMode="auto">
                          <a:xfrm>
                            <a:off x="3626400" y="1613512"/>
                            <a:ext cx="973065" cy="34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276DFD" w14:textId="77777777" w:rsidR="003306AB" w:rsidRDefault="003306AB" w:rsidP="00FD07C1">
                              <w:pPr>
                                <w:pStyle w:val="NormalWeb"/>
                                <w:spacing w:before="120"/>
                                <w:jc w:val="both"/>
                              </w:pPr>
                              <w:r>
                                <w:rPr>
                                  <w:rFonts w:ascii="Arial" w:eastAsia="SimSun" w:hAnsi="Arial"/>
                                  <w:sz w:val="22"/>
                                  <w:szCs w:val="22"/>
                                </w:rPr>
                                <w:t>Home network</w:t>
                              </w:r>
                            </w:p>
                          </w:txbxContent>
                        </wps:txbx>
                        <wps:bodyPr rot="0" vert="horz" wrap="none" lIns="36000" tIns="36000" rIns="36000" bIns="36000" anchor="t" anchorCtr="0" upright="1">
                          <a:noAutofit/>
                        </wps:bodyPr>
                      </wps:wsp>
                      <wps:wsp>
                        <wps:cNvPr id="26" name="Text Box 18"/>
                        <wps:cNvSpPr txBox="1">
                          <a:spLocks noChangeArrowheads="1"/>
                        </wps:cNvSpPr>
                        <wps:spPr bwMode="auto">
                          <a:xfrm>
                            <a:off x="1870000" y="1049008"/>
                            <a:ext cx="328540" cy="34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89BCF4" w14:textId="77777777" w:rsidR="003306AB" w:rsidRDefault="003306AB" w:rsidP="00FD07C1">
                              <w:pPr>
                                <w:pStyle w:val="NormalWeb"/>
                                <w:spacing w:before="120"/>
                                <w:jc w:val="both"/>
                                <w:rPr>
                                  <w:lang w:val="en-US"/>
                                </w:rPr>
                              </w:pPr>
                              <w:r>
                                <w:rPr>
                                  <w:rFonts w:ascii="Arial" w:eastAsia="SimSun" w:hAnsi="Arial"/>
                                  <w:sz w:val="22"/>
                                  <w:szCs w:val="22"/>
                                  <w:lang w:val="en-US"/>
                                </w:rPr>
                                <w:t>NL2</w:t>
                              </w:r>
                            </w:p>
                          </w:txbxContent>
                        </wps:txbx>
                        <wps:bodyPr rot="0" vert="horz" wrap="none" lIns="36000" tIns="36000" rIns="36000" bIns="36000" anchor="t" anchorCtr="0" upright="1">
                          <a:noAutofit/>
                        </wps:bodyPr>
                      </wps:wsp>
                      <wps:wsp>
                        <wps:cNvPr id="27" name="Text Box 18"/>
                        <wps:cNvSpPr txBox="1">
                          <a:spLocks noChangeArrowheads="1"/>
                        </wps:cNvSpPr>
                        <wps:spPr bwMode="auto">
                          <a:xfrm>
                            <a:off x="2047800" y="66601"/>
                            <a:ext cx="251070" cy="34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4BB57D" w14:textId="77777777" w:rsidR="003306AB" w:rsidRDefault="003306AB" w:rsidP="00FD07C1">
                              <w:pPr>
                                <w:pStyle w:val="NormalWeb"/>
                                <w:spacing w:before="120"/>
                                <w:jc w:val="both"/>
                                <w:rPr>
                                  <w:lang w:val="en-US"/>
                                </w:rPr>
                              </w:pPr>
                              <w:r>
                                <w:rPr>
                                  <w:rFonts w:ascii="Arial" w:eastAsia="SimSun" w:hAnsi="Arial"/>
                                  <w:sz w:val="22"/>
                                  <w:szCs w:val="22"/>
                                  <w:lang w:val="en-US"/>
                                </w:rPr>
                                <w:t>N8</w:t>
                              </w:r>
                            </w:p>
                          </w:txbxContent>
                        </wps:txbx>
                        <wps:bodyPr rot="0" vert="horz" wrap="none" lIns="36000" tIns="36000" rIns="36000" bIns="36000" anchor="t" anchorCtr="0" upright="1">
                          <a:noAutofit/>
                        </wps:bodyPr>
                      </wps:wsp>
                      <wps:wsp>
                        <wps:cNvPr id="28" name="Text Box 18"/>
                        <wps:cNvSpPr txBox="1">
                          <a:spLocks noChangeArrowheads="1"/>
                        </wps:cNvSpPr>
                        <wps:spPr bwMode="auto">
                          <a:xfrm>
                            <a:off x="819100" y="1066108"/>
                            <a:ext cx="328540" cy="34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FEE415" w14:textId="77777777" w:rsidR="003306AB" w:rsidRDefault="003306AB" w:rsidP="00FD07C1">
                              <w:pPr>
                                <w:pStyle w:val="NormalWeb"/>
                                <w:spacing w:before="120"/>
                                <w:jc w:val="both"/>
                                <w:rPr>
                                  <w:lang w:val="en-US"/>
                                </w:rPr>
                              </w:pPr>
                              <w:r>
                                <w:rPr>
                                  <w:rFonts w:ascii="Arial" w:eastAsia="SimSun" w:hAnsi="Arial"/>
                                  <w:sz w:val="22"/>
                                  <w:szCs w:val="22"/>
                                  <w:lang w:val="en-US"/>
                                </w:rPr>
                                <w:t>NL1</w:t>
                              </w:r>
                            </w:p>
                          </w:txbxContent>
                        </wps:txbx>
                        <wps:bodyPr rot="0" vert="horz" wrap="none" lIns="36000" tIns="36000" rIns="36000" bIns="36000" anchor="t" anchorCtr="0" upright="1">
                          <a:noAutofit/>
                        </wps:bodyPr>
                      </wps:wsp>
                      <wps:wsp>
                        <wps:cNvPr id="29" name="Text Box 18"/>
                        <wps:cNvSpPr txBox="1">
                          <a:spLocks noChangeArrowheads="1"/>
                        </wps:cNvSpPr>
                        <wps:spPr bwMode="auto">
                          <a:xfrm>
                            <a:off x="3817600" y="638805"/>
                            <a:ext cx="530470" cy="34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55CF51" w14:textId="77777777" w:rsidR="003306AB" w:rsidRDefault="003306AB" w:rsidP="00FD07C1">
                              <w:pPr>
                                <w:pStyle w:val="NormalWeb"/>
                                <w:spacing w:before="120"/>
                                <w:jc w:val="both"/>
                              </w:pPr>
                              <w:r>
                                <w:rPr>
                                  <w:rFonts w:ascii="Arial" w:eastAsia="SimSun" w:hAnsi="Arial"/>
                                  <w:sz w:val="22"/>
                                  <w:szCs w:val="22"/>
                                </w:rPr>
                                <w:t>Sh/SLh</w:t>
                              </w:r>
                            </w:p>
                          </w:txbxContent>
                        </wps:txbx>
                        <wps:bodyPr rot="0" vert="horz" wrap="none" lIns="36000" tIns="36000" rIns="36000" bIns="36000" anchor="t" anchorCtr="0" upright="1">
                          <a:noAutofit/>
                        </wps:bodyPr>
                      </wps:wsp>
                      <wps:wsp>
                        <wps:cNvPr id="30" name="Rectangle 81"/>
                        <wps:cNvSpPr>
                          <a:spLocks noChangeArrowheads="1"/>
                        </wps:cNvSpPr>
                        <wps:spPr bwMode="auto">
                          <a:xfrm>
                            <a:off x="2219600" y="1049908"/>
                            <a:ext cx="648300" cy="598805"/>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14:paraId="2D65067F" w14:textId="77777777" w:rsidR="003306AB" w:rsidRDefault="003306AB" w:rsidP="00FD07C1">
                              <w:pPr>
                                <w:pStyle w:val="NormalWeb"/>
                                <w:spacing w:before="120"/>
                                <w:jc w:val="center"/>
                              </w:pPr>
                              <w:r>
                                <w:rPr>
                                  <w:rFonts w:ascii="Arial" w:eastAsia="SimSun" w:hAnsi="Arial"/>
                                  <w:sz w:val="20"/>
                                  <w:szCs w:val="20"/>
                                </w:rPr>
                                <w:t>vGMLC</w:t>
                              </w:r>
                            </w:p>
                          </w:txbxContent>
                        </wps:txbx>
                        <wps:bodyPr rot="0" vert="horz" wrap="square" lIns="36000" tIns="36000" rIns="36000" bIns="36000" anchor="ctr" anchorCtr="0" upright="1">
                          <a:noAutofit/>
                        </wps:bodyPr>
                      </wps:wsp>
                      <wps:wsp>
                        <wps:cNvPr id="31" name="Straight Arrow Connector 82"/>
                        <wps:cNvCnPr>
                          <a:cxnSpLocks noChangeShapeType="1"/>
                          <a:endCxn id="30" idx="3"/>
                        </wps:cNvCnPr>
                        <wps:spPr bwMode="auto">
                          <a:xfrm flipH="1">
                            <a:off x="2867900" y="1349310"/>
                            <a:ext cx="620600" cy="0"/>
                          </a:xfrm>
                          <a:prstGeom prst="straightConnector1">
                            <a:avLst/>
                          </a:prstGeom>
                          <a:noFill/>
                          <a:ln w="9525">
                            <a:solidFill>
                              <a:schemeClr val="tx1">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 name="Text Box 18"/>
                        <wps:cNvSpPr txBox="1">
                          <a:spLocks noChangeArrowheads="1"/>
                        </wps:cNvSpPr>
                        <wps:spPr bwMode="auto">
                          <a:xfrm>
                            <a:off x="3082200" y="1039508"/>
                            <a:ext cx="328540" cy="34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80B36" w14:textId="77777777" w:rsidR="003306AB" w:rsidRDefault="003306AB" w:rsidP="00FD07C1">
                              <w:pPr>
                                <w:pStyle w:val="NormalWeb"/>
                                <w:spacing w:before="120"/>
                                <w:jc w:val="both"/>
                              </w:pPr>
                              <w:r>
                                <w:rPr>
                                  <w:rFonts w:ascii="Arial" w:eastAsia="SimSun" w:hAnsi="Arial"/>
                                  <w:sz w:val="22"/>
                                  <w:szCs w:val="22"/>
                                </w:rPr>
                                <w:t>NL3</w:t>
                              </w:r>
                            </w:p>
                          </w:txbxContent>
                        </wps:txbx>
                        <wps:bodyPr rot="0" vert="horz" wrap="none" lIns="36000" tIns="36000" rIns="36000" bIns="36000" anchor="t" anchorCtr="0" upright="1">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BF3E0E" id="Canvas 33" o:spid="_x0000_s1026" editas="canvas" style="width:6in;height:154.45pt;mso-position-horizontal-relative:char;mso-position-vertical-relative:line" coordsize="54864,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YY5gYAABo4AAAOAAAAZHJzL2Uyb0RvYy54bWzsW1tv2zYUfh+w/0DofbWou4w6RefuBnRb&#10;sXR7pyU5FiqRmqTEzn79ziElWrblCGkcO0HVh9S6mKLI71y+7xy/fbfJM3KXlFUq+Mygb0yDJDwS&#10;ccpvZsbfn3/+ITBIVTMes0zwZGbcJ5Xx7ur7796ui2liiZXI4qQkMAivputiZqzquphOJlW0SnJW&#10;vRFFwuHiUpQ5q+GwvJnEJVvD6Hk2sUzTm6xFGReliJKqgrMf1EXjSo6/XCZR/edyWSU1yWYGzK2W&#10;f0v5d4F/J1dv2fSmZMUqjZppsK+YRc5SDg/VQ31gNSO3ZXowVJ5GpajEsn4TiXwilss0SuQ7wNtQ&#10;c+9t5ozfsUq+TASr004QPp1w3MUNzpuLn9Msg9WYwOhTPIf/r2F/Eji5LmB3qkLvU/W051+vWJHI&#10;16qm0R93n0qSxjPDMghnOWDkL9g1xm+yhNAQNwifDrddF59KnGpVfBTRl4pwMV/Bbcn7shTrVcJi&#10;mBXF++EVOl/Agwq+Shbr30UMw7PbWsi92izLHAeEXSCbmeE4ACiD3MMophOaZqDAkWxqEsFlzwng&#10;pEEiuMENQ9905bPYtB2mKKv6l0TkBD/MjBLeQj6G3X2sapwWm7a3yNcQWRrjossDxHsyz0pyxwCp&#10;WU3lV7PbHOaszlET/6k5wXmAtTovT8HY0mRwCPmkqjt6xska3sry4ftDj643J310ntZg31maz4yg&#10;8wK4XT/xGFaFTWuWZuozvEXGm/3DLVNbX28WmwYFCxHfw06WQtkx+B34sBLlfwZZgw3PjOrfW1Ym&#10;Bsl+44AG28MVI3X3oOweLLoHjEcw1MyI6tIg6mBeK1dxW5TpzQqepdaGi/eAoWUqdxXxpebVzBwM&#10;5UwWQ51Dk7EkHnYs4PlMhtLQhzVujcanPUZj4/XGaJzRaFTMedheT2Q00qtKj7jF6Gg7TbShbo/t&#10;6MU6Q7ixnSBwt7ZjDdmOO9rOuW3Hwmg72g7kDE08aW3H67EdvVhnth3bd8CKZCbRSdW+hagTf3mJ&#10;qZqMOvZoOb0ch/o9lqMX6wyW4/iBJ21D0ZzejA3taczYHsWwTpmxOaPt9NsOSElKILiuS4Z8jEjq&#10;T+aCcyDboiSWXjswpTlXekG04dd7koEUID7fF6AGyJQPGFI933CVMIOJpjEQ/uZKwmN9CXJGeUla&#10;bCszqOdghDwuM5Bllha/4pjy0z8tk2ylB2p7QI8Vj7IdGtKDiBbKXBF5FGoTCBHgEEekh6pZH70w&#10;Kk4cESK09IPsG4WC0LXcc+sEpbht5IBGGiC13B6G4g6w+5mRJzHw+gRURvwk432jHAzf2i8sKNaO&#10;K4mbd0baHg4DWYpLTdb1lUC2AU/HgAzCwbMAmQaOK1UyDC+24wX7QLZ9G1UoGV4shPQI5K0E9tqA&#10;DFrToEf22mj2BI/covXQI4Nm/FQcowTZuGEvtEFlbb3wIXhd09FeGLTiEbyv2QtbEIuH0gn/BOAF&#10;riwhKvkxm/alEwpIO97+4XSig1k7ULo+1i08zCJk5IDnNGWLxteC8mqbKm0Z0wZVcHh13lYXyI7m&#10;v+4J0gbaAvbQ22K9QWL50YBVsjNInKoG1JsEU9eibRJs28BMJVy3SKah5+ncAS6bQ4LoIuG1ToEt&#10;mdG+5BT4YQ45jFZdSRu+9WXlw5Z94In1thGrWwJ+RCb8GHbWdaem47cJbI+yaG8TAOo7lkUHXGqW&#10;cix0s+lJgceiCKB9KP4hR5SmCUzucRXiA/rVjewqRe+pzF6KQAHNb0L3ZwxzP4oNAbID02xCKHYK&#10;kHoD51ue/Vw9A6FDpUtCuuNRwEMb5ZvoS00aQluB4jtY8fGU6zwag4e6BnbIOgJLn+i3aSyeg8+G&#10;loV2fQZr6BwadZ5WQa9fSf0cZI59HFHZ9XF2HNme5UnZVQHJdveBFPq26cF0UQCyHR9INu7ncQno&#10;2XCk+dyIo23nkq6HaX90IRzRANxRS2H7uphsK3Ad7Y8uiCNNrUYcbXGkq0OXxpEFaVCbi3ueZ7Zc&#10;oAlrlktNX6MosMCRXsYbaW89omiLIl0nuTSKAixkAEwwqJmed9Dh8mKckeYYI4y2MNJVikvDCCQu&#10;3WXo2cGBxAXKlvMivJEqdmDyOOJI4wjLUPt93YGMJ50sG5nMc3E0YGVhp0k1DB9uUm3x9fW59U7v&#10;tW7LHju7m0Lrbme3JKdU42HQcL6tDm97uEgRdBvvHiGQ7ZQidK34CZ0NHRXNCjytokEZGMtqmCBu&#10;tVzPMqVJIp0dYLJjM0O82/fQL/Qow8EsHN3q+ZoZbF2VuHiaYAIR0emmDWLo3i94Xky6qcSd15Mn&#10;AKTgt2BFJAWn5sdy+Au37rEE3vYnfVf/AwAA//8DAFBLAwQUAAYACAAAACEALYG5qdsAAAAFAQAA&#10;DwAAAGRycy9kb3ducmV2LnhtbEyPT0sDMRDF74LfIYzgRWzWf2W7brZIQa9iK4XepptpErtJlk3a&#10;rt/e0Uu9PHi84b3f1PPRd+JIQ3IxKLibFCAotFG7YBR8rl5vSxApY9DYxUAKvinBvLm8qLHS8RQ+&#10;6LjMRnBJSBUqsDn3lZSpteQxTWJPgbNdHDxmtoOResATl/tO3hfFVHp0gRcs9rSw1O6XB6/AGIdu&#10;rUubbtZv8Wvxvtms9k9KXV+NL88gMo35fAy/+IwODTNt4yHoJDoF/Ej+U87K6SPbrYKHopyBbGr5&#10;n775AQAA//8DAFBLAQItABQABgAIAAAAIQC2gziS/gAAAOEBAAATAAAAAAAAAAAAAAAAAAAAAABb&#10;Q29udGVudF9UeXBlc10ueG1sUEsBAi0AFAAGAAgAAAAhADj9If/WAAAAlAEAAAsAAAAAAAAAAAAA&#10;AAAALwEAAF9yZWxzLy5yZWxzUEsBAi0AFAAGAAgAAAAhAFCGRhjmBgAAGjgAAA4AAAAAAAAAAAAA&#10;AAAALgIAAGRycy9lMm9Eb2MueG1sUEsBAi0AFAAGAAgAAAAhAC2BuanbAAAABQEAAA8AAAAAAAAA&#10;AAAAAAAAQAkAAGRycy9kb3ducmV2LnhtbFBLBQYAAAAABAAEAPMAAABICgAAAAA=&#10;">
                <v:shape id="_x0000_s1027" type="#_x0000_t75" style="position:absolute;width:54864;height:19615;visibility:visible;mso-wrap-style:square">
                  <v:fill o:detectmouseclick="t"/>
                  <v:path o:connecttype="none"/>
                </v:shape>
                <v:rect id="Rectangle 19" o:spid="_x0000_s1028" style="position:absolute;left:442;top:10490;width:6489;height:5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V3wQAAANoAAAAPAAAAZHJzL2Rvd25yZXYueG1sRI/NqsIw&#10;FIT3F3yHcAQ3F011IZdqFBUEpXrBH1wfmmNbbE5qE7W+vREEl8PMfMOMp40pxZ1qV1hW0O9FIIhT&#10;qwvOFBwPy+4fCOeRNZaWScGTHEwnrZ8xxto+eEf3vc9EgLCLUUHufRVL6dKcDLqerYiDd7a1QR9k&#10;nUld4yPATSkHUTSUBgsOCzlWtMgpvexvRsH2QsPTeknzhH530eK6SfS/TJTqtJvZCISnxn/Dn/ZK&#10;KxjA+0q4AXLyAgAA//8DAFBLAQItABQABgAIAAAAIQDb4fbL7gAAAIUBAAATAAAAAAAAAAAAAAAA&#10;AAAAAABbQ29udGVudF9UeXBlc10ueG1sUEsBAi0AFAAGAAgAAAAhAFr0LFu/AAAAFQEAAAsAAAAA&#10;AAAAAAAAAAAAHwEAAF9yZWxzLy5yZWxzUEsBAi0AFAAGAAgAAAAhALvIRXfBAAAA2gAAAA8AAAAA&#10;AAAAAAAAAAAABwIAAGRycy9kb3ducmV2LnhtbFBLBQYAAAAAAwADALcAAAD1AgAAAAA=&#10;" fillcolor="white [3201]" strokecolor="black [3213]" strokeweight="1pt">
                  <v:textbox inset="1mm,1mm,1mm,1mm">
                    <w:txbxContent>
                      <w:p w14:paraId="2A049BED" w14:textId="77777777" w:rsidR="003306AB" w:rsidRDefault="003306AB" w:rsidP="00FD07C1">
                        <w:pPr>
                          <w:jc w:val="center"/>
                          <w:rPr>
                            <w:rFonts w:cs="Arial"/>
                            <w:sz w:val="20"/>
                            <w:lang w:val="en-US"/>
                          </w:rPr>
                        </w:pPr>
                        <w:r>
                          <w:rPr>
                            <w:rFonts w:cs="Arial"/>
                            <w:sz w:val="20"/>
                            <w:lang w:val="en-US"/>
                          </w:rPr>
                          <w:t>LMF</w:t>
                        </w:r>
                      </w:p>
                    </w:txbxContent>
                  </v:textbox>
                </v:rect>
                <v:rect id="Rectangle 20" o:spid="_x0000_s1029" style="position:absolute;left:11976;top:10471;width:6483;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DNgwQAAANsAAAAPAAAAZHJzL2Rvd25yZXYueG1sRE9Ni8Iw&#10;EL0v+B/CCF5EU0VEqlFUEFa6K1TF89CMbbGZdJuo9d9vFoS9zeN9zmLVmko8qHGlZQWjYQSCOLO6&#10;5FzB+bQbzEA4j6yxskwKXuRgtex8LDDW9skpPY4+FyGEXYwKCu/rWEqXFWTQDW1NHLirbQz6AJtc&#10;6gafIdxUchxFU2mw5NBQYE3bgrLb8W4UfN9oetnvaJNQP422P1+JPshEqV63Xc9BeGr9v/jt/tRh&#10;/gT+fgkHyOUvAAAA//8DAFBLAQItABQABgAIAAAAIQDb4fbL7gAAAIUBAAATAAAAAAAAAAAAAAAA&#10;AAAAAABbQ29udGVudF9UeXBlc10ueG1sUEsBAi0AFAAGAAgAAAAhAFr0LFu/AAAAFQEAAAsAAAAA&#10;AAAAAAAAAAAAHwEAAF9yZWxzLy5yZWxzUEsBAi0AFAAGAAgAAAAhAM7gM2DBAAAA2wAAAA8AAAAA&#10;AAAAAAAAAAAABwIAAGRycy9kb3ducmV2LnhtbFBLBQYAAAAAAwADALcAAAD1AgAAAAA=&#10;" fillcolor="white [3201]" strokecolor="black [3213]" strokeweight="1pt">
                  <v:textbox inset="1mm,1mm,1mm,1mm">
                    <w:txbxContent>
                      <w:p w14:paraId="2DCEFC36" w14:textId="77777777" w:rsidR="003306AB" w:rsidRDefault="003306AB" w:rsidP="00FD07C1">
                        <w:pPr>
                          <w:pStyle w:val="NormalWeb"/>
                          <w:spacing w:before="120"/>
                          <w:jc w:val="center"/>
                          <w:rPr>
                            <w:lang w:val="en-US"/>
                          </w:rPr>
                        </w:pPr>
                        <w:r>
                          <w:rPr>
                            <w:rFonts w:ascii="Arial" w:eastAsia="SimSun" w:hAnsi="Arial"/>
                            <w:sz w:val="20"/>
                            <w:szCs w:val="20"/>
                            <w:lang w:val="en-US"/>
                          </w:rPr>
                          <w:t>AMF</w:t>
                        </w:r>
                      </w:p>
                    </w:txbxContent>
                  </v:textbox>
                </v:rect>
                <v:rect id="Rectangle 21" o:spid="_x0000_s1030" style="position:absolute;left:34885;top:10421;width:6483;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b7wQAAANsAAAAPAAAAZHJzL2Rvd25yZXYueG1sRE9Ni8Iw&#10;EL0v+B/CCF5EUwVFqlFUEFa6K1TF89CMbbGZdJuo9d9vFoS9zeN9zmLVmko8qHGlZQWjYQSCOLO6&#10;5FzB+bQbzEA4j6yxskwKXuRgtex8LDDW9skpPY4+FyGEXYwKCu/rWEqXFWTQDW1NHLirbQz6AJtc&#10;6gafIdxUchxFU2mw5NBQYE3bgrLb8W4UfN9oetnvaJNQP422P1+JPshEqV63Xc9BeGr9v/jt/tRh&#10;/gT+fgkHyOUvAAAA//8DAFBLAQItABQABgAIAAAAIQDb4fbL7gAAAIUBAAATAAAAAAAAAAAAAAAA&#10;AAAAAABbQ29udGVudF9UeXBlc10ueG1sUEsBAi0AFAAGAAgAAAAhAFr0LFu/AAAAFQEAAAsAAAAA&#10;AAAAAAAAAAAAHwEAAF9yZWxzLy5yZWxzUEsBAi0AFAAGAAgAAAAhAKGslvvBAAAA2wAAAA8AAAAA&#10;AAAAAAAAAAAABwIAAGRycy9kb3ducmV2LnhtbFBLBQYAAAAAAwADALcAAAD1AgAAAAA=&#10;" fillcolor="white [3201]" strokecolor="black [3213]" strokeweight="1pt">
                  <v:textbox inset="1mm,1mm,1mm,1mm">
                    <w:txbxContent>
                      <w:p w14:paraId="58DC0581" w14:textId="77777777" w:rsidR="003306AB" w:rsidRDefault="003306AB" w:rsidP="00FD07C1">
                        <w:pPr>
                          <w:pStyle w:val="NormalWeb"/>
                          <w:spacing w:before="120"/>
                          <w:jc w:val="center"/>
                          <w:rPr>
                            <w:lang w:val="en-US"/>
                          </w:rPr>
                        </w:pPr>
                        <w:r>
                          <w:rPr>
                            <w:rFonts w:ascii="Arial" w:eastAsia="SimSun" w:hAnsi="Arial"/>
                            <w:sz w:val="20"/>
                            <w:szCs w:val="20"/>
                            <w:lang w:val="en-US"/>
                          </w:rPr>
                          <w:t>hGMLC</w:t>
                        </w:r>
                      </w:p>
                    </w:txbxContent>
                  </v:textbox>
                </v:rect>
                <v:rect id="Rectangle 22" o:spid="_x0000_s1031" style="position:absolute;left:34885;top:374;width:6483;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KtxAAAANsAAAAPAAAAZHJzL2Rvd25yZXYueG1sRE9La8JA&#10;EL4X+h+WEbzVjQ+kpK4i4otSD0kLxduQHbOx2dmQXTXtr+8Khd7m43vObNHZWlyp9ZVjBcNBAoK4&#10;cLriUsHH++bpGYQPyBprx6Tgmzws5o8PM0y1u3FG1zyUIoawT1GBCaFJpfSFIYt+4BriyJ1cazFE&#10;2JZSt3iL4baWoySZSosVxwaDDa0MFV/5xSr4+TzuD4fx5rzLXvFttGZTTraZUv1et3wBEagL/+I/&#10;917H+VO4/xIPkPNfAAAA//8DAFBLAQItABQABgAIAAAAIQDb4fbL7gAAAIUBAAATAAAAAAAAAAAA&#10;AAAAAAAAAABbQ29udGVudF9UeXBlc10ueG1sUEsBAi0AFAAGAAgAAAAhAFr0LFu/AAAAFQEAAAsA&#10;AAAAAAAAAAAAAAAAHwEAAF9yZWxzLy5yZWxzUEsBAi0AFAAGAAgAAAAhAPocAq3EAAAA2wAAAA8A&#10;AAAAAAAAAAAAAAAABwIAAGRycy9kb3ducmV2LnhtbFBLBQYAAAAAAwADALcAAAD4AgAAAAA=&#10;" fillcolor="white [3201]" strokecolor="black [3200]" strokeweight="1pt">
                  <v:textbox inset="1mm,1mm,1mm,1mm">
                    <w:txbxContent>
                      <w:p w14:paraId="2BAA733D" w14:textId="77777777" w:rsidR="003306AB" w:rsidRDefault="003306AB" w:rsidP="00FD07C1">
                        <w:pPr>
                          <w:pStyle w:val="NormalWeb"/>
                          <w:spacing w:before="120"/>
                          <w:jc w:val="center"/>
                          <w:rPr>
                            <w:lang w:val="en-US"/>
                          </w:rPr>
                        </w:pPr>
                        <w:r>
                          <w:rPr>
                            <w:rFonts w:ascii="Arial" w:eastAsia="SimSun" w:hAnsi="Arial"/>
                            <w:sz w:val="20"/>
                            <w:szCs w:val="20"/>
                            <w:lang w:val="en-US"/>
                          </w:rPr>
                          <w:t>UDM</w:t>
                        </w:r>
                      </w:p>
                    </w:txbxContent>
                  </v:textbox>
                </v:rect>
                <v:rect id="Rectangle 23" o:spid="_x0000_s1032" style="position:absolute;left:47863;top:10471;width:6484;height:5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XwAAAANsAAAAPAAAAZHJzL2Rvd25yZXYueG1sRE9Li8Iw&#10;EL4v+B/CCF4WTfXgSjWKCoJSV/CB56EZ22IzqU3U+u+NsLC3+fieM5k1phQPql1hWUG/F4EgTq0u&#10;OFNwOq66IxDOI2ssLZOCFzmYTVtfE4y1ffKeHgefiRDCLkYFufdVLKVLczLoerYiDtzF1gZ9gHUm&#10;dY3PEG5KOYiioTRYcGjIsaJlTun1cDcKfq80PG9WtEjoex8tb9tE72SiVKfdzMcgPDX+X/znXusw&#10;/wc+v4QD5PQNAAD//wMAUEsBAi0AFAAGAAgAAAAhANvh9svuAAAAhQEAABMAAAAAAAAAAAAAAAAA&#10;AAAAAFtDb250ZW50X1R5cGVzXS54bWxQSwECLQAUAAYACAAAACEAWvQsW78AAAAVAQAACwAAAAAA&#10;AAAAAAAAAAAfAQAAX3JlbHMvLnJlbHNQSwECLQAUAAYACAAAACEAPjKtF8AAAADbAAAADwAAAAAA&#10;AAAAAAAAAAAHAgAAZHJzL2Rvd25yZXYueG1sUEsFBgAAAAADAAMAtwAAAPQCAAAAAA==&#10;" fillcolor="white [3201]" strokecolor="black [3213]" strokeweight="1pt">
                  <v:textbox inset="1mm,1mm,1mm,1mm">
                    <w:txbxContent>
                      <w:p w14:paraId="1E5D5202" w14:textId="77777777" w:rsidR="003306AB" w:rsidRDefault="003306AB" w:rsidP="00FD07C1">
                        <w:pPr>
                          <w:pStyle w:val="NormalWeb"/>
                          <w:spacing w:before="120"/>
                          <w:jc w:val="center"/>
                          <w:rPr>
                            <w:lang w:val="en-US"/>
                          </w:rPr>
                        </w:pPr>
                        <w:r>
                          <w:rPr>
                            <w:rFonts w:ascii="Arial" w:eastAsia="SimSun" w:hAnsi="Arial"/>
                            <w:sz w:val="20"/>
                            <w:szCs w:val="20"/>
                            <w:lang w:val="en-US"/>
                          </w:rPr>
                          <w:t>LCS client</w:t>
                        </w:r>
                      </w:p>
                    </w:txbxContent>
                  </v:textbox>
                </v:rect>
                <v:shapetype id="_x0000_t32" coordsize="21600,21600" o:spt="32" o:oned="t" path="m,l21600,21600e" filled="f">
                  <v:path arrowok="t" fillok="f" o:connecttype="none"/>
                  <o:lock v:ext="edit" shapetype="t"/>
                </v:shapetype>
                <v:shape id="Straight Arrow Connector 24" o:spid="_x0000_s1033" type="#_x0000_t32" style="position:absolute;left:41368;top:13419;width:6495;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VhwwAAANsAAAAPAAAAZHJzL2Rvd25yZXYueG1sRI9Pi8JA&#10;DMXvC36HIcJeFp3qQaQ6iiiCXsR/eI6d2BY7mdIZbf32m8PC3hLey3u/zJedq9SbmlB6NjAaJqCI&#10;M29Lzg1cL9vBFFSIyBYrz2TgQwGWi97XHFPrWz7R+xxzJSEcUjRQxFinWoesIIdh6Gti0R6+cRhl&#10;bXJtG2wl3FV6nCQT7bBkaSiwpnVB2fP8cgbun80zHqpHe2xv4b7fXl7X2+HHmO9+t5qBitTFf/Pf&#10;9c4KvsDKLzKAXvwCAAD//wMAUEsBAi0AFAAGAAgAAAAhANvh9svuAAAAhQEAABMAAAAAAAAAAAAA&#10;AAAAAAAAAFtDb250ZW50X1R5cGVzXS54bWxQSwECLQAUAAYACAAAACEAWvQsW78AAAAVAQAACwAA&#10;AAAAAAAAAAAAAAAfAQAAX3JlbHMvLnJlbHNQSwECLQAUAAYACAAAACEANMyVYcMAAADbAAAADwAA&#10;AAAAAAAAAAAAAAAHAgAAZHJzL2Rvd25yZXYueG1sUEsFBgAAAAADAAMAtwAAAPcCAAAAAA==&#10;" strokecolor="black [3213]">
                  <v:stroke startarrow="open" endarrow="open"/>
                </v:shape>
                <v:shape id="Straight Arrow Connector 25" o:spid="_x0000_s1034" type="#_x0000_t32" style="position:absolute;left:18459;top:13468;width:3737;height: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D6wQAAANsAAAAPAAAAZHJzL2Rvd25yZXYueG1sRE9Ni8Iw&#10;EL0L/ocwwl7EprsHWWujiIuwexG3iuexGdtiMylNtPXfG0HwNo/3OemyN7W4Uesqywo+oxgEcW51&#10;xYWCw34z+QbhPLLG2jIpuJOD5WI4SDHRtuN/umW+ECGEXYIKSu+bREqXl2TQRbYhDtzZtgZ9gG0h&#10;dYtdCDe1/IrjqTRYcWgosaF1SfkluxoFp/vPxW/rc7frju70t9lfD8ftWKmPUb+ag/DU+7f45f7V&#10;Yf4Mnr+EA+TiAQAA//8DAFBLAQItABQABgAIAAAAIQDb4fbL7gAAAIUBAAATAAAAAAAAAAAAAAAA&#10;AAAAAABbQ29udGVudF9UeXBlc10ueG1sUEsBAi0AFAAGAAgAAAAhAFr0LFu/AAAAFQEAAAsAAAAA&#10;AAAAAAAAAAAAHwEAAF9yZWxzLy5yZWxzUEsBAi0AFAAGAAgAAAAhAFuAMPrBAAAA2wAAAA8AAAAA&#10;AAAAAAAAAAAABwIAAGRycy9kb3ducmV2LnhtbFBLBQYAAAAAAwADALcAAAD1AgAAAAA=&#10;" strokecolor="black [3213]">
                  <v:stroke startarrow="open" endarrow="open"/>
                </v:shape>
                <v:shape id="Straight Arrow Connector 26" o:spid="_x0000_s1035" type="#_x0000_t32" style="position:absolute;left:6931;top:13468;width:5045;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EYAvwAAANsAAAAPAAAAZHJzL2Rvd25yZXYueG1sRE/LisIw&#10;FN0L/kO4A+401YVox1iGAVHcDD4Ws7w0d9LS5KY20da/N4sBl4fz3hSDs+JBXag9K5jPMhDEpdc1&#10;GwXXy266AhEiskbrmRQ8KUCxHY82mGvf84ke52hECuGQo4IqxjaXMpQVOQwz3xIn7s93DmOCnZG6&#10;wz6FOysXWbaUDmtODRW29F1R2ZzvToG05nhdG3na/eie9rdf610zV2ryMXx9gog0xLf4333QChZp&#10;ffqSfoDcvgAAAP//AwBQSwECLQAUAAYACAAAACEA2+H2y+4AAACFAQAAEwAAAAAAAAAAAAAAAAAA&#10;AAAAW0NvbnRlbnRfVHlwZXNdLnhtbFBLAQItABQABgAIAAAAIQBa9CxbvwAAABUBAAALAAAAAAAA&#10;AAAAAAAAAB8BAABfcmVscy8ucmVsc1BLAQItABQABgAIAAAAIQD9MEYAvwAAANsAAAAPAAAAAAAA&#10;AAAAAAAAAAcCAABkcnMvZG93bnJldi54bWxQSwUGAAAAAAMAAwC3AAAA8wIAAAAA&#10;" strokecolor="black [3213]">
                  <v:stroke startarrow="open" endarrow="open"/>
                </v:shape>
                <v:shape id="Straight Arrow Connector 27" o:spid="_x0000_s1036" type="#_x0000_t32" style="position:absolute;left:38127;top:6368;width:0;height:4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NxAAAANsAAAAPAAAAZHJzL2Rvd25yZXYueG1sRI/NasMw&#10;EITvgb6D2EJvsfwTinGthBII5NTmpw+wtba2sbVyLTl23r4qFHocZuYbptwtphc3Gl1rWUESxSCI&#10;K6tbrhV8XA/rHITzyBp7y6TgTg5224dViYW2M5/pdvG1CBB2BSpovB8KKV3VkEEX2YE4eF92NOiD&#10;HGupR5wD3PQyjeNnabDlsNDgQPuGqu4yGQW5n9777/vm7bM77c9xlqRTnqVKPT0ury8gPC3+P/zX&#10;PmoFaQK/X8IPkNsfAAAA//8DAFBLAQItABQABgAIAAAAIQDb4fbL7gAAAIUBAAATAAAAAAAAAAAA&#10;AAAAAAAAAABbQ29udGVudF9UeXBlc10ueG1sUEsBAi0AFAAGAAgAAAAhAFr0LFu/AAAAFQEAAAsA&#10;AAAAAAAAAAAAAAAAHwEAAF9yZWxzLy5yZWxzUEsBAi0AFAAGAAgAAAAhAL4OYA3EAAAA2wAAAA8A&#10;AAAAAAAAAAAAAAAABwIAAGRycy9kb3ducmV2LnhtbFBLBQYAAAAAAwADALcAAAD4AgAAAAA=&#10;" strokecolor="black [3213]">
                  <v:stroke startarrow="open" endarrow="open"/>
                </v:shape>
                <v:shapetype id="_x0000_t33" coordsize="21600,21600" o:spt="33" o:oned="t" path="m,l21600,r,21600e" filled="f">
                  <v:stroke joinstyle="miter"/>
                  <v:path arrowok="t" fillok="f" o:connecttype="none"/>
                  <o:lock v:ext="edit" shapetype="t"/>
                </v:shapetype>
                <v:shape id="Straight Arrow Connector 55" o:spid="_x0000_s1037" type="#_x0000_t33" style="position:absolute;left:15218;top:3371;width:19667;height:7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YwwAAANsAAAAPAAAAZHJzL2Rvd25yZXYueG1sRI/NawIx&#10;FMTvgv9DeII3zZqDtKtR/MBij36AeHtsnrurycuySXX73zeFQo/DzPyGmS87Z8WT2lB71jAZZyCI&#10;C29qLjWcT7vRG4gQkQ1az6ThmwIsF/3eHHPjX3yg5zGWIkE45KihirHJpQxFRQ7D2DfEybv51mFM&#10;si2lafGV4M5KlWVT6bDmtFBhQ5uKisfxy2mwd5zeP7vt++bjcl5f11btioPSejjoVjMQkbr4H/5r&#10;740GpeD3S/oBcvEDAAD//wMAUEsBAi0AFAAGAAgAAAAhANvh9svuAAAAhQEAABMAAAAAAAAAAAAA&#10;AAAAAAAAAFtDb250ZW50X1R5cGVzXS54bWxQSwECLQAUAAYACAAAACEAWvQsW78AAAAVAQAACwAA&#10;AAAAAAAAAAAAAAAfAQAAX3JlbHMvLnJlbHNQSwECLQAUAAYACAAAACEAOPnBGMMAAADbAAAADwAA&#10;AAAAAAAAAAAAAAAHAgAAZHJzL2Rvd25yZXYueG1sUEsFBgAAAAADAAMAtwAAAPcCAAAAAA==&#10;" strokecolor="black [3213]">
                  <v:stroke startarrow="open" endarrow="open"/>
                </v:shape>
                <v:line id="Straight Connector 29" o:spid="_x0000_s1038" style="position:absolute;visibility:visible;mso-wrap-style:square" from="30479,374" to="30824,1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lSxAAAANsAAAAPAAAAZHJzL2Rvd25yZXYueG1sRI9Ra8JA&#10;EITfC/0Pxxb6Vi+NKBo9RQqCtH2p+gPW3DYJ5vbSu1Vjf71XKPg4zMw3zHzZu1adKcTGs4HXQQaK&#10;uPS24crAfrd+mYCKgmyx9UwGrhRhuXh8mGNh/YW/6LyVSiUIxwIN1CJdoXUsa3IYB74jTt63Dw4l&#10;yVBpG/CS4K7VeZaNtcOG00KNHb3VVB63J2fg5+NzE6+HNpfx6Pf9GFaTqQyjMc9P/WoGSqiXe/i/&#10;vbEG8iH8fUk/QC9uAAAA//8DAFBLAQItABQABgAIAAAAIQDb4fbL7gAAAIUBAAATAAAAAAAAAAAA&#10;AAAAAAAAAABbQ29udGVudF9UeXBlc10ueG1sUEsBAi0AFAAGAAgAAAAhAFr0LFu/AAAAFQEAAAsA&#10;AAAAAAAAAAAAAAAAHwEAAF9yZWxzLy5yZWxzUEsBAi0AFAAGAAgAAAAhAK5CqVLEAAAA2wAAAA8A&#10;AAAAAAAAAAAAAAAABwIAAGRycy9kb3ducmV2LnhtbFBLBQYAAAAAAwADALcAAAD4AgAAAAA=&#10;" strokecolor="#4579b8 [3044]"/>
                <v:shapetype id="_x0000_t202" coordsize="21600,21600" o:spt="202" path="m,l,21600r21600,l21600,xe">
                  <v:stroke joinstyle="miter"/>
                  <v:path gradientshapeok="t" o:connecttype="rect"/>
                </v:shapetype>
                <v:shape id="Text Box 30" o:spid="_x0000_s1039" type="#_x0000_t202" style="position:absolute;left:9417;top:16122;width:10194;height:34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fSwwAAANsAAAAPAAAAZHJzL2Rvd25yZXYueG1sRI9Ba8JA&#10;FITvQv/D8gredFMRlegq1rYgvWis0Osj+0xCsm/j7lbjv+8KgsdhZr5hFqvONOJCzleWFbwNExDE&#10;udUVFwqOP1+DGQgfkDU2lknBjTysli+9BabaXjmjyyEUIkLYp6igDKFNpfR5SQb90LbE0TtZZzBE&#10;6QqpHV4j3DRylCQTabDiuFBiS5uS8vrwZxRk7hen1ft+V3/rz+DXu8mx/jgr1X/t1nMQgbrwDD/a&#10;W61gNIb7l/gD5PIfAAD//wMAUEsBAi0AFAAGAAgAAAAhANvh9svuAAAAhQEAABMAAAAAAAAAAAAA&#10;AAAAAAAAAFtDb250ZW50X1R5cGVzXS54bWxQSwECLQAUAAYACAAAACEAWvQsW78AAAAVAQAACwAA&#10;AAAAAAAAAAAAAAAfAQAAX3JlbHMvLnJlbHNQSwECLQAUAAYACAAAACEA+Oyn0sMAAADbAAAADwAA&#10;AAAAAAAAAAAAAAAHAgAAZHJzL2Rvd25yZXYueG1sUEsFBgAAAAADAAMAtwAAAPcCAAAAAA==&#10;" filled="f" stroked="f" strokeweight=".5pt">
                  <v:textbox inset="1mm,1mm,1mm,1mm">
                    <w:txbxContent>
                      <w:p w14:paraId="495D6A63" w14:textId="77777777" w:rsidR="003306AB" w:rsidRDefault="003306AB" w:rsidP="00FD07C1">
                        <w:pPr>
                          <w:rPr>
                            <w:rFonts w:cs="Arial"/>
                            <w:lang w:val="en-US"/>
                          </w:rPr>
                        </w:pPr>
                        <w:r>
                          <w:rPr>
                            <w:rFonts w:cs="Arial"/>
                            <w:lang w:val="en-US"/>
                          </w:rPr>
                          <w:t>Visited network</w:t>
                        </w:r>
                      </w:p>
                    </w:txbxContent>
                  </v:textbox>
                </v:shape>
                <v:shape id="Text Box 18" o:spid="_x0000_s1040" type="#_x0000_t202" style="position:absolute;left:36264;top:16135;width:9730;height:3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JJxAAAANsAAAAPAAAAZHJzL2Rvd25yZXYueG1sRI9Pa8JA&#10;FMTvQr/D8gredFPBP0RXsbYF6UVjhV4f2WcSkn0bd7cav31XEDwOM/MbZrHqTCMu5HxlWcHbMAFB&#10;nFtdcaHg+PM1mIHwAVljY5kU3MjDavnSW2Cq7ZUzuhxCISKEfYoKyhDaVEqfl2TQD21LHL2TdQZD&#10;lK6Q2uE1wk0jR0kykQYrjgsltrQpKa8Pf0ZB5n5xWr3vd/W3/gx+vZsc64+zUv3Xbj0HEagLz/Cj&#10;vdUKRmO4f4k/QC7/AQAA//8DAFBLAQItABQABgAIAAAAIQDb4fbL7gAAAIUBAAATAAAAAAAAAAAA&#10;AAAAAAAAAABbQ29udGVudF9UeXBlc10ueG1sUEsBAi0AFAAGAAgAAAAhAFr0LFu/AAAAFQEAAAsA&#10;AAAAAAAAAAAAAAAAHwEAAF9yZWxzLy5yZWxzUEsBAi0AFAAGAAgAAAAhAJegAknEAAAA2wAAAA8A&#10;AAAAAAAAAAAAAAAABwIAAGRycy9kb3ducmV2LnhtbFBLBQYAAAAAAwADALcAAAD4AgAAAAA=&#10;" filled="f" stroked="f" strokeweight=".5pt">
                  <v:textbox inset="1mm,1mm,1mm,1mm">
                    <w:txbxContent>
                      <w:p w14:paraId="39276DFD" w14:textId="77777777" w:rsidR="003306AB" w:rsidRDefault="003306AB" w:rsidP="00FD07C1">
                        <w:pPr>
                          <w:pStyle w:val="NormalWeb"/>
                          <w:spacing w:before="120"/>
                          <w:jc w:val="both"/>
                        </w:pPr>
                        <w:r>
                          <w:rPr>
                            <w:rFonts w:ascii="Arial" w:eastAsia="SimSun" w:hAnsi="Arial"/>
                            <w:sz w:val="22"/>
                            <w:szCs w:val="22"/>
                          </w:rPr>
                          <w:t>Home network</w:t>
                        </w:r>
                      </w:p>
                    </w:txbxContent>
                  </v:textbox>
                </v:shape>
                <v:shape id="Text Box 18" o:spid="_x0000_s1041" type="#_x0000_t202" style="position:absolute;left:18700;top:10490;width:3285;height:3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w+xAAAANsAAAAPAAAAZHJzL2Rvd25yZXYueG1sRI9La8Mw&#10;EITvhfwHsYHeGrk5uMWJbNI8oOSS5gG9LtbWNrZWjqQkzr+vCoUch5n5hpkXg+nElZxvLCt4nSQg&#10;iEurG64UnI6bl3cQPiBr7CyTgjt5KPLR0xwzbW+8p+shVCJC2GeooA6hz6T0ZU0G/cT2xNH7sc5g&#10;iNJVUju8Rbjp5DRJUmmw4bhQY0/Lmsr2cDEK9u4b35qPr1271evgF7v01K7OSj2Ph8UMRKAhPML/&#10;7U+tYJrC35f4A2T+CwAA//8DAFBLAQItABQABgAIAAAAIQDb4fbL7gAAAIUBAAATAAAAAAAAAAAA&#10;AAAAAAAAAABbQ29udGVudF9UeXBlc10ueG1sUEsBAi0AFAAGAAgAAAAhAFr0LFu/AAAAFQEAAAsA&#10;AAAAAAAAAAAAAAAAHwEAAF9yZWxzLy5yZWxzUEsBAi0AFAAGAAgAAAAhAGdynD7EAAAA2wAAAA8A&#10;AAAAAAAAAAAAAAAABwIAAGRycy9kb3ducmV2LnhtbFBLBQYAAAAAAwADALcAAAD4AgAAAAA=&#10;" filled="f" stroked="f" strokeweight=".5pt">
                  <v:textbox inset="1mm,1mm,1mm,1mm">
                    <w:txbxContent>
                      <w:p w14:paraId="5489BCF4" w14:textId="77777777" w:rsidR="003306AB" w:rsidRDefault="003306AB" w:rsidP="00FD07C1">
                        <w:pPr>
                          <w:pStyle w:val="NormalWeb"/>
                          <w:spacing w:before="120"/>
                          <w:jc w:val="both"/>
                          <w:rPr>
                            <w:lang w:val="en-US"/>
                          </w:rPr>
                        </w:pPr>
                        <w:r>
                          <w:rPr>
                            <w:rFonts w:ascii="Arial" w:eastAsia="SimSun" w:hAnsi="Arial"/>
                            <w:sz w:val="22"/>
                            <w:szCs w:val="22"/>
                            <w:lang w:val="en-US"/>
                          </w:rPr>
                          <w:t>NL2</w:t>
                        </w:r>
                      </w:p>
                    </w:txbxContent>
                  </v:textbox>
                </v:shape>
                <v:shape id="Text Box 18" o:spid="_x0000_s1042" type="#_x0000_t202" style="position:absolute;left:20478;top:666;width:2510;height:3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mlwwAAANsAAAAPAAAAZHJzL2Rvd25yZXYueG1sRI/Ni8Iw&#10;FMTvC/4P4Ql7W1M96FKN4teC7MX1A7w+mmdb2rzUJGr97zeC4HGYmd8wk1lranEj50vLCvq9BARx&#10;ZnXJuYLj4efrG4QPyBpry6TgQR5m087HBFNt77yj2z7kIkLYp6igCKFJpfRZQQZ9zzbE0TtbZzBE&#10;6XKpHd4j3NRykCRDabDkuFBgQ8uCsmp/NQp27oSjcvG3rX71Ovj5dnisVhelPrvtfAwiUBve4Vd7&#10;oxUMRvD8En+AnP4DAAD//wMAUEsBAi0AFAAGAAgAAAAhANvh9svuAAAAhQEAABMAAAAAAAAAAAAA&#10;AAAAAAAAAFtDb250ZW50X1R5cGVzXS54bWxQSwECLQAUAAYACAAAACEAWvQsW78AAAAVAQAACwAA&#10;AAAAAAAAAAAAAAAfAQAAX3JlbHMvLnJlbHNQSwECLQAUAAYACAAAACEACD45pcMAAADbAAAADwAA&#10;AAAAAAAAAAAAAAAHAgAAZHJzL2Rvd25yZXYueG1sUEsFBgAAAAADAAMAtwAAAPcCAAAAAA==&#10;" filled="f" stroked="f" strokeweight=".5pt">
                  <v:textbox inset="1mm,1mm,1mm,1mm">
                    <w:txbxContent>
                      <w:p w14:paraId="294BB57D" w14:textId="77777777" w:rsidR="003306AB" w:rsidRDefault="003306AB" w:rsidP="00FD07C1">
                        <w:pPr>
                          <w:pStyle w:val="NormalWeb"/>
                          <w:spacing w:before="120"/>
                          <w:jc w:val="both"/>
                          <w:rPr>
                            <w:lang w:val="en-US"/>
                          </w:rPr>
                        </w:pPr>
                        <w:r>
                          <w:rPr>
                            <w:rFonts w:ascii="Arial" w:eastAsia="SimSun" w:hAnsi="Arial"/>
                            <w:sz w:val="22"/>
                            <w:szCs w:val="22"/>
                            <w:lang w:val="en-US"/>
                          </w:rPr>
                          <w:t>N8</w:t>
                        </w:r>
                      </w:p>
                    </w:txbxContent>
                  </v:textbox>
                </v:shape>
                <v:shape id="Text Box 18" o:spid="_x0000_s1043" type="#_x0000_t202" style="position:absolute;left:8191;top:10661;width:3285;height:3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3XvwAAANsAAAAPAAAAZHJzL2Rvd25yZXYueG1sRE/LisIw&#10;FN0P+A/hCu7GVBc6dIziE8SNoyO4vTTXtrS5qUnU+vdmIbg8nPdk1ppa3Mn50rKCQT8BQZxZXXKu&#10;4PS/+f4B4QOyxtoyKXiSh9m08zXBVNsHH+h+DLmIIexTVFCE0KRS+qwgg75vG+LIXawzGCJ0udQO&#10;HzHc1HKYJCNpsOTYUGBDy4Ky6ngzCg7ujONy8bevdnod/Hw/OlWrq1K9bjv/BRGoDR/x273VCoZx&#10;bPwSf4CcvgAAAP//AwBQSwECLQAUAAYACAAAACEA2+H2y+4AAACFAQAAEwAAAAAAAAAAAAAAAAAA&#10;AAAAW0NvbnRlbnRfVHlwZXNdLnhtbFBLAQItABQABgAIAAAAIQBa9CxbvwAAABUBAAALAAAAAAAA&#10;AAAAAAAAAB8BAABfcmVscy8ucmVsc1BLAQItABQABgAIAAAAIQB5oa3XvwAAANsAAAAPAAAAAAAA&#10;AAAAAAAAAAcCAABkcnMvZG93bnJldi54bWxQSwUGAAAAAAMAAwC3AAAA8wIAAAAA&#10;" filled="f" stroked="f" strokeweight=".5pt">
                  <v:textbox inset="1mm,1mm,1mm,1mm">
                    <w:txbxContent>
                      <w:p w14:paraId="01FEE415" w14:textId="77777777" w:rsidR="003306AB" w:rsidRDefault="003306AB" w:rsidP="00FD07C1">
                        <w:pPr>
                          <w:pStyle w:val="NormalWeb"/>
                          <w:spacing w:before="120"/>
                          <w:jc w:val="both"/>
                          <w:rPr>
                            <w:lang w:val="en-US"/>
                          </w:rPr>
                        </w:pPr>
                        <w:r>
                          <w:rPr>
                            <w:rFonts w:ascii="Arial" w:eastAsia="SimSun" w:hAnsi="Arial"/>
                            <w:sz w:val="22"/>
                            <w:szCs w:val="22"/>
                            <w:lang w:val="en-US"/>
                          </w:rPr>
                          <w:t>NL1</w:t>
                        </w:r>
                      </w:p>
                    </w:txbxContent>
                  </v:textbox>
                </v:shape>
                <v:shape id="Text Box 18" o:spid="_x0000_s1044" type="#_x0000_t202" style="position:absolute;left:38176;top:6388;width:5304;height:3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QhMwwAAANsAAAAPAAAAZHJzL2Rvd25yZXYueG1sRI9Li8JA&#10;EITvgv9haGFv60QPPqKj6D5g8eITvDaZNgnJ9GRnZjX+e0dY8FhU1VfUfNmaWlzJ+dKygkE/AUGc&#10;WV1yruB0/H6fgPABWWNtmRTcycNy0e3MMdX2xnu6HkIuIoR9igqKEJpUSp8VZND3bUMcvYt1BkOU&#10;Lpfa4S3CTS2HSTKSBkuOCwU29FFQVh3+jIK9O+O4XO+21UZ/Bb/ajk7V569Sb712NQMRqA2v8H/7&#10;RysYTuH5Jf4AuXgAAAD//wMAUEsBAi0AFAAGAAgAAAAhANvh9svuAAAAhQEAABMAAAAAAAAAAAAA&#10;AAAAAAAAAFtDb250ZW50X1R5cGVzXS54bWxQSwECLQAUAAYACAAAACEAWvQsW78AAAAVAQAACwAA&#10;AAAAAAAAAAAAAAAfAQAAX3JlbHMvLnJlbHNQSwECLQAUAAYACAAAACEAFu0ITMMAAADbAAAADwAA&#10;AAAAAAAAAAAAAAAHAgAAZHJzL2Rvd25yZXYueG1sUEsFBgAAAAADAAMAtwAAAPcCAAAAAA==&#10;" filled="f" stroked="f" strokeweight=".5pt">
                  <v:textbox inset="1mm,1mm,1mm,1mm">
                    <w:txbxContent>
                      <w:p w14:paraId="2355CF51" w14:textId="77777777" w:rsidR="003306AB" w:rsidRDefault="003306AB" w:rsidP="00FD07C1">
                        <w:pPr>
                          <w:pStyle w:val="NormalWeb"/>
                          <w:spacing w:before="120"/>
                          <w:jc w:val="both"/>
                        </w:pPr>
                        <w:r>
                          <w:rPr>
                            <w:rFonts w:ascii="Arial" w:eastAsia="SimSun" w:hAnsi="Arial"/>
                            <w:sz w:val="22"/>
                            <w:szCs w:val="22"/>
                          </w:rPr>
                          <w:t>Sh/SLh</w:t>
                        </w:r>
                      </w:p>
                    </w:txbxContent>
                  </v:textbox>
                </v:shape>
                <v:rect id="Rectangle 81" o:spid="_x0000_s1045" style="position:absolute;left:22196;top:10499;width:6483;height: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mkDwAAAANsAAAAPAAAAZHJzL2Rvd25yZXYueG1sRE/LisIw&#10;FN0L8w/hCrMRTR1BpJoWRxBGOgo+cH1prm2xualNRuvfm8WAy8N5L9LO1OJOrassKxiPIhDEudUV&#10;FwpOx/VwBsJ5ZI21ZVLwJAdp8tFbYKztg/d0P/hChBB2MSoovW9iKV1ekkE3sg1x4C62NegDbAup&#10;W3yEcFPLryiaSoMVh4YSG1qVlF8Pf0bB9krT82ZN3xkN9tHq9pvpncyU+ux3yzkIT51/i//dP1rB&#10;JKwPX8IPkMkLAAD//wMAUEsBAi0AFAAGAAgAAAAhANvh9svuAAAAhQEAABMAAAAAAAAAAAAAAAAA&#10;AAAAAFtDb250ZW50X1R5cGVzXS54bWxQSwECLQAUAAYACAAAACEAWvQsW78AAAAVAQAACwAAAAAA&#10;AAAAAAAAAAAfAQAAX3JlbHMvLnJlbHNQSwECLQAUAAYACAAAACEA+m5pA8AAAADbAAAADwAAAAAA&#10;AAAAAAAAAAAHAgAAZHJzL2Rvd25yZXYueG1sUEsFBgAAAAADAAMAtwAAAPQCAAAAAA==&#10;" fillcolor="white [3201]" strokecolor="black [3213]" strokeweight="1pt">
                  <v:textbox inset="1mm,1mm,1mm,1mm">
                    <w:txbxContent>
                      <w:p w14:paraId="2D65067F" w14:textId="77777777" w:rsidR="003306AB" w:rsidRDefault="003306AB" w:rsidP="00FD07C1">
                        <w:pPr>
                          <w:pStyle w:val="NormalWeb"/>
                          <w:spacing w:before="120"/>
                          <w:jc w:val="center"/>
                        </w:pPr>
                        <w:r>
                          <w:rPr>
                            <w:rFonts w:ascii="Arial" w:eastAsia="SimSun" w:hAnsi="Arial"/>
                            <w:sz w:val="20"/>
                            <w:szCs w:val="20"/>
                          </w:rPr>
                          <w:t>vGMLC</w:t>
                        </w:r>
                      </w:p>
                    </w:txbxContent>
                  </v:textbox>
                </v:rect>
                <v:shape id="Straight Arrow Connector 82" o:spid="_x0000_s1046" type="#_x0000_t32" style="position:absolute;left:28679;top:13493;width:62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VGwgAAANsAAAAPAAAAZHJzL2Rvd25yZXYueG1sRI9BawIx&#10;FITvBf9DeEJvNbsKpa5GEUGUXoq6B4+PzTO7mLysm+hu/31TKPQ4zMw3zHI9OCue1IXGs4J8koEg&#10;rrxu2Cgoz7u3DxAhImu0nknBNwVYr0YvSyy07/lIz1M0IkE4FKigjrEtpAxVTQ7DxLfEybv6zmFM&#10;sjNSd9gnuLNymmXv0mHDaaHGlrY1VbfTwymQ1nyWcyOPuy/d0/5+sd7dcqVex8NmASLSEP/Df+2D&#10;VjDL4fdL+gFy9QMAAP//AwBQSwECLQAUAAYACAAAACEA2+H2y+4AAACFAQAAEwAAAAAAAAAAAAAA&#10;AAAAAAAAW0NvbnRlbnRfVHlwZXNdLnhtbFBLAQItABQABgAIAAAAIQBa9CxbvwAAABUBAAALAAAA&#10;AAAAAAAAAAAAAB8BAABfcmVscy8ucmVsc1BLAQItABQABgAIAAAAIQAXpXVGwgAAANsAAAAPAAAA&#10;AAAAAAAAAAAAAAcCAABkcnMvZG93bnJldi54bWxQSwUGAAAAAAMAAwC3AAAA9gIAAAAA&#10;" strokecolor="black [3213]">
                  <v:stroke startarrow="open" endarrow="open"/>
                </v:shape>
                <v:shape id="Text Box 18" o:spid="_x0000_s1047" type="#_x0000_t202" style="position:absolute;left:30822;top:10395;width:3285;height:3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zgwwAAANsAAAAPAAAAZHJzL2Rvd25yZXYueG1sRI9Ba8JA&#10;FITvQv/D8gredFMFlegq1rYgvWis0Osj+0xCsm/j7lbjv+8KgsdhZr5hFqvONOJCzleWFbwNExDE&#10;udUVFwqOP1+DGQgfkDU2lknBjTysli+9BabaXjmjyyEUIkLYp6igDKFNpfR5SQb90LbE0TtZZzBE&#10;6QqpHV4j3DRylCQTabDiuFBiS5uS8vrwZxRk7hen1ft+V3/rz+DXu8mx/jgr1X/t1nMQgbrwDD/a&#10;W61gPIL7l/gD5PIfAAD//wMAUEsBAi0AFAAGAAgAAAAhANvh9svuAAAAhQEAABMAAAAAAAAAAAAA&#10;AAAAAAAAAFtDb250ZW50X1R5cGVzXS54bWxQSwECLQAUAAYACAAAACEAWvQsW78AAAAVAQAACwAA&#10;AAAAAAAAAAAAAAAfAQAAX3JlbHMvLnJlbHNQSwECLQAUAAYACAAAACEAnZAM4MMAAADbAAAADwAA&#10;AAAAAAAAAAAAAAAHAgAAZHJzL2Rvd25yZXYueG1sUEsFBgAAAAADAAMAtwAAAPcCAAAAAA==&#10;" filled="f" stroked="f" strokeweight=".5pt">
                  <v:textbox inset="1mm,1mm,1mm,1mm">
                    <w:txbxContent>
                      <w:p w14:paraId="60C80B36" w14:textId="77777777" w:rsidR="003306AB" w:rsidRDefault="003306AB" w:rsidP="00FD07C1">
                        <w:pPr>
                          <w:pStyle w:val="NormalWeb"/>
                          <w:spacing w:before="120"/>
                          <w:jc w:val="both"/>
                        </w:pPr>
                        <w:r>
                          <w:rPr>
                            <w:rFonts w:ascii="Arial" w:eastAsia="SimSun" w:hAnsi="Arial"/>
                            <w:sz w:val="22"/>
                            <w:szCs w:val="22"/>
                          </w:rPr>
                          <w:t>NL3</w:t>
                        </w:r>
                      </w:p>
                    </w:txbxContent>
                  </v:textbox>
                </v:shape>
                <w10:anchorlock/>
              </v:group>
            </w:pict>
          </mc:Fallback>
        </mc:AlternateContent>
      </w:r>
    </w:p>
    <w:p w14:paraId="3E5C3B8B" w14:textId="77777777" w:rsidR="00FD07C1" w:rsidRDefault="00FD07C1" w:rsidP="00FD07C1">
      <w:pPr>
        <w:pStyle w:val="NormalParagraph"/>
        <w:rPr>
          <w:rFonts w:cs="Arial"/>
          <w:lang w:eastAsia="en-US" w:bidi="bn-BD"/>
        </w:rPr>
      </w:pPr>
    </w:p>
    <w:p w14:paraId="33CBADDE" w14:textId="5B2BE77B" w:rsidR="00FD07C1" w:rsidRDefault="00FD07C1" w:rsidP="00B04AA6">
      <w:pPr>
        <w:pStyle w:val="NormalParagraph"/>
        <w:jc w:val="both"/>
        <w:rPr>
          <w:rFonts w:cs="Arial"/>
          <w:lang w:eastAsia="en-US" w:bidi="bn-BD"/>
        </w:rPr>
      </w:pPr>
      <w:r>
        <w:rPr>
          <w:rFonts w:cs="Arial"/>
          <w:lang w:eastAsia="en-US" w:bidi="bn-BD"/>
        </w:rPr>
        <w:t>In order to retrieve the location information, 2 different HTTPs signalling messages could be used:</w:t>
      </w:r>
    </w:p>
    <w:p w14:paraId="27D9FD69" w14:textId="77777777" w:rsidR="00FD07C1" w:rsidRDefault="00FD07C1" w:rsidP="00D831A6">
      <w:pPr>
        <w:pStyle w:val="NormalParagraph"/>
        <w:numPr>
          <w:ilvl w:val="0"/>
          <w:numId w:val="33"/>
        </w:numPr>
        <w:spacing w:after="0"/>
        <w:jc w:val="both"/>
      </w:pPr>
      <w:r>
        <w:t>N8: ProvideLocationInfo</w:t>
      </w:r>
    </w:p>
    <w:p w14:paraId="70DB5DDD" w14:textId="77777777" w:rsidR="00FD07C1" w:rsidRDefault="00FD07C1" w:rsidP="00D831A6">
      <w:pPr>
        <w:pStyle w:val="NormalParagraph"/>
        <w:numPr>
          <w:ilvl w:val="0"/>
          <w:numId w:val="33"/>
        </w:numPr>
        <w:spacing w:after="0"/>
        <w:jc w:val="both"/>
      </w:pPr>
      <w:r>
        <w:t>NL2/NL3: ProvidePositioningInfo (LCS architecture related to MT-LR procedure)</w:t>
      </w:r>
    </w:p>
    <w:p w14:paraId="270E9590" w14:textId="77777777" w:rsidR="00B04AA6" w:rsidRDefault="00B04AA6" w:rsidP="00FD07C1">
      <w:pPr>
        <w:pStyle w:val="NormalParagraph"/>
        <w:rPr>
          <w:rFonts w:eastAsia="MS Mincho" w:cs="Arial"/>
          <w:lang w:eastAsia="ja-JP"/>
        </w:rPr>
      </w:pPr>
    </w:p>
    <w:p w14:paraId="435C790F" w14:textId="75ADC940" w:rsidR="00FD07C1" w:rsidRPr="00B04AA6" w:rsidRDefault="00FD07C1" w:rsidP="00B04AA6">
      <w:pPr>
        <w:pStyle w:val="NormalParagraph"/>
      </w:pPr>
      <w:r w:rsidRPr="00B04AA6">
        <w:t>Based on those signalling messages, three solutions could be proposed in 5G (similar to 4G) to retrieve the Cell-Id and the associated geographical coordinate. The solution complexity and accuracy could vary depending on visited network implementation:</w:t>
      </w:r>
    </w:p>
    <w:p w14:paraId="4D9D1CE6" w14:textId="77777777" w:rsidR="00FD07C1" w:rsidRPr="00B04AA6" w:rsidRDefault="00FD07C1" w:rsidP="00D831A6">
      <w:pPr>
        <w:pStyle w:val="NormalParagraph"/>
        <w:numPr>
          <w:ilvl w:val="0"/>
          <w:numId w:val="36"/>
        </w:numPr>
      </w:pPr>
      <w:r w:rsidRPr="00B04AA6">
        <w:t>Cell-Id: the visited  AMF will provide the Cell-Id (NR CGI) to the home GMLC</w:t>
      </w:r>
    </w:p>
    <w:p w14:paraId="1F6A8557" w14:textId="77777777" w:rsidR="00FD07C1" w:rsidRPr="00B04AA6" w:rsidRDefault="00FD07C1" w:rsidP="00D831A6">
      <w:pPr>
        <w:pStyle w:val="NormalParagraph"/>
        <w:numPr>
          <w:ilvl w:val="0"/>
          <w:numId w:val="36"/>
        </w:numPr>
      </w:pPr>
      <w:r w:rsidRPr="00B04AA6">
        <w:t>Cell geographical coordinate: the visited  AMF will provide the geographical coordinate (latitude, longitude) of the cell to the home GMLC</w:t>
      </w:r>
    </w:p>
    <w:p w14:paraId="548A0FA7" w14:textId="77777777" w:rsidR="00FD07C1" w:rsidRPr="00B04AA6" w:rsidRDefault="00FD07C1" w:rsidP="00D831A6">
      <w:pPr>
        <w:pStyle w:val="NormalParagraph"/>
        <w:numPr>
          <w:ilvl w:val="0"/>
          <w:numId w:val="36"/>
        </w:numPr>
      </w:pPr>
      <w:r w:rsidRPr="00B04AA6">
        <w:t>Object geographical coordinate: the visited AMF (via the LMF) will provide the geographical coordinates (latitude, longitude) of the object to the home GMLC</w:t>
      </w:r>
    </w:p>
    <w:p w14:paraId="578FF689" w14:textId="77777777" w:rsidR="00712AEB" w:rsidRPr="00712AEB" w:rsidRDefault="00712AEB" w:rsidP="00C7486D">
      <w:pPr>
        <w:pStyle w:val="Heading1"/>
        <w:rPr>
          <w:rFonts w:eastAsia="MS Mincho"/>
        </w:rPr>
      </w:pPr>
      <w:bookmarkStart w:id="114" w:name="_Toc55901433"/>
      <w:r w:rsidRPr="00712AEB">
        <w:rPr>
          <w:rFonts w:eastAsia="MS Mincho"/>
        </w:rPr>
        <w:t>Other Technical Requirements and Recommendations</w:t>
      </w:r>
      <w:bookmarkEnd w:id="101"/>
      <w:bookmarkEnd w:id="102"/>
      <w:bookmarkEnd w:id="103"/>
      <w:bookmarkEnd w:id="104"/>
      <w:bookmarkEnd w:id="114"/>
    </w:p>
    <w:p w14:paraId="48F1C1A2" w14:textId="77777777" w:rsidR="00712AEB" w:rsidRPr="00712AEB" w:rsidRDefault="00712AEB" w:rsidP="00C7486D">
      <w:pPr>
        <w:pStyle w:val="Heading2"/>
        <w:rPr>
          <w:rFonts w:eastAsia="MS Mincho"/>
        </w:rPr>
      </w:pPr>
      <w:bookmarkStart w:id="115" w:name="_Toc359506193"/>
      <w:bookmarkStart w:id="116" w:name="_Toc404678126"/>
      <w:bookmarkStart w:id="117" w:name="_Toc487040385"/>
      <w:bookmarkStart w:id="118" w:name="_Toc55901434"/>
      <w:r w:rsidRPr="00712AEB">
        <w:rPr>
          <w:rFonts w:eastAsia="MS Mincho"/>
        </w:rPr>
        <w:t>Access Control</w:t>
      </w:r>
      <w:bookmarkEnd w:id="115"/>
      <w:bookmarkEnd w:id="116"/>
      <w:bookmarkEnd w:id="117"/>
      <w:bookmarkEnd w:id="118"/>
    </w:p>
    <w:p w14:paraId="7D9E31D9" w14:textId="77777777" w:rsidR="00712AEB" w:rsidRPr="00712AEB" w:rsidRDefault="00712AEB" w:rsidP="00B04AA6">
      <w:pPr>
        <w:pStyle w:val="NormalParagraph"/>
        <w:jc w:val="both"/>
      </w:pPr>
      <w:r w:rsidRPr="00712AEB">
        <w:t xml:space="preserve">Without an explicit roaming agreement from the HPMN, the VPMN must block the access of inbound roamers onto their 5G-NR access network.  This is compulsory to ensure roamers will not experience any service disruption because the necessary technical requirements have not been implemented and tested within the HPMN.  </w:t>
      </w:r>
    </w:p>
    <w:p w14:paraId="38EB5568" w14:textId="77777777" w:rsidR="00712AEB" w:rsidRPr="00712AEB" w:rsidRDefault="00712AEB" w:rsidP="00C7486D">
      <w:pPr>
        <w:pStyle w:val="Heading3"/>
        <w:rPr>
          <w:rFonts w:eastAsia="MS Mincho"/>
        </w:rPr>
      </w:pPr>
      <w:bookmarkStart w:id="119" w:name="_Toc55901435"/>
      <w:r w:rsidRPr="00712AEB">
        <w:rPr>
          <w:rFonts w:eastAsia="MS Mincho"/>
        </w:rPr>
        <w:t>Access Control in the VPMN</w:t>
      </w:r>
      <w:bookmarkEnd w:id="119"/>
    </w:p>
    <w:p w14:paraId="628FD9D0" w14:textId="3F352B9F" w:rsidR="0056531E" w:rsidRPr="00296D9E" w:rsidRDefault="0056531E" w:rsidP="00B04AA6">
      <w:pPr>
        <w:pStyle w:val="NormalParagraph"/>
        <w:jc w:val="both"/>
      </w:pPr>
      <w:r w:rsidRPr="00296D9E">
        <w:t>The AMF in the VPMN shall implement the same sort of access control feature that exist</w:t>
      </w:r>
      <w:r>
        <w:t>s</w:t>
      </w:r>
      <w:r w:rsidRPr="00296D9E">
        <w:t xml:space="preserve"> in EPC MME.  One mechanism to achieve this</w:t>
      </w:r>
      <w:r>
        <w:t>,</w:t>
      </w:r>
      <w:r w:rsidRPr="00296D9E">
        <w:t xml:space="preserve"> is based on the MCC and MNC range information inside of the </w:t>
      </w:r>
      <w:r w:rsidRPr="005A0AFC">
        <w:t>Subscription Concealed Identifier, SUCI</w:t>
      </w:r>
      <w:r w:rsidRPr="00296D9E">
        <w:t xml:space="preserve"> (based on IMSI).  Using this mechanism, the subscriber is either rejected (with the appropriate reject cause as defined in 3GPP TS 24.501 [28]) or allowed to </w:t>
      </w:r>
      <w:r>
        <w:t>register</w:t>
      </w:r>
      <w:r w:rsidRPr="00296D9E">
        <w:t>.</w:t>
      </w:r>
    </w:p>
    <w:p w14:paraId="31DB6D80" w14:textId="77777777" w:rsidR="0056531E" w:rsidRPr="00296D9E" w:rsidRDefault="0056531E" w:rsidP="00D831A6">
      <w:pPr>
        <w:pStyle w:val="NormalParagraph"/>
        <w:numPr>
          <w:ilvl w:val="0"/>
          <w:numId w:val="41"/>
        </w:numPr>
      </w:pPr>
      <w:r w:rsidRPr="00296D9E">
        <w:lastRenderedPageBreak/>
        <w:t xml:space="preserve">Cause #15 (no suitable cells in Tracking Area) if the VPMN already has a Roaming Agreement with the HPMN covering other Radio Access Technologies (RATs), it forces the UE to reselect another RAT in the same PMN </w:t>
      </w:r>
    </w:p>
    <w:p w14:paraId="4A048D42" w14:textId="61ECE73C" w:rsidR="0056531E" w:rsidRPr="00296D9E" w:rsidRDefault="0056531E" w:rsidP="00D831A6">
      <w:pPr>
        <w:pStyle w:val="NormalParagraph"/>
        <w:numPr>
          <w:ilvl w:val="0"/>
          <w:numId w:val="41"/>
        </w:numPr>
      </w:pPr>
      <w:r w:rsidRPr="00296D9E">
        <w:t xml:space="preserve">Cause #11 (PLMN Not Allowed) if the VPMN has no roaming agreement with the HPMN. It forces the UE to perform a PMN reselection. UE shall store the PMN identity in the "forbidden PLMN list" in the </w:t>
      </w:r>
      <w:r w:rsidRPr="00570778">
        <w:t>USIM</w:t>
      </w:r>
      <w:r w:rsidRPr="005A0AFC">
        <w:rPr>
          <w:rFonts w:cs="Arial"/>
        </w:rPr>
        <w:t xml:space="preserve"> (</w:t>
      </w:r>
      <w:r w:rsidRPr="0056531E">
        <w:rPr>
          <w:rFonts w:cs="Arial"/>
        </w:rPr>
        <w:t>Universal Subscriber Identity Module</w:t>
      </w:r>
      <w:r w:rsidRPr="005A0AFC">
        <w:rPr>
          <w:rFonts w:cs="Arial"/>
        </w:rPr>
        <w:t>)</w:t>
      </w:r>
      <w:r w:rsidRPr="005A0AFC">
        <w:t xml:space="preserve"> </w:t>
      </w:r>
      <w:r w:rsidRPr="00296D9E">
        <w:t xml:space="preserve">and the UE shall no more attempt to select this PMN. Cause #13 may also be used (to avoid permanent storage of PMN in the Forbidden PMN file in the USIM). </w:t>
      </w:r>
    </w:p>
    <w:p w14:paraId="7FC69A7B" w14:textId="77777777" w:rsidR="0056531E" w:rsidRPr="00296D9E" w:rsidRDefault="0056531E" w:rsidP="00B04AA6">
      <w:pPr>
        <w:pStyle w:val="NormalParagraph"/>
        <w:jc w:val="both"/>
      </w:pPr>
      <w:r w:rsidRPr="00296D9E">
        <w:t>IMS Voice over PS Session support indication shall be sent to a roaming UE, only if there is an IMS voice roaming agreement between the HPMN and VPMN in place.</w:t>
      </w:r>
    </w:p>
    <w:p w14:paraId="2BB658FD" w14:textId="77777777" w:rsidR="00712AEB" w:rsidRPr="00712AEB" w:rsidRDefault="00712AEB" w:rsidP="00C7486D">
      <w:pPr>
        <w:pStyle w:val="Heading3"/>
        <w:rPr>
          <w:rFonts w:eastAsia="MS Mincho"/>
        </w:rPr>
      </w:pPr>
      <w:bookmarkStart w:id="120" w:name="_Toc55901436"/>
      <w:r w:rsidRPr="00712AEB">
        <w:rPr>
          <w:rFonts w:eastAsia="MS Mincho"/>
        </w:rPr>
        <w:t>Access Control in the HPMN</w:t>
      </w:r>
      <w:bookmarkEnd w:id="120"/>
    </w:p>
    <w:p w14:paraId="0D80AC78" w14:textId="77777777" w:rsidR="00712AEB" w:rsidRPr="00712AEB" w:rsidRDefault="00712AEB" w:rsidP="001769EF">
      <w:pPr>
        <w:pStyle w:val="NormalParagraph"/>
        <w:jc w:val="both"/>
      </w:pPr>
      <w:r w:rsidRPr="00712AEB">
        <w:t>If the VPMN does not implement the requirements in the previous section, then the HPMN can implement its own access control feature in the UDM to protect its subscribers.</w:t>
      </w:r>
    </w:p>
    <w:p w14:paraId="1C6520CF" w14:textId="77777777" w:rsidR="00712AEB" w:rsidRPr="00712AEB" w:rsidRDefault="00712AEB" w:rsidP="001769EF">
      <w:pPr>
        <w:pStyle w:val="NormalParagraph"/>
        <w:jc w:val="both"/>
      </w:pPr>
      <w:r w:rsidRPr="00712AEB">
        <w:t>If the HPMN already has a Roaming Agreement with the VPMN covering other RAT access technologies then the reject indication sent by the UDM back to the AMF in the Nudm_UECM_Registration response HTTP status code “403 Forbidden”, will contain the additional error information in the response body, “ProblemDetails” element.  The “ProblemDetails” Data type will use the “cause” attribute – RAT_NOT_ALLOWED.   Figure 9 below illustrates the AMF registration service operation.</w:t>
      </w:r>
    </w:p>
    <w:p w14:paraId="6EA854ED" w14:textId="77777777" w:rsidR="00712AEB" w:rsidRPr="00712AEB" w:rsidRDefault="00712AEB" w:rsidP="00712AEB">
      <w:pPr>
        <w:autoSpaceDE w:val="0"/>
        <w:autoSpaceDN w:val="0"/>
        <w:adjustRightInd w:val="0"/>
        <w:spacing w:before="0"/>
        <w:jc w:val="left"/>
        <w:rPr>
          <w:rFonts w:eastAsia="Calibri" w:cs="Arial"/>
          <w:szCs w:val="22"/>
          <w:lang w:eastAsia="en-GB" w:bidi="ar-SA"/>
        </w:rPr>
      </w:pPr>
    </w:p>
    <w:p w14:paraId="4ACEFCFC" w14:textId="77777777" w:rsidR="00712AEB" w:rsidRPr="00712AEB" w:rsidRDefault="00712AEB" w:rsidP="00C7486D">
      <w:pPr>
        <w:pStyle w:val="Centredtext"/>
        <w:rPr>
          <w:lang w:eastAsia="en-GB" w:bidi="ar-SA"/>
        </w:rPr>
      </w:pPr>
      <w:r w:rsidRPr="00712AEB">
        <w:rPr>
          <w:lang w:eastAsia="en-GB" w:bidi="ar-SA"/>
        </w:rPr>
        <w:object w:dxaOrig="8714" w:dyaOrig="2292" w14:anchorId="7829F8CF">
          <v:shape id="_x0000_i1027" type="#_x0000_t75" style="width:434.7pt;height:114pt" o:ole="">
            <v:imagedata r:id="rId25" o:title=""/>
          </v:shape>
          <o:OLEObject Type="Embed" ProgID="Visio.Drawing.11" ShapeID="_x0000_i1027" DrawAspect="Content" ObjectID="_1666586335" r:id="rId26"/>
        </w:object>
      </w:r>
    </w:p>
    <w:p w14:paraId="126D74D8" w14:textId="77777777" w:rsidR="00712AEB" w:rsidRPr="00712AEB" w:rsidRDefault="00712AEB" w:rsidP="00C7486D">
      <w:pPr>
        <w:pStyle w:val="Figurecaption"/>
      </w:pPr>
      <w:r w:rsidRPr="00712AEB">
        <w:t xml:space="preserve"> AMF registering for 3GPP access [10] Section 5.3.2.2.2</w:t>
      </w:r>
    </w:p>
    <w:p w14:paraId="0C283E7E" w14:textId="77777777" w:rsidR="00712AEB" w:rsidRPr="00712AEB" w:rsidRDefault="00712AEB" w:rsidP="00712AEB">
      <w:pPr>
        <w:autoSpaceDE w:val="0"/>
        <w:autoSpaceDN w:val="0"/>
        <w:adjustRightInd w:val="0"/>
        <w:spacing w:before="0"/>
        <w:jc w:val="left"/>
        <w:rPr>
          <w:rFonts w:eastAsia="Calibri" w:cs="Arial"/>
          <w:color w:val="000000"/>
          <w:sz w:val="24"/>
          <w:szCs w:val="24"/>
          <w:lang w:eastAsia="en-GB" w:bidi="ar-SA"/>
        </w:rPr>
      </w:pPr>
    </w:p>
    <w:p w14:paraId="7EF21ED8" w14:textId="77777777" w:rsidR="00712AEB" w:rsidRPr="00712AEB" w:rsidRDefault="00712AEB" w:rsidP="00B04AA6">
      <w:pPr>
        <w:pStyle w:val="NormalParagraph"/>
        <w:jc w:val="both"/>
      </w:pPr>
      <w:r w:rsidRPr="00712AEB">
        <w:t xml:space="preserve">The AMF must then map the RAT_NOT_ALLOWED cause from the UDM into the cause #15 (no suitable cells in Tracking Area) to send to the UE.  The AMF should not map RAT_NOT_ALLOWED into cause #12 (Tracking area not allowed) or #13 (Roaming not allowed in this tracking area) or #11 (PLMN not allowed.)  </w:t>
      </w:r>
    </w:p>
    <w:p w14:paraId="299631B7" w14:textId="77777777" w:rsidR="00712AEB" w:rsidRPr="00712AEB" w:rsidRDefault="00712AEB" w:rsidP="00C7486D">
      <w:pPr>
        <w:pStyle w:val="Heading2"/>
        <w:rPr>
          <w:rFonts w:eastAsia="MS Mincho"/>
        </w:rPr>
      </w:pPr>
      <w:bookmarkStart w:id="121" w:name="_Access_Control_in"/>
      <w:bookmarkStart w:id="122" w:name="_Toc359506197"/>
      <w:bookmarkStart w:id="123" w:name="_Toc404678130"/>
      <w:bookmarkStart w:id="124" w:name="_Toc487040390"/>
      <w:bookmarkStart w:id="125" w:name="_Toc55901437"/>
      <w:bookmarkEnd w:id="121"/>
      <w:r w:rsidRPr="00712AEB">
        <w:rPr>
          <w:rFonts w:eastAsia="MS Mincho"/>
        </w:rPr>
        <w:t>IP Addressing</w:t>
      </w:r>
      <w:bookmarkEnd w:id="122"/>
      <w:bookmarkEnd w:id="123"/>
      <w:bookmarkEnd w:id="124"/>
      <w:bookmarkEnd w:id="125"/>
    </w:p>
    <w:p w14:paraId="01FE0D08" w14:textId="77777777" w:rsidR="00712AEB" w:rsidRPr="00712AEB" w:rsidRDefault="00712AEB" w:rsidP="00B04AA6">
      <w:pPr>
        <w:pStyle w:val="NormalParagraph"/>
        <w:jc w:val="both"/>
      </w:pPr>
      <w:r w:rsidRPr="00712AEB">
        <w:t>The 5GS has significant differences to GPRS (2G), 3G and LTE (4G) networks that push the drive to use of IPv6 as much as possible.  Reasons such as: -</w:t>
      </w:r>
    </w:p>
    <w:p w14:paraId="321345C5" w14:textId="77777777" w:rsidR="000C7516" w:rsidRPr="00296D9E" w:rsidRDefault="000C7516" w:rsidP="00D831A6">
      <w:pPr>
        <w:pStyle w:val="NormalParagraph"/>
        <w:numPr>
          <w:ilvl w:val="0"/>
          <w:numId w:val="42"/>
        </w:numPr>
      </w:pPr>
      <w:r w:rsidRPr="00296D9E">
        <w:t>Integration with broadband [fixed] network and control planes</w:t>
      </w:r>
    </w:p>
    <w:p w14:paraId="2868749A" w14:textId="77777777" w:rsidR="000C7516" w:rsidRPr="00296D9E" w:rsidRDefault="000C7516" w:rsidP="00D831A6">
      <w:pPr>
        <w:pStyle w:val="NormalParagraph"/>
        <w:numPr>
          <w:ilvl w:val="0"/>
          <w:numId w:val="42"/>
        </w:numPr>
      </w:pPr>
      <w:r w:rsidRPr="00296D9E">
        <w:t>Use of non-3GPP access, and more small cell endpoints</w:t>
      </w:r>
    </w:p>
    <w:p w14:paraId="4A4E1036" w14:textId="77777777" w:rsidR="000C7516" w:rsidRPr="00296D9E" w:rsidRDefault="000C7516" w:rsidP="00D831A6">
      <w:pPr>
        <w:pStyle w:val="NormalParagraph"/>
        <w:numPr>
          <w:ilvl w:val="0"/>
          <w:numId w:val="42"/>
        </w:numPr>
      </w:pPr>
      <w:r w:rsidRPr="00296D9E">
        <w:lastRenderedPageBreak/>
        <w:t>Network slices across Access and Core networks</w:t>
      </w:r>
    </w:p>
    <w:p w14:paraId="2FD0C069" w14:textId="77777777" w:rsidR="000C7516" w:rsidRPr="00296D9E" w:rsidRDefault="000C7516" w:rsidP="00D831A6">
      <w:pPr>
        <w:pStyle w:val="NormalParagraph"/>
        <w:numPr>
          <w:ilvl w:val="0"/>
          <w:numId w:val="42"/>
        </w:numPr>
      </w:pPr>
      <w:r w:rsidRPr="00296D9E">
        <w:t>Hosting of functions with NFV / cloud-based infrastructure</w:t>
      </w:r>
    </w:p>
    <w:p w14:paraId="767238FC" w14:textId="05355F75" w:rsidR="000C7516" w:rsidRPr="00296D9E" w:rsidRDefault="000C7516" w:rsidP="00D831A6">
      <w:pPr>
        <w:pStyle w:val="NormalParagraph"/>
        <w:numPr>
          <w:ilvl w:val="0"/>
          <w:numId w:val="42"/>
        </w:numPr>
      </w:pPr>
      <w:r w:rsidRPr="00296D9E">
        <w:t>Support of Edge Comput</w:t>
      </w:r>
      <w:r>
        <w:t>ing</w:t>
      </w:r>
      <w:r w:rsidRPr="00296D9E">
        <w:t xml:space="preserve"> and 3</w:t>
      </w:r>
      <w:r w:rsidRPr="00296D9E">
        <w:rPr>
          <w:vertAlign w:val="superscript"/>
        </w:rPr>
        <w:t>rd</w:t>
      </w:r>
      <w:r w:rsidRPr="00296D9E">
        <w:t xml:space="preserve"> party access</w:t>
      </w:r>
    </w:p>
    <w:p w14:paraId="17010845" w14:textId="77777777" w:rsidR="000C7516" w:rsidRPr="00296D9E" w:rsidRDefault="000C7516" w:rsidP="00D831A6">
      <w:pPr>
        <w:pStyle w:val="NormalParagraph"/>
        <w:numPr>
          <w:ilvl w:val="0"/>
          <w:numId w:val="42"/>
        </w:numPr>
        <w:rPr>
          <w:lang w:eastAsia="en-US"/>
        </w:rPr>
      </w:pPr>
      <w:r w:rsidRPr="00296D9E">
        <w:rPr>
          <w:lang w:eastAsia="en-US"/>
        </w:rPr>
        <w:t>Massive IoT volumes for UE</w:t>
      </w:r>
    </w:p>
    <w:p w14:paraId="366AE0E1" w14:textId="77777777" w:rsidR="00712AEB" w:rsidRPr="00712AEB" w:rsidRDefault="00712AEB" w:rsidP="00B04AA6">
      <w:pPr>
        <w:pStyle w:val="NormalParagraph"/>
        <w:jc w:val="both"/>
      </w:pPr>
      <w:r w:rsidRPr="00712AEB">
        <w:t>Network operators could have insufficient IPv4 resources, thus the 5G UE and 5G network must support the use of IPv6 as the PDU session type. For the purpose of supporting the service or feature provided through the DN that requires native IPv4 connectivity, use of IPv4 and IPv4v6 should be considered.</w:t>
      </w:r>
    </w:p>
    <w:p w14:paraId="139F5D09" w14:textId="08A4B3D4" w:rsidR="009C5412" w:rsidRDefault="009C5412" w:rsidP="00DC25BF">
      <w:pPr>
        <w:pStyle w:val="Heading3"/>
        <w:rPr>
          <w:rFonts w:eastAsia="MS Mincho"/>
        </w:rPr>
      </w:pPr>
      <w:bookmarkStart w:id="126" w:name="_Toc55901438"/>
      <w:r>
        <w:rPr>
          <w:rFonts w:eastAsia="MS Mincho"/>
        </w:rPr>
        <w:t>UE Addressing</w:t>
      </w:r>
      <w:bookmarkEnd w:id="126"/>
    </w:p>
    <w:p w14:paraId="0DF3FBEB" w14:textId="539B9B3D" w:rsidR="00712AEB" w:rsidRPr="00712AEB" w:rsidRDefault="00712AEB" w:rsidP="006519A0">
      <w:pPr>
        <w:pStyle w:val="Heading4"/>
        <w:rPr>
          <w:rFonts w:eastAsia="MS Mincho"/>
        </w:rPr>
      </w:pPr>
      <w:r w:rsidRPr="00712AEB">
        <w:rPr>
          <w:rFonts w:eastAsia="MS Mincho"/>
        </w:rPr>
        <w:t>General</w:t>
      </w:r>
    </w:p>
    <w:p w14:paraId="5D061BC9" w14:textId="77777777" w:rsidR="000C7516" w:rsidRPr="00296D9E" w:rsidRDefault="000C7516" w:rsidP="000C7516">
      <w:pPr>
        <w:pStyle w:val="NormalParagraph"/>
      </w:pPr>
      <w:bookmarkStart w:id="127" w:name="_Hlk12522676"/>
      <w:r w:rsidRPr="00296D9E">
        <w:t>Every 5G capable UE using the IPv4, IPv6, or IPv4v6 is allocated one or more IP addresses. One per PDU session as a minimum.</w:t>
      </w:r>
    </w:p>
    <w:p w14:paraId="4E64CF47" w14:textId="77777777" w:rsidR="000C7516" w:rsidRPr="00296D9E" w:rsidRDefault="000C7516" w:rsidP="00B04AA6">
      <w:pPr>
        <w:pStyle w:val="NormalParagraph"/>
        <w:jc w:val="both"/>
      </w:pPr>
      <w:r w:rsidRPr="00296D9E">
        <w:t>Section 5.8.2.2. of 3GPP TS 23.501 [1] provides information on UE IP Address Management. IPv4, IPv6 and IPv4v6 session types are allowed. Other non-IP PDU Session types, i.e. Ethernet and Unstructured, are also allowed. PDU Session Type is based on the request sent by UE and the support and any policy in the network, where SMF decides whether to accept, partially accept, or decline the request from UE.</w:t>
      </w:r>
    </w:p>
    <w:bookmarkEnd w:id="127"/>
    <w:p w14:paraId="75D2E92C" w14:textId="77777777" w:rsidR="00712AEB" w:rsidRPr="00712AEB" w:rsidRDefault="00712AEB" w:rsidP="00C7486D">
      <w:pPr>
        <w:pStyle w:val="Heading4"/>
        <w:rPr>
          <w:rFonts w:eastAsia="MS Mincho"/>
        </w:rPr>
      </w:pPr>
      <w:r w:rsidRPr="00712AEB">
        <w:rPr>
          <w:rFonts w:eastAsia="MS Mincho"/>
        </w:rPr>
        <w:t>PDU Session Type Requested by UE</w:t>
      </w:r>
    </w:p>
    <w:p w14:paraId="46B846D6" w14:textId="6F7E299E" w:rsidR="000C7516" w:rsidRPr="00296D9E" w:rsidRDefault="000C7516" w:rsidP="000C7516">
      <w:pPr>
        <w:pStyle w:val="NormalParagraph"/>
      </w:pPr>
      <w:bookmarkStart w:id="128" w:name="_Hlk12522742"/>
      <w:r w:rsidRPr="00296D9E">
        <w:t xml:space="preserve">UE must request </w:t>
      </w:r>
      <w:r>
        <w:t>the</w:t>
      </w:r>
      <w:r w:rsidRPr="00296D9E">
        <w:t xml:space="preserve"> PDU Session Type as specified in section 5.8.2.2.1 of 3GPP TS 23.501 [1].</w:t>
      </w:r>
    </w:p>
    <w:p w14:paraId="68B3B3F1" w14:textId="77777777" w:rsidR="00712AEB" w:rsidRPr="00712AEB" w:rsidRDefault="00712AEB" w:rsidP="0099322D">
      <w:pPr>
        <w:pStyle w:val="Heading3"/>
        <w:rPr>
          <w:rFonts w:eastAsia="MS Mincho"/>
        </w:rPr>
      </w:pPr>
      <w:bookmarkStart w:id="129" w:name="_Toc55901439"/>
      <w:r w:rsidRPr="00712AEB">
        <w:rPr>
          <w:rFonts w:eastAsia="MS Mincho"/>
        </w:rPr>
        <w:t>PDU Session Type Accepted by the Network</w:t>
      </w:r>
      <w:bookmarkEnd w:id="129"/>
    </w:p>
    <w:bookmarkEnd w:id="128"/>
    <w:p w14:paraId="72C6B6F5" w14:textId="77777777" w:rsidR="000C7516" w:rsidRPr="00296D9E" w:rsidRDefault="000C7516" w:rsidP="00B04AA6">
      <w:pPr>
        <w:pStyle w:val="NormalParagraph"/>
        <w:jc w:val="both"/>
      </w:pPr>
      <w:r w:rsidRPr="00296D9E">
        <w:t xml:space="preserve">SMF must select the PDU Session Type to be used as specified in section 5.8.2.2 of 3GPP TS 23.501 [1], based on UE’s request, DNN configuration, local policy at SMF, and/or IP version supported by the DNN. </w:t>
      </w:r>
    </w:p>
    <w:p w14:paraId="4C65C6BF" w14:textId="0CCB632A" w:rsidR="000C7516" w:rsidRPr="009A5AEF" w:rsidRDefault="000C7516" w:rsidP="00B04AA6">
      <w:pPr>
        <w:pStyle w:val="NormalParagraph"/>
        <w:jc w:val="both"/>
      </w:pPr>
      <w:r w:rsidRPr="00296D9E">
        <w:t xml:space="preserve">For Home Routed Roaming, the PDU Session Type is decided by HPMN, i.e. by the H-SMF, </w:t>
      </w:r>
      <w:r w:rsidRPr="009A5AEF">
        <w:t>as the VPMN, i.e. V-SMF, will only transparently forward the requested PDU Session Type to the HPMN, and the decision of the accepted PDU Session Type is solely dependent on the policy at HPMN.</w:t>
      </w:r>
    </w:p>
    <w:p w14:paraId="77865D08" w14:textId="6B366FFA" w:rsidR="000C7516" w:rsidRPr="00296D9E" w:rsidRDefault="000C7516" w:rsidP="00B04AA6">
      <w:pPr>
        <w:pStyle w:val="NormalParagraph"/>
        <w:jc w:val="both"/>
      </w:pPr>
      <w:r w:rsidRPr="009A5AEF">
        <w:t>For Local Breakout Roaming, the PDU Session Type is decided by VPMN, (i.e. by the SMF in VPMN serving the inbound roamer), and operators must negotiate  the PDU Session Type to be accepted. It is recommended that the PDU Session "IPv6" to be supported at minimum for the reason described in Section 6.2. Other PDU Session Types may be supported for the purpose of supporting legacy services based on bilateral negotiation between the VPMN and HPMN.</w:t>
      </w:r>
    </w:p>
    <w:p w14:paraId="6D75036C" w14:textId="77777777" w:rsidR="00712AEB" w:rsidRPr="00712AEB" w:rsidRDefault="00712AEB" w:rsidP="00C7486D">
      <w:pPr>
        <w:pStyle w:val="Heading3"/>
        <w:rPr>
          <w:rFonts w:eastAsia="MS Mincho"/>
        </w:rPr>
      </w:pPr>
      <w:bookmarkStart w:id="130" w:name="_Toc55901440"/>
      <w:r w:rsidRPr="00712AEB">
        <w:rPr>
          <w:rFonts w:eastAsia="MS Mincho"/>
        </w:rPr>
        <w:lastRenderedPageBreak/>
        <w:t>5GC Network Function Addressing</w:t>
      </w:r>
      <w:bookmarkEnd w:id="130"/>
    </w:p>
    <w:p w14:paraId="00C290BD" w14:textId="77777777" w:rsidR="000C7516" w:rsidRPr="00296D9E" w:rsidRDefault="000C7516" w:rsidP="001769EF">
      <w:pPr>
        <w:pStyle w:val="NormalParagraph"/>
        <w:jc w:val="both"/>
      </w:pPr>
      <w:r w:rsidRPr="00296D9E">
        <w:t xml:space="preserve">The 5GC supports a PDU Connectivity Service, i.e. a service </w:t>
      </w:r>
      <w:r w:rsidRPr="009A5AEF">
        <w:t>that provides the exchange of</w:t>
      </w:r>
      <w:r w:rsidRPr="00296D9E">
        <w:t xml:space="preserve"> PDUs between a UE and a data</w:t>
      </w:r>
      <w:r>
        <w:t xml:space="preserve"> network identified by a DNN. </w:t>
      </w:r>
      <w:r w:rsidRPr="00296D9E">
        <w:t>The PDU Connectivity Service is supported via PDU Sessions that are established upon request from the UE.</w:t>
      </w:r>
    </w:p>
    <w:p w14:paraId="43375B02" w14:textId="77777777" w:rsidR="000C7516" w:rsidRPr="00296D9E" w:rsidRDefault="000C7516" w:rsidP="001769EF">
      <w:pPr>
        <w:pStyle w:val="NormalParagraph"/>
        <w:jc w:val="both"/>
      </w:pPr>
      <w:r w:rsidRPr="00296D9E">
        <w:t xml:space="preserve">Section 5.6.1 of 3GPP 23.501 [1] states that the following PDU Session types are defined: IPv4, IPv6, IPv4v6, Ethernet, Unstructured.  </w:t>
      </w:r>
    </w:p>
    <w:p w14:paraId="3DAB25FB" w14:textId="2272A888" w:rsidR="000C7516" w:rsidRPr="00296D9E" w:rsidRDefault="000C7516" w:rsidP="001769EF">
      <w:pPr>
        <w:pStyle w:val="NormalParagraph"/>
        <w:jc w:val="both"/>
      </w:pPr>
      <w:r w:rsidRPr="00296D9E">
        <w:t>It is recommended that routing across PLMN NF services make use of IPv6 only.</w:t>
      </w:r>
    </w:p>
    <w:p w14:paraId="532E822B" w14:textId="77777777" w:rsidR="00712AEB" w:rsidRPr="00712AEB" w:rsidRDefault="00712AEB" w:rsidP="00C7486D">
      <w:pPr>
        <w:pStyle w:val="Heading4"/>
      </w:pPr>
      <w:r w:rsidRPr="00712AEB">
        <w:t>Fully Qualified Domain Names (FQDNs)</w:t>
      </w:r>
    </w:p>
    <w:p w14:paraId="3A44840A" w14:textId="77777777" w:rsidR="00712AEB" w:rsidRPr="00712AEB" w:rsidRDefault="00712AEB" w:rsidP="001769EF">
      <w:pPr>
        <w:pStyle w:val="NormalParagraph"/>
        <w:jc w:val="both"/>
      </w:pPr>
      <w:r w:rsidRPr="00712AEB">
        <w:t>Section 6.1.4.3 of 3GPP TS 29.500 [20] specifies how HTTP/2 request messages are routed between PLMNs, where the correct target NF service should be reached.  Where the target URI authority designates an origin server not in the same PLMN as the client, the “authority” HTTP/2 pseudo-header shall contain the FQDN including the PLMN ID.</w:t>
      </w:r>
    </w:p>
    <w:p w14:paraId="718A33FE" w14:textId="77777777" w:rsidR="00712AEB" w:rsidRPr="00712AEB" w:rsidRDefault="00712AEB" w:rsidP="001769EF">
      <w:pPr>
        <w:pStyle w:val="NormalParagraph"/>
        <w:jc w:val="both"/>
      </w:pPr>
      <w:r w:rsidRPr="00712AEB">
        <w:t xml:space="preserve">The format of the FQDN of the target NF service is specified in 3GPP TS 23.003 [28] Section 28.5.  For HTTP/2 request messages to a NF service in different PLMN, the FQDN of the target NF shall have the Home Domain as the trailing part – i.e. </w:t>
      </w:r>
    </w:p>
    <w:p w14:paraId="5DF99899" w14:textId="77777777" w:rsidR="00712AEB" w:rsidRPr="00712AEB" w:rsidRDefault="00712AEB" w:rsidP="00D831A6">
      <w:pPr>
        <w:pStyle w:val="NormalParagraph"/>
        <w:numPr>
          <w:ilvl w:val="0"/>
          <w:numId w:val="43"/>
        </w:numPr>
      </w:pPr>
      <w:r w:rsidRPr="00712AEB">
        <w:t>5gc.mnc&lt;MNC&gt;.mcc&lt;MCC&gt;.3gppnetwork.org</w:t>
      </w:r>
    </w:p>
    <w:p w14:paraId="4B601334" w14:textId="6F505714" w:rsidR="00712AEB" w:rsidRPr="00712AEB" w:rsidRDefault="00EE4D3A" w:rsidP="00C7486D">
      <w:pPr>
        <w:pStyle w:val="Heading2"/>
        <w:rPr>
          <w:rFonts w:eastAsia="MS Mincho"/>
        </w:rPr>
      </w:pPr>
      <w:bookmarkStart w:id="131" w:name="_IMS_Specific_APN"/>
      <w:bookmarkStart w:id="132" w:name="_Toc359506205"/>
      <w:bookmarkStart w:id="133" w:name="_Toc404678138"/>
      <w:bookmarkStart w:id="134" w:name="_Toc487040398"/>
      <w:bookmarkStart w:id="135" w:name="_Toc55901441"/>
      <w:bookmarkEnd w:id="131"/>
      <w:r>
        <w:rPr>
          <w:rFonts w:eastAsia="MS Mincho"/>
        </w:rPr>
        <w:t>DNN</w:t>
      </w:r>
      <w:r w:rsidR="00712AEB" w:rsidRPr="00712AEB">
        <w:rPr>
          <w:rFonts w:eastAsia="MS Mincho"/>
        </w:rPr>
        <w:t xml:space="preserve"> for IMS based services</w:t>
      </w:r>
      <w:bookmarkEnd w:id="132"/>
      <w:bookmarkEnd w:id="133"/>
      <w:bookmarkEnd w:id="134"/>
      <w:bookmarkEnd w:id="135"/>
    </w:p>
    <w:p w14:paraId="0DE1A99D" w14:textId="77777777" w:rsidR="00186F3B" w:rsidRPr="007526E4" w:rsidRDefault="00186F3B" w:rsidP="00186F3B">
      <w:pPr>
        <w:pStyle w:val="Heading3"/>
      </w:pPr>
      <w:bookmarkStart w:id="136" w:name="_Toc516813475"/>
      <w:bookmarkStart w:id="137" w:name="_Toc55901442"/>
      <w:r w:rsidRPr="007526E4">
        <w:t>Introduction</w:t>
      </w:r>
      <w:bookmarkEnd w:id="136"/>
      <w:bookmarkEnd w:id="137"/>
    </w:p>
    <w:p w14:paraId="2534B1CC" w14:textId="6B455E3C" w:rsidR="00186F3B" w:rsidRDefault="00186F3B" w:rsidP="00B04AA6">
      <w:pPr>
        <w:pStyle w:val="NormalParagraph"/>
        <w:jc w:val="both"/>
      </w:pPr>
      <w:r w:rsidRPr="00961E36">
        <w:t xml:space="preserve">IMS well-known </w:t>
      </w:r>
      <w:r>
        <w:t>DNN</w:t>
      </w:r>
      <w:r w:rsidRPr="00961E36">
        <w:t xml:space="preserve"> </w:t>
      </w:r>
      <w:r>
        <w:t xml:space="preserve">and a DNN for related Home Operator Services </w:t>
      </w:r>
      <w:r>
        <w:rPr>
          <w:lang w:eastAsia="ja-JP"/>
        </w:rPr>
        <w:t>are</w:t>
      </w:r>
      <w:r w:rsidRPr="00961E36">
        <w:t xml:space="preserve"> defined</w:t>
      </w:r>
      <w:r w:rsidRPr="00961E36">
        <w:rPr>
          <w:rFonts w:hint="eastAsia"/>
          <w:lang w:eastAsia="ja-JP"/>
        </w:rPr>
        <w:t xml:space="preserve"> below</w:t>
      </w:r>
      <w:r w:rsidRPr="00961E36">
        <w:t>. For more details on when th</w:t>
      </w:r>
      <w:r>
        <w:t>e</w:t>
      </w:r>
      <w:r w:rsidRPr="00961E36">
        <w:t>s</w:t>
      </w:r>
      <w:r>
        <w:t>e</w:t>
      </w:r>
      <w:r w:rsidRPr="00961E36">
        <w:t xml:space="preserve"> </w:t>
      </w:r>
      <w:r>
        <w:t>DNNs are</w:t>
      </w:r>
      <w:r w:rsidRPr="00961E36">
        <w:t xml:space="preserve"> used</w:t>
      </w:r>
      <w:r>
        <w:t xml:space="preserve"> over 5GS</w:t>
      </w:r>
      <w:r w:rsidRPr="00961E36">
        <w:t xml:space="preserve">, see GSMA PRD </w:t>
      </w:r>
      <w:r>
        <w:t>NG.114</w:t>
      </w:r>
      <w:r w:rsidRPr="00961E36">
        <w:t xml:space="preserve"> [</w:t>
      </w:r>
      <w:r>
        <w:t>21</w:t>
      </w:r>
      <w:r w:rsidRPr="00961E36">
        <w:t>] (for Voice</w:t>
      </w:r>
      <w:r>
        <w:t>/Video</w:t>
      </w:r>
      <w:r w:rsidRPr="00961E36">
        <w:rPr>
          <w:rFonts w:hint="eastAsia"/>
          <w:lang w:eastAsia="ja-JP"/>
        </w:rPr>
        <w:t xml:space="preserve"> and </w:t>
      </w:r>
      <w:r>
        <w:rPr>
          <w:lang w:eastAsia="ja-JP"/>
        </w:rPr>
        <w:t xml:space="preserve">messaging </w:t>
      </w:r>
      <w:r w:rsidRPr="00961E36">
        <w:t xml:space="preserve">over </w:t>
      </w:r>
      <w:r>
        <w:t>5GS</w:t>
      </w:r>
      <w:r w:rsidRPr="00961E36">
        <w:t>).</w:t>
      </w:r>
    </w:p>
    <w:p w14:paraId="479DC58B" w14:textId="77777777" w:rsidR="00186F3B" w:rsidRPr="007526E4" w:rsidRDefault="00186F3B" w:rsidP="00186F3B">
      <w:pPr>
        <w:pStyle w:val="Heading3"/>
      </w:pPr>
      <w:bookmarkStart w:id="138" w:name="_Toc516813476"/>
      <w:bookmarkStart w:id="139" w:name="_Toc55901443"/>
      <w:r w:rsidRPr="007526E4">
        <w:t xml:space="preserve">IMS well-known </w:t>
      </w:r>
      <w:bookmarkEnd w:id="138"/>
      <w:r>
        <w:t>DNN</w:t>
      </w:r>
      <w:bookmarkEnd w:id="139"/>
    </w:p>
    <w:p w14:paraId="0AB03AC5" w14:textId="77777777" w:rsidR="00186F3B" w:rsidRPr="007526E4" w:rsidRDefault="00186F3B" w:rsidP="00186F3B">
      <w:pPr>
        <w:pStyle w:val="Heading4"/>
        <w:rPr>
          <w:lang w:val="en-US"/>
        </w:rPr>
      </w:pPr>
      <w:bookmarkStart w:id="140" w:name="_Toc516813477"/>
      <w:r w:rsidRPr="007526E4">
        <w:rPr>
          <w:lang w:val="en-US"/>
        </w:rPr>
        <w:t>Definition</w:t>
      </w:r>
      <w:bookmarkEnd w:id="140"/>
    </w:p>
    <w:p w14:paraId="25CB3FCE" w14:textId="77777777" w:rsidR="00186F3B" w:rsidRDefault="00186F3B" w:rsidP="00B04AA6">
      <w:pPr>
        <w:pStyle w:val="NormalParagraph"/>
        <w:jc w:val="both"/>
      </w:pPr>
      <w:r w:rsidRPr="00961E36">
        <w:t>The</w:t>
      </w:r>
      <w:r>
        <w:t xml:space="preserve"> Network Identifier (NI) part of the</w:t>
      </w:r>
      <w:r w:rsidRPr="00961E36">
        <w:t xml:space="preserve"> </w:t>
      </w:r>
      <w:r>
        <w:t>DNN</w:t>
      </w:r>
      <w:r w:rsidRPr="00961E36">
        <w:t xml:space="preserve"> must be</w:t>
      </w:r>
      <w:r>
        <w:t xml:space="preserve"> set to</w:t>
      </w:r>
      <w:r w:rsidRPr="00961E36">
        <w:t xml:space="preserve"> "IMS". The Operator Identifier</w:t>
      </w:r>
      <w:r>
        <w:t xml:space="preserve"> (OI)</w:t>
      </w:r>
      <w:r w:rsidRPr="00961E36">
        <w:t xml:space="preserve"> part of the full </w:t>
      </w:r>
      <w:r>
        <w:t>DNN</w:t>
      </w:r>
      <w:r w:rsidRPr="00961E36">
        <w:t xml:space="preserve"> </w:t>
      </w:r>
      <w:r>
        <w:t xml:space="preserve">must be blank as it is automatically derived and appended to the NI part by the VPMN and its value </w:t>
      </w:r>
      <w:r w:rsidRPr="00961E36">
        <w:t xml:space="preserve">depends on the PMN whose </w:t>
      </w:r>
      <w:r>
        <w:t>SMF</w:t>
      </w:r>
      <w:r w:rsidRPr="00961E36">
        <w:t xml:space="preserve"> the UE is anchored to. </w:t>
      </w:r>
    </w:p>
    <w:p w14:paraId="344B9705" w14:textId="77777777" w:rsidR="00186F3B" w:rsidRPr="007526E4" w:rsidRDefault="00186F3B" w:rsidP="00186F3B">
      <w:pPr>
        <w:pStyle w:val="Heading4"/>
        <w:rPr>
          <w:lang w:val="en-US"/>
        </w:rPr>
      </w:pPr>
      <w:bookmarkStart w:id="141" w:name="_Toc516813478"/>
      <w:r>
        <w:rPr>
          <w:lang w:val="en-US"/>
        </w:rPr>
        <w:t>SMF</w:t>
      </w:r>
      <w:r w:rsidRPr="007526E4">
        <w:rPr>
          <w:lang w:val="en-US"/>
        </w:rPr>
        <w:t xml:space="preserve"> </w:t>
      </w:r>
      <w:r>
        <w:rPr>
          <w:lang w:val="en-US"/>
        </w:rPr>
        <w:t xml:space="preserve">Discovery and </w:t>
      </w:r>
      <w:r w:rsidRPr="007526E4">
        <w:rPr>
          <w:lang w:val="en-US"/>
        </w:rPr>
        <w:t>Selection</w:t>
      </w:r>
      <w:bookmarkEnd w:id="141"/>
    </w:p>
    <w:p w14:paraId="52ED5CC1" w14:textId="77777777" w:rsidR="00186F3B" w:rsidRDefault="00186F3B" w:rsidP="00B04AA6">
      <w:pPr>
        <w:pStyle w:val="NormalParagraph"/>
        <w:jc w:val="both"/>
      </w:pPr>
      <w:r w:rsidRPr="00494650">
        <w:t xml:space="preserve">The IMS well-known </w:t>
      </w:r>
      <w:r>
        <w:t>DNN</w:t>
      </w:r>
      <w:r w:rsidRPr="00494650">
        <w:t xml:space="preserve"> utilises a</w:t>
      </w:r>
      <w:r>
        <w:t>n</w:t>
      </w:r>
      <w:r w:rsidRPr="00494650">
        <w:t xml:space="preserve"> </w:t>
      </w:r>
      <w:r>
        <w:t>SMF</w:t>
      </w:r>
      <w:r w:rsidRPr="00494650">
        <w:t xml:space="preserve"> </w:t>
      </w:r>
      <w:r w:rsidRPr="002920B2">
        <w:rPr>
          <w:rFonts w:eastAsiaTheme="minorEastAsia" w:hint="eastAsia"/>
        </w:rPr>
        <w:t>in the HPMN when</w:t>
      </w:r>
      <w:r>
        <w:rPr>
          <w:rFonts w:eastAsiaTheme="minorEastAsia"/>
        </w:rPr>
        <w:t xml:space="preserve"> using</w:t>
      </w:r>
      <w:r w:rsidRPr="002920B2">
        <w:rPr>
          <w:rFonts w:eastAsiaTheme="minorEastAsia" w:hint="eastAsia"/>
        </w:rPr>
        <w:t xml:space="preserve"> </w:t>
      </w:r>
      <w:r>
        <w:rPr>
          <w:rFonts w:eastAsiaTheme="minorEastAsia"/>
        </w:rPr>
        <w:t>N9</w:t>
      </w:r>
      <w:r w:rsidRPr="002920B2">
        <w:rPr>
          <w:rFonts w:eastAsiaTheme="minorEastAsia" w:hint="eastAsia"/>
        </w:rPr>
        <w:t>HR roaming</w:t>
      </w:r>
      <w:r w:rsidRPr="00494650">
        <w:t xml:space="preserve">. Therefore, </w:t>
      </w:r>
      <w:r>
        <w:t>w</w:t>
      </w:r>
      <w:r w:rsidRPr="00961E36">
        <w:t>hen enabling</w:t>
      </w:r>
      <w:r w:rsidRPr="00961E36">
        <w:rPr>
          <w:rFonts w:hint="eastAsia"/>
          <w:lang w:eastAsia="ja-JP"/>
        </w:rPr>
        <w:t xml:space="preserve"> </w:t>
      </w:r>
      <w:r w:rsidRPr="00961E36">
        <w:t xml:space="preserve">IMS </w:t>
      </w:r>
      <w:r>
        <w:t xml:space="preserve">voice </w:t>
      </w:r>
      <w:r w:rsidRPr="00961E36">
        <w:t xml:space="preserve">roaming for a subscriber, the following subscription </w:t>
      </w:r>
      <w:r w:rsidRPr="00961E36">
        <w:rPr>
          <w:rFonts w:hint="eastAsia"/>
          <w:lang w:eastAsia="ja-JP"/>
        </w:rPr>
        <w:t>settings</w:t>
      </w:r>
      <w:r w:rsidRPr="00961E36">
        <w:t xml:space="preserve"> must be taken into account</w:t>
      </w:r>
      <w:r w:rsidRPr="00494650">
        <w:t xml:space="preserve"> for the IMS well-known </w:t>
      </w:r>
      <w:r>
        <w:t>DNN</w:t>
      </w:r>
      <w:r w:rsidRPr="00961E36">
        <w:t>:</w:t>
      </w:r>
    </w:p>
    <w:p w14:paraId="770C2BF4" w14:textId="20F5EF16" w:rsidR="00186F3B" w:rsidRPr="00961E36" w:rsidRDefault="00186F3B" w:rsidP="00D831A6">
      <w:pPr>
        <w:pStyle w:val="NormalParagraph"/>
        <w:numPr>
          <w:ilvl w:val="0"/>
          <w:numId w:val="43"/>
        </w:numPr>
      </w:pPr>
      <w:r w:rsidRPr="00961E36">
        <w:t>The bar</w:t>
      </w:r>
      <w:r>
        <w:t>ring</w:t>
      </w:r>
      <w:r w:rsidRPr="00961E36">
        <w:t xml:space="preserve"> on "All Packet Oriented Services" </w:t>
      </w:r>
      <w:r>
        <w:t>(</w:t>
      </w:r>
      <w:r w:rsidRPr="00AE39A1">
        <w:t xml:space="preserve">“ALL_PACKET_SERVICES” in </w:t>
      </w:r>
      <w:r>
        <w:t xml:space="preserve">3GPP TS </w:t>
      </w:r>
      <w:r w:rsidRPr="00AE39A1">
        <w:t>29.57</w:t>
      </w:r>
      <w:r w:rsidR="00122860">
        <w:t>1 [40]</w:t>
      </w:r>
      <w:r>
        <w:t xml:space="preserve"> </w:t>
      </w:r>
      <w:r w:rsidRPr="00961E36">
        <w:rPr>
          <w:rFonts w:hint="eastAsia"/>
        </w:rPr>
        <w:t>is not active</w:t>
      </w:r>
    </w:p>
    <w:p w14:paraId="24C10DC4" w14:textId="77777777" w:rsidR="00122860" w:rsidRDefault="00186F3B" w:rsidP="00D831A6">
      <w:pPr>
        <w:pStyle w:val="NormalParagraph"/>
        <w:numPr>
          <w:ilvl w:val="0"/>
          <w:numId w:val="43"/>
        </w:numPr>
      </w:pPr>
      <w:r w:rsidRPr="00961E36">
        <w:t>The bar</w:t>
      </w:r>
      <w:r>
        <w:t>ring</w:t>
      </w:r>
      <w:r w:rsidRPr="00961E36">
        <w:t xml:space="preserve"> on "Packet Oriented Services from access points that are within the roamed to VPMN" </w:t>
      </w:r>
      <w:r>
        <w:t>(</w:t>
      </w:r>
      <w:r w:rsidRPr="00534999">
        <w:t xml:space="preserve">“ROAMER_ACCESS_VPLMN_AP” </w:t>
      </w:r>
      <w:r>
        <w:t>i</w:t>
      </w:r>
      <w:r w:rsidRPr="00534999">
        <w:t xml:space="preserve">n </w:t>
      </w:r>
      <w:r>
        <w:t>3G</w:t>
      </w:r>
      <w:r w:rsidR="00122860">
        <w:t>PP</w:t>
      </w:r>
      <w:r>
        <w:t xml:space="preserve"> </w:t>
      </w:r>
      <w:r w:rsidR="00122860">
        <w:t xml:space="preserve">TS </w:t>
      </w:r>
      <w:r w:rsidR="00122860" w:rsidRPr="00AE39A1">
        <w:t>29.57</w:t>
      </w:r>
      <w:r w:rsidR="00122860">
        <w:t xml:space="preserve">1 [40] </w:t>
      </w:r>
      <w:r w:rsidRPr="00961E36">
        <w:rPr>
          <w:rFonts w:hint="eastAsia"/>
        </w:rPr>
        <w:t>is not active</w:t>
      </w:r>
      <w:r>
        <w:t>.</w:t>
      </w:r>
    </w:p>
    <w:p w14:paraId="51DC6F1E" w14:textId="77777777" w:rsidR="00122860" w:rsidRDefault="00122860" w:rsidP="00B04AA6">
      <w:pPr>
        <w:pStyle w:val="ListBullet1"/>
        <w:ind w:left="340"/>
        <w:jc w:val="both"/>
        <w:rPr>
          <w:b/>
          <w:lang w:val="en-US"/>
        </w:rPr>
      </w:pPr>
    </w:p>
    <w:p w14:paraId="2F23CB75" w14:textId="1D39EA41" w:rsidR="00186F3B" w:rsidRPr="00122860" w:rsidRDefault="00186F3B" w:rsidP="00B04AA6">
      <w:pPr>
        <w:pStyle w:val="ListBullet1"/>
        <w:ind w:left="340"/>
        <w:jc w:val="both"/>
      </w:pPr>
      <w:r w:rsidRPr="00122860">
        <w:rPr>
          <w:b/>
          <w:lang w:val="en-US"/>
        </w:rPr>
        <w:lastRenderedPageBreak/>
        <w:t>N</w:t>
      </w:r>
      <w:r w:rsidR="00122860" w:rsidRPr="00122860">
        <w:rPr>
          <w:b/>
          <w:lang w:val="en-US"/>
        </w:rPr>
        <w:t xml:space="preserve">ote: </w:t>
      </w:r>
      <w:r w:rsidRPr="00122860">
        <w:rPr>
          <w:lang w:val="en-US"/>
        </w:rPr>
        <w:t>The term DNN is used to indicate the SMF or part of the SMF that is specified by a particular DNN.</w:t>
      </w:r>
    </w:p>
    <w:p w14:paraId="137960DC" w14:textId="77777777" w:rsidR="00122860" w:rsidRPr="000E6907" w:rsidRDefault="00122860" w:rsidP="00B04AA6"/>
    <w:p w14:paraId="0B410E64" w14:textId="77777777" w:rsidR="00186F3B" w:rsidRDefault="00186F3B" w:rsidP="00B04AA6">
      <w:pPr>
        <w:pStyle w:val="NormalParagraph"/>
        <w:jc w:val="both"/>
      </w:pPr>
      <w:r>
        <w:t>T</w:t>
      </w:r>
      <w:r w:rsidRPr="00961E36">
        <w:t xml:space="preserve">he </w:t>
      </w:r>
      <w:r>
        <w:t>SMF</w:t>
      </w:r>
      <w:r w:rsidRPr="00961E36">
        <w:t xml:space="preserve"> </w:t>
      </w:r>
      <w:r>
        <w:t>discovery and selection</w:t>
      </w:r>
      <w:r w:rsidRPr="00961E36">
        <w:t xml:space="preserve"> </w:t>
      </w:r>
      <w:r>
        <w:t xml:space="preserve">is described in section 6.3.2 </w:t>
      </w:r>
      <w:r w:rsidRPr="00961E36">
        <w:t>of 3GPP TS 23.</w:t>
      </w:r>
      <w:r>
        <w:t>501</w:t>
      </w:r>
      <w:r w:rsidRPr="00961E36">
        <w:t xml:space="preserve"> </w:t>
      </w:r>
      <w:r>
        <w:t>[1</w:t>
      </w:r>
      <w:r w:rsidRPr="00961E36">
        <w:t xml:space="preserve">]. </w:t>
      </w:r>
    </w:p>
    <w:p w14:paraId="11E45426" w14:textId="2E4F0CE0" w:rsidR="00186F3B" w:rsidRPr="007526E4" w:rsidRDefault="00186F3B" w:rsidP="00186F3B">
      <w:pPr>
        <w:pStyle w:val="Heading4"/>
        <w:rPr>
          <w:lang w:val="en-US"/>
        </w:rPr>
      </w:pPr>
      <w:bookmarkStart w:id="142" w:name="_Toc516813479"/>
      <w:r w:rsidRPr="007526E4">
        <w:rPr>
          <w:lang w:val="en-US"/>
        </w:rPr>
        <w:t>Inter-PLMN roaming hand over</w:t>
      </w:r>
      <w:bookmarkEnd w:id="142"/>
    </w:p>
    <w:p w14:paraId="7F7CE2C2" w14:textId="77777777" w:rsidR="00186F3B" w:rsidRPr="00961E36" w:rsidRDefault="00186F3B" w:rsidP="00B04AA6">
      <w:pPr>
        <w:pStyle w:val="NormalParagraph"/>
        <w:jc w:val="both"/>
      </w:pPr>
      <w:r w:rsidRPr="00961E36">
        <w:rPr>
          <w:lang w:val="en-US"/>
        </w:rPr>
        <w:t>I</w:t>
      </w:r>
      <w:r w:rsidRPr="00961E36">
        <w:t xml:space="preserve">f the </w:t>
      </w:r>
      <w:r>
        <w:t>PDU session</w:t>
      </w:r>
      <w:r w:rsidRPr="00961E36">
        <w:rPr>
          <w:rFonts w:hint="eastAsia"/>
        </w:rPr>
        <w:t xml:space="preserve"> to the IMS </w:t>
      </w:r>
      <w:r w:rsidRPr="00961E36">
        <w:t xml:space="preserve">well-known </w:t>
      </w:r>
      <w:r w:rsidRPr="00961E36">
        <w:rPr>
          <w:rFonts w:hint="eastAsia"/>
        </w:rPr>
        <w:t xml:space="preserve">APN is maintained after </w:t>
      </w:r>
      <w:r w:rsidRPr="004B0EA2">
        <w:t>moving</w:t>
      </w:r>
      <w:r w:rsidRPr="004B0EA2">
        <w:rPr>
          <w:rFonts w:hint="eastAsia"/>
        </w:rPr>
        <w:t xml:space="preserve"> </w:t>
      </w:r>
      <w:r w:rsidRPr="004B0EA2">
        <w:t xml:space="preserve">from one PLMN to </w:t>
      </w:r>
      <w:r w:rsidRPr="00E205CC">
        <w:t>another, because an inter-PLMN roaming</w:t>
      </w:r>
      <w:r w:rsidRPr="00E205CC">
        <w:rPr>
          <w:lang w:val="en-US"/>
        </w:rPr>
        <w:t xml:space="preserve"> agreement is in place</w:t>
      </w:r>
      <w:r w:rsidRPr="00E205CC">
        <w:t xml:space="preserve">, then the SMF </w:t>
      </w:r>
      <w:r w:rsidRPr="00E205CC">
        <w:rPr>
          <w:rFonts w:eastAsiaTheme="minorEastAsia"/>
        </w:rPr>
        <w:t>in the HPMN</w:t>
      </w:r>
      <w:r w:rsidRPr="00E205CC">
        <w:rPr>
          <w:rFonts w:eastAsiaTheme="minorEastAsia" w:hint="eastAsia"/>
        </w:rPr>
        <w:t xml:space="preserve"> </w:t>
      </w:r>
      <w:r w:rsidRPr="00A739CF">
        <w:rPr>
          <w:rFonts w:eastAsiaTheme="minorEastAsia"/>
        </w:rPr>
        <w:t xml:space="preserve">(H-SMF) </w:t>
      </w:r>
      <w:r w:rsidRPr="00A739CF">
        <w:t>must disconnect the PDU session to the IMS well-known APN unless the inter-PLMN roaming agreement in place allows this PDU session to continue.</w:t>
      </w:r>
    </w:p>
    <w:p w14:paraId="54D42A5E" w14:textId="6DF39BB5" w:rsidR="00186F3B" w:rsidRPr="007526E4" w:rsidRDefault="00186F3B" w:rsidP="00186F3B">
      <w:pPr>
        <w:pStyle w:val="Heading3"/>
      </w:pPr>
      <w:bookmarkStart w:id="143" w:name="_Toc516813481"/>
      <w:bookmarkStart w:id="144" w:name="_Toc55901444"/>
      <w:r>
        <w:t>DNN</w:t>
      </w:r>
      <w:r w:rsidRPr="007526E4">
        <w:t xml:space="preserve"> for Home Operator Services</w:t>
      </w:r>
      <w:bookmarkEnd w:id="143"/>
      <w:bookmarkEnd w:id="144"/>
    </w:p>
    <w:p w14:paraId="6A6A32BC" w14:textId="038EA375" w:rsidR="00186F3B" w:rsidRPr="007526E4" w:rsidRDefault="00186F3B" w:rsidP="00186F3B">
      <w:pPr>
        <w:pStyle w:val="Heading4"/>
        <w:rPr>
          <w:lang w:val="en-US"/>
        </w:rPr>
      </w:pPr>
      <w:bookmarkStart w:id="145" w:name="_Toc516813482"/>
      <w:r w:rsidRPr="007526E4">
        <w:rPr>
          <w:lang w:val="en-US"/>
        </w:rPr>
        <w:t>Definition</w:t>
      </w:r>
      <w:bookmarkEnd w:id="145"/>
    </w:p>
    <w:p w14:paraId="0729474B" w14:textId="77777777" w:rsidR="00186F3B" w:rsidRPr="007D31FA" w:rsidRDefault="00186F3B" w:rsidP="00B04AA6">
      <w:pPr>
        <w:pStyle w:val="NormalParagraph"/>
        <w:jc w:val="both"/>
      </w:pPr>
      <w:r w:rsidRPr="007D31FA">
        <w:t>The Network Identif</w:t>
      </w:r>
      <w:r>
        <w:t>i</w:t>
      </w:r>
      <w:r w:rsidRPr="007D31FA">
        <w:t xml:space="preserve">er (NI) part of the </w:t>
      </w:r>
      <w:r>
        <w:t>DNN</w:t>
      </w:r>
      <w:r w:rsidRPr="007D31FA">
        <w:t xml:space="preserve"> is undefined and must be set by the Home Operator. The requirements for the value of the NI are as follows:</w:t>
      </w:r>
    </w:p>
    <w:p w14:paraId="55A0B86D" w14:textId="637536FD" w:rsidR="00186F3B" w:rsidRPr="007D31FA" w:rsidRDefault="00186F3B" w:rsidP="00D831A6">
      <w:pPr>
        <w:pStyle w:val="NormalParagraph"/>
        <w:numPr>
          <w:ilvl w:val="0"/>
          <w:numId w:val="44"/>
        </w:numPr>
      </w:pPr>
      <w:r w:rsidRPr="007D31FA">
        <w:t>must be compliant to 3GPP TS 23.003 [</w:t>
      </w:r>
      <w:r w:rsidR="00C95B84">
        <w:t>28</w:t>
      </w:r>
      <w:r w:rsidRPr="007D31FA">
        <w:t>] section 9.1.2;</w:t>
      </w:r>
    </w:p>
    <w:p w14:paraId="11CFFF93" w14:textId="77777777" w:rsidR="00186F3B" w:rsidRPr="007D31FA" w:rsidRDefault="00186F3B" w:rsidP="00D831A6">
      <w:pPr>
        <w:pStyle w:val="NormalParagraph"/>
        <w:numPr>
          <w:ilvl w:val="0"/>
          <w:numId w:val="44"/>
        </w:numPr>
      </w:pPr>
      <w:r w:rsidRPr="007D31FA">
        <w:t>must resolve to a</w:t>
      </w:r>
      <w:r>
        <w:t xml:space="preserve">n SMF </w:t>
      </w:r>
      <w:r w:rsidRPr="007D31FA">
        <w:t>in the HPMN; and</w:t>
      </w:r>
    </w:p>
    <w:p w14:paraId="738C52F0" w14:textId="77777777" w:rsidR="00186F3B" w:rsidRPr="007D31FA" w:rsidRDefault="00186F3B" w:rsidP="00D831A6">
      <w:pPr>
        <w:pStyle w:val="NormalParagraph"/>
        <w:numPr>
          <w:ilvl w:val="0"/>
          <w:numId w:val="44"/>
        </w:numPr>
      </w:pPr>
      <w:r w:rsidRPr="007D31FA">
        <w:t xml:space="preserve">must not use the same value as the IMS well-known APN (as defined in Section </w:t>
      </w:r>
      <w:r>
        <w:t>7</w:t>
      </w:r>
      <w:r w:rsidRPr="007D31FA">
        <w:t>.3.2.1).</w:t>
      </w:r>
    </w:p>
    <w:p w14:paraId="6956A54A" w14:textId="77777777" w:rsidR="00186F3B" w:rsidRPr="007D31FA" w:rsidRDefault="00186F3B" w:rsidP="00B04AA6">
      <w:pPr>
        <w:pStyle w:val="NormalParagraph"/>
        <w:jc w:val="both"/>
      </w:pPr>
      <w:r w:rsidRPr="007D31FA">
        <w:t xml:space="preserve">Home operators can choose to reuse an </w:t>
      </w:r>
      <w:r>
        <w:t>DNN</w:t>
      </w:r>
      <w:r w:rsidRPr="007D31FA">
        <w:t xml:space="preserve"> for already deployed services (e.g. Internet access, WAP, MMS, etc</w:t>
      </w:r>
      <w:r>
        <w:t>.</w:t>
      </w:r>
      <w:r w:rsidRPr="007D31FA">
        <w:t xml:space="preserve">) or choose a new, specific </w:t>
      </w:r>
      <w:r>
        <w:t>DNN</w:t>
      </w:r>
      <w:r w:rsidRPr="007D31FA">
        <w:t xml:space="preserve"> for the </w:t>
      </w:r>
      <w:r>
        <w:t>DNN</w:t>
      </w:r>
      <w:r w:rsidRPr="007D31FA">
        <w:t xml:space="preserve"> for Home Operator Services.</w:t>
      </w:r>
      <w:r>
        <w:t xml:space="preserve"> See also GSMA PRD IR.88 [3].</w:t>
      </w:r>
      <w:r w:rsidRPr="007D31FA">
        <w:t xml:space="preserve"> </w:t>
      </w:r>
    </w:p>
    <w:p w14:paraId="37A19C3A" w14:textId="77777777" w:rsidR="00186F3B" w:rsidRPr="007D31FA" w:rsidRDefault="00186F3B" w:rsidP="00B04AA6">
      <w:pPr>
        <w:pStyle w:val="NormalParagraph"/>
        <w:jc w:val="both"/>
      </w:pPr>
      <w:r w:rsidRPr="007D31FA">
        <w:t xml:space="preserve">If using a new/specific </w:t>
      </w:r>
      <w:r>
        <w:t>DNN</w:t>
      </w:r>
      <w:r w:rsidRPr="007D31FA">
        <w:t>, then the value "hos" (case insensitive) is recommended.</w:t>
      </w:r>
    </w:p>
    <w:p w14:paraId="4DF3278C" w14:textId="77777777" w:rsidR="00186F3B" w:rsidRPr="007D31FA" w:rsidRDefault="00186F3B" w:rsidP="00B04AA6">
      <w:pPr>
        <w:pStyle w:val="NormalParagraph"/>
        <w:jc w:val="both"/>
      </w:pPr>
      <w:r w:rsidRPr="007D31FA">
        <w:t xml:space="preserve">The Operator Identifier part of the full </w:t>
      </w:r>
      <w:r>
        <w:t>DNN</w:t>
      </w:r>
      <w:r w:rsidRPr="007D31FA">
        <w:t xml:space="preserve"> should be blank as it is automatically derived and appended to the NI part by the VPMN.</w:t>
      </w:r>
    </w:p>
    <w:p w14:paraId="76CAFC27" w14:textId="161BC595" w:rsidR="00186F3B" w:rsidRPr="007526E4" w:rsidRDefault="00186F3B" w:rsidP="00186F3B">
      <w:pPr>
        <w:pStyle w:val="Heading4"/>
        <w:rPr>
          <w:lang w:val="en-US"/>
        </w:rPr>
      </w:pPr>
      <w:bookmarkStart w:id="146" w:name="_Toc516813483"/>
      <w:r>
        <w:rPr>
          <w:lang w:val="en-US"/>
        </w:rPr>
        <w:t>SMF Discovery and</w:t>
      </w:r>
      <w:r w:rsidRPr="007526E4">
        <w:rPr>
          <w:lang w:val="en-US"/>
        </w:rPr>
        <w:t xml:space="preserve"> Selection</w:t>
      </w:r>
      <w:bookmarkEnd w:id="146"/>
    </w:p>
    <w:p w14:paraId="64384A4B" w14:textId="77777777" w:rsidR="00186F3B" w:rsidRPr="007D31FA" w:rsidRDefault="00186F3B" w:rsidP="00B04AA6">
      <w:pPr>
        <w:pStyle w:val="NormalParagraph"/>
        <w:jc w:val="both"/>
      </w:pPr>
      <w:r w:rsidRPr="007D31FA">
        <w:t xml:space="preserve">The </w:t>
      </w:r>
      <w:r>
        <w:t>DNN</w:t>
      </w:r>
      <w:r w:rsidRPr="007D31FA">
        <w:t xml:space="preserve"> for Home Operator Services utilises a </w:t>
      </w:r>
      <w:r>
        <w:t>SMF</w:t>
      </w:r>
      <w:r w:rsidRPr="007D31FA">
        <w:t xml:space="preserve"> in the HPMN. Therefore, when enabling IMS roaming for a subscriber, the following subscription settings must be taken into account for the </w:t>
      </w:r>
      <w:r>
        <w:t>DNN</w:t>
      </w:r>
      <w:r w:rsidRPr="007D31FA">
        <w:t xml:space="preserve"> for Home Operator Services:</w:t>
      </w:r>
    </w:p>
    <w:p w14:paraId="5E870F43" w14:textId="77777777" w:rsidR="00186F3B" w:rsidRPr="007D31FA" w:rsidRDefault="00186F3B" w:rsidP="00D831A6">
      <w:pPr>
        <w:pStyle w:val="NormalParagraph"/>
        <w:numPr>
          <w:ilvl w:val="0"/>
          <w:numId w:val="45"/>
        </w:numPr>
      </w:pPr>
      <w:r w:rsidRPr="007D31FA">
        <w:t>The bar on "All Packet Oriented Services" is not active</w:t>
      </w:r>
    </w:p>
    <w:p w14:paraId="7E616C61" w14:textId="77777777" w:rsidR="00186F3B" w:rsidRPr="007D31FA" w:rsidRDefault="00186F3B" w:rsidP="00D831A6">
      <w:pPr>
        <w:pStyle w:val="NormalParagraph"/>
        <w:numPr>
          <w:ilvl w:val="0"/>
          <w:numId w:val="45"/>
        </w:numPr>
      </w:pPr>
      <w:r w:rsidRPr="007D31FA">
        <w:t>The "VPLMN Address Allowed" parameter in the HSS is unset.</w:t>
      </w:r>
    </w:p>
    <w:p w14:paraId="73C2EA44" w14:textId="168E3CE6" w:rsidR="00186F3B" w:rsidRPr="007526E4" w:rsidRDefault="00186F3B" w:rsidP="00186F3B">
      <w:pPr>
        <w:pStyle w:val="Heading4"/>
        <w:rPr>
          <w:lang w:val="en-US"/>
        </w:rPr>
      </w:pPr>
      <w:bookmarkStart w:id="147" w:name="_Toc516813484"/>
      <w:r w:rsidRPr="007526E4">
        <w:rPr>
          <w:lang w:val="en-US"/>
        </w:rPr>
        <w:t>Inter-PLMN roaming hand over</w:t>
      </w:r>
      <w:bookmarkEnd w:id="147"/>
    </w:p>
    <w:p w14:paraId="17A23B73" w14:textId="77777777" w:rsidR="00186F3B" w:rsidRPr="007D31FA" w:rsidRDefault="00186F3B" w:rsidP="001769EF">
      <w:pPr>
        <w:pStyle w:val="NormalParagraph"/>
        <w:jc w:val="both"/>
      </w:pPr>
      <w:r w:rsidRPr="007D31FA">
        <w:t xml:space="preserve">If the </w:t>
      </w:r>
      <w:r>
        <w:t>PDU session</w:t>
      </w:r>
      <w:r w:rsidRPr="007D31FA">
        <w:t xml:space="preserve"> to the </w:t>
      </w:r>
      <w:r>
        <w:t>DNN</w:t>
      </w:r>
      <w:r w:rsidRPr="007D31FA">
        <w:t xml:space="preserve"> for Home Operator Services is maintained after moving from one PLMN to another, because an inter-PLMN roaming agreement is in place, then </w:t>
      </w:r>
      <w:r w:rsidRPr="00B92226">
        <w:t xml:space="preserve">the </w:t>
      </w:r>
      <w:r>
        <w:t>SMF</w:t>
      </w:r>
      <w:r w:rsidRPr="007D31FA">
        <w:t xml:space="preserve"> </w:t>
      </w:r>
      <w:r w:rsidRPr="004F13F7">
        <w:t>in the HPMN</w:t>
      </w:r>
      <w:r>
        <w:t xml:space="preserve"> does not </w:t>
      </w:r>
      <w:r w:rsidRPr="007D31FA">
        <w:t xml:space="preserve">need </w:t>
      </w:r>
      <w:r>
        <w:t>to</w:t>
      </w:r>
      <w:r w:rsidRPr="007D31FA">
        <w:t xml:space="preserve"> disconnect the </w:t>
      </w:r>
      <w:r>
        <w:t xml:space="preserve">PDU session </w:t>
      </w:r>
      <w:r w:rsidRPr="007D31FA">
        <w:t xml:space="preserve">to the </w:t>
      </w:r>
      <w:r>
        <w:t xml:space="preserve">DNN </w:t>
      </w:r>
      <w:r w:rsidRPr="007D31FA">
        <w:t xml:space="preserve">for Home Operator Services unless the inter-PLMN roaming agreement in place enforces this </w:t>
      </w:r>
      <w:r>
        <w:t>PDU Session</w:t>
      </w:r>
      <w:r w:rsidRPr="007D31FA">
        <w:t xml:space="preserve"> to discontinue.</w:t>
      </w:r>
    </w:p>
    <w:p w14:paraId="06B75C72" w14:textId="77777777" w:rsidR="00186F3B" w:rsidRDefault="00186F3B" w:rsidP="001769EF">
      <w:pPr>
        <w:pStyle w:val="NormalParagraph"/>
        <w:jc w:val="both"/>
      </w:pPr>
      <w:r>
        <w:t>T</w:t>
      </w:r>
      <w:r w:rsidRPr="00961E36">
        <w:t xml:space="preserve">he </w:t>
      </w:r>
      <w:r>
        <w:t>SMF</w:t>
      </w:r>
      <w:r w:rsidRPr="00961E36">
        <w:t xml:space="preserve"> </w:t>
      </w:r>
      <w:r>
        <w:t>discovery and selection</w:t>
      </w:r>
      <w:r w:rsidRPr="00961E36">
        <w:t xml:space="preserve"> </w:t>
      </w:r>
      <w:r>
        <w:t xml:space="preserve">is described in section 6.3.2 </w:t>
      </w:r>
      <w:r w:rsidRPr="00961E36">
        <w:t>of 3GPP TS 23.</w:t>
      </w:r>
      <w:r>
        <w:t>501</w:t>
      </w:r>
      <w:r w:rsidRPr="00961E36">
        <w:t xml:space="preserve"> </w:t>
      </w:r>
      <w:r>
        <w:t>[1</w:t>
      </w:r>
      <w:r w:rsidRPr="00961E36">
        <w:t xml:space="preserve">]. </w:t>
      </w:r>
    </w:p>
    <w:p w14:paraId="2E32556B" w14:textId="0A92E3EC" w:rsidR="00186F3B" w:rsidRDefault="00186F3B" w:rsidP="00186F3B">
      <w:pPr>
        <w:pStyle w:val="Heading4"/>
        <w:rPr>
          <w:lang w:val="en-US"/>
        </w:rPr>
      </w:pPr>
      <w:bookmarkStart w:id="148" w:name="_Toc516813486"/>
      <w:r w:rsidRPr="00FD6B27">
        <w:rPr>
          <w:lang w:val="en-US"/>
        </w:rPr>
        <w:lastRenderedPageBreak/>
        <w:t>Data Off related functionality</w:t>
      </w:r>
      <w:bookmarkEnd w:id="148"/>
    </w:p>
    <w:p w14:paraId="5C03B3D3" w14:textId="4DE5A90E" w:rsidR="00186F3B" w:rsidRDefault="00186F3B" w:rsidP="001769EF">
      <w:pPr>
        <w:pStyle w:val="NormalParagraph"/>
        <w:jc w:val="both"/>
        <w:rPr>
          <w:rFonts w:cs="Arial"/>
        </w:rPr>
      </w:pPr>
      <w:r>
        <w:rPr>
          <w:rFonts w:cs="Arial"/>
        </w:rPr>
        <w:t xml:space="preserve">3GPP PS Data Off and 3GPP PS Data off Exempt Services have been defined in GSMA </w:t>
      </w:r>
      <w:r w:rsidR="005D67AD">
        <w:rPr>
          <w:rFonts w:cs="Arial"/>
        </w:rPr>
        <w:t>PRD</w:t>
      </w:r>
      <w:r>
        <w:rPr>
          <w:rFonts w:cs="Arial"/>
        </w:rPr>
        <w:t xml:space="preserve"> </w:t>
      </w:r>
      <w:r w:rsidRPr="005D67AD">
        <w:t>NG.114</w:t>
      </w:r>
      <w:r>
        <w:rPr>
          <w:rFonts w:cs="Arial"/>
        </w:rPr>
        <w:t xml:space="preserve"> [21]. This section applies when the UE has activated 3GPP PS Data Off.</w:t>
      </w:r>
    </w:p>
    <w:p w14:paraId="15168A36" w14:textId="77777777" w:rsidR="00186F3B" w:rsidRDefault="00186F3B" w:rsidP="001769EF">
      <w:pPr>
        <w:pStyle w:val="NormalParagraph"/>
        <w:jc w:val="both"/>
      </w:pPr>
      <w:r>
        <w:rPr>
          <w:rFonts w:cs="Arial"/>
        </w:rPr>
        <w:t>The home network supporting 3GPP PS Data Off, as defined in 3GPP</w:t>
      </w:r>
      <w:r w:rsidRPr="00951C50">
        <w:rPr>
          <w:rFonts w:cs="Arial"/>
        </w:rPr>
        <w:t xml:space="preserve"> Release </w:t>
      </w:r>
      <w:r>
        <w:t xml:space="preserve">TS 23.501 [1], must only send IP packets for services that are configured as 3GPP PS Data Off Exempt Services. </w:t>
      </w:r>
    </w:p>
    <w:p w14:paraId="047E9D30" w14:textId="4CA5EB03" w:rsidR="00186F3B" w:rsidRDefault="005D67AD" w:rsidP="001769EF">
      <w:pPr>
        <w:ind w:left="624"/>
      </w:pPr>
      <w:r>
        <w:rPr>
          <w:rFonts w:cs="Arial"/>
          <w:b/>
        </w:rPr>
        <w:t>Note</w:t>
      </w:r>
      <w:bookmarkStart w:id="149" w:name="_Hlk40346721"/>
      <w:r>
        <w:t xml:space="preserve">: </w:t>
      </w:r>
      <w:r w:rsidR="00186F3B">
        <w:t xml:space="preserve">IPv6 Router Advertisement IP packets are an essential part of the UE IP address configuration. </w:t>
      </w:r>
      <w:r w:rsidR="00186F3B" w:rsidRPr="00951C50">
        <w:rPr>
          <w:lang w:val="en-US"/>
        </w:rPr>
        <w:t>Although these packets do not belong to any specific 3GPP Data Off Exempt Services, they are still sent over the PDN connection.</w:t>
      </w:r>
      <w:bookmarkEnd w:id="149"/>
    </w:p>
    <w:p w14:paraId="7C31A0FA" w14:textId="5F8BDF47" w:rsidR="006700BD" w:rsidRDefault="006700BD" w:rsidP="001769EF">
      <w:pPr>
        <w:pStyle w:val="Heading2"/>
        <w:jc w:val="both"/>
      </w:pPr>
      <w:bookmarkStart w:id="150" w:name="_Toc443305344"/>
      <w:bookmarkStart w:id="151" w:name="_Toc443383971"/>
      <w:bookmarkStart w:id="152" w:name="_6.4_Emergency_PDN"/>
      <w:bookmarkStart w:id="153" w:name="_Toc20376527"/>
      <w:bookmarkStart w:id="154" w:name="_Toc55901445"/>
      <w:bookmarkEnd w:id="150"/>
      <w:bookmarkEnd w:id="151"/>
      <w:bookmarkEnd w:id="152"/>
      <w:r w:rsidRPr="00296D9E">
        <w:t>Emergency PD</w:t>
      </w:r>
      <w:r>
        <w:t>U</w:t>
      </w:r>
      <w:r w:rsidRPr="00296D9E">
        <w:t xml:space="preserve"> Session</w:t>
      </w:r>
      <w:bookmarkEnd w:id="153"/>
      <w:bookmarkEnd w:id="154"/>
    </w:p>
    <w:p w14:paraId="16F99394" w14:textId="53F2DE22" w:rsidR="006700BD" w:rsidRDefault="006700BD" w:rsidP="00B04AA6">
      <w:pPr>
        <w:pStyle w:val="NormalParagraph"/>
        <w:jc w:val="both"/>
      </w:pPr>
      <w:r w:rsidRPr="00961E36">
        <w:t>An emergency PD</w:t>
      </w:r>
      <w:r>
        <w:t>U session</w:t>
      </w:r>
      <w:r w:rsidRPr="00961E36">
        <w:t xml:space="preserve"> is established to a</w:t>
      </w:r>
      <w:r>
        <w:t>n SMF</w:t>
      </w:r>
      <w:r w:rsidRPr="00961E36">
        <w:t xml:space="preserve"> within the VPMN when the UE wants to initiate an emergency call/session due to it detecting the dialling of a recognised emergency code</w:t>
      </w:r>
      <w:r>
        <w:t xml:space="preserve"> and if</w:t>
      </w:r>
      <w:r w:rsidRPr="00140E21">
        <w:t xml:space="preserve"> the AMF has indicated support for emergency services</w:t>
      </w:r>
      <w:r w:rsidRPr="00961E36">
        <w:t xml:space="preserve">. Any </w:t>
      </w:r>
      <w:r>
        <w:t>DNN</w:t>
      </w:r>
      <w:r w:rsidRPr="00961E36">
        <w:t xml:space="preserve"> included by the UE as part of the emergency request is ignored by the network. This is further detailed in 3GPP TS 23.167 [</w:t>
      </w:r>
      <w:r>
        <w:t>X</w:t>
      </w:r>
      <w:r w:rsidRPr="00961E36">
        <w:t>], Annex H. The emergency PD</w:t>
      </w:r>
      <w:r>
        <w:t>U session</w:t>
      </w:r>
      <w:r w:rsidRPr="00961E36">
        <w:t xml:space="preserve"> must not be used for any other type of traffic than emergency calls/sessions. Also, the </w:t>
      </w:r>
      <w:r>
        <w:t>DNN</w:t>
      </w:r>
      <w:r w:rsidRPr="00961E36">
        <w:t xml:space="preserve"> used for emergency calls/sessions must be unique within the VPMN, and so must not be any of the well-known </w:t>
      </w:r>
      <w:r>
        <w:t>DNN</w:t>
      </w:r>
      <w:r w:rsidRPr="00961E36">
        <w:t xml:space="preserve">s or any other internal ones than what is used for emergency. Whilst the 3GPP specifications do not provide any particular </w:t>
      </w:r>
      <w:r>
        <w:t>DNN</w:t>
      </w:r>
      <w:r w:rsidRPr="00961E36">
        <w:t xml:space="preserve"> value, the value of "sos" is recommended herein. The </w:t>
      </w:r>
      <w:r>
        <w:t>DNN</w:t>
      </w:r>
      <w:r w:rsidRPr="00961E36">
        <w:t xml:space="preserve"> for emergency calls/sessions must not be part of the allowed </w:t>
      </w:r>
      <w:r>
        <w:t>DNN</w:t>
      </w:r>
      <w:r w:rsidRPr="00961E36">
        <w:t xml:space="preserve"> list in the subscription. Either the </w:t>
      </w:r>
      <w:r>
        <w:t>DNN</w:t>
      </w:r>
      <w:r w:rsidRPr="00961E36">
        <w:t xml:space="preserve"> or the </w:t>
      </w:r>
      <w:r>
        <w:rPr>
          <w:lang w:eastAsia="ja-JP"/>
        </w:rPr>
        <w:t>SMF</w:t>
      </w:r>
      <w:r w:rsidRPr="00961E36">
        <w:t xml:space="preserve"> address used for emergency calls/sessions must be configured to the </w:t>
      </w:r>
      <w:r>
        <w:t>AMF</w:t>
      </w:r>
      <w:r w:rsidRPr="00961E36">
        <w:t>.</w:t>
      </w:r>
    </w:p>
    <w:p w14:paraId="75DEAD2A" w14:textId="77777777" w:rsidR="00AC016B" w:rsidRDefault="00AC016B" w:rsidP="00AC016B">
      <w:pPr>
        <w:pStyle w:val="Heading2"/>
      </w:pPr>
      <w:bookmarkStart w:id="155" w:name="_Toc55901446"/>
      <w:r w:rsidRPr="00296D9E">
        <w:t xml:space="preserve">Emergency </w:t>
      </w:r>
      <w:r>
        <w:t>Services Fallback</w:t>
      </w:r>
      <w:bookmarkEnd w:id="155"/>
    </w:p>
    <w:p w14:paraId="7AA6292D" w14:textId="77777777" w:rsidR="00AC016B" w:rsidRPr="005D22C3" w:rsidRDefault="00AC016B" w:rsidP="00B04AA6">
      <w:pPr>
        <w:pStyle w:val="NormalParagraph"/>
        <w:jc w:val="both"/>
        <w:rPr>
          <w:lang w:eastAsia="en-US" w:bidi="bn-BD"/>
        </w:rPr>
      </w:pPr>
      <w:r w:rsidRPr="00140E21">
        <w:t>If the AMF has indicated support for emergency services using fallback</w:t>
      </w:r>
      <w:r>
        <w:t xml:space="preserve">, and </w:t>
      </w:r>
      <w:r w:rsidRPr="00961E36">
        <w:t>the UE wants to initiate an emergency call/session due to it detecting the dialling of a recognised emergency code</w:t>
      </w:r>
      <w:r>
        <w:t>, t</w:t>
      </w:r>
      <w:r w:rsidRPr="003B48E3">
        <w:t>he Emergency Services Fallback procedure</w:t>
      </w:r>
      <w:r>
        <w:t xml:space="preserve"> is initiated by the UE </w:t>
      </w:r>
      <w:r w:rsidRPr="003B48E3">
        <w:t>as specified in 3GPP TS 23.501 [</w:t>
      </w:r>
      <w:r>
        <w:t>1</w:t>
      </w:r>
      <w:r w:rsidRPr="003B48E3">
        <w:t>] and 3GPP TS 23.502 [</w:t>
      </w:r>
      <w:r>
        <w:t>2</w:t>
      </w:r>
      <w:r w:rsidRPr="003B48E3">
        <w:t>].</w:t>
      </w:r>
      <w:r>
        <w:t xml:space="preserve"> The AMF receives a service request for emergency from the UE and </w:t>
      </w:r>
      <w:r w:rsidRPr="00140E21">
        <w:t xml:space="preserve">triggers a request for Emergency Services Fallback </w:t>
      </w:r>
      <w:r>
        <w:t>towards</w:t>
      </w:r>
      <w:r w:rsidRPr="00140E21">
        <w:t xml:space="preserve"> NG-RAN</w:t>
      </w:r>
      <w:r>
        <w:t xml:space="preserve">. The </w:t>
      </w:r>
      <w:r w:rsidRPr="005D22C3">
        <w:t xml:space="preserve">NG-RAN initiates handover or redirection to E-UTRAN connected to EPS. </w:t>
      </w:r>
    </w:p>
    <w:p w14:paraId="4B504E3D" w14:textId="77777777" w:rsidR="00712AEB" w:rsidRPr="00712AEB" w:rsidRDefault="00712AEB" w:rsidP="00C7486D">
      <w:pPr>
        <w:pStyle w:val="Heading2"/>
        <w:rPr>
          <w:rFonts w:eastAsia="MS Mincho"/>
        </w:rPr>
      </w:pPr>
      <w:bookmarkStart w:id="156" w:name="_Toc55901447"/>
      <w:r w:rsidRPr="00712AEB">
        <w:rPr>
          <w:rFonts w:eastAsia="MS Mincho"/>
        </w:rPr>
        <w:t>Security</w:t>
      </w:r>
      <w:bookmarkEnd w:id="156"/>
    </w:p>
    <w:p w14:paraId="62D66348" w14:textId="77777777" w:rsidR="00712AEB" w:rsidRPr="00712AEB" w:rsidRDefault="00712AEB" w:rsidP="00FC34EE">
      <w:pPr>
        <w:pStyle w:val="NormalParagraph"/>
        <w:jc w:val="both"/>
      </w:pPr>
      <w:r w:rsidRPr="00712AEB">
        <w:t xml:space="preserve">Ensuring adequate security levels is not just a matter of deploying the right technology in the right place. It is critical that proper procedures are adequately defined and continuously adhered to throughout the entire security chain, particularly at an operational level. Security cannot be achieved by just one stakeholder in a network, it requires that every single stakeholder fulfils their part of the requirements. </w:t>
      </w:r>
    </w:p>
    <w:p w14:paraId="55ABBB4A" w14:textId="77777777" w:rsidR="00712AEB" w:rsidRPr="00712AEB" w:rsidRDefault="00712AEB" w:rsidP="00FC34EE">
      <w:pPr>
        <w:pStyle w:val="NormalParagraph"/>
        <w:jc w:val="both"/>
        <w:rPr>
          <w:lang w:eastAsia="en-US"/>
        </w:rPr>
      </w:pPr>
      <w:r w:rsidRPr="00712AEB">
        <w:t>Due to interconnect and roaming, the inner PLMN is exposed to other networks. Consequently, measures to securely allow partners to interconnect in a controlled way have to be deployed, without revealing confidential information or facilitating fraud/abuse. Furthermore, t</w:t>
      </w:r>
      <w:r w:rsidRPr="00712AEB">
        <w:rPr>
          <w:lang w:eastAsia="en-US"/>
        </w:rPr>
        <w:t>he mobile ecosystem is changing. There is an increasing demand on security by the public and by regulators. With the 5G standard, 3GPP addresses these demands by introducing new security controls and secure inter-operator communication, all of which are introduced in this document and in particular in this section.</w:t>
      </w:r>
    </w:p>
    <w:p w14:paraId="383CE292" w14:textId="77777777" w:rsidR="00712AEB" w:rsidRPr="00712AEB" w:rsidRDefault="00712AEB" w:rsidP="00C7486D">
      <w:pPr>
        <w:pStyle w:val="NormalParagraph"/>
        <w:rPr>
          <w:lang w:eastAsia="en-US"/>
        </w:rPr>
      </w:pPr>
      <w:r w:rsidRPr="00712AEB">
        <w:rPr>
          <w:lang w:eastAsia="en-US"/>
        </w:rPr>
        <w:lastRenderedPageBreak/>
        <w:t xml:space="preserve">This section covers all aspects relevant for deploying and operating 5G roaming securely. Aspects, such as security controls at the network edge, secure communication, key management and protection policy exchange are covered. </w:t>
      </w:r>
    </w:p>
    <w:p w14:paraId="12CCC8F8" w14:textId="77777777" w:rsidR="00712AEB" w:rsidRPr="00712AEB" w:rsidRDefault="00712AEB" w:rsidP="00C7486D">
      <w:pPr>
        <w:pStyle w:val="NormalParagraph"/>
        <w:rPr>
          <w:lang w:eastAsia="en-US"/>
        </w:rPr>
      </w:pPr>
      <w:r w:rsidRPr="00712AEB">
        <w:t>PLMN operators and IPX Providers are advised to adhere to the recommendations which are given in this section.</w:t>
      </w:r>
    </w:p>
    <w:p w14:paraId="554681F9" w14:textId="77777777" w:rsidR="00712AEB" w:rsidRPr="00712AEB" w:rsidRDefault="00712AEB" w:rsidP="00C7486D">
      <w:pPr>
        <w:pStyle w:val="Heading3"/>
      </w:pPr>
      <w:bookmarkStart w:id="157" w:name="_Toc55901448"/>
      <w:r w:rsidRPr="00712AEB">
        <w:t>Fundamentals</w:t>
      </w:r>
      <w:bookmarkEnd w:id="157"/>
      <w:r w:rsidRPr="00712AEB">
        <w:t xml:space="preserve"> </w:t>
      </w:r>
    </w:p>
    <w:p w14:paraId="0CF509EC" w14:textId="77777777" w:rsidR="00712AEB" w:rsidRPr="00712AEB" w:rsidRDefault="00712AEB" w:rsidP="00C7486D">
      <w:pPr>
        <w:pStyle w:val="NormalParagraph"/>
      </w:pPr>
      <w:r w:rsidRPr="00712AEB">
        <w:t>Security requires a comprehensive approach. There is the need for all PLMN operators and IPX Providers to:</w:t>
      </w:r>
    </w:p>
    <w:p w14:paraId="2F8A5BC2" w14:textId="77777777" w:rsidR="00712AEB" w:rsidRPr="00712AEB" w:rsidRDefault="00712AEB" w:rsidP="00D831A6">
      <w:pPr>
        <w:pStyle w:val="NormalParagraph"/>
        <w:numPr>
          <w:ilvl w:val="0"/>
          <w:numId w:val="46"/>
        </w:numPr>
      </w:pPr>
      <w:r w:rsidRPr="00712AEB">
        <w:t>Have a secure network design that isolates all parts of the network that need not to be reached from the outside;</w:t>
      </w:r>
    </w:p>
    <w:p w14:paraId="69EEDDB7" w14:textId="77777777" w:rsidR="00712AEB" w:rsidRPr="00712AEB" w:rsidRDefault="00712AEB" w:rsidP="00D831A6">
      <w:pPr>
        <w:pStyle w:val="NormalParagraph"/>
        <w:numPr>
          <w:ilvl w:val="0"/>
          <w:numId w:val="46"/>
        </w:numPr>
      </w:pPr>
      <w:r w:rsidRPr="00712AEB">
        <w:t>Secure all entry points into their networks at the edge;</w:t>
      </w:r>
    </w:p>
    <w:p w14:paraId="0BBCB72F" w14:textId="77777777" w:rsidR="00712AEB" w:rsidRPr="00712AEB" w:rsidRDefault="00712AEB" w:rsidP="00D831A6">
      <w:pPr>
        <w:pStyle w:val="NormalParagraph"/>
        <w:numPr>
          <w:ilvl w:val="0"/>
          <w:numId w:val="46"/>
        </w:numPr>
      </w:pPr>
      <w:r w:rsidRPr="00712AEB">
        <w:t>Deploy secure communication between PLMNs;</w:t>
      </w:r>
    </w:p>
    <w:p w14:paraId="61CC49A8" w14:textId="77777777" w:rsidR="00712AEB" w:rsidRPr="00712AEB" w:rsidRDefault="00712AEB" w:rsidP="00D831A6">
      <w:pPr>
        <w:pStyle w:val="NormalParagraph"/>
        <w:numPr>
          <w:ilvl w:val="0"/>
          <w:numId w:val="46"/>
        </w:numPr>
      </w:pPr>
      <w:r w:rsidRPr="00712AEB">
        <w:t xml:space="preserve">Introduce, apply and maintain security procedures. </w:t>
      </w:r>
    </w:p>
    <w:p w14:paraId="7532AC16" w14:textId="77777777" w:rsidR="00712AEB" w:rsidRPr="00712AEB" w:rsidRDefault="00712AEB" w:rsidP="00FC34EE">
      <w:pPr>
        <w:pStyle w:val="NormalParagraph"/>
        <w:jc w:val="both"/>
      </w:pPr>
      <w:r w:rsidRPr="00712AEB">
        <w:t>A secure network design guarantees that the impact of a failure or an attack is limited, as it cannot spread to other parts of the network. As a concrete measure, PLMN operators should only expose the network functions to the IPX Network that are to be reachable by partners. More on network design and fundamental network security aspects can be found in the binding GSMA PRD IR.77 [32].</w:t>
      </w:r>
    </w:p>
    <w:p w14:paraId="3400C413" w14:textId="4C92D27C" w:rsidR="00712AEB" w:rsidRPr="00712AEB" w:rsidRDefault="00712AEB" w:rsidP="00B04AA6">
      <w:pPr>
        <w:pStyle w:val="NormalParagraph"/>
        <w:jc w:val="both"/>
      </w:pPr>
      <w:r w:rsidRPr="00712AEB">
        <w:t>At the network edge, all entry points should be configured securely, all incoming traffic should be validated and discarded if unwanted. Security is to be applied on all layers. It is good security practice to filter traffic on IP level and to perform DoS (denial of service) protection at the border gateway (BG) as the outermost device, followed by a firewall that filters on transport and application layer. For signalling traffic, this firewall is the SEPP. For user plane traffic, it is the UPF/UP gateway. For fundamentals on network edge security on network layer and transport layer, the reader is referred to the binding GSMA PRD IR.77 [32]. Application layer aspects of 5G are covered in this document and in GSMA PRD FS.21 [3</w:t>
      </w:r>
      <w:r w:rsidR="00543BF1">
        <w:t>6</w:t>
      </w:r>
      <w:r w:rsidRPr="00712AEB">
        <w:t xml:space="preserve">], an overview of and an introduction into signalling security is provided. </w:t>
      </w:r>
    </w:p>
    <w:p w14:paraId="1C6EDEF4" w14:textId="77777777" w:rsidR="00712AEB" w:rsidRPr="00712AEB" w:rsidRDefault="00712AEB" w:rsidP="00B04AA6">
      <w:pPr>
        <w:pStyle w:val="NormalParagraph"/>
        <w:jc w:val="both"/>
      </w:pPr>
      <w:r w:rsidRPr="00712AEB">
        <w:t xml:space="preserve">Secure communication for 5GS between PLMNs is defined by N32 security and N9 security, as specified by 3GPP in TS 33.501 [19], and in this section. </w:t>
      </w:r>
    </w:p>
    <w:p w14:paraId="646BE625" w14:textId="77777777" w:rsidR="00712AEB" w:rsidRPr="00712AEB" w:rsidRDefault="00712AEB" w:rsidP="00B04AA6">
      <w:pPr>
        <w:pStyle w:val="NormalParagraph"/>
        <w:jc w:val="both"/>
      </w:pPr>
      <w:r w:rsidRPr="00712AEB">
        <w:t xml:space="preserve">A variety of security procedures for preparing roaming agreements, deploying and configuring network equipment, maintaining roaming connections and network equipment, dealing with faults, attacks and software upgrades are to be introduced and applied. The binding GSMA PRD IR.77 [32] covers general aspects and this document deals with the specifics of 5G roaming security, in particular Protection Policy definition, agreement and exchange and cryptographic key exchange. </w:t>
      </w:r>
    </w:p>
    <w:p w14:paraId="1A68F96D" w14:textId="77777777" w:rsidR="00712AEB" w:rsidRPr="00712AEB" w:rsidRDefault="00712AEB" w:rsidP="00B04AA6">
      <w:pPr>
        <w:pStyle w:val="NormalParagraph"/>
        <w:jc w:val="both"/>
      </w:pPr>
      <w:r w:rsidRPr="00712AEB">
        <w:t>The documents referenced above are applicable and important to the same extent as this section is applicable and important to PLMN operators and IPX Providers.</w:t>
      </w:r>
    </w:p>
    <w:p w14:paraId="48359839" w14:textId="77777777" w:rsidR="00712AEB" w:rsidRPr="00712AEB" w:rsidRDefault="00712AEB" w:rsidP="000357D1">
      <w:pPr>
        <w:pStyle w:val="Heading3"/>
      </w:pPr>
      <w:bookmarkStart w:id="158" w:name="_Toc55901449"/>
      <w:r w:rsidRPr="00712AEB">
        <w:lastRenderedPageBreak/>
        <w:t>5G Roaming Security Architecture Overview</w:t>
      </w:r>
      <w:bookmarkEnd w:id="158"/>
      <w:r w:rsidRPr="00712AEB">
        <w:t xml:space="preserve"> </w:t>
      </w:r>
    </w:p>
    <w:p w14:paraId="4B1DA370" w14:textId="77777777" w:rsidR="00712AEB" w:rsidRPr="00712AEB" w:rsidRDefault="00712AEB" w:rsidP="00FC34EE">
      <w:pPr>
        <w:pStyle w:val="NormalParagraph"/>
        <w:jc w:val="both"/>
      </w:pPr>
      <w:r w:rsidRPr="00712AEB">
        <w:t xml:space="preserve">5G roaming security architecture consists of the Security Edge Protection Proxies (SEPPs) that communicate over the N32 interface and the respective Protection Policies for the SEPPs. The Security Edge Protection Proxy (SEPP) has been introduced in 3GPP TS 33.501 [19] 5GS security architecture. Details to the interface between 2 SEPPS via Inter PLMN N32 interface are provided in clause 3.2. Operators manually provision SEPPs with a Protection Policy based on bilateral agreements as elaborated in detail in clause 6.5.6. Protection policies can be validated via N32-c, which is protected by TLS. </w:t>
      </w:r>
    </w:p>
    <w:p w14:paraId="4B13ECA2" w14:textId="77777777" w:rsidR="00712AEB" w:rsidRPr="00712AEB" w:rsidRDefault="00712AEB" w:rsidP="00FC34EE">
      <w:pPr>
        <w:pStyle w:val="NormalParagraph"/>
        <w:jc w:val="both"/>
      </w:pPr>
      <w:r w:rsidRPr="00712AEB">
        <w:t>In summary, the SEPP is a non-transparent proxy to allow secure communication between service-consuming and a service-producing NFs in different PLMNs. The SEPPs sitting at the perimeter of each network and enforce via N32 interface the protection policies ensuring integrity and confidentiality protection for those elements to be protected and defining, which parts are allowed to be modified by an IPX provider sitting between the SEPPs.</w:t>
      </w:r>
    </w:p>
    <w:p w14:paraId="5669E0BC" w14:textId="77777777" w:rsidR="00712AEB" w:rsidRPr="00712AEB" w:rsidRDefault="00712AEB" w:rsidP="00FC34EE">
      <w:pPr>
        <w:pStyle w:val="NormalParagraph"/>
        <w:jc w:val="both"/>
      </w:pPr>
      <w:r w:rsidRPr="00712AEB">
        <w:t xml:space="preserve">The functionality of the SEPP includes message filtering and policing on inter-PLMN control plane interfaces as well as topology hiding. To achieve this, the SEPP performs application layer security by </w:t>
      </w:r>
      <w:r w:rsidRPr="00712AEB">
        <w:rPr>
          <w:rFonts w:cs="Arial"/>
        </w:rPr>
        <w:t>PRINS (PRotocol for N32 INterconnect Security)</w:t>
      </w:r>
      <w:r w:rsidRPr="00712AEB">
        <w:t xml:space="preserve"> on all HTTP messages before they are sent externally over the roaming interface.</w:t>
      </w:r>
    </w:p>
    <w:p w14:paraId="36DF7CFD" w14:textId="77777777" w:rsidR="00712AEB" w:rsidRPr="00712AEB" w:rsidRDefault="00712AEB" w:rsidP="00FC34EE">
      <w:pPr>
        <w:pStyle w:val="NormalParagraph"/>
        <w:jc w:val="both"/>
      </w:pPr>
      <w:r w:rsidRPr="00712AEB">
        <w:t xml:space="preserve">The SEPP applies its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w:t>
      </w:r>
    </w:p>
    <w:p w14:paraId="36CAD6F1" w14:textId="77777777" w:rsidR="00712AEB" w:rsidRPr="00712AEB" w:rsidRDefault="00712AEB" w:rsidP="00FC34EE">
      <w:pPr>
        <w:pStyle w:val="NormalParagraph"/>
        <w:jc w:val="both"/>
        <w:rPr>
          <w:rFonts w:ascii="Times New Roman" w:hAnsi="Times New Roman"/>
          <w:sz w:val="24"/>
          <w:szCs w:val="24"/>
          <w:lang w:eastAsia="de-DE"/>
        </w:rPr>
      </w:pPr>
      <w:r w:rsidRPr="00712AEB">
        <w:t xml:space="preserve">The IPX HTTP Proxy is out of scope in 3GPP. It allows the IPX service provider to modify information elements received by the SEPP in a controlled way. For details see clause 3.2.1. </w:t>
      </w:r>
    </w:p>
    <w:p w14:paraId="1EA4BE02" w14:textId="77777777" w:rsidR="00712AEB" w:rsidRPr="00712AEB" w:rsidRDefault="00712AEB" w:rsidP="000357D1">
      <w:pPr>
        <w:pStyle w:val="Heading3"/>
      </w:pPr>
      <w:bookmarkStart w:id="159" w:name="_Toc55901450"/>
      <w:r w:rsidRPr="00712AEB">
        <w:t>5G Roaming Control Plane Security</w:t>
      </w:r>
      <w:bookmarkEnd w:id="159"/>
      <w:r w:rsidRPr="00712AEB">
        <w:t xml:space="preserve"> </w:t>
      </w:r>
    </w:p>
    <w:p w14:paraId="311A2021" w14:textId="6A727DEA" w:rsidR="00712AEB" w:rsidRPr="00712AEB" w:rsidRDefault="00712AEB" w:rsidP="001769EF">
      <w:pPr>
        <w:pStyle w:val="NormalParagraph"/>
        <w:jc w:val="both"/>
      </w:pPr>
      <w:r w:rsidRPr="00712AEB">
        <w:t>In support of 5G roaming, operators will need to filter and control their exchange of HTTP/2 messages with the SEPPs of their roaming partners. In addition to the TCP/TLS/IP lower layer filter actions as in section 6.5, the 5G roaming filter and control actions especially refer to application layer security (ALS as defined in 3GPP TS 33.501 [19]) controls and cross-layer checks like:</w:t>
      </w:r>
    </w:p>
    <w:p w14:paraId="524F5DD1" w14:textId="77777777" w:rsidR="00712AEB" w:rsidRPr="00712AEB" w:rsidRDefault="00712AEB" w:rsidP="00D831A6">
      <w:pPr>
        <w:pStyle w:val="NormalParagraph"/>
        <w:numPr>
          <w:ilvl w:val="0"/>
          <w:numId w:val="47"/>
        </w:numPr>
      </w:pPr>
      <w:r w:rsidRPr="00712AEB">
        <w:t>To validate if the 5G roaming control information received via the N32 interface in one or more JSON objects is allowed, correct and plausible for this end-user</w:t>
      </w:r>
    </w:p>
    <w:p w14:paraId="49CEEDDF" w14:textId="77777777" w:rsidR="00712AEB" w:rsidRPr="00712AEB" w:rsidRDefault="00712AEB" w:rsidP="00D831A6">
      <w:pPr>
        <w:pStyle w:val="NormalParagraph"/>
        <w:numPr>
          <w:ilvl w:val="0"/>
          <w:numId w:val="47"/>
        </w:numPr>
      </w:pPr>
      <w:r w:rsidRPr="00712AEB">
        <w:t>Idem, to check if the 5G roaming control information in one or more JSON objects is allowed, correct and plausible to be received from this home or visiting network</w:t>
      </w:r>
    </w:p>
    <w:p w14:paraId="228860C6" w14:textId="77777777" w:rsidR="00712AEB" w:rsidRPr="00712AEB" w:rsidRDefault="00712AEB" w:rsidP="001769EF">
      <w:pPr>
        <w:pStyle w:val="NormalParagraph"/>
        <w:jc w:val="both"/>
      </w:pPr>
      <w:r w:rsidRPr="00712AEB">
        <w:t>To verify if information in a JSON object matches with the IP address on the IP layer by performing cross-layer information checking.</w:t>
      </w:r>
    </w:p>
    <w:p w14:paraId="64F560D2" w14:textId="77777777" w:rsidR="00712AEB" w:rsidRPr="00712AEB" w:rsidRDefault="00712AEB" w:rsidP="001769EF">
      <w:pPr>
        <w:pStyle w:val="NormalParagraph"/>
        <w:jc w:val="both"/>
      </w:pPr>
      <w:r w:rsidRPr="00712AEB">
        <w:t>These checks and supplementary balancing actions (like throttling and traffic policies) are only possible by the SEPP to decide if the HTTP/2 message can be forwarded to the final destination in the receiving network, or not.</w:t>
      </w:r>
    </w:p>
    <w:p w14:paraId="349050C6" w14:textId="77777777" w:rsidR="00712AEB" w:rsidRPr="00712AEB" w:rsidRDefault="00712AEB" w:rsidP="001769EF">
      <w:pPr>
        <w:pStyle w:val="NormalParagraph"/>
        <w:jc w:val="both"/>
      </w:pPr>
      <w:r w:rsidRPr="00712AEB">
        <w:t>In addition, to investigate the authenticity of the sending roaming partner, to validate and screen the control actions of the messages via the API interface.</w:t>
      </w:r>
    </w:p>
    <w:p w14:paraId="1F7798C5" w14:textId="778B5294" w:rsidR="00712AEB" w:rsidRPr="00712AEB" w:rsidRDefault="00712AEB" w:rsidP="00FC34EE">
      <w:pPr>
        <w:pStyle w:val="NormalParagraph"/>
        <w:jc w:val="both"/>
      </w:pPr>
      <w:r w:rsidRPr="00712AEB">
        <w:lastRenderedPageBreak/>
        <w:t xml:space="preserve">The filtering actions are recommended to work on the basis of a “White-List” principle (i.e. only pass messages that meet given conditions) similarly as specified for LTE with the Diameter firewall guidelines in GSMA </w:t>
      </w:r>
      <w:r w:rsidR="00F96DFE">
        <w:t xml:space="preserve">PRD </w:t>
      </w:r>
      <w:r w:rsidRPr="00712AEB">
        <w:t xml:space="preserve">FS.19 </w:t>
      </w:r>
      <w:r w:rsidR="00F96DFE">
        <w:t xml:space="preserve">[34] </w:t>
      </w:r>
      <w:r w:rsidRPr="00712AEB">
        <w:t>Annex B.</w:t>
      </w:r>
    </w:p>
    <w:p w14:paraId="4A2C7311" w14:textId="77777777" w:rsidR="00712AEB" w:rsidRPr="00712AEB" w:rsidRDefault="00712AEB" w:rsidP="00FC34EE">
      <w:pPr>
        <w:pStyle w:val="NormalParagraph"/>
        <w:jc w:val="both"/>
      </w:pPr>
      <w:r w:rsidRPr="00712AEB">
        <w:t>Please note that the subsequent sections only provide high-level introduction to the security aspects of the ALS signalling application protocols. Further details can be found in:</w:t>
      </w:r>
    </w:p>
    <w:p w14:paraId="2647212E" w14:textId="10183A35" w:rsidR="00712AEB" w:rsidRPr="00712AEB" w:rsidRDefault="00712AEB" w:rsidP="00FC34EE">
      <w:pPr>
        <w:pStyle w:val="ListBullet1"/>
        <w:jc w:val="both"/>
      </w:pPr>
      <w:r w:rsidRPr="00712AEB">
        <w:t xml:space="preserve">GSMA </w:t>
      </w:r>
      <w:r w:rsidR="00F96DFE">
        <w:t xml:space="preserve">PRD </w:t>
      </w:r>
      <w:r w:rsidRPr="00712AEB">
        <w:t>FS.1</w:t>
      </w:r>
      <w:r w:rsidR="00F96DFE">
        <w:t>7 [33]</w:t>
      </w:r>
      <w:r w:rsidRPr="00712AEB">
        <w:t xml:space="preserve"> with detailed guidelines for both the HTTP/2 security aspects and the JSON security aspects</w:t>
      </w:r>
    </w:p>
    <w:p w14:paraId="11D09890" w14:textId="2A6B1E34" w:rsidR="00712AEB" w:rsidRPr="00712AEB" w:rsidRDefault="00712AEB" w:rsidP="00FC34EE">
      <w:pPr>
        <w:pStyle w:val="ListBullet1"/>
        <w:jc w:val="both"/>
      </w:pPr>
      <w:r w:rsidRPr="00712AEB">
        <w:t xml:space="preserve">GSMA </w:t>
      </w:r>
      <w:r w:rsidR="00F96DFE">
        <w:t xml:space="preserve">PRD </w:t>
      </w:r>
      <w:r w:rsidRPr="00712AEB">
        <w:t xml:space="preserve">FS.21 </w:t>
      </w:r>
      <w:r w:rsidR="00F96DFE">
        <w:t xml:space="preserve">[36] </w:t>
      </w:r>
      <w:r w:rsidRPr="00712AEB">
        <w:t>with proposed sets of RFI/RFQ requirements for the 5GS functional elements and the related implementation and testing aspects.</w:t>
      </w:r>
    </w:p>
    <w:p w14:paraId="0A797E4B" w14:textId="2D3DB7B3" w:rsidR="00712AEB" w:rsidRDefault="00712AEB" w:rsidP="000357D1">
      <w:pPr>
        <w:pStyle w:val="Heading4"/>
      </w:pPr>
      <w:r w:rsidRPr="00712AEB">
        <w:t>HTTP/2 Security</w:t>
      </w:r>
    </w:p>
    <w:p w14:paraId="066266A8" w14:textId="012476CD" w:rsidR="00EF3B7B" w:rsidRDefault="00EF3B7B" w:rsidP="00FC34EE">
      <w:pPr>
        <w:pStyle w:val="NormalParagraph"/>
        <w:jc w:val="both"/>
      </w:pPr>
      <w:r w:rsidRPr="00EE6F48">
        <w:t>For topology hiding, the SEPP supports TLS wildcard certificate for its domain name and generation of telescopic FQDN based on an FQDN obtained from the received N32-f message, as defined in 3GPP TS 33.501</w:t>
      </w:r>
      <w:r w:rsidR="00543BF1">
        <w:t xml:space="preserve"> [19]</w:t>
      </w:r>
      <w:r w:rsidRPr="00EE6F48">
        <w:t xml:space="preserve">, clause 13.1. </w:t>
      </w:r>
    </w:p>
    <w:p w14:paraId="0808E824" w14:textId="6B298B12" w:rsidR="00EF3B7B" w:rsidRPr="00EE6F48" w:rsidRDefault="00EF3B7B" w:rsidP="00FC34EE">
      <w:pPr>
        <w:pStyle w:val="NormalParagraph"/>
        <w:jc w:val="both"/>
      </w:pPr>
      <w:r w:rsidRPr="00EE6F48">
        <w:t>The SEPP rewrites the FQDN from the received HTTP/2 message with a telescopic FQDN and forwards the modified HTTP/2 message to the target NF inside the PLMN. The details of how SEPPs use</w:t>
      </w:r>
      <w:r>
        <w:t>s the</w:t>
      </w:r>
      <w:r w:rsidRPr="00EE6F48">
        <w:t xml:space="preserve"> telescopic FQDN to establish a TLS connection between a NF and the SEPP is defined in 3GPP TS 33.501</w:t>
      </w:r>
      <w:r w:rsidR="00543BF1">
        <w:t xml:space="preserve"> [19]</w:t>
      </w:r>
      <w:r w:rsidRPr="00EE6F48">
        <w:t>, clause 13.1, 3GPP TS 29.573</w:t>
      </w:r>
      <w:r w:rsidR="00543BF1">
        <w:t xml:space="preserve"> [10]</w:t>
      </w:r>
      <w:r w:rsidRPr="00EE6F48">
        <w:t xml:space="preserve">, clause C.2.2 and </w:t>
      </w:r>
      <w:r w:rsidR="00543BF1">
        <w:t xml:space="preserve">GSMA PRD </w:t>
      </w:r>
      <w:r w:rsidRPr="00EE6F48">
        <w:t>FS.21</w:t>
      </w:r>
      <w:r w:rsidR="00543BF1">
        <w:t xml:space="preserve"> [36]</w:t>
      </w:r>
      <w:r w:rsidRPr="00EE6F48">
        <w:t>, clause 3.8.1.</w:t>
      </w:r>
    </w:p>
    <w:p w14:paraId="58BE6DE4" w14:textId="2B261089" w:rsidR="00EF3B7B" w:rsidRPr="00EE6F48" w:rsidRDefault="00EF3B7B" w:rsidP="00FC34EE">
      <w:pPr>
        <w:pStyle w:val="NormalParagraph"/>
        <w:jc w:val="both"/>
      </w:pPr>
      <w:r w:rsidRPr="00EE6F48">
        <w:t>For the HTTP/2 message protection, the SEPP (referred to as cSEPP) reformats the HTTP/2 message to produce the input to JSON Web Encryption (JWE), as specified by clause 13.2.4.3 of 3GPP TS 33.501</w:t>
      </w:r>
      <w:r w:rsidR="00543BF1">
        <w:t xml:space="preserve"> [19]</w:t>
      </w:r>
      <w:r w:rsidRPr="00EE6F48">
        <w:t xml:space="preserve">. The SEPP applies JWE to protect the reformatted message and encapsulates the resulting JWE object into a HTTP/2 message (as the body of the message). </w:t>
      </w:r>
    </w:p>
    <w:p w14:paraId="1C8AA23E" w14:textId="1044467A" w:rsidR="00EF3B7B" w:rsidRPr="00EE6F48" w:rsidRDefault="00EF3B7B" w:rsidP="00FC34EE">
      <w:pPr>
        <w:pStyle w:val="NormalParagraph"/>
        <w:jc w:val="both"/>
      </w:pPr>
      <w:r w:rsidRPr="00EE6F48">
        <w:t>The HTTP/2 message over the N32-f interface may be routed via the two IPX nodes. These IPX nodes may modify messages according to the modification policy, and creates a JSON Web Signature (JWS) object, as specified by clause 13.2.4.5.2 of 3GPP TS 33.501</w:t>
      </w:r>
      <w:r w:rsidR="00543BF1">
        <w:t xml:space="preserve"> [19]</w:t>
      </w:r>
      <w:r w:rsidRPr="00EE6F48">
        <w:t xml:space="preserve">. Other details can be found in </w:t>
      </w:r>
      <w:r w:rsidR="00543BF1">
        <w:t xml:space="preserve">GSMA PRD </w:t>
      </w:r>
      <w:r w:rsidRPr="00EE6F48">
        <w:t>FS.21</w:t>
      </w:r>
      <w:r w:rsidR="00543BF1">
        <w:t xml:space="preserve"> [36]</w:t>
      </w:r>
      <w:r w:rsidRPr="00EE6F48">
        <w:t xml:space="preserve">, clause 3.8.1 and </w:t>
      </w:r>
      <w:r w:rsidR="00543BF1">
        <w:t xml:space="preserve">GSMA PRD </w:t>
      </w:r>
      <w:r w:rsidRPr="00EE6F48">
        <w:t>FS.36</w:t>
      </w:r>
      <w:r w:rsidR="00543BF1">
        <w:t xml:space="preserve"> [41]</w:t>
      </w:r>
      <w:r w:rsidRPr="00EE6F48">
        <w:t>, clause 3.4.1</w:t>
      </w:r>
    </w:p>
    <w:p w14:paraId="6EC7BEA9" w14:textId="1EAE77DE" w:rsidR="00712AEB" w:rsidRDefault="00712AEB" w:rsidP="000357D1">
      <w:pPr>
        <w:pStyle w:val="Heading4"/>
      </w:pPr>
      <w:r w:rsidRPr="00712AEB">
        <w:t>JSON Security</w:t>
      </w:r>
    </w:p>
    <w:p w14:paraId="7B0C4890" w14:textId="3683321C" w:rsidR="00E91C29" w:rsidRDefault="00E91C29" w:rsidP="00FC34EE">
      <w:pPr>
        <w:pStyle w:val="NormalParagraph"/>
        <w:jc w:val="both"/>
      </w:pPr>
      <w:r>
        <w:t xml:space="preserve">The SEPP reformats an HTTP message received from an internal NF into two temporary JSON objects that will be input to JWE. The SEPP uses JSON Web Encryption (JWE) as specified in </w:t>
      </w:r>
      <w:r w:rsidR="009F684C">
        <w:t xml:space="preserve">IETF </w:t>
      </w:r>
      <w:r>
        <w:t>RFC 7516</w:t>
      </w:r>
      <w:r w:rsidR="00AC46F6">
        <w:t xml:space="preserve"> [43]</w:t>
      </w:r>
      <w:r>
        <w:t xml:space="preserve"> for the protection of reformatted HTTP messages between the SEPPs. </w:t>
      </w:r>
    </w:p>
    <w:p w14:paraId="2148AA9C" w14:textId="5D0A5B06" w:rsidR="00E91C29" w:rsidRDefault="00E91C29" w:rsidP="00FC34EE">
      <w:pPr>
        <w:pStyle w:val="NormalParagraph"/>
        <w:jc w:val="both"/>
      </w:pPr>
      <w:r>
        <w:t>The IPX providers create modifiedDataToIntegrityProtect JSON object, as described in clause 13.2.4.5.1 of 3GPP TS 33.50</w:t>
      </w:r>
      <w:r w:rsidR="009F684C">
        <w:t>1 [19]</w:t>
      </w:r>
      <w:r>
        <w:t>, as input to JWS to create a JWS object. The IPX providers apply the modifications described in the JSON patch, and appends the generated JWS object to the payload in the HTTP message and then sends the message to the receiving SEPP.</w:t>
      </w:r>
    </w:p>
    <w:p w14:paraId="7BC5E488" w14:textId="61A22EDE" w:rsidR="00E91C29" w:rsidRPr="008D3678" w:rsidRDefault="00E91C29" w:rsidP="00FC34EE">
      <w:pPr>
        <w:pStyle w:val="NormalParagraph"/>
        <w:jc w:val="both"/>
      </w:pPr>
      <w:r>
        <w:t xml:space="preserve">The receiving SEPP decrypts the JWE ciphertext, and checks the integrity and authenticity of the clear text and the encrypted text in the HTTP message. The receiving SEPP, next verifies the IPX provider updates, if included, by verifying the JWS signatures. It then checks whether the modifications performed by the IPX provider were permitted by the respective modification policies. If this is the case, the receiving SEPP creates a new HTTP message. At last, the </w:t>
      </w:r>
      <w:r>
        <w:lastRenderedPageBreak/>
        <w:t xml:space="preserve">receiving SEPP verifies that the PLMN-ID contained in the incoming N32-f message matches the PLMN-ID in the related N32-f context. Other details can be found </w:t>
      </w:r>
      <w:r w:rsidRPr="0049125E">
        <w:t>in</w:t>
      </w:r>
      <w:r>
        <w:t xml:space="preserve"> GSMA </w:t>
      </w:r>
      <w:r w:rsidR="009F684C">
        <w:t xml:space="preserve">PRD </w:t>
      </w:r>
      <w:r w:rsidRPr="0049125E">
        <w:t>FS.21</w:t>
      </w:r>
      <w:r w:rsidR="009F684C">
        <w:t xml:space="preserve"> [36]</w:t>
      </w:r>
      <w:r w:rsidRPr="0049125E">
        <w:t>, clause 3.8.</w:t>
      </w:r>
      <w:r>
        <w:t>2</w:t>
      </w:r>
    </w:p>
    <w:p w14:paraId="59A1F52D" w14:textId="77777777" w:rsidR="00712AEB" w:rsidRPr="00712AEB" w:rsidRDefault="00712AEB" w:rsidP="000357D1">
      <w:pPr>
        <w:pStyle w:val="Heading4"/>
      </w:pPr>
      <w:r w:rsidRPr="00712AEB">
        <w:t>API Security</w:t>
      </w:r>
    </w:p>
    <w:p w14:paraId="196D39DA" w14:textId="77777777" w:rsidR="00712AEB" w:rsidRPr="00712AEB" w:rsidRDefault="00712AEB" w:rsidP="000357D1">
      <w:pPr>
        <w:pStyle w:val="Heading3"/>
      </w:pPr>
      <w:bookmarkStart w:id="160" w:name="_Toc55901451"/>
      <w:r w:rsidRPr="00712AEB">
        <w:t>5G Roaming User Plane Security</w:t>
      </w:r>
      <w:bookmarkEnd w:id="160"/>
      <w:r w:rsidRPr="00712AEB">
        <w:t xml:space="preserve"> </w:t>
      </w:r>
    </w:p>
    <w:p w14:paraId="75F0BD03" w14:textId="77777777" w:rsidR="003069C6" w:rsidRPr="00296D9E" w:rsidRDefault="003069C6" w:rsidP="001769EF">
      <w:pPr>
        <w:pStyle w:val="NormalParagraph"/>
        <w:jc w:val="both"/>
      </w:pPr>
      <w:r w:rsidRPr="00296D9E">
        <w:t>In support of</w:t>
      </w:r>
      <w:r>
        <w:t xml:space="preserve"> 5G roaming, operator</w:t>
      </w:r>
      <w:r w:rsidRPr="00296D9E">
        <w:t>s will need to filter and control their exchange of GTP-U messages over the N9 reference point with their roaming partners.</w:t>
      </w:r>
    </w:p>
    <w:p w14:paraId="2F901B18" w14:textId="24812E9C" w:rsidR="003069C6" w:rsidRPr="00296D9E" w:rsidRDefault="003069C6" w:rsidP="001769EF">
      <w:pPr>
        <w:pStyle w:val="NormalParagraph"/>
        <w:jc w:val="both"/>
      </w:pPr>
      <w:r w:rsidRPr="00296D9E">
        <w:t xml:space="preserve">In the 5GS security architecture the roaming control messages are exchanged between SEPPs over the N32 interface with a similar working as in LTE with the filtering of GTP-C roaming control messages as specified in GSMA </w:t>
      </w:r>
      <w:r>
        <w:t xml:space="preserve">PRD </w:t>
      </w:r>
      <w:r w:rsidRPr="00296D9E">
        <w:t>FS.20</w:t>
      </w:r>
      <w:r w:rsidR="002F1245">
        <w:t xml:space="preserve"> [35]</w:t>
      </w:r>
      <w:r>
        <w:t xml:space="preserve">.  </w:t>
      </w:r>
      <w:r w:rsidRPr="00296D9E">
        <w:t>However, in 5G the related transfer of GTP-U user control message is not altered and will still follow the N9 interface as in LTE.</w:t>
      </w:r>
    </w:p>
    <w:p w14:paraId="466C3D10" w14:textId="265EA5B0" w:rsidR="003069C6" w:rsidRPr="00296D9E" w:rsidRDefault="003069C6" w:rsidP="001769EF">
      <w:pPr>
        <w:pStyle w:val="NormalParagraph"/>
        <w:jc w:val="both"/>
        <w:rPr>
          <w:iCs/>
        </w:rPr>
      </w:pPr>
      <w:r w:rsidRPr="00296D9E">
        <w:rPr>
          <w:iCs/>
        </w:rPr>
        <w:t>In this context</w:t>
      </w:r>
      <w:r>
        <w:rPr>
          <w:iCs/>
        </w:rPr>
        <w:t>,</w:t>
      </w:r>
      <w:r w:rsidRPr="00296D9E">
        <w:rPr>
          <w:iCs/>
        </w:rPr>
        <w:t xml:space="preserve"> a filtering solution</w:t>
      </w:r>
      <w:r>
        <w:rPr>
          <w:iCs/>
        </w:rPr>
        <w:t>,</w:t>
      </w:r>
      <w:r w:rsidRPr="00296D9E">
        <w:rPr>
          <w:iCs/>
        </w:rPr>
        <w:t xml:space="preserve"> that determines if the GTP-U traffic is linked to a corresponding N32 session</w:t>
      </w:r>
      <w:r>
        <w:rPr>
          <w:iCs/>
        </w:rPr>
        <w:t>, will be needed</w:t>
      </w:r>
      <w:r w:rsidRPr="00296D9E">
        <w:rPr>
          <w:iCs/>
        </w:rPr>
        <w:t xml:space="preserve">. This </w:t>
      </w:r>
      <w:r>
        <w:rPr>
          <w:iCs/>
        </w:rPr>
        <w:t xml:space="preserve">way of </w:t>
      </w:r>
      <w:r w:rsidRPr="00296D9E">
        <w:rPr>
          <w:iCs/>
        </w:rPr>
        <w:t xml:space="preserve">working is still under consideration in 3GPP as new </w:t>
      </w:r>
      <w:r>
        <w:rPr>
          <w:iCs/>
        </w:rPr>
        <w:t xml:space="preserve">a new </w:t>
      </w:r>
      <w:r w:rsidRPr="00296D9E">
        <w:rPr>
          <w:iCs/>
        </w:rPr>
        <w:t xml:space="preserve">feature for Release 16 and likely related to a “UP GW Function” on the N9 interface as in </w:t>
      </w:r>
      <w:r>
        <w:rPr>
          <w:iCs/>
        </w:rPr>
        <w:t xml:space="preserve">3GPP </w:t>
      </w:r>
      <w:r w:rsidRPr="00296D9E">
        <w:rPr>
          <w:iCs/>
        </w:rPr>
        <w:t>TS 33.885</w:t>
      </w:r>
      <w:r w:rsidR="00543BF1">
        <w:rPr>
          <w:iCs/>
        </w:rPr>
        <w:t xml:space="preserve"> [42]</w:t>
      </w:r>
      <w:r w:rsidRPr="00296D9E">
        <w:rPr>
          <w:iCs/>
        </w:rPr>
        <w:t xml:space="preserve"> section 4.1.17. F</w:t>
      </w:r>
      <w:r>
        <w:rPr>
          <w:iCs/>
        </w:rPr>
        <w:t>urther details will be provided with as soon as 3GPP completed their work</w:t>
      </w:r>
      <w:r w:rsidRPr="00296D9E">
        <w:rPr>
          <w:iCs/>
        </w:rPr>
        <w:t>.</w:t>
      </w:r>
    </w:p>
    <w:p w14:paraId="416F6461" w14:textId="2FF3FE2D" w:rsidR="003069C6" w:rsidRPr="00296D9E" w:rsidRDefault="003069C6" w:rsidP="001769EF">
      <w:pPr>
        <w:pStyle w:val="NormalParagraph"/>
        <w:jc w:val="both"/>
        <w:rPr>
          <w:iCs/>
        </w:rPr>
      </w:pPr>
      <w:r w:rsidRPr="00296D9E">
        <w:rPr>
          <w:iCs/>
        </w:rPr>
        <w:t>In addition, relevant aspects may be considered as specified in GSMA PRD IR.88 [3] section 6.5.1 for LTE.</w:t>
      </w:r>
    </w:p>
    <w:p w14:paraId="632FA213" w14:textId="77777777" w:rsidR="00712AEB" w:rsidRPr="00712AEB" w:rsidRDefault="00712AEB" w:rsidP="000357D1">
      <w:pPr>
        <w:pStyle w:val="Heading3"/>
      </w:pPr>
      <w:bookmarkStart w:id="161" w:name="_Toc55901452"/>
      <w:r w:rsidRPr="00712AEB">
        <w:t>Key Management for 5G Roaming Security</w:t>
      </w:r>
      <w:bookmarkEnd w:id="161"/>
      <w:r w:rsidRPr="00712AEB">
        <w:t xml:space="preserve"> </w:t>
      </w:r>
    </w:p>
    <w:p w14:paraId="7D0999D8" w14:textId="77777777" w:rsidR="00FC488A" w:rsidRPr="004A02BD" w:rsidRDefault="00FC488A" w:rsidP="00FC34EE">
      <w:pPr>
        <w:pStyle w:val="NormalParagraph"/>
        <w:jc w:val="both"/>
      </w:pPr>
      <w:r w:rsidRPr="004A02BD">
        <w:t xml:space="preserve">5G inter-PLMN roaming security (as defined in 3GPP TS 33.501 </w:t>
      </w:r>
      <w:r w:rsidRPr="004A02BD">
        <w:fldChar w:fldCharType="begin"/>
      </w:r>
      <w:r w:rsidRPr="004A02BD">
        <w:instrText xml:space="preserve"> REF _Ref325119390 \r \h </w:instrText>
      </w:r>
      <w:r>
        <w:instrText xml:space="preserve"> \* MERGEFORMAT </w:instrText>
      </w:r>
      <w:r w:rsidRPr="004A02BD">
        <w:fldChar w:fldCharType="separate"/>
      </w:r>
      <w:r w:rsidRPr="004A02BD">
        <w:t>[1]</w:t>
      </w:r>
      <w:r w:rsidRPr="004A02BD">
        <w:fldChar w:fldCharType="end"/>
      </w:r>
      <w:r w:rsidRPr="004A02BD">
        <w:t xml:space="preserve">) requires cryptographic keys to achieve peer authentication, message integrity and confidential communication. These cryptographic keys need to be managed and exchanged between stakeholders involved in roaming. </w:t>
      </w:r>
    </w:p>
    <w:p w14:paraId="745FEB47" w14:textId="77777777" w:rsidR="00FC488A" w:rsidRPr="004A02BD" w:rsidRDefault="00FC488A" w:rsidP="00FC34EE">
      <w:pPr>
        <w:pStyle w:val="NormalParagraph"/>
        <w:jc w:val="both"/>
      </w:pPr>
      <w:r w:rsidRPr="004A02BD">
        <w:t xml:space="preserve">Key management in the context of this document refers to the process and technology used by mobile network operators (MNOs) and IPX providers to exchange their certificates, and how the trust relations are established between interconnect partners. </w:t>
      </w:r>
    </w:p>
    <w:p w14:paraId="1ED1EDB8" w14:textId="2371F57D" w:rsidR="00FC488A" w:rsidRPr="004A02BD" w:rsidRDefault="00FC488A" w:rsidP="00FC34EE">
      <w:pPr>
        <w:pStyle w:val="NormalParagraph"/>
        <w:jc w:val="both"/>
      </w:pPr>
      <w:r w:rsidRPr="004A02BD">
        <w:t>It is required that every MNO uses at least one Root Certification Authority (CA). The reason for this is</w:t>
      </w:r>
      <w:r>
        <w:t>,</w:t>
      </w:r>
      <w:r w:rsidRPr="004A02BD">
        <w:t xml:space="preserve"> that there is no single global CA which could be considered as trusted for all MNOs located in different geopolitical regions. A dedicated Public Key Infrastructure (PKI) for signalling security is required. It is required that every MNO independently operates a PKI including a Root CA, and that it uses this PKI to issue certificates for its own network elements and servers, as well as for the IPX providers that it has a contractual relationship with. It is further </w:t>
      </w:r>
      <w:r>
        <w:t xml:space="preserve"> </w:t>
      </w:r>
      <w:r w:rsidRPr="004A02BD">
        <w:t>required that the policies and procedures governing the operation of the PKI, including the issuance and revocation of certificates, has been documented by each MNO.</w:t>
      </w:r>
    </w:p>
    <w:p w14:paraId="7699671C" w14:textId="77777777" w:rsidR="00FC488A" w:rsidRPr="004A02BD" w:rsidRDefault="00FC488A" w:rsidP="00FC34EE">
      <w:pPr>
        <w:pStyle w:val="NormalParagraph"/>
        <w:jc w:val="both"/>
      </w:pPr>
      <w:r w:rsidRPr="004A02BD">
        <w:t>Issuer certificates are exchanged manually on a bilateral basis. This requires staff involvement.</w:t>
      </w:r>
    </w:p>
    <w:p w14:paraId="76159102" w14:textId="77777777" w:rsidR="00FC488A" w:rsidRPr="004A02BD" w:rsidRDefault="00FC488A" w:rsidP="00FC34EE">
      <w:pPr>
        <w:pStyle w:val="NOTE"/>
        <w:tabs>
          <w:tab w:val="clear" w:pos="1560"/>
          <w:tab w:val="left" w:pos="426"/>
        </w:tabs>
        <w:ind w:left="426" w:firstLine="0"/>
        <w:jc w:val="both"/>
      </w:pPr>
      <w:r w:rsidRPr="00DA4F09">
        <w:rPr>
          <w:b/>
          <w:bCs/>
        </w:rPr>
        <w:t>Note</w:t>
      </w:r>
      <w:r w:rsidRPr="004A02BD">
        <w:t>: Manual exchange of certificates is just an initial procedure for early 5G roaming agreements. An automated solution is under development, which will replace the manual procedures in due course.</w:t>
      </w:r>
    </w:p>
    <w:p w14:paraId="3468F309" w14:textId="77777777" w:rsidR="00FC488A" w:rsidRPr="004A02BD" w:rsidRDefault="00FC488A" w:rsidP="00FC34EE">
      <w:pPr>
        <w:pStyle w:val="NormalParagraph"/>
        <w:jc w:val="both"/>
      </w:pPr>
      <w:r w:rsidRPr="004A02BD">
        <w:lastRenderedPageBreak/>
        <w:t xml:space="preserve">As anybody could create an issuer certificate containing an identifier and a public key, there is a need to verify that a particular certificate actually belongs to a particular entity. This verification requires the use of a separate communication channel, i.e. not the one used to transport the issuer certificate. </w:t>
      </w:r>
    </w:p>
    <w:p w14:paraId="39407D1B" w14:textId="04DEE9F3" w:rsidR="00FC488A" w:rsidRPr="004A02BD" w:rsidRDefault="00FC488A" w:rsidP="00FC34EE">
      <w:pPr>
        <w:pStyle w:val="NormalParagraph"/>
        <w:jc w:val="both"/>
      </w:pPr>
      <w:r w:rsidRPr="004A02BD">
        <w:rPr>
          <w:lang w:eastAsia="en-US"/>
        </w:rPr>
        <w:t xml:space="preserve">By default, MNOs should run </w:t>
      </w:r>
      <w:r w:rsidR="00FE51C1">
        <w:rPr>
          <w:lang w:eastAsia="en-US"/>
        </w:rPr>
        <w:t>its</w:t>
      </w:r>
      <w:r w:rsidRPr="004A02BD">
        <w:rPr>
          <w:lang w:eastAsia="en-US"/>
        </w:rPr>
        <w:t xml:space="preserve"> own roaming operations and deploy a SEPP. They are responsible for performing the procedures described in this section. Depending on the service offering of IPX providers and on the agreements between MNOs and IPX providers, some of the inter-PLMN security functionality may be operated by the IPX provider on behalf of the MNO. In such a case, responsibilities move from the MNO to the IPX provider. The IPX provider</w:t>
      </w:r>
      <w:r>
        <w:rPr>
          <w:lang w:eastAsia="en-US"/>
        </w:rPr>
        <w:t xml:space="preserve"> </w:t>
      </w:r>
      <w:r w:rsidRPr="004A02BD">
        <w:rPr>
          <w:lang w:eastAsia="en-US"/>
        </w:rPr>
        <w:t>will then have to perform the steps described in this section.</w:t>
      </w:r>
    </w:p>
    <w:p w14:paraId="7A0C50AB" w14:textId="76C1B2CA" w:rsidR="00FC488A" w:rsidRPr="004A02BD" w:rsidRDefault="00FC488A" w:rsidP="00FC34EE">
      <w:pPr>
        <w:pStyle w:val="NormalParagraph"/>
        <w:jc w:val="both"/>
        <w:rPr>
          <w:lang w:eastAsia="en-US"/>
        </w:rPr>
      </w:pPr>
      <w:r w:rsidRPr="004A02BD">
        <w:rPr>
          <w:lang w:eastAsia="en-US"/>
        </w:rPr>
        <w:t xml:space="preserve">As defined in 3GPP TS 33.501 </w:t>
      </w:r>
      <w:r w:rsidRPr="004A02BD">
        <w:rPr>
          <w:lang w:eastAsia="en-US"/>
        </w:rPr>
        <w:fldChar w:fldCharType="begin"/>
      </w:r>
      <w:r w:rsidRPr="004A02BD">
        <w:rPr>
          <w:lang w:eastAsia="en-US"/>
        </w:rPr>
        <w:instrText xml:space="preserve"> REF _Ref325119390 \r \h </w:instrText>
      </w:r>
      <w:r>
        <w:rPr>
          <w:lang w:eastAsia="en-US"/>
        </w:rPr>
        <w:instrText xml:space="preserve"> \* MERGEFORMAT </w:instrText>
      </w:r>
      <w:r w:rsidRPr="004A02BD">
        <w:rPr>
          <w:lang w:eastAsia="en-US"/>
        </w:rPr>
      </w:r>
      <w:r w:rsidRPr="004A02BD">
        <w:rPr>
          <w:lang w:eastAsia="en-US"/>
        </w:rPr>
        <w:fldChar w:fldCharType="separate"/>
      </w:r>
      <w:r w:rsidRPr="004A02BD">
        <w:rPr>
          <w:lang w:eastAsia="en-US"/>
        </w:rPr>
        <w:t>[1]</w:t>
      </w:r>
      <w:r w:rsidRPr="004A02BD">
        <w:rPr>
          <w:lang w:eastAsia="en-US"/>
        </w:rPr>
        <w:fldChar w:fldCharType="end"/>
      </w:r>
      <w:r w:rsidRPr="004A02BD">
        <w:rPr>
          <w:lang w:eastAsia="en-US"/>
        </w:rPr>
        <w:t xml:space="preserve">, MNOs issue certificates for their serving IPX providers. The corresponding keys, belonging to the IPX provider, are to be used by the IPX provider when it modifies </w:t>
      </w:r>
      <w:r>
        <w:rPr>
          <w:lang w:eastAsia="en-US"/>
        </w:rPr>
        <w:t xml:space="preserve">the </w:t>
      </w:r>
      <w:r w:rsidRPr="004A02BD">
        <w:rPr>
          <w:lang w:eastAsia="en-US"/>
        </w:rPr>
        <w:t>signalling messages on transit. Depending on the roaming relation between two MNOs, the IPX Provider needs to attach the corresponding certificate to the modified 5G signalling message, so that the receiving MNO can validate the modification against the Root CA certificate of the sending MNO.</w:t>
      </w:r>
    </w:p>
    <w:p w14:paraId="457FA47C" w14:textId="77777777" w:rsidR="00FC488A" w:rsidRPr="004A02BD" w:rsidRDefault="00FC488A" w:rsidP="00FC34EE">
      <w:pPr>
        <w:pStyle w:val="NormalParagraph"/>
        <w:jc w:val="both"/>
      </w:pPr>
      <w:r w:rsidRPr="004A02BD">
        <w:t>In short, certificate management consists of:</w:t>
      </w:r>
    </w:p>
    <w:p w14:paraId="4CD60655" w14:textId="77777777" w:rsidR="00FC488A" w:rsidRPr="004A02BD" w:rsidRDefault="00FC488A" w:rsidP="00D831A6">
      <w:pPr>
        <w:pStyle w:val="NormalParagraph"/>
        <w:numPr>
          <w:ilvl w:val="0"/>
          <w:numId w:val="48"/>
        </w:numPr>
      </w:pPr>
      <w:r w:rsidRPr="004A02BD">
        <w:t>Issuing a certificate with the MNO’s own PKI for each SEPP</w:t>
      </w:r>
    </w:p>
    <w:p w14:paraId="49BDCA30" w14:textId="77777777" w:rsidR="00FC488A" w:rsidRPr="004A02BD" w:rsidRDefault="00FC488A" w:rsidP="00D831A6">
      <w:pPr>
        <w:pStyle w:val="NormalParagraph"/>
        <w:numPr>
          <w:ilvl w:val="0"/>
          <w:numId w:val="48"/>
        </w:numPr>
      </w:pPr>
      <w:r w:rsidRPr="004A02BD">
        <w:t>Share the Issuer certificate with all roaming partners through another channel than the IPX network</w:t>
      </w:r>
    </w:p>
    <w:p w14:paraId="11026F14" w14:textId="77777777" w:rsidR="00FC488A" w:rsidRPr="004A02BD" w:rsidRDefault="00FC488A" w:rsidP="00D831A6">
      <w:pPr>
        <w:pStyle w:val="NormalParagraph"/>
        <w:numPr>
          <w:ilvl w:val="0"/>
          <w:numId w:val="48"/>
        </w:numPr>
      </w:pPr>
      <w:r w:rsidRPr="004A02BD">
        <w:t>Validate through a separate channel, i.e. by phone, the correctness of the received issuer certificate by validating the certificate’s fingerprint</w:t>
      </w:r>
    </w:p>
    <w:p w14:paraId="256C0B5D" w14:textId="77777777" w:rsidR="00FC488A" w:rsidRPr="004A02BD" w:rsidRDefault="00FC488A" w:rsidP="00D831A6">
      <w:pPr>
        <w:pStyle w:val="NormalParagraph"/>
        <w:numPr>
          <w:ilvl w:val="0"/>
          <w:numId w:val="48"/>
        </w:numPr>
      </w:pPr>
      <w:r w:rsidRPr="004A02BD">
        <w:t xml:space="preserve">Install the received issuer certificates from peer MNOs in the SEPP and bind them to the respective peer operator’s SEPP configuration. </w:t>
      </w:r>
    </w:p>
    <w:p w14:paraId="3CFCB1FF" w14:textId="7F1A989F" w:rsidR="00FC488A" w:rsidRPr="00857001" w:rsidRDefault="00FC488A" w:rsidP="00FC34EE">
      <w:pPr>
        <w:pStyle w:val="NormalParagraph"/>
        <w:jc w:val="both"/>
      </w:pPr>
      <w:r w:rsidRPr="004A02BD">
        <w:t xml:space="preserve">Certificate management needs to be done correctly and carefully to ensure that </w:t>
      </w:r>
      <w:r>
        <w:t xml:space="preserve">the </w:t>
      </w:r>
      <w:r w:rsidRPr="004A02BD">
        <w:t>certificates belong to the entity they claim t</w:t>
      </w:r>
      <w:r>
        <w:t>hey</w:t>
      </w:r>
      <w:r w:rsidRPr="004A02BD">
        <w:t xml:space="preserve"> belong to and to ensure </w:t>
      </w:r>
      <w:r>
        <w:t xml:space="preserve">that the </w:t>
      </w:r>
      <w:r w:rsidRPr="004A02BD">
        <w:t>security controls are effective</w:t>
      </w:r>
      <w:r>
        <w:t xml:space="preserve"> as </w:t>
      </w:r>
      <w:r w:rsidRPr="004A02BD">
        <w:t>GSMA PRD FS.</w:t>
      </w:r>
      <w:r w:rsidRPr="00EF475C">
        <w:t xml:space="preserve">34 </w:t>
      </w:r>
      <w:r w:rsidRPr="00F704BF">
        <w:t>[</w:t>
      </w:r>
      <w:r w:rsidRPr="00EF475C">
        <w:t>37</w:t>
      </w:r>
      <w:r w:rsidRPr="00F704BF">
        <w:t>]</w:t>
      </w:r>
      <w:r w:rsidRPr="004A02BD">
        <w:t xml:space="preserve"> </w:t>
      </w:r>
      <w:r>
        <w:t>specifies.</w:t>
      </w:r>
      <w:r w:rsidRPr="004A02BD">
        <w:t xml:space="preserve"> GSMA PRD FS.34 </w:t>
      </w:r>
      <w:r w:rsidR="00F704BF">
        <w:t xml:space="preserve">[37] </w:t>
      </w:r>
      <w:r w:rsidRPr="004A02BD">
        <w:t xml:space="preserve">describes in detail the prerequisites for </w:t>
      </w:r>
      <w:r>
        <w:t xml:space="preserve">the </w:t>
      </w:r>
      <w:r w:rsidRPr="004A02BD">
        <w:t xml:space="preserve">certificate management, the caveats and </w:t>
      </w:r>
      <w:r>
        <w:t xml:space="preserve">the </w:t>
      </w:r>
      <w:r w:rsidRPr="004A02BD">
        <w:t xml:space="preserve">steps of </w:t>
      </w:r>
      <w:r>
        <w:t xml:space="preserve">the </w:t>
      </w:r>
      <w:r w:rsidRPr="004A02BD">
        <w:t xml:space="preserve">certificate management, and it </w:t>
      </w:r>
      <w:r>
        <w:t xml:space="preserve">also </w:t>
      </w:r>
      <w:r w:rsidRPr="004A02BD">
        <w:t xml:space="preserve">provides background information on certificates, Certification Authorities (CA) and other related aspects. Following the guidelines in GSMA PRD FS.34 </w:t>
      </w:r>
      <w:r w:rsidR="00CF5896">
        <w:t xml:space="preserve">[37] </w:t>
      </w:r>
      <w:r w:rsidRPr="004A02BD">
        <w:t>is a requirement for 5G roaming</w:t>
      </w:r>
      <w:r>
        <w:t>.</w:t>
      </w:r>
    </w:p>
    <w:p w14:paraId="475542AB" w14:textId="77777777" w:rsidR="00712AEB" w:rsidRPr="00712AEB" w:rsidRDefault="00712AEB" w:rsidP="000357D1">
      <w:pPr>
        <w:pStyle w:val="Heading3"/>
      </w:pPr>
      <w:bookmarkStart w:id="162" w:name="_Toc55901453"/>
      <w:r w:rsidRPr="00712AEB">
        <w:t>Protection Policy Agreement and Exchange</w:t>
      </w:r>
      <w:bookmarkEnd w:id="162"/>
      <w:r w:rsidRPr="00712AEB">
        <w:t xml:space="preserve"> </w:t>
      </w:r>
    </w:p>
    <w:p w14:paraId="2CEB66ED" w14:textId="77777777" w:rsidR="00712AEB" w:rsidRPr="00712AEB" w:rsidRDefault="00712AEB" w:rsidP="00D831A6">
      <w:pPr>
        <w:pStyle w:val="NormalParagraph"/>
        <w:numPr>
          <w:ilvl w:val="0"/>
          <w:numId w:val="49"/>
        </w:numPr>
      </w:pPr>
      <w:r w:rsidRPr="00712AEB">
        <w:t>Technical descriptions on creating and handling protection policies.</w:t>
      </w:r>
    </w:p>
    <w:p w14:paraId="5DD84C8A" w14:textId="77777777" w:rsidR="00712AEB" w:rsidRPr="00712AEB" w:rsidRDefault="00712AEB" w:rsidP="00D831A6">
      <w:pPr>
        <w:pStyle w:val="NormalParagraph"/>
        <w:numPr>
          <w:ilvl w:val="0"/>
          <w:numId w:val="49"/>
        </w:numPr>
      </w:pPr>
      <w:r w:rsidRPr="00712AEB">
        <w:t>Create/handle Modification Policy</w:t>
      </w:r>
    </w:p>
    <w:p w14:paraId="4DFD3E0C" w14:textId="77777777" w:rsidR="00712AEB" w:rsidRPr="00712AEB" w:rsidRDefault="00712AEB" w:rsidP="00D831A6">
      <w:pPr>
        <w:pStyle w:val="NormalParagraph"/>
        <w:numPr>
          <w:ilvl w:val="0"/>
          <w:numId w:val="49"/>
        </w:numPr>
      </w:pPr>
      <w:r w:rsidRPr="00712AEB">
        <w:t>Create/handle Encryption Policy</w:t>
      </w:r>
    </w:p>
    <w:p w14:paraId="07422C21" w14:textId="77777777" w:rsidR="00712AEB" w:rsidRPr="00712AEB" w:rsidRDefault="00712AEB" w:rsidP="00D831A6">
      <w:pPr>
        <w:pStyle w:val="NormalParagraph"/>
        <w:numPr>
          <w:ilvl w:val="0"/>
          <w:numId w:val="49"/>
        </w:numPr>
      </w:pPr>
      <w:r w:rsidRPr="00712AEB">
        <w:t>Technical aspects of exchanging policies</w:t>
      </w:r>
    </w:p>
    <w:p w14:paraId="10A39255" w14:textId="77777777" w:rsidR="00712AEB" w:rsidRPr="00712AEB" w:rsidRDefault="00712AEB" w:rsidP="00D831A6">
      <w:pPr>
        <w:pStyle w:val="NormalParagraph"/>
        <w:numPr>
          <w:ilvl w:val="0"/>
          <w:numId w:val="49"/>
        </w:numPr>
      </w:pPr>
      <w:r w:rsidRPr="00712AEB">
        <w:t>Technical aspects of keeping policies up-to-date</w:t>
      </w:r>
    </w:p>
    <w:p w14:paraId="6E317E06" w14:textId="77777777" w:rsidR="00712AEB" w:rsidRPr="00712AEB" w:rsidRDefault="00712AEB" w:rsidP="000357D1">
      <w:pPr>
        <w:pStyle w:val="Heading3"/>
      </w:pPr>
      <w:bookmarkStart w:id="163" w:name="_Toc55901454"/>
      <w:r w:rsidRPr="00712AEB">
        <w:lastRenderedPageBreak/>
        <w:t>Preparatory Steps per 5G Roaming Relation</w:t>
      </w:r>
      <w:bookmarkEnd w:id="163"/>
      <w:r w:rsidRPr="00712AEB">
        <w:t xml:space="preserve"> </w:t>
      </w:r>
    </w:p>
    <w:p w14:paraId="7BBCA064" w14:textId="77777777" w:rsidR="00712AEB" w:rsidRPr="00712AEB" w:rsidRDefault="00712AEB" w:rsidP="00D831A6">
      <w:pPr>
        <w:pStyle w:val="NormalParagraph"/>
        <w:numPr>
          <w:ilvl w:val="0"/>
          <w:numId w:val="50"/>
        </w:numPr>
      </w:pPr>
      <w:r w:rsidRPr="00712AEB">
        <w:t>Agree on and exchange protection policies and keys as described above.</w:t>
      </w:r>
    </w:p>
    <w:p w14:paraId="0E62120B" w14:textId="77777777" w:rsidR="00712AEB" w:rsidRPr="00712AEB" w:rsidRDefault="00712AEB" w:rsidP="00D831A6">
      <w:pPr>
        <w:pStyle w:val="NormalParagraph"/>
        <w:numPr>
          <w:ilvl w:val="0"/>
          <w:numId w:val="50"/>
        </w:numPr>
      </w:pPr>
      <w:r w:rsidRPr="00712AEB">
        <w:t>Section covers the procedures and organisational framework to follow the technical guidelines in the previous two subsections.</w:t>
      </w:r>
    </w:p>
    <w:p w14:paraId="635AF142" w14:textId="77777777" w:rsidR="00712AEB" w:rsidRPr="00712AEB" w:rsidRDefault="00712AEB" w:rsidP="00D831A6">
      <w:pPr>
        <w:pStyle w:val="NormalParagraph"/>
        <w:numPr>
          <w:ilvl w:val="0"/>
          <w:numId w:val="50"/>
        </w:numPr>
      </w:pPr>
      <w:r w:rsidRPr="00712AEB">
        <w:t>Establish communication channels to easily deploy policy and key updates.</w:t>
      </w:r>
    </w:p>
    <w:p w14:paraId="32E652D6" w14:textId="77777777" w:rsidR="00712AEB" w:rsidRPr="00712AEB" w:rsidRDefault="00712AEB" w:rsidP="000357D1">
      <w:pPr>
        <w:pStyle w:val="Heading3"/>
      </w:pPr>
      <w:bookmarkStart w:id="164" w:name="_Toc55901455"/>
      <w:r w:rsidRPr="00712AEB">
        <w:t>Error Handling</w:t>
      </w:r>
      <w:bookmarkEnd w:id="164"/>
      <w:r w:rsidRPr="00712AEB">
        <w:t xml:space="preserve"> </w:t>
      </w:r>
    </w:p>
    <w:p w14:paraId="490497C2" w14:textId="77777777" w:rsidR="00712AEB" w:rsidRPr="00712AEB" w:rsidRDefault="00712AEB" w:rsidP="001769EF">
      <w:pPr>
        <w:pStyle w:val="NormalParagraph"/>
        <w:jc w:val="both"/>
      </w:pPr>
      <w:r w:rsidRPr="00712AEB">
        <w:t>For 5G roaming, the SEPP handles the security errors in the following cases:</w:t>
      </w:r>
    </w:p>
    <w:p w14:paraId="503EDA46" w14:textId="77777777" w:rsidR="00712AEB" w:rsidRPr="00712AEB" w:rsidRDefault="00712AEB" w:rsidP="001769EF">
      <w:pPr>
        <w:pStyle w:val="NormalParagraph"/>
        <w:jc w:val="both"/>
      </w:pPr>
      <w:r w:rsidRPr="00712AEB">
        <w:t>Errors in verifying the integrity protection of the N32-f message: if the receiving SEPP is not able to verify the integrity protection of the message, the receiving SEPP responds an error signalling message to the initiating SEPP with an appropriate status code (as specified in 3GPP TS 29.573 [10]).</w:t>
      </w:r>
    </w:p>
    <w:p w14:paraId="16487F62" w14:textId="77777777" w:rsidR="00712AEB" w:rsidRPr="00712AEB" w:rsidRDefault="00712AEB" w:rsidP="001769EF">
      <w:pPr>
        <w:pStyle w:val="NormalParagraph"/>
        <w:jc w:val="both"/>
      </w:pPr>
      <w:r w:rsidRPr="00712AEB">
        <w:t>Errors in decrypting the JWE ciphertext in the N32-f message: if the receiving SEPP is not able to decrypt the JWE ciphertext in the N32-f message, the receiving SEPP responds an error signalling message to the initiating SEPP with an appropriate status code (as specified in 3GPP TS 29.573 [10]).</w:t>
      </w:r>
    </w:p>
    <w:p w14:paraId="764B7ECE" w14:textId="77777777" w:rsidR="00712AEB" w:rsidRPr="00712AEB" w:rsidRDefault="00712AEB" w:rsidP="001769EF">
      <w:pPr>
        <w:pStyle w:val="NormalParagraph"/>
        <w:jc w:val="both"/>
      </w:pPr>
      <w:r w:rsidRPr="00712AEB">
        <w:t>Errors in checking integrity of the JSON object in the N32-f message: if the receiving SEPP fails to check the integrity of the JSON object in the N32-f message, the receiving SEPP responds an error signalling message to the initiating SEPP with an appropriate status code (as specified in 3GPP TS 29.573 [10]).</w:t>
      </w:r>
    </w:p>
    <w:p w14:paraId="494CAB7B" w14:textId="77777777" w:rsidR="00712AEB" w:rsidRPr="00712AEB" w:rsidRDefault="00712AEB" w:rsidP="001769EF">
      <w:pPr>
        <w:pStyle w:val="NormalParagraph"/>
        <w:jc w:val="both"/>
      </w:pPr>
      <w:r w:rsidRPr="00712AEB">
        <w:t>Errors in verifying the JWS signatures added by the intermediaries (i.e. IPX provider): if the receiving SEPP fails to verify the JWS signatures added by the intermediaries, the receiving SEPP responds an error signalling message to the initiating SEPP with an appropriate status code (as specified in 3GPP TS 29.573 [10]).</w:t>
      </w:r>
    </w:p>
    <w:p w14:paraId="1D5B7743" w14:textId="77777777" w:rsidR="00712AEB" w:rsidRPr="00712AEB" w:rsidRDefault="00712AEB" w:rsidP="001769EF">
      <w:pPr>
        <w:pStyle w:val="NormalParagraph"/>
        <w:jc w:val="both"/>
      </w:pPr>
      <w:r w:rsidRPr="00712AEB">
        <w:t>Errors in verifying the PLMN-ID contained in the N32-f message: if the receiving SEPP verifies that the PLMN-ID contained in the incoming N32-f message mismatch the PLMN-ID in the related N32-f context, the receiving SEPP responds an error signalling message to the sending SEPP with "403 Forbidden" status code with the application specific cause set as "PLMNID_MISMATCH" (as specified in 3GPP TS 29.573 [10]).</w:t>
      </w:r>
    </w:p>
    <w:p w14:paraId="58FAF631" w14:textId="77777777" w:rsidR="00712AEB" w:rsidRPr="00712AEB" w:rsidRDefault="00712AEB" w:rsidP="000357D1">
      <w:pPr>
        <w:pStyle w:val="Heading3"/>
      </w:pPr>
      <w:bookmarkStart w:id="165" w:name="_Toc55901456"/>
      <w:r w:rsidRPr="00712AEB">
        <w:t>Issue Tracking and Incident Handling</w:t>
      </w:r>
      <w:bookmarkEnd w:id="165"/>
    </w:p>
    <w:p w14:paraId="2EC3A020" w14:textId="77777777" w:rsidR="00712AEB" w:rsidRPr="00712AEB" w:rsidRDefault="00712AEB" w:rsidP="00D831A6">
      <w:pPr>
        <w:pStyle w:val="NormalParagraph"/>
        <w:numPr>
          <w:ilvl w:val="0"/>
          <w:numId w:val="51"/>
        </w:numPr>
      </w:pPr>
      <w:r w:rsidRPr="00712AEB">
        <w:t>Forward issues to involved partners.</w:t>
      </w:r>
    </w:p>
    <w:p w14:paraId="21E2BBCD" w14:textId="77777777" w:rsidR="00712AEB" w:rsidRPr="00712AEB" w:rsidRDefault="00712AEB" w:rsidP="00D831A6">
      <w:pPr>
        <w:pStyle w:val="NormalParagraph"/>
        <w:numPr>
          <w:ilvl w:val="0"/>
          <w:numId w:val="51"/>
        </w:numPr>
      </w:pPr>
      <w:r w:rsidRPr="00712AEB">
        <w:t>Agree on machine readable data structure of issues raised towards stakeholders.</w:t>
      </w:r>
    </w:p>
    <w:p w14:paraId="124B6897" w14:textId="3BEB25D9" w:rsidR="00712AEB" w:rsidRDefault="00712AEB" w:rsidP="00D831A6">
      <w:pPr>
        <w:pStyle w:val="NormalParagraph"/>
        <w:numPr>
          <w:ilvl w:val="0"/>
          <w:numId w:val="51"/>
        </w:numPr>
      </w:pPr>
      <w:r w:rsidRPr="00712AEB">
        <w:t>Agree on procedures for issue tracking and how to establish them across stakeholders.</w:t>
      </w:r>
    </w:p>
    <w:p w14:paraId="78897F84" w14:textId="77777777" w:rsidR="00E64C5A" w:rsidRPr="003D4E70" w:rsidRDefault="00E64C5A" w:rsidP="00E64C5A">
      <w:pPr>
        <w:pStyle w:val="Heading3"/>
        <w:numPr>
          <w:ilvl w:val="2"/>
          <w:numId w:val="1"/>
        </w:numPr>
        <w:rPr>
          <w:lang w:bidi="ar-SA"/>
        </w:rPr>
      </w:pPr>
      <w:bookmarkStart w:id="166" w:name="_Toc55901457"/>
      <w:r w:rsidRPr="003D4E70">
        <w:rPr>
          <w:lang w:bidi="ar-SA"/>
        </w:rPr>
        <w:lastRenderedPageBreak/>
        <w:t>Risks from Interworking with Different Technology Generations and Signaling Protocols</w:t>
      </w:r>
      <w:bookmarkEnd w:id="166"/>
    </w:p>
    <w:p w14:paraId="4DEDD114" w14:textId="77777777" w:rsidR="00E64C5A" w:rsidRPr="003D4E70" w:rsidRDefault="00E64C5A" w:rsidP="00FC34EE">
      <w:pPr>
        <w:pStyle w:val="NormalParagraph"/>
        <w:jc w:val="both"/>
        <w:rPr>
          <w:lang w:val="en-US"/>
        </w:rPr>
      </w:pPr>
      <w:r w:rsidRPr="003D4E70">
        <w:rPr>
          <w:lang w:val="en-US"/>
        </w:rPr>
        <w:t>The security to end-users highly depends on the concatenation of all the technical elements involved for the communication including the protection capabilities supported by the device, the type of radio technology and the type of signaling.</w:t>
      </w:r>
    </w:p>
    <w:p w14:paraId="377ADC49" w14:textId="448C8593" w:rsidR="00E64C5A" w:rsidRPr="003D4E70" w:rsidRDefault="00E64C5A" w:rsidP="00FC34EE">
      <w:pPr>
        <w:pStyle w:val="NormalParagraph"/>
        <w:jc w:val="both"/>
        <w:rPr>
          <w:lang w:val="en-US"/>
        </w:rPr>
      </w:pPr>
      <w:r w:rsidRPr="003D4E70">
        <w:rPr>
          <w:lang w:val="en-US"/>
        </w:rPr>
        <w:t xml:space="preserve">A well-known attack strategy is </w:t>
      </w:r>
      <w:r w:rsidRPr="003D4E70">
        <w:t xml:space="preserve">downgrading attacks (or </w:t>
      </w:r>
      <w:r w:rsidRPr="003D4E70">
        <w:rPr>
          <w:lang w:val="en-US"/>
        </w:rPr>
        <w:t xml:space="preserve">bidding down attacks) </w:t>
      </w:r>
      <w:r w:rsidRPr="003D4E70">
        <w:t xml:space="preserve">with the aim that </w:t>
      </w:r>
      <w:r w:rsidRPr="003D4E70">
        <w:rPr>
          <w:lang w:val="en-US"/>
        </w:rPr>
        <w:t>the device connect</w:t>
      </w:r>
      <w:r>
        <w:rPr>
          <w:lang w:val="en-US"/>
        </w:rPr>
        <w:t>s</w:t>
      </w:r>
      <w:r w:rsidRPr="003D4E70">
        <w:rPr>
          <w:lang w:val="en-US"/>
        </w:rPr>
        <w:t xml:space="preserve"> to an older mobile system with less secure protection capabilities. In particular, these attacks are targeting weaknesses or imperfections in </w:t>
      </w:r>
      <w:r>
        <w:rPr>
          <w:lang w:val="en-US"/>
        </w:rPr>
        <w:t xml:space="preserve">the </w:t>
      </w:r>
      <w:r w:rsidRPr="003D4E70">
        <w:rPr>
          <w:lang w:val="en-US"/>
        </w:rPr>
        <w:t>interworking solutions between different signaling protocols.</w:t>
      </w:r>
    </w:p>
    <w:p w14:paraId="32D5EE39" w14:textId="5F1E96A1" w:rsidR="00E64C5A" w:rsidRPr="003D4E70" w:rsidRDefault="00E64C5A" w:rsidP="00FC34EE">
      <w:pPr>
        <w:pStyle w:val="NormalParagraph"/>
        <w:jc w:val="both"/>
      </w:pPr>
      <w:r w:rsidRPr="003D4E70">
        <w:t xml:space="preserve">The specifics of the 5G, LTE (4G), 3G and 2G use cases are outlined in detail in </w:t>
      </w:r>
      <w:r>
        <w:t xml:space="preserve">GSMA PRD </w:t>
      </w:r>
      <w:r w:rsidRPr="003D4E70">
        <w:t>FS.21</w:t>
      </w:r>
      <w:r w:rsidR="006A58FB">
        <w:t xml:space="preserve"> </w:t>
      </w:r>
      <w:r w:rsidR="00E01238">
        <w:t>[36]</w:t>
      </w:r>
      <w:r w:rsidRPr="003D4E70">
        <w:t xml:space="preserve"> for the following roaming scenarios:</w:t>
      </w:r>
    </w:p>
    <w:p w14:paraId="5420CCD5" w14:textId="77777777" w:rsidR="00E64C5A" w:rsidRPr="003D4E70" w:rsidRDefault="00E64C5A" w:rsidP="00D831A6">
      <w:pPr>
        <w:pStyle w:val="NormalParagraph"/>
        <w:numPr>
          <w:ilvl w:val="0"/>
          <w:numId w:val="52"/>
        </w:numPr>
        <w:rPr>
          <w:lang w:eastAsia="en-US"/>
        </w:rPr>
      </w:pPr>
      <w:r w:rsidRPr="003D4E70">
        <w:t>5G SA scenario</w:t>
      </w:r>
    </w:p>
    <w:p w14:paraId="095EF634" w14:textId="77777777" w:rsidR="00E64C5A" w:rsidRPr="003D4E70" w:rsidRDefault="00E64C5A" w:rsidP="00D831A6">
      <w:pPr>
        <w:pStyle w:val="NormalParagraph"/>
        <w:numPr>
          <w:ilvl w:val="0"/>
          <w:numId w:val="52"/>
        </w:numPr>
      </w:pPr>
      <w:r w:rsidRPr="003D4E70">
        <w:t>5G NSA and native LTE scenarios</w:t>
      </w:r>
    </w:p>
    <w:p w14:paraId="1B17CECF" w14:textId="77777777" w:rsidR="00E64C5A" w:rsidRPr="003D4E70" w:rsidRDefault="00E64C5A" w:rsidP="00D831A6">
      <w:pPr>
        <w:pStyle w:val="NormalParagraph"/>
        <w:numPr>
          <w:ilvl w:val="0"/>
          <w:numId w:val="52"/>
        </w:numPr>
      </w:pPr>
      <w:r w:rsidRPr="003D4E70">
        <w:t>5GC with EPC interworking scenario</w:t>
      </w:r>
    </w:p>
    <w:p w14:paraId="7B658B3A" w14:textId="77777777" w:rsidR="00E64C5A" w:rsidRPr="003D4E70" w:rsidRDefault="00E64C5A" w:rsidP="00D831A6">
      <w:pPr>
        <w:pStyle w:val="NormalParagraph"/>
        <w:numPr>
          <w:ilvl w:val="0"/>
          <w:numId w:val="52"/>
        </w:numPr>
      </w:pPr>
      <w:r w:rsidRPr="003D4E70">
        <w:t>Native 2G and 3G scenarios.</w:t>
      </w:r>
    </w:p>
    <w:p w14:paraId="019B1A79" w14:textId="06D1773B" w:rsidR="00E64C5A" w:rsidRPr="003D4E70" w:rsidRDefault="00E64C5A" w:rsidP="00FC34EE">
      <w:pPr>
        <w:pStyle w:val="NormalParagraph"/>
        <w:jc w:val="both"/>
      </w:pPr>
      <w:r w:rsidRPr="003D4E70">
        <w:rPr>
          <w:lang w:val="en-US"/>
        </w:rPr>
        <w:t xml:space="preserve">As an illustration, Figure </w:t>
      </w:r>
      <w:r>
        <w:rPr>
          <w:lang w:val="en-US"/>
        </w:rPr>
        <w:t>1</w:t>
      </w:r>
      <w:r w:rsidR="00877AD5">
        <w:rPr>
          <w:lang w:val="en-US"/>
        </w:rPr>
        <w:t>0</w:t>
      </w:r>
      <w:r w:rsidRPr="003D4E70">
        <w:rPr>
          <w:lang w:val="en-US"/>
        </w:rPr>
        <w:t xml:space="preserve"> shows in more detail the mobile roaming scenarios a and b with the best protection capability. This is with end-to-end supported </w:t>
      </w:r>
      <w:r w:rsidRPr="003D4E70">
        <w:t>confidentiality protection (on top of authentication and integrity protection) by means of either a Digital Signature (DESS Phase 2) or HTTP/2 per security perimeter segment. The diagram shows that confidentiality protection can only be supported for a 5G UE when the device is end-to-end controlled either by:</w:t>
      </w:r>
    </w:p>
    <w:p w14:paraId="365344BC" w14:textId="6BA0E5FF" w:rsidR="00E64C5A" w:rsidRPr="003D4E70" w:rsidRDefault="00E64C5A" w:rsidP="00D831A6">
      <w:pPr>
        <w:pStyle w:val="NormalParagraph"/>
        <w:numPr>
          <w:ilvl w:val="0"/>
          <w:numId w:val="53"/>
        </w:numPr>
        <w:jc w:val="both"/>
        <w:rPr>
          <w:lang w:val="en-US"/>
        </w:rPr>
      </w:pPr>
      <w:r w:rsidRPr="003D4E70">
        <w:t xml:space="preserve">The 5G SA scenario with end-to-end HTTP/2 signaling support between SEPPs via the N32 interface as specified in </w:t>
      </w:r>
      <w:r>
        <w:t xml:space="preserve">GSMA PRD </w:t>
      </w:r>
      <w:r w:rsidRPr="003D4E70">
        <w:t>FS.36</w:t>
      </w:r>
      <w:r w:rsidR="00E01238">
        <w:t xml:space="preserve"> [</w:t>
      </w:r>
      <w:r w:rsidR="00812D2A">
        <w:t>41</w:t>
      </w:r>
      <w:r w:rsidR="00E01238">
        <w:t>]</w:t>
      </w:r>
      <w:r w:rsidRPr="003D4E70">
        <w:t>.</w:t>
      </w:r>
    </w:p>
    <w:p w14:paraId="4A264DE0" w14:textId="15857662" w:rsidR="00E64C5A" w:rsidRPr="003D4E70" w:rsidRDefault="009249BD" w:rsidP="00D831A6">
      <w:pPr>
        <w:pStyle w:val="NormalParagraph"/>
        <w:numPr>
          <w:ilvl w:val="0"/>
          <w:numId w:val="53"/>
        </w:numPr>
        <w:jc w:val="both"/>
        <w:rPr>
          <w:lang w:val="en-US"/>
        </w:rPr>
      </w:pPr>
      <w:r>
        <w:rPr>
          <w:noProof/>
        </w:rPr>
        <mc:AlternateContent>
          <mc:Choice Requires="wps">
            <w:drawing>
              <wp:anchor distT="0" distB="0" distL="114300" distR="114300" simplePos="0" relativeHeight="251661312" behindDoc="0" locked="0" layoutInCell="1" allowOverlap="1" wp14:anchorId="6E80AD72" wp14:editId="735E8133">
                <wp:simplePos x="0" y="0"/>
                <wp:positionH relativeFrom="column">
                  <wp:posOffset>45720</wp:posOffset>
                </wp:positionH>
                <wp:positionV relativeFrom="paragraph">
                  <wp:posOffset>2955290</wp:posOffset>
                </wp:positionV>
                <wp:extent cx="573278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732780" cy="635"/>
                        </a:xfrm>
                        <a:prstGeom prst="rect">
                          <a:avLst/>
                        </a:prstGeom>
                        <a:solidFill>
                          <a:prstClr val="white"/>
                        </a:solidFill>
                        <a:ln>
                          <a:noFill/>
                        </a:ln>
                      </wps:spPr>
                      <wps:txbx>
                        <w:txbxContent>
                          <w:p w14:paraId="272CFA44" w14:textId="0D2E8C52" w:rsidR="003306AB" w:rsidRPr="00B14C48" w:rsidRDefault="003306AB" w:rsidP="00A06652">
                            <w:pPr>
                              <w:pStyle w:val="Caption"/>
                              <w:rPr>
                                <w:rFonts w:eastAsia="SimSun" w:cs="Times New Roman"/>
                                <w:noProof/>
                                <w:lang w:val="en-GB" w:eastAsia="en-GB"/>
                              </w:rPr>
                            </w:pPr>
                            <w:r>
                              <w:t xml:space="preserve">Figure </w:t>
                            </w:r>
                            <w:r>
                              <w:fldChar w:fldCharType="begin"/>
                            </w:r>
                            <w:r>
                              <w:instrText xml:space="preserve"> SEQ Figure \* ARABIC </w:instrText>
                            </w:r>
                            <w:r>
                              <w:fldChar w:fldCharType="separate"/>
                            </w:r>
                            <w:r w:rsidR="00A06652">
                              <w:rPr>
                                <w:noProof/>
                              </w:rPr>
                              <w:t>1</w:t>
                            </w:r>
                            <w:r>
                              <w:fldChar w:fldCharType="end"/>
                            </w:r>
                            <w:r>
                              <w:t>0 Confidentiality Protected Roaming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80AD72" id="Text Box 13" o:spid="_x0000_s1048" type="#_x0000_t202" style="position:absolute;left:0;text-align:left;margin-left:3.6pt;margin-top:232.7pt;width:451.4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MHLQIAAGcEAAAOAAAAZHJzL2Uyb0RvYy54bWysVE1v2zAMvQ/YfxB0X5wP9ANBnCJLkWFA&#10;0BZIhp4VWY4NSKJGKbGzXz9KttOt22nYRaZIitJ7j/TioTWanRX6GmzOJ6MxZ8pKKGp7zPm3/ebT&#10;PWc+CFsIDVbl/KI8f1h+/LBo3FxNoQJdKGRUxPp543JeheDmWeZlpYzwI3DKUrAENCLQFo9ZgaKh&#10;6kZn0/H4NmsAC4cglffkfeyCfJnql6WS4bksvQpM55zeFtKKaT3ENVsuxPyIwlW17J8h/uEVRtSW&#10;Lr2WehRBsBPWf5QytUTwUIaRBJNBWdZSJQyEZjJ+h2ZXCacSFiLHuytN/v+VlU/nF2R1QdrNOLPC&#10;kEZ71Qb2GVpGLuKncX5OaTtHiaElP+UOfk/OCLst0cQvAWIUJ6YvV3ZjNUnOm7vZ9O6eQpJit7Ob&#10;WCN7O+rQhy8KDItGzpGkS4yK89aHLnVIiTd50HWxqbWOmxhYa2RnQTI3VR1UX/y3LG1jroV4qisY&#10;PVnE1+GIVmgP7cBHD/4AxYWwI3Td453c1HThVvjwIpDahTDRCIRnWkoNTc6htzirAH/8zR/zSUWK&#10;ctZQ++Xcfz8JVJzpr5b0jb06GDgYh8GwJ7MGgjqh4XIymXQAgx7MEsG80mSs4i0UElbSXTkPg7kO&#10;3RDQZEm1WqUk6kgnwtbunIylB2L37atA18sSSM0nGBpTzN+p0+UmfdzqFIjqJF0ktmOx55u6OYnf&#10;T14cl1/3Kevt/7D8CQAA//8DAFBLAwQUAAYACAAAACEAPh/lieAAAAAJAQAADwAAAGRycy9kb3du&#10;cmV2LnhtbEyPwU7DMBBE70j8g7VIXBB1WtIAIU5VVXCAS0XohZsbb+NAvI5ipw1/z8IFjjszmn1T&#10;rCbXiSMOofWkYD5LQCDV3rTUKNi9PV3fgQhRk9GdJ1TwhQFW5flZoXPjT/SKxyo2gkso5FqBjbHP&#10;pQy1RafDzPdI7B384HTkc2ikGfSJy10nF0mSSadb4g9W97ixWH9Wo1OwTd+39mo8PL6s05vheTdu&#10;so+mUuryYlo/gIg4xb8w/OAzOpTMtPcjmSA6BbcLDipIs2UKgv37ecLb9r/KEmRZyP8Lym8AAAD/&#10;/wMAUEsBAi0AFAAGAAgAAAAhALaDOJL+AAAA4QEAABMAAAAAAAAAAAAAAAAAAAAAAFtDb250ZW50&#10;X1R5cGVzXS54bWxQSwECLQAUAAYACAAAACEAOP0h/9YAAACUAQAACwAAAAAAAAAAAAAAAAAvAQAA&#10;X3JlbHMvLnJlbHNQSwECLQAUAAYACAAAACEAWeWjBy0CAABnBAAADgAAAAAAAAAAAAAAAAAuAgAA&#10;ZHJzL2Uyb0RvYy54bWxQSwECLQAUAAYACAAAACEAPh/lieAAAAAJAQAADwAAAAAAAAAAAAAAAACH&#10;BAAAZHJzL2Rvd25yZXYueG1sUEsFBgAAAAAEAAQA8wAAAJQFAAAAAA==&#10;" stroked="f">
                <v:textbox style="mso-fit-shape-to-text:t" inset="0,0,0,0">
                  <w:txbxContent>
                    <w:p w14:paraId="272CFA44" w14:textId="0D2E8C52" w:rsidR="003306AB" w:rsidRPr="00B14C48" w:rsidRDefault="003306AB" w:rsidP="00A06652">
                      <w:pPr>
                        <w:pStyle w:val="Caption"/>
                        <w:rPr>
                          <w:rFonts w:eastAsia="SimSun" w:cs="Times New Roman"/>
                          <w:noProof/>
                          <w:lang w:val="en-GB" w:eastAsia="en-GB"/>
                        </w:rPr>
                      </w:pPr>
                      <w:r>
                        <w:t xml:space="preserve">Figure </w:t>
                      </w:r>
                      <w:r>
                        <w:fldChar w:fldCharType="begin"/>
                      </w:r>
                      <w:r>
                        <w:instrText xml:space="preserve"> SEQ Figure \* ARABIC </w:instrText>
                      </w:r>
                      <w:r>
                        <w:fldChar w:fldCharType="separate"/>
                      </w:r>
                      <w:r w:rsidR="00A06652">
                        <w:rPr>
                          <w:noProof/>
                        </w:rPr>
                        <w:t>1</w:t>
                      </w:r>
                      <w:r>
                        <w:fldChar w:fldCharType="end"/>
                      </w:r>
                      <w:r>
                        <w:t>0 Confidentiality Protected Roaming Scenarios</w:t>
                      </w:r>
                    </w:p>
                  </w:txbxContent>
                </v:textbox>
                <w10:wrap type="square"/>
              </v:shape>
            </w:pict>
          </mc:Fallback>
        </mc:AlternateContent>
      </w:r>
      <w:r w:rsidR="00700E29" w:rsidRPr="003D4E70">
        <w:rPr>
          <w:noProof/>
        </w:rPr>
        <w:drawing>
          <wp:anchor distT="0" distB="0" distL="114300" distR="114300" simplePos="0" relativeHeight="251659264" behindDoc="0" locked="1" layoutInCell="1" allowOverlap="1" wp14:anchorId="4E6EED10" wp14:editId="2A8A91F7">
            <wp:simplePos x="0" y="0"/>
            <wp:positionH relativeFrom="leftMargin">
              <wp:posOffset>960120</wp:posOffset>
            </wp:positionH>
            <wp:positionV relativeFrom="paragraph">
              <wp:posOffset>685800</wp:posOffset>
            </wp:positionV>
            <wp:extent cx="5733288" cy="2212848"/>
            <wp:effectExtent l="19050" t="19050" r="20320" b="16510"/>
            <wp:wrapSquare wrapText="bothSides"/>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01 at 10.37.32.png"/>
                    <pic:cNvPicPr/>
                  </pic:nvPicPr>
                  <pic:blipFill>
                    <a:blip r:embed="rId27">
                      <a:extLst>
                        <a:ext uri="{28A0092B-C50C-407E-A947-70E740481C1C}">
                          <a14:useLocalDpi xmlns:a14="http://schemas.microsoft.com/office/drawing/2010/main" val="0"/>
                        </a:ext>
                      </a:extLst>
                    </a:blip>
                    <a:stretch>
                      <a:fillRect/>
                    </a:stretch>
                  </pic:blipFill>
                  <pic:spPr>
                    <a:xfrm>
                      <a:off x="0" y="0"/>
                      <a:ext cx="5733288" cy="22128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64C5A" w:rsidRPr="003D4E70">
        <w:t xml:space="preserve">The 5G NSA scenario with end-to-end DESS Phase 2 enhanced Diameter signaling support between the DEA/SigFW border elements of the EPC networks as specified in </w:t>
      </w:r>
      <w:r w:rsidR="00E64C5A">
        <w:t xml:space="preserve">GSMA PRD </w:t>
      </w:r>
      <w:r w:rsidR="00E64C5A" w:rsidRPr="003D4E70">
        <w:t>FS.19</w:t>
      </w:r>
      <w:r w:rsidR="00B968BE">
        <w:t xml:space="preserve"> [34].</w:t>
      </w:r>
    </w:p>
    <w:p w14:paraId="5E65C0FA" w14:textId="4AB377BA" w:rsidR="00700E29" w:rsidRDefault="00700E29" w:rsidP="00700E29">
      <w:pPr>
        <w:pStyle w:val="ListBullet1"/>
        <w:ind w:left="340"/>
      </w:pPr>
    </w:p>
    <w:p w14:paraId="4B2EDD97" w14:textId="29978F72" w:rsidR="00700E29" w:rsidRDefault="00700E29" w:rsidP="001769EF">
      <w:pPr>
        <w:pStyle w:val="ListBullet1"/>
        <w:ind w:left="340"/>
        <w:jc w:val="both"/>
      </w:pPr>
      <w:r w:rsidRPr="00E01238">
        <w:rPr>
          <w:b/>
          <w:bCs/>
        </w:rPr>
        <w:lastRenderedPageBreak/>
        <w:t>Note1</w:t>
      </w:r>
      <w:r>
        <w:t xml:space="preserve">: </w:t>
      </w:r>
      <w:r w:rsidRPr="003D4E70">
        <w:t>Typically, SS7 is used for the 2G and 3G roaming scenarios. However, for 3G PS</w:t>
      </w:r>
      <w:r>
        <w:t xml:space="preserve">, </w:t>
      </w:r>
      <w:r w:rsidRPr="003D4E70">
        <w:t>Diameter may</w:t>
      </w:r>
      <w:r>
        <w:t xml:space="preserve"> also</w:t>
      </w:r>
      <w:r w:rsidRPr="003D4E70">
        <w:t xml:space="preserve"> be used via the S6d interface.</w:t>
      </w:r>
    </w:p>
    <w:p w14:paraId="45F84E68" w14:textId="3F53B5CD" w:rsidR="00700E29" w:rsidRPr="00C159E0" w:rsidRDefault="00700E29" w:rsidP="001769EF">
      <w:pPr>
        <w:pStyle w:val="NormalParagraph"/>
        <w:jc w:val="both"/>
      </w:pPr>
      <w:r w:rsidRPr="00C159E0">
        <w:t xml:space="preserve">The less protected of the roaming scenarios apply when the roaming traffic is exchanged via either the standard Diameter signaling (without the DESS enhancements) or via SS7 signaling. This is illustrated in Figure </w:t>
      </w:r>
      <w:r w:rsidR="00877AD5">
        <w:t>11</w:t>
      </w:r>
      <w:r w:rsidRPr="00C159E0">
        <w:t xml:space="preserve">, and applies for the following roaming scenarios with a 5G UE: </w:t>
      </w:r>
    </w:p>
    <w:p w14:paraId="61E4D8F3" w14:textId="59317E08" w:rsidR="00700E29" w:rsidRPr="003D4E70" w:rsidRDefault="00700E29" w:rsidP="00D831A6">
      <w:pPr>
        <w:pStyle w:val="NormalParagraph"/>
        <w:numPr>
          <w:ilvl w:val="0"/>
          <w:numId w:val="54"/>
        </w:numPr>
        <w:rPr>
          <w:lang w:val="en-US"/>
        </w:rPr>
      </w:pPr>
      <w:r w:rsidRPr="003D4E70">
        <w:t xml:space="preserve">The 5G NSA scenario with the standard Diameter support between the DEA/SigFW border elements of the EPC networks as specified in </w:t>
      </w:r>
      <w:r>
        <w:t xml:space="preserve">GSMA PRD </w:t>
      </w:r>
      <w:r w:rsidRPr="003D4E70">
        <w:t>FS.19</w:t>
      </w:r>
      <w:r w:rsidR="00C159E0">
        <w:t xml:space="preserve"> [34]</w:t>
      </w:r>
      <w:r w:rsidRPr="003D4E70">
        <w:t xml:space="preserve"> or by means of the SS7 signaling as specified in </w:t>
      </w:r>
      <w:r>
        <w:t xml:space="preserve">GSMA PRD </w:t>
      </w:r>
      <w:r w:rsidRPr="003D4E70">
        <w:t>FS.11</w:t>
      </w:r>
      <w:r w:rsidR="00C627D2">
        <w:t xml:space="preserve"> [44]</w:t>
      </w:r>
      <w:r w:rsidRPr="003D4E70">
        <w:t>.</w:t>
      </w:r>
    </w:p>
    <w:p w14:paraId="2363D512" w14:textId="4A26E0F1" w:rsidR="00700E29" w:rsidRDefault="00700E29" w:rsidP="00D831A6">
      <w:pPr>
        <w:pStyle w:val="NormalParagraph"/>
        <w:numPr>
          <w:ilvl w:val="0"/>
          <w:numId w:val="54"/>
        </w:numPr>
        <w:rPr>
          <w:lang w:val="en-US"/>
        </w:rPr>
      </w:pPr>
      <w:r w:rsidRPr="003D4E70">
        <w:t xml:space="preserve">When the 5G UE is paging in 2G or 3G </w:t>
      </w:r>
      <w:r w:rsidRPr="003D4E70">
        <w:rPr>
          <w:lang w:val="en-US"/>
        </w:rPr>
        <w:t xml:space="preserve">because then the roaming is being supported via SS7 signalling </w:t>
      </w:r>
      <w:r w:rsidRPr="003D4E70">
        <w:t xml:space="preserve">as specified in </w:t>
      </w:r>
      <w:r>
        <w:t xml:space="preserve">GSMA PRD </w:t>
      </w:r>
      <w:r w:rsidRPr="003D4E70">
        <w:t>FS.11</w:t>
      </w:r>
      <w:r w:rsidR="00C627D2">
        <w:t xml:space="preserve"> [44]</w:t>
      </w:r>
      <w:r w:rsidRPr="003D4E70">
        <w:rPr>
          <w:lang w:val="en-US"/>
        </w:rPr>
        <w:t>.</w:t>
      </w:r>
    </w:p>
    <w:p w14:paraId="37553F11" w14:textId="77777777" w:rsidR="00BB4C90" w:rsidRPr="003D4E70" w:rsidRDefault="00BB4C90" w:rsidP="00BB4C90">
      <w:pPr>
        <w:pStyle w:val="ListBullet1"/>
        <w:ind w:left="340"/>
        <w:rPr>
          <w:lang w:val="en-US"/>
        </w:rPr>
      </w:pPr>
    </w:p>
    <w:p w14:paraId="12CF14EC" w14:textId="77777777" w:rsidR="009249BD" w:rsidRDefault="00700E29" w:rsidP="00C159E0">
      <w:pPr>
        <w:pStyle w:val="ListBullet1"/>
        <w:keepNext/>
      </w:pPr>
      <w:r w:rsidRPr="003D4E70">
        <w:rPr>
          <w:noProof/>
        </w:rPr>
        <w:drawing>
          <wp:inline distT="0" distB="0" distL="0" distR="0" wp14:anchorId="374C87BF" wp14:editId="23A8ECC8">
            <wp:extent cx="5731510" cy="2239645"/>
            <wp:effectExtent l="19050" t="19050" r="21590" b="2730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4-01 at 10.38.10.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239645"/>
                    </a:xfrm>
                    <a:prstGeom prst="rect">
                      <a:avLst/>
                    </a:prstGeom>
                    <a:ln>
                      <a:solidFill>
                        <a:schemeClr val="tx1"/>
                      </a:solidFill>
                    </a:ln>
                  </pic:spPr>
                </pic:pic>
              </a:graphicData>
            </a:graphic>
          </wp:inline>
        </w:drawing>
      </w:r>
    </w:p>
    <w:p w14:paraId="1A1AAC3F" w14:textId="4ED97104" w:rsidR="00700E29" w:rsidRDefault="009249BD" w:rsidP="00A06652">
      <w:pPr>
        <w:pStyle w:val="Caption"/>
      </w:pPr>
      <w:r>
        <w:t xml:space="preserve">Figure </w:t>
      </w:r>
      <w:r w:rsidR="00877AD5">
        <w:t>11</w:t>
      </w:r>
      <w:r>
        <w:t xml:space="preserve"> Least Protected Roaming Traffic Scenarios</w:t>
      </w:r>
    </w:p>
    <w:p w14:paraId="4D9C41FE" w14:textId="456D30FD" w:rsidR="00700E29" w:rsidRDefault="00700E29" w:rsidP="00700E29">
      <w:pPr>
        <w:pStyle w:val="ListBullet1"/>
        <w:ind w:left="340"/>
      </w:pPr>
    </w:p>
    <w:p w14:paraId="6559BFBA" w14:textId="6B9415C4" w:rsidR="00700E29" w:rsidRPr="003D4E70" w:rsidRDefault="00700E29" w:rsidP="00FC34EE">
      <w:pPr>
        <w:pStyle w:val="NormalParagraph"/>
        <w:ind w:left="360"/>
        <w:jc w:val="both"/>
      </w:pPr>
      <w:r w:rsidRPr="00C159E0">
        <w:rPr>
          <w:b/>
          <w:bCs/>
        </w:rPr>
        <w:t>Note2</w:t>
      </w:r>
      <w:r>
        <w:t xml:space="preserve">: </w:t>
      </w:r>
      <w:r w:rsidRPr="003D4E70">
        <w:t>Typically, SS7 is used for the 2G and 3G roaming scenarios. However, for 3G PS Diameter may</w:t>
      </w:r>
      <w:r>
        <w:t xml:space="preserve"> also</w:t>
      </w:r>
      <w:r w:rsidRPr="003D4E70">
        <w:t xml:space="preserve"> be used via the S6d interface.</w:t>
      </w:r>
    </w:p>
    <w:p w14:paraId="3F1D2A45" w14:textId="63C7D3FB" w:rsidR="00700E29" w:rsidRPr="003D4E70" w:rsidRDefault="00700E29" w:rsidP="00FC34EE">
      <w:pPr>
        <w:pStyle w:val="NormalParagraph"/>
        <w:jc w:val="both"/>
        <w:rPr>
          <w:lang w:val="en-US"/>
        </w:rPr>
      </w:pPr>
      <w:r w:rsidRPr="003D4E70">
        <w:rPr>
          <w:lang w:val="en-US"/>
        </w:rPr>
        <w:t xml:space="preserve">Please be referred to </w:t>
      </w:r>
      <w:r>
        <w:rPr>
          <w:lang w:val="en-US"/>
        </w:rPr>
        <w:t xml:space="preserve">GSMA PRD </w:t>
      </w:r>
      <w:r w:rsidRPr="003D4E70">
        <w:rPr>
          <w:lang w:val="en-US"/>
        </w:rPr>
        <w:t>FS.21</w:t>
      </w:r>
      <w:r w:rsidR="003C4B90">
        <w:rPr>
          <w:lang w:val="en-US"/>
        </w:rPr>
        <w:t xml:space="preserve"> [36]</w:t>
      </w:r>
      <w:r w:rsidRPr="003D4E70">
        <w:rPr>
          <w:lang w:val="en-US"/>
        </w:rPr>
        <w:t xml:space="preserve"> for a complete overview of the other scenarios and the security impact that is exposed via the network signaling by the parallelism of technologies like 2G, 3G, 4G and 5G in combination with the coexistence of SS7, Diameter and HTTP/2 signaling protocol suites.</w:t>
      </w:r>
    </w:p>
    <w:p w14:paraId="71F81669" w14:textId="77777777" w:rsidR="00712AEB" w:rsidRPr="00712AEB" w:rsidRDefault="00712AEB" w:rsidP="000357D1">
      <w:pPr>
        <w:pStyle w:val="Heading2"/>
        <w:rPr>
          <w:rFonts w:eastAsia="MS Mincho"/>
        </w:rPr>
      </w:pPr>
      <w:bookmarkStart w:id="167" w:name="_Toc55901458"/>
      <w:r w:rsidRPr="00712AEB">
        <w:rPr>
          <w:rFonts w:eastAsia="MS Mincho"/>
        </w:rPr>
        <w:t>Steering of Roaming using 5G SBA</w:t>
      </w:r>
      <w:bookmarkEnd w:id="167"/>
    </w:p>
    <w:p w14:paraId="5580A4C4" w14:textId="77777777" w:rsidR="00712AEB" w:rsidRPr="00712AEB" w:rsidRDefault="00712AEB" w:rsidP="000357D1">
      <w:pPr>
        <w:pStyle w:val="NormalParagraph"/>
      </w:pPr>
      <w:r w:rsidRPr="00712AEB">
        <w:t>3GPP have specified a new method to enable Steering of Roaming when using 5G-NR and the 5GC.  Details are specified in GSMA PRD IR.73 [31].</w:t>
      </w:r>
    </w:p>
    <w:p w14:paraId="433DDF53" w14:textId="2995ADA5" w:rsidR="00712AEB" w:rsidRDefault="00712AEB" w:rsidP="000357D1">
      <w:pPr>
        <w:pStyle w:val="Heading1"/>
        <w:rPr>
          <w:rFonts w:eastAsia="MS Mincho"/>
          <w:lang w:bidi="ar-SA"/>
        </w:rPr>
      </w:pPr>
      <w:bookmarkStart w:id="168" w:name="_Toc462751647"/>
      <w:bookmarkStart w:id="169" w:name="_Toc487040427"/>
      <w:bookmarkStart w:id="170" w:name="_Toc55901459"/>
      <w:r w:rsidRPr="00712AEB">
        <w:rPr>
          <w:rFonts w:eastAsia="MS Mincho"/>
          <w:lang w:bidi="ar-SA"/>
        </w:rPr>
        <w:t>Technical Requirements for QoS support</w:t>
      </w:r>
      <w:bookmarkEnd w:id="168"/>
      <w:bookmarkEnd w:id="169"/>
      <w:bookmarkEnd w:id="170"/>
    </w:p>
    <w:p w14:paraId="416BD9AC" w14:textId="77777777" w:rsidR="00E26EE6" w:rsidRPr="00961E36" w:rsidRDefault="00E26EE6" w:rsidP="00FC34EE">
      <w:pPr>
        <w:pStyle w:val="NormalParagraph"/>
        <w:jc w:val="both"/>
      </w:pPr>
      <w:r w:rsidRPr="00961E36">
        <w:t xml:space="preserve">This section </w:t>
      </w:r>
      <w:r>
        <w:t>covers</w:t>
      </w:r>
      <w:r w:rsidRPr="00961E36">
        <w:t xml:space="preserve"> the functionality needed in the </w:t>
      </w:r>
      <w:r>
        <w:t>VPLMN</w:t>
      </w:r>
      <w:r w:rsidRPr="00961E36">
        <w:t xml:space="preserve"> and </w:t>
      </w:r>
      <w:r>
        <w:t xml:space="preserve">in </w:t>
      </w:r>
      <w:r w:rsidRPr="00961E36">
        <w:t xml:space="preserve">the </w:t>
      </w:r>
      <w:r>
        <w:t>HPLMN</w:t>
      </w:r>
      <w:r w:rsidRPr="00961E36">
        <w:t xml:space="preserve"> in order to support QoS</w:t>
      </w:r>
      <w:r>
        <w:t xml:space="preserve"> procedures</w:t>
      </w:r>
      <w:r w:rsidRPr="00961E36">
        <w:t xml:space="preserve"> for </w:t>
      </w:r>
      <w:r>
        <w:t>5GS</w:t>
      </w:r>
      <w:r w:rsidRPr="00961E36">
        <w:t xml:space="preserve"> roaming. </w:t>
      </w:r>
    </w:p>
    <w:p w14:paraId="618A6763" w14:textId="77777777" w:rsidR="00E26EE6" w:rsidRPr="00961E36" w:rsidRDefault="00E26EE6" w:rsidP="00FC34EE">
      <w:pPr>
        <w:pStyle w:val="NormalParagraph"/>
        <w:jc w:val="both"/>
      </w:pPr>
      <w:r w:rsidRPr="00961E36">
        <w:lastRenderedPageBreak/>
        <w:t xml:space="preserve">Support of QoS </w:t>
      </w:r>
      <w:r>
        <w:t xml:space="preserve">procedures </w:t>
      </w:r>
      <w:r w:rsidRPr="00961E36">
        <w:t xml:space="preserve">whilst roaming has </w:t>
      </w:r>
      <w:r>
        <w:t>several</w:t>
      </w:r>
      <w:r w:rsidRPr="00961E36">
        <w:t xml:space="preserve"> aspects:</w:t>
      </w:r>
    </w:p>
    <w:p w14:paraId="15AD1AE2" w14:textId="77777777" w:rsidR="00E26EE6" w:rsidRDefault="00E26EE6" w:rsidP="00D831A6">
      <w:pPr>
        <w:pStyle w:val="ListNumber"/>
        <w:numPr>
          <w:ilvl w:val="0"/>
          <w:numId w:val="34"/>
        </w:numPr>
        <w:rPr>
          <w:lang w:eastAsia="de-DE"/>
        </w:rPr>
      </w:pPr>
      <w:r>
        <w:rPr>
          <w:lang w:eastAsia="de-DE"/>
        </w:rPr>
        <w:t>Ensuring that an outbound roamer will be given the expected level of QoS for the service the outbound roamer is using, within the limits of the roaming agreement.</w:t>
      </w:r>
    </w:p>
    <w:p w14:paraId="2CED0261" w14:textId="77777777" w:rsidR="00E26EE6" w:rsidRPr="00961E36" w:rsidRDefault="00E26EE6" w:rsidP="00D831A6">
      <w:pPr>
        <w:pStyle w:val="ListNumber"/>
        <w:numPr>
          <w:ilvl w:val="0"/>
          <w:numId w:val="34"/>
        </w:numPr>
        <w:rPr>
          <w:lang w:eastAsia="de-DE"/>
        </w:rPr>
      </w:pPr>
      <w:r w:rsidRPr="00961E36">
        <w:rPr>
          <w:lang w:eastAsia="de-DE"/>
        </w:rPr>
        <w:t>Ensuring that the QoS parameters of an inbound roamer are within the limits of the roaming agreement</w:t>
      </w:r>
      <w:r w:rsidRPr="00961E36">
        <w:rPr>
          <w:rFonts w:hint="eastAsia"/>
          <w:lang w:eastAsia="ja-JP"/>
        </w:rPr>
        <w:t>.</w:t>
      </w:r>
      <w:r w:rsidRPr="00961E36">
        <w:rPr>
          <w:lang w:eastAsia="de-DE"/>
        </w:rPr>
        <w:t xml:space="preserve"> </w:t>
      </w:r>
    </w:p>
    <w:p w14:paraId="1B811882" w14:textId="77777777" w:rsidR="00E26EE6" w:rsidRDefault="00E26EE6" w:rsidP="00D831A6">
      <w:pPr>
        <w:pStyle w:val="ListNumber"/>
        <w:numPr>
          <w:ilvl w:val="0"/>
          <w:numId w:val="34"/>
        </w:numPr>
        <w:rPr>
          <w:lang w:eastAsia="ja-JP"/>
        </w:rPr>
      </w:pPr>
      <w:r w:rsidRPr="00961E36">
        <w:rPr>
          <w:lang w:eastAsia="de-DE"/>
        </w:rPr>
        <w:t xml:space="preserve">Enforcement of the actual QoS by the </w:t>
      </w:r>
      <w:r>
        <w:rPr>
          <w:lang w:eastAsia="de-DE"/>
        </w:rPr>
        <w:t>VPLMN</w:t>
      </w:r>
      <w:r w:rsidRPr="00961E36">
        <w:rPr>
          <w:rFonts w:hint="eastAsia"/>
          <w:lang w:eastAsia="ja-JP"/>
        </w:rPr>
        <w:t>.</w:t>
      </w:r>
    </w:p>
    <w:p w14:paraId="37AD511D" w14:textId="474961D7" w:rsidR="00712AEB" w:rsidRPr="00712AEB" w:rsidRDefault="00E26EE6" w:rsidP="000357D1">
      <w:pPr>
        <w:pStyle w:val="Heading2"/>
        <w:rPr>
          <w:rFonts w:eastAsia="MS Mincho"/>
        </w:rPr>
      </w:pPr>
      <w:bookmarkStart w:id="171" w:name="_Toc462751648"/>
      <w:bookmarkStart w:id="172" w:name="_Toc462751659"/>
      <w:bookmarkStart w:id="173" w:name="_Toc462751661"/>
      <w:bookmarkStart w:id="174" w:name="_Toc462751662"/>
      <w:bookmarkStart w:id="175" w:name="_Toc462751663"/>
      <w:bookmarkStart w:id="176" w:name="_Toc462751664"/>
      <w:bookmarkStart w:id="177" w:name="_Toc55901460"/>
      <w:bookmarkEnd w:id="171"/>
      <w:bookmarkEnd w:id="172"/>
      <w:bookmarkEnd w:id="173"/>
      <w:bookmarkEnd w:id="174"/>
      <w:bookmarkEnd w:id="175"/>
      <w:bookmarkEnd w:id="176"/>
      <w:r>
        <w:rPr>
          <w:rFonts w:eastAsia="MS Mincho"/>
        </w:rPr>
        <w:t>5G QoS Model</w:t>
      </w:r>
      <w:bookmarkEnd w:id="177"/>
    </w:p>
    <w:p w14:paraId="23C9497E" w14:textId="77777777" w:rsidR="00E26EE6" w:rsidRDefault="00E26EE6" w:rsidP="00FC34EE">
      <w:pPr>
        <w:pStyle w:val="NormalParagraph"/>
        <w:spacing w:after="0"/>
        <w:jc w:val="both"/>
      </w:pPr>
      <w:bookmarkStart w:id="178" w:name="_Toc462751666"/>
      <w:bookmarkStart w:id="179" w:name="_Toc487040429"/>
      <w:r w:rsidRPr="009E0DE1">
        <w:t xml:space="preserve">The 5G QoS model is based on QoS Flows. The 5G QoS model supports both QoS Flows that require guaranteed flow bit rate (GBR QoS Flows) and QoS Flows that do not require guaranteed flow bit rate (Non-GBR QoS Flows). </w:t>
      </w:r>
    </w:p>
    <w:p w14:paraId="7C152B68" w14:textId="77777777" w:rsidR="00E26EE6" w:rsidRDefault="00E26EE6" w:rsidP="00FC34EE">
      <w:pPr>
        <w:pStyle w:val="NormalParagraph"/>
        <w:spacing w:after="0"/>
        <w:jc w:val="both"/>
      </w:pPr>
    </w:p>
    <w:p w14:paraId="532F1D4E" w14:textId="77777777" w:rsidR="00E26EE6" w:rsidRDefault="00E26EE6" w:rsidP="00FC34EE">
      <w:pPr>
        <w:pStyle w:val="NormalParagraph"/>
        <w:spacing w:after="0"/>
        <w:jc w:val="both"/>
      </w:pPr>
      <w:r w:rsidRPr="00792EF0">
        <w:t xml:space="preserve">According to </w:t>
      </w:r>
      <w:r>
        <w:t xml:space="preserve">section 5.7 of </w:t>
      </w:r>
      <w:r w:rsidRPr="00792EF0">
        <w:t>3GPP TS 23.</w:t>
      </w:r>
      <w:r>
        <w:t>5</w:t>
      </w:r>
      <w:r w:rsidRPr="00792EF0">
        <w:t>01 [</w:t>
      </w:r>
      <w:r>
        <w:t>1</w:t>
      </w:r>
      <w:r w:rsidRPr="00792EF0">
        <w:t xml:space="preserve">], </w:t>
      </w:r>
      <w:r>
        <w:t xml:space="preserve">any QoS Flow is characterised by </w:t>
      </w:r>
    </w:p>
    <w:p w14:paraId="51842229" w14:textId="77777777" w:rsidR="00E26EE6" w:rsidRDefault="00E26EE6" w:rsidP="00FC34EE">
      <w:pPr>
        <w:pStyle w:val="ListBullet1"/>
        <w:numPr>
          <w:ilvl w:val="0"/>
          <w:numId w:val="2"/>
        </w:numPr>
        <w:jc w:val="both"/>
      </w:pPr>
      <w:r>
        <w:t xml:space="preserve">a QoS profile; </w:t>
      </w:r>
    </w:p>
    <w:p w14:paraId="551F5D27" w14:textId="77777777" w:rsidR="00E26EE6" w:rsidRDefault="00E26EE6" w:rsidP="00FC34EE">
      <w:pPr>
        <w:pStyle w:val="ListBullet1"/>
        <w:numPr>
          <w:ilvl w:val="0"/>
          <w:numId w:val="2"/>
        </w:numPr>
        <w:jc w:val="both"/>
      </w:pPr>
      <w:r>
        <w:t>one or more QoS rule(s) and optionally, for non-standardized 5QI and/or Reflective QoS control, QoS Flow level QoS parameters associated with these QoS rule(s); and</w:t>
      </w:r>
    </w:p>
    <w:p w14:paraId="2F458E57" w14:textId="6BE49687" w:rsidR="00E26EE6" w:rsidRDefault="00E26EE6" w:rsidP="00FC34EE">
      <w:pPr>
        <w:pStyle w:val="ListBullet1"/>
        <w:numPr>
          <w:ilvl w:val="0"/>
          <w:numId w:val="2"/>
        </w:numPr>
        <w:jc w:val="both"/>
      </w:pPr>
      <w:r>
        <w:t xml:space="preserve">one or more uplink (UL) and downlink (DL) </w:t>
      </w:r>
      <w:r>
        <w:rPr>
          <w:lang w:eastAsia="zh-CN"/>
        </w:rPr>
        <w:t>Packet Detection Rule(s) (</w:t>
      </w:r>
      <w:r>
        <w:t>PDR).</w:t>
      </w:r>
    </w:p>
    <w:p w14:paraId="3B6FBBB8" w14:textId="746CD9B7" w:rsidR="00E26EE6" w:rsidRDefault="00E26EE6" w:rsidP="00FC34EE">
      <w:pPr>
        <w:pStyle w:val="NormalParagraph"/>
        <w:spacing w:after="0"/>
        <w:jc w:val="both"/>
      </w:pPr>
      <w:r>
        <w:t xml:space="preserve">Within the 5GS, a QoS Flow associated with the default QoS rule is required </w:t>
      </w:r>
      <w:r>
        <w:rPr>
          <w:noProof/>
        </w:rPr>
        <w:t>to be established at</w:t>
      </w:r>
      <w:r w:rsidDel="00D316BC">
        <w:rPr>
          <w:noProof/>
        </w:rPr>
        <w:t xml:space="preserve"> </w:t>
      </w:r>
      <w:r>
        <w:rPr>
          <w:noProof/>
        </w:rPr>
        <w:t>PDU Session</w:t>
      </w:r>
      <w:r>
        <w:t xml:space="preserve"> establishment and remains established throughout the lifetime of the PDU Session. This QoS Flow should be a Non-GBR QoS Flow.</w:t>
      </w:r>
    </w:p>
    <w:p w14:paraId="1760464B" w14:textId="27B94596" w:rsidR="00712AEB" w:rsidRDefault="003306AB" w:rsidP="000357D1">
      <w:pPr>
        <w:pStyle w:val="Heading2"/>
        <w:rPr>
          <w:rFonts w:eastAsia="MS Mincho"/>
        </w:rPr>
      </w:pPr>
      <w:bookmarkStart w:id="180" w:name="_Toc55901461"/>
      <w:bookmarkEnd w:id="178"/>
      <w:bookmarkEnd w:id="179"/>
      <w:r>
        <w:rPr>
          <w:rFonts w:eastAsia="MS Mincho"/>
        </w:rPr>
        <w:t>5G QoS Profile</w:t>
      </w:r>
      <w:bookmarkEnd w:id="180"/>
    </w:p>
    <w:p w14:paraId="41643B8A" w14:textId="77777777" w:rsidR="003306AB" w:rsidRDefault="003306AB" w:rsidP="00FC34EE">
      <w:pPr>
        <w:pStyle w:val="NormalParagraph"/>
        <w:jc w:val="both"/>
      </w:pPr>
      <w:r>
        <w:t>A QoS Flow may either be 'GBR' or 'Non-GBR'. The QoS profile of a QoS Flow is sent to the (R)AN and it contains the QoS parameters as described below:</w:t>
      </w:r>
    </w:p>
    <w:p w14:paraId="3D4CF061" w14:textId="77777777" w:rsidR="003306AB" w:rsidRDefault="003306AB" w:rsidP="00FC34EE">
      <w:pPr>
        <w:pStyle w:val="ListBullet1"/>
        <w:numPr>
          <w:ilvl w:val="0"/>
          <w:numId w:val="2"/>
        </w:numPr>
        <w:jc w:val="both"/>
      </w:pPr>
      <w:r>
        <w:t>For each QoS Flow, the QoS profile includes the QoS parameters:</w:t>
      </w:r>
    </w:p>
    <w:p w14:paraId="4BAE8B82" w14:textId="77777777" w:rsidR="003306AB" w:rsidRDefault="003306AB" w:rsidP="00FC34EE">
      <w:pPr>
        <w:pStyle w:val="ListBullet2"/>
        <w:numPr>
          <w:ilvl w:val="1"/>
          <w:numId w:val="2"/>
        </w:numPr>
        <w:jc w:val="both"/>
      </w:pPr>
      <w:r>
        <w:t>5G QoS Identifier (5QI); it is a scalar that is used as a reference to a specific QoS forwarding behaviour (e.g. packet loss rate, packet delay budget) to be provided to a 5G QoS Flow.</w:t>
      </w:r>
    </w:p>
    <w:p w14:paraId="022AE501" w14:textId="77777777" w:rsidR="003306AB" w:rsidRPr="002749B5" w:rsidRDefault="003306AB" w:rsidP="00FC34EE">
      <w:pPr>
        <w:pStyle w:val="ListBullet2"/>
        <w:numPr>
          <w:ilvl w:val="1"/>
          <w:numId w:val="2"/>
        </w:numPr>
        <w:jc w:val="both"/>
      </w:pPr>
      <w:r>
        <w:t xml:space="preserve">Allocation and Retention Priority (ARP): </w:t>
      </w:r>
      <w:r w:rsidRPr="002749B5">
        <w:t xml:space="preserve">this is a set of 3 parameters used to decide whether a </w:t>
      </w:r>
      <w:r>
        <w:t>QoS flow establishment</w:t>
      </w:r>
      <w:r w:rsidRPr="002749B5">
        <w:t xml:space="preserve"> / modification </w:t>
      </w:r>
      <w:r>
        <w:t>/ handover</w:t>
      </w:r>
      <w:r w:rsidRPr="002749B5">
        <w:t xml:space="preserve"> can be accepted or needs to be rejected </w:t>
      </w:r>
      <w:r>
        <w:t xml:space="preserve">in the case of </w:t>
      </w:r>
      <w:r w:rsidRPr="002749B5">
        <w:t>resource limitations</w:t>
      </w:r>
      <w:r>
        <w:t>. It may be also used to decide which existing QoS Flow to pre-empt during resource limitations. ARP</w:t>
      </w:r>
      <w:r w:rsidRPr="002749B5">
        <w:t xml:space="preserve"> is composed of:</w:t>
      </w:r>
    </w:p>
    <w:p w14:paraId="42A0049F" w14:textId="77777777" w:rsidR="003306AB" w:rsidRPr="002749B5" w:rsidRDefault="003306AB" w:rsidP="00FC34EE">
      <w:pPr>
        <w:pStyle w:val="ListBullet3"/>
        <w:numPr>
          <w:ilvl w:val="2"/>
          <w:numId w:val="2"/>
        </w:numPr>
        <w:jc w:val="both"/>
      </w:pPr>
      <w:r w:rsidRPr="002749B5">
        <w:t xml:space="preserve">ARP Priority Level (PL): relative </w:t>
      </w:r>
      <w:r>
        <w:t>importance of a QoS Flow</w:t>
      </w:r>
      <w:r w:rsidRPr="002749B5">
        <w:t xml:space="preserve"> (range from 1 to 15 with 1 being the highest priority); </w:t>
      </w:r>
    </w:p>
    <w:p w14:paraId="29C787DB" w14:textId="77777777" w:rsidR="003306AB" w:rsidRPr="002749B5" w:rsidRDefault="003306AB" w:rsidP="00FC34EE">
      <w:pPr>
        <w:pStyle w:val="ListBullet3"/>
        <w:numPr>
          <w:ilvl w:val="2"/>
          <w:numId w:val="2"/>
        </w:numPr>
        <w:jc w:val="both"/>
      </w:pPr>
      <w:r w:rsidRPr="002749B5">
        <w:t xml:space="preserve">ARP pre-emption Capability (PCI): ability of a </w:t>
      </w:r>
      <w:r>
        <w:t>QoS Flow</w:t>
      </w:r>
      <w:r w:rsidRPr="002749B5">
        <w:t xml:space="preserve"> with higher ARP PL to </w:t>
      </w:r>
      <w:r>
        <w:t>get</w:t>
      </w:r>
      <w:r w:rsidRPr="002749B5">
        <w:t xml:space="preserve"> resources</w:t>
      </w:r>
      <w:r>
        <w:t xml:space="preserve"> that were already assigned to</w:t>
      </w:r>
      <w:r w:rsidRPr="002749B5">
        <w:t xml:space="preserve"> another </w:t>
      </w:r>
      <w:r>
        <w:t>QoS Flow</w:t>
      </w:r>
      <w:r w:rsidRPr="002749B5">
        <w:t xml:space="preserve"> </w:t>
      </w:r>
      <w:r>
        <w:t>with a lower ARP priority level</w:t>
      </w:r>
      <w:r w:rsidRPr="002749B5">
        <w:t>; and</w:t>
      </w:r>
    </w:p>
    <w:p w14:paraId="66B3B6D8" w14:textId="77777777" w:rsidR="003306AB" w:rsidRDefault="003306AB" w:rsidP="00FC34EE">
      <w:pPr>
        <w:pStyle w:val="ListBullet3"/>
        <w:numPr>
          <w:ilvl w:val="2"/>
          <w:numId w:val="2"/>
        </w:numPr>
        <w:jc w:val="both"/>
      </w:pPr>
      <w:r w:rsidRPr="002749B5">
        <w:t>ARP Pre-emption Vulnerability (PVI)</w:t>
      </w:r>
      <w:r>
        <w:t xml:space="preserve">: </w:t>
      </w:r>
      <w:r w:rsidRPr="002749B5">
        <w:t xml:space="preserve">possibility of </w:t>
      </w:r>
      <w:r>
        <w:t>QoS Flow</w:t>
      </w:r>
      <w:r w:rsidRPr="002749B5">
        <w:t xml:space="preserve"> resource pre-emption by another </w:t>
      </w:r>
      <w:r>
        <w:t>QoS flow</w:t>
      </w:r>
      <w:r w:rsidRPr="002749B5">
        <w:t xml:space="preserve"> having higher ARP PL and ARP PCI.</w:t>
      </w:r>
      <w:r w:rsidRPr="002749B5" w:rsidDel="001034CE">
        <w:t xml:space="preserve"> </w:t>
      </w:r>
      <w:r>
        <w:t>PVI should be set appropriately to minimize the risk of a release of this QoS Flow.</w:t>
      </w:r>
      <w:r w:rsidRPr="002749B5">
        <w:t xml:space="preserve"> </w:t>
      </w:r>
    </w:p>
    <w:p w14:paraId="177A77F4" w14:textId="77777777" w:rsidR="003306AB" w:rsidRPr="00FB1A8D" w:rsidRDefault="003306AB" w:rsidP="00FC34EE">
      <w:pPr>
        <w:pStyle w:val="ListBullet2"/>
        <w:numPr>
          <w:ilvl w:val="1"/>
          <w:numId w:val="2"/>
        </w:numPr>
        <w:jc w:val="both"/>
      </w:pPr>
      <w:r w:rsidRPr="00FB1A8D">
        <w:t>For each Non-GBR QoS Flow only, the QoS profile can also include the QoS parameter:</w:t>
      </w:r>
    </w:p>
    <w:p w14:paraId="50588C4E" w14:textId="77777777" w:rsidR="003306AB" w:rsidRPr="00FB1A8D" w:rsidRDefault="003306AB" w:rsidP="00FC34EE">
      <w:pPr>
        <w:pStyle w:val="ListBullet3"/>
        <w:numPr>
          <w:ilvl w:val="2"/>
          <w:numId w:val="2"/>
        </w:numPr>
        <w:jc w:val="both"/>
      </w:pPr>
      <w:r w:rsidRPr="00FB1A8D">
        <w:lastRenderedPageBreak/>
        <w:t>Reflective QoS Attribute (RQA).</w:t>
      </w:r>
    </w:p>
    <w:p w14:paraId="700B5CCE" w14:textId="77777777" w:rsidR="003306AB" w:rsidRPr="00FB1A8D" w:rsidRDefault="003306AB" w:rsidP="00FC34EE">
      <w:pPr>
        <w:pStyle w:val="ListBullet2"/>
        <w:numPr>
          <w:ilvl w:val="1"/>
          <w:numId w:val="2"/>
        </w:numPr>
        <w:jc w:val="both"/>
      </w:pPr>
      <w:r w:rsidRPr="00FB1A8D">
        <w:t>For each GBR QoS Flow only, the QoS profile also includes the QoS parameters:</w:t>
      </w:r>
    </w:p>
    <w:p w14:paraId="7EF44E2F" w14:textId="77777777" w:rsidR="003306AB" w:rsidRPr="00FB1A8D" w:rsidRDefault="003306AB" w:rsidP="00FC34EE">
      <w:pPr>
        <w:pStyle w:val="ListBullet3"/>
        <w:numPr>
          <w:ilvl w:val="2"/>
          <w:numId w:val="2"/>
        </w:numPr>
        <w:jc w:val="both"/>
      </w:pPr>
      <w:r w:rsidRPr="00FB1A8D">
        <w:t>Guaranteed Flow Bit Rate (GFBR) - UL and DL: denotes the bit rate that is guaranteed to be provided by the network to the QoS Flow over the Averaging Time;</w:t>
      </w:r>
    </w:p>
    <w:p w14:paraId="7D684AF2" w14:textId="77777777" w:rsidR="003306AB" w:rsidRPr="00FB1A8D" w:rsidRDefault="003306AB" w:rsidP="00FC34EE">
      <w:pPr>
        <w:pStyle w:val="ListBullet3"/>
        <w:numPr>
          <w:ilvl w:val="2"/>
          <w:numId w:val="2"/>
        </w:numPr>
        <w:jc w:val="both"/>
      </w:pPr>
      <w:r w:rsidRPr="00FB1A8D">
        <w:t>Maximum Flow Bit Rate (MFBR) - UL and DL: limits the bit rate to the highest bit rate that is expected by the QoS Flow;</w:t>
      </w:r>
    </w:p>
    <w:p w14:paraId="25101915" w14:textId="77777777" w:rsidR="003306AB" w:rsidRPr="00FB1A8D" w:rsidRDefault="003306AB" w:rsidP="00FC34EE">
      <w:pPr>
        <w:pStyle w:val="ListBullet2"/>
        <w:numPr>
          <w:ilvl w:val="1"/>
          <w:numId w:val="2"/>
        </w:numPr>
        <w:jc w:val="both"/>
      </w:pPr>
      <w:r w:rsidRPr="00FB1A8D">
        <w:t>In the case of a GBR QoS Flow only, the QoS profile can also include one or more of the QoS parameters:</w:t>
      </w:r>
    </w:p>
    <w:p w14:paraId="60D3844C" w14:textId="77777777" w:rsidR="003306AB" w:rsidRDefault="003306AB" w:rsidP="007756B5">
      <w:pPr>
        <w:pStyle w:val="NormalParagraph"/>
        <w:numPr>
          <w:ilvl w:val="2"/>
          <w:numId w:val="2"/>
        </w:numPr>
      </w:pPr>
      <w:r w:rsidRPr="00FB1A8D">
        <w:t>Notification control</w:t>
      </w:r>
      <w:r>
        <w:t>;</w:t>
      </w:r>
    </w:p>
    <w:p w14:paraId="2D873319" w14:textId="77777777" w:rsidR="003306AB" w:rsidRDefault="003306AB" w:rsidP="007756B5">
      <w:pPr>
        <w:pStyle w:val="NormalParagraph"/>
        <w:numPr>
          <w:ilvl w:val="2"/>
          <w:numId w:val="2"/>
        </w:numPr>
      </w:pPr>
      <w:r>
        <w:t>Maximum Packet Loss Rate - UL and DL.</w:t>
      </w:r>
    </w:p>
    <w:p w14:paraId="622E483F" w14:textId="77777777" w:rsidR="003306AB" w:rsidRDefault="003306AB" w:rsidP="00FC34EE">
      <w:pPr>
        <w:pStyle w:val="NormalParagraph"/>
        <w:jc w:val="both"/>
      </w:pPr>
      <w:r>
        <w:t xml:space="preserve">Each PDU Session of a UE is associated with per Session Aggregate Maximum Bit Rate (Session-AMBR). Session-AMBR limits the aggregate bit rate that can be expected to be provided across all Non-GBR </w:t>
      </w:r>
      <w:r>
        <w:rPr>
          <w:lang w:eastAsia="zh-CN"/>
        </w:rPr>
        <w:t>QoS Flows for a specific PDU Session</w:t>
      </w:r>
      <w:r>
        <w:t>.</w:t>
      </w:r>
    </w:p>
    <w:p w14:paraId="24967174" w14:textId="77777777" w:rsidR="003306AB" w:rsidRDefault="003306AB" w:rsidP="00FC34EE">
      <w:pPr>
        <w:pStyle w:val="NormalParagraph"/>
        <w:jc w:val="both"/>
      </w:pPr>
      <w:r>
        <w:t>Each UE is associated with per UE Aggregate Maximum Bit Rate (UE-AMBR). UE-AMBR  limits the aggregate bit rate that can be expected to be provided across all Non-GBR QoS Flows of a UE for all established PDU sessions.</w:t>
      </w:r>
    </w:p>
    <w:p w14:paraId="3A8B3D71" w14:textId="77777777" w:rsidR="003306AB" w:rsidRPr="00A82191" w:rsidRDefault="003306AB" w:rsidP="00FC34EE">
      <w:pPr>
        <w:pStyle w:val="NormalParagraph"/>
        <w:jc w:val="both"/>
      </w:pPr>
      <w:r>
        <w:t xml:space="preserve">The standardized 5QI to QoS characteristics mapping can be found in section 5.7.4 of 3GPP TS 23.501 [1].  </w:t>
      </w:r>
    </w:p>
    <w:p w14:paraId="637567B6" w14:textId="1E8651CB" w:rsidR="00712AEB" w:rsidRDefault="00712AEB" w:rsidP="00D51DE3">
      <w:pPr>
        <w:pStyle w:val="Heading2"/>
        <w:rPr>
          <w:rFonts w:eastAsia="MS Mincho"/>
        </w:rPr>
      </w:pPr>
      <w:bookmarkStart w:id="181" w:name="_Toc359506237"/>
      <w:bookmarkStart w:id="182" w:name="_Toc404678177"/>
      <w:bookmarkStart w:id="183" w:name="_Toc438115695"/>
      <w:bookmarkStart w:id="184" w:name="_Toc462751673"/>
      <w:bookmarkStart w:id="185" w:name="_Toc487040436"/>
      <w:bookmarkStart w:id="186" w:name="_Toc55901462"/>
      <w:r w:rsidRPr="00712AEB">
        <w:rPr>
          <w:rFonts w:eastAsia="MS Mincho"/>
        </w:rPr>
        <w:t>QoS control</w:t>
      </w:r>
      <w:bookmarkEnd w:id="181"/>
      <w:bookmarkEnd w:id="182"/>
      <w:bookmarkEnd w:id="183"/>
      <w:bookmarkEnd w:id="184"/>
      <w:bookmarkEnd w:id="185"/>
      <w:bookmarkEnd w:id="186"/>
    </w:p>
    <w:p w14:paraId="72A480F8" w14:textId="77777777" w:rsidR="003306AB" w:rsidRPr="00831CBC" w:rsidRDefault="003306AB" w:rsidP="00FC34EE">
      <w:pPr>
        <w:pStyle w:val="NormalParagraph"/>
        <w:jc w:val="both"/>
      </w:pPr>
      <w:r w:rsidRPr="00831CBC">
        <w:t>In general, any QoS settings requested by the HPLMN should be in accordance with the Roaming Agreement. However, in order to protect its network against unwanted resource usage, the VPLMN, through its V-SMF, must control, and enforce, the negotiated QoS.</w:t>
      </w:r>
    </w:p>
    <w:p w14:paraId="1FBBC3A0" w14:textId="2536C40A" w:rsidR="003306AB" w:rsidRDefault="003306AB" w:rsidP="003306AB">
      <w:pPr>
        <w:pStyle w:val="Heading3"/>
        <w:rPr>
          <w:rFonts w:eastAsia="MS Mincho"/>
        </w:rPr>
      </w:pPr>
      <w:bookmarkStart w:id="187" w:name="_Toc55901463"/>
      <w:r>
        <w:rPr>
          <w:rFonts w:eastAsia="MS Mincho"/>
        </w:rPr>
        <w:t>Procedures Involving QoS Control</w:t>
      </w:r>
      <w:bookmarkEnd w:id="187"/>
    </w:p>
    <w:p w14:paraId="434BDDBB" w14:textId="77777777" w:rsidR="003306AB" w:rsidRDefault="003306AB" w:rsidP="00FC34EE">
      <w:pPr>
        <w:pStyle w:val="NormalParagraph"/>
        <w:jc w:val="both"/>
      </w:pPr>
      <w:r>
        <w:t>QoS control is required due to UE or at H-SMF</w:t>
      </w:r>
      <w:r w:rsidRPr="0009781D">
        <w:t xml:space="preserve"> initiated procedures that result in</w:t>
      </w:r>
      <w:r>
        <w:t xml:space="preserve"> the</w:t>
      </w:r>
      <w:r w:rsidRPr="0009781D">
        <w:t xml:space="preserve"> </w:t>
      </w:r>
      <w:r>
        <w:t>QoS Flow</w:t>
      </w:r>
      <w:r w:rsidRPr="0009781D">
        <w:t xml:space="preserve"> establishment/modification/deletion</w:t>
      </w:r>
      <w:r>
        <w:t>, regardless of the triggers behind these procedures.</w:t>
      </w:r>
      <w:r w:rsidRPr="0009781D">
        <w:t xml:space="preserve"> </w:t>
      </w:r>
    </w:p>
    <w:p w14:paraId="508627DF" w14:textId="77777777" w:rsidR="003306AB" w:rsidRPr="00961E36" w:rsidRDefault="003306AB" w:rsidP="00FC34EE">
      <w:pPr>
        <w:pStyle w:val="NormalParagraph"/>
        <w:jc w:val="both"/>
      </w:pPr>
      <w:r w:rsidRPr="00961E36">
        <w:t xml:space="preserve">It is up to the </w:t>
      </w:r>
      <w:r>
        <w:t>HPLMN</w:t>
      </w:r>
      <w:r w:rsidRPr="00961E36">
        <w:t xml:space="preserve"> to implement a </w:t>
      </w:r>
      <w:r w:rsidRPr="00961E36">
        <w:rPr>
          <w:rFonts w:hint="eastAsia"/>
          <w:lang w:eastAsia="ja-JP"/>
        </w:rPr>
        <w:t>PCC</w:t>
      </w:r>
      <w:r w:rsidRPr="00961E36">
        <w:t xml:space="preserve"> infrastructure </w:t>
      </w:r>
      <w:r>
        <w:t>which is mandatory</w:t>
      </w:r>
      <w:r w:rsidRPr="00961E36">
        <w:t xml:space="preserve"> if </w:t>
      </w:r>
      <w:r>
        <w:t>the HPLMN</w:t>
      </w:r>
      <w:r w:rsidRPr="00961E36">
        <w:t xml:space="preserve"> provides services requiring dynamic</w:t>
      </w:r>
      <w:r>
        <w:t>/non-dynamic</w:t>
      </w:r>
      <w:r w:rsidRPr="00961E36">
        <w:t xml:space="preserve"> </w:t>
      </w:r>
      <w:r>
        <w:t>QoS control</w:t>
      </w:r>
      <w:r w:rsidRPr="00961E36">
        <w:t xml:space="preserve">. For instance, </w:t>
      </w:r>
      <w:r>
        <w:t xml:space="preserve">voice </w:t>
      </w:r>
      <w:r w:rsidRPr="00961E36">
        <w:t>require</w:t>
      </w:r>
      <w:r>
        <w:t>s</w:t>
      </w:r>
      <w:r w:rsidRPr="00961E36">
        <w:t xml:space="preserve"> </w:t>
      </w:r>
      <w:r w:rsidRPr="00961E36">
        <w:rPr>
          <w:rFonts w:hint="eastAsia"/>
          <w:lang w:eastAsia="ja-JP"/>
        </w:rPr>
        <w:t xml:space="preserve">guaranteed bit rates </w:t>
      </w:r>
      <w:r w:rsidRPr="00961E36">
        <w:t xml:space="preserve">and hence require the </w:t>
      </w:r>
      <w:r>
        <w:t xml:space="preserve">SMF to </w:t>
      </w:r>
      <w:r w:rsidRPr="00961E36">
        <w:t xml:space="preserve">setup a </w:t>
      </w:r>
      <w:r w:rsidRPr="00961E36">
        <w:rPr>
          <w:rFonts w:hint="eastAsia"/>
          <w:lang w:eastAsia="ja-JP"/>
        </w:rPr>
        <w:t>Guaranteed Bit Rate (</w:t>
      </w:r>
      <w:r w:rsidRPr="00961E36">
        <w:t>GBR</w:t>
      </w:r>
      <w:r w:rsidRPr="00961E36">
        <w:rPr>
          <w:rFonts w:hint="eastAsia"/>
          <w:lang w:eastAsia="ja-JP"/>
        </w:rPr>
        <w:t>)</w:t>
      </w:r>
      <w:r w:rsidRPr="00961E36">
        <w:t xml:space="preserve"> </w:t>
      </w:r>
      <w:r>
        <w:t>QoS Flow</w:t>
      </w:r>
      <w:r w:rsidRPr="00961E36">
        <w:t xml:space="preserve"> requested by the </w:t>
      </w:r>
      <w:r>
        <w:rPr>
          <w:lang w:eastAsia="ja-JP"/>
        </w:rPr>
        <w:t>PCF</w:t>
      </w:r>
      <w:r w:rsidRPr="00961E36">
        <w:t xml:space="preserve">. </w:t>
      </w:r>
    </w:p>
    <w:p w14:paraId="45B48727" w14:textId="44307DEA" w:rsidR="003306AB" w:rsidRDefault="003306AB" w:rsidP="00FC34EE">
      <w:pPr>
        <w:pStyle w:val="NormalParagraph"/>
        <w:jc w:val="both"/>
      </w:pPr>
      <w:r w:rsidRPr="00961E36">
        <w:t xml:space="preserve">In this scenario and according to 3GPP, the entire </w:t>
      </w:r>
      <w:r w:rsidRPr="00961E36">
        <w:rPr>
          <w:rFonts w:hint="eastAsia"/>
        </w:rPr>
        <w:t>PCC</w:t>
      </w:r>
      <w:r w:rsidRPr="00961E36">
        <w:t xml:space="preserve"> infrastructure remains inside the </w:t>
      </w:r>
      <w:r>
        <w:t>HPLMN</w:t>
      </w:r>
      <w:r w:rsidRPr="00961E36">
        <w:t>.</w:t>
      </w:r>
      <w:r>
        <w:t xml:space="preserve"> </w:t>
      </w:r>
      <w:r w:rsidRPr="00961E36">
        <w:t xml:space="preserve"> See </w:t>
      </w:r>
      <w:r>
        <w:t xml:space="preserve">the </w:t>
      </w:r>
      <w:r w:rsidRPr="00961E36">
        <w:t xml:space="preserve">architecture diagram below. </w:t>
      </w:r>
    </w:p>
    <w:p w14:paraId="135B6442" w14:textId="3422012F" w:rsidR="003306AB" w:rsidRDefault="003306AB" w:rsidP="003306AB">
      <w:pPr>
        <w:pStyle w:val="NormalParagraph"/>
      </w:pPr>
    </w:p>
    <w:p w14:paraId="17942D50" w14:textId="2A9B033F" w:rsidR="003306AB" w:rsidRDefault="003306AB" w:rsidP="003306AB">
      <w:pPr>
        <w:pStyle w:val="NormalParagraph"/>
      </w:pPr>
    </w:p>
    <w:p w14:paraId="17D84FAC" w14:textId="60752D68" w:rsidR="003306AB" w:rsidRDefault="003306AB" w:rsidP="003306AB">
      <w:pPr>
        <w:pStyle w:val="NormalParagraph"/>
      </w:pPr>
    </w:p>
    <w:p w14:paraId="6E232D9E" w14:textId="20326AFA" w:rsidR="003306AB" w:rsidRDefault="003306AB" w:rsidP="003306AB">
      <w:pPr>
        <w:pStyle w:val="NormalParagraph"/>
      </w:pPr>
    </w:p>
    <w:p w14:paraId="4FE043B6" w14:textId="77777777" w:rsidR="00A06652" w:rsidRDefault="007756B5" w:rsidP="00A06652">
      <w:pPr>
        <w:pStyle w:val="NormalParagraph"/>
        <w:keepNext/>
      </w:pPr>
      <w:r>
        <w:rPr>
          <w:noProof/>
        </w:rPr>
        <w:drawing>
          <wp:inline distT="0" distB="0" distL="0" distR="0" wp14:anchorId="5C21481F" wp14:editId="60631E4A">
            <wp:extent cx="5169408" cy="3895344"/>
            <wp:effectExtent l="19050" t="19050" r="12700" b="1016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jpg"/>
                    <pic:cNvPicPr/>
                  </pic:nvPicPr>
                  <pic:blipFill>
                    <a:blip r:embed="rId29">
                      <a:extLst>
                        <a:ext uri="{28A0092B-C50C-407E-A947-70E740481C1C}">
                          <a14:useLocalDpi xmlns:a14="http://schemas.microsoft.com/office/drawing/2010/main" val="0"/>
                        </a:ext>
                      </a:extLst>
                    </a:blip>
                    <a:stretch>
                      <a:fillRect/>
                    </a:stretch>
                  </pic:blipFill>
                  <pic:spPr>
                    <a:xfrm>
                      <a:off x="0" y="0"/>
                      <a:ext cx="5169408" cy="3895344"/>
                    </a:xfrm>
                    <a:prstGeom prst="rect">
                      <a:avLst/>
                    </a:prstGeom>
                    <a:ln>
                      <a:solidFill>
                        <a:schemeClr val="tx1"/>
                      </a:solidFill>
                    </a:ln>
                  </pic:spPr>
                </pic:pic>
              </a:graphicData>
            </a:graphic>
          </wp:inline>
        </w:drawing>
      </w:r>
    </w:p>
    <w:p w14:paraId="493EBF7A" w14:textId="5C5506B4" w:rsidR="007756B5" w:rsidRDefault="00A06652" w:rsidP="00A06652">
      <w:pPr>
        <w:pStyle w:val="Caption"/>
      </w:pPr>
      <w:r>
        <w:t xml:space="preserve">Figure </w:t>
      </w:r>
      <w:r>
        <w:fldChar w:fldCharType="begin"/>
      </w:r>
      <w:r>
        <w:instrText xml:space="preserve"> SEQ Figure \* ARABIC </w:instrText>
      </w:r>
      <w:r>
        <w:fldChar w:fldCharType="separate"/>
      </w:r>
      <w:r>
        <w:rPr>
          <w:noProof/>
        </w:rPr>
        <w:t>2</w:t>
      </w:r>
      <w:r>
        <w:fldChar w:fldCharType="end"/>
      </w:r>
      <w:r>
        <w:t>: PCC Architecture with Home Routed Architecture</w:t>
      </w:r>
    </w:p>
    <w:p w14:paraId="404BD56A" w14:textId="77777777" w:rsidR="007756B5" w:rsidRDefault="007756B5" w:rsidP="003306AB">
      <w:pPr>
        <w:pStyle w:val="NormalParagraph"/>
      </w:pPr>
    </w:p>
    <w:p w14:paraId="6E7172C3" w14:textId="77777777" w:rsidR="003306AB" w:rsidRPr="00961E36" w:rsidRDefault="003306AB" w:rsidP="001769EF">
      <w:pPr>
        <w:pStyle w:val="NormalParagraph"/>
      </w:pPr>
      <w:r>
        <w:t xml:space="preserve">Within the above architecture, and for home routed traffic, </w:t>
      </w:r>
      <w:r w:rsidRPr="00961E36">
        <w:t>the</w:t>
      </w:r>
      <w:r>
        <w:t xml:space="preserve"> following </w:t>
      </w:r>
      <w:r w:rsidRPr="00961E36">
        <w:t xml:space="preserve">must be </w:t>
      </w:r>
      <w:r>
        <w:t>fulfilled</w:t>
      </w:r>
      <w:r w:rsidRPr="00961E36">
        <w:rPr>
          <w:rFonts w:hint="eastAsia"/>
        </w:rPr>
        <w:t>:</w:t>
      </w:r>
    </w:p>
    <w:p w14:paraId="114CA1EC" w14:textId="77777777" w:rsidR="003306AB" w:rsidRPr="00961E36" w:rsidRDefault="003306AB" w:rsidP="00D831A6">
      <w:pPr>
        <w:pStyle w:val="NormalParagraph"/>
        <w:numPr>
          <w:ilvl w:val="0"/>
          <w:numId w:val="56"/>
        </w:numPr>
      </w:pPr>
      <w:r w:rsidRPr="00961E36">
        <w:t xml:space="preserve">The </w:t>
      </w:r>
      <w:r>
        <w:t>VPLMN</w:t>
      </w:r>
      <w:r w:rsidRPr="00961E36">
        <w:t xml:space="preserve"> must support the relevant </w:t>
      </w:r>
      <w:r>
        <w:t>QoS control</w:t>
      </w:r>
      <w:r w:rsidRPr="00961E36">
        <w:t xml:space="preserve"> procedures.</w:t>
      </w:r>
    </w:p>
    <w:p w14:paraId="43EC909C" w14:textId="77777777" w:rsidR="003306AB" w:rsidRDefault="003306AB" w:rsidP="00D831A6">
      <w:pPr>
        <w:pStyle w:val="NormalParagraph"/>
        <w:numPr>
          <w:ilvl w:val="0"/>
          <w:numId w:val="56"/>
        </w:numPr>
      </w:pPr>
      <w:r w:rsidRPr="00961E36">
        <w:t xml:space="preserve">The </w:t>
      </w:r>
      <w:r>
        <w:t>VPLMN</w:t>
      </w:r>
      <w:r w:rsidRPr="00961E36">
        <w:t xml:space="preserve"> and the </w:t>
      </w:r>
      <w:r>
        <w:t>HPLMN</w:t>
      </w:r>
      <w:r w:rsidRPr="00961E36">
        <w:t xml:space="preserve"> must </w:t>
      </w:r>
      <w:r>
        <w:t xml:space="preserve">be able to </w:t>
      </w:r>
      <w:r w:rsidRPr="00961E36">
        <w:t>ensure that</w:t>
      </w:r>
      <w:r>
        <w:t xml:space="preserve"> </w:t>
      </w:r>
      <w:r w:rsidRPr="00961E36">
        <w:t>QoS parameters of roamers are within the limits of the roaming agreement.</w:t>
      </w:r>
    </w:p>
    <w:p w14:paraId="65747B26" w14:textId="77777777" w:rsidR="003306AB" w:rsidRDefault="003306AB" w:rsidP="00D831A6">
      <w:pPr>
        <w:pStyle w:val="NormalParagraph"/>
        <w:numPr>
          <w:ilvl w:val="0"/>
          <w:numId w:val="56"/>
        </w:numPr>
      </w:pPr>
      <w:r w:rsidRPr="00961E36">
        <w:t xml:space="preserve">The </w:t>
      </w:r>
      <w:r>
        <w:t>VPLMN</w:t>
      </w:r>
      <w:r w:rsidRPr="00961E36">
        <w:t xml:space="preserve"> must enforce the QoS.</w:t>
      </w:r>
    </w:p>
    <w:p w14:paraId="75F644E8" w14:textId="77777777" w:rsidR="00192177" w:rsidRPr="00192177" w:rsidRDefault="003306AB" w:rsidP="001769EF">
      <w:pPr>
        <w:pStyle w:val="NormalParagraph"/>
      </w:pPr>
      <w:r w:rsidRPr="00192177">
        <w:t>If QoS differentiation requires only the use of the default QoS flow (and no dedicated QoS flow), the H-SMF may modify the QoS parameters of the default QoS flow within the limits of the roaming agreement.</w:t>
      </w:r>
    </w:p>
    <w:p w14:paraId="07870E98" w14:textId="30F555A0" w:rsidR="003306AB" w:rsidRPr="00192177" w:rsidRDefault="003306AB" w:rsidP="001769EF">
      <w:pPr>
        <w:pStyle w:val="NormalParagraph"/>
      </w:pPr>
      <w:r w:rsidRPr="00192177">
        <w:t>If services which require dynamic QoS and/or service specific QoS are deployed</w:t>
      </w:r>
      <w:r w:rsidRPr="00192177">
        <w:rPr>
          <w:rFonts w:hint="eastAsia"/>
        </w:rPr>
        <w:t xml:space="preserve"> and the </w:t>
      </w:r>
      <w:r w:rsidRPr="00192177">
        <w:t xml:space="preserve">QoS of the </w:t>
      </w:r>
      <w:r w:rsidRPr="00192177">
        <w:rPr>
          <w:rFonts w:hint="eastAsia"/>
        </w:rPr>
        <w:t xml:space="preserve">default QoS </w:t>
      </w:r>
      <w:r w:rsidRPr="00192177">
        <w:t xml:space="preserve">flow </w:t>
      </w:r>
      <w:r w:rsidRPr="00192177">
        <w:rPr>
          <w:rFonts w:hint="eastAsia"/>
        </w:rPr>
        <w:t>is not sufficient</w:t>
      </w:r>
      <w:r w:rsidRPr="00192177">
        <w:t>, the VPLMN must support PDU session modification procedures, initiated by the H-SMF based on HPLMN decision or in response to PCF initiated policy association modification:</w:t>
      </w:r>
    </w:p>
    <w:p w14:paraId="4EE29BDD" w14:textId="77777777" w:rsidR="00192177" w:rsidRDefault="00192177" w:rsidP="00FC34EE">
      <w:pPr>
        <w:pStyle w:val="NormalParagraph"/>
        <w:spacing w:after="0"/>
        <w:jc w:val="both"/>
      </w:pPr>
    </w:p>
    <w:p w14:paraId="6347A200" w14:textId="289CF8BD" w:rsidR="003306AB" w:rsidRDefault="003306AB" w:rsidP="00D831A6">
      <w:pPr>
        <w:pStyle w:val="NormalParagraph"/>
        <w:numPr>
          <w:ilvl w:val="0"/>
          <w:numId w:val="55"/>
        </w:numPr>
      </w:pPr>
      <w:r>
        <w:t>to establish new d</w:t>
      </w:r>
      <w:r w:rsidRPr="00251606">
        <w:t xml:space="preserve">edicated </w:t>
      </w:r>
      <w:r>
        <w:t>QoS flow(s)</w:t>
      </w:r>
      <w:r w:rsidRPr="00251606">
        <w:t xml:space="preserve"> - this procedure is invoked by the </w:t>
      </w:r>
      <w:r>
        <w:t>H-SMF</w:t>
      </w:r>
      <w:r w:rsidRPr="00251606">
        <w:t xml:space="preserve"> if </w:t>
      </w:r>
      <w:r w:rsidRPr="00251606">
        <w:rPr>
          <w:rFonts w:hint="eastAsia"/>
        </w:rPr>
        <w:t xml:space="preserve">for example </w:t>
      </w:r>
      <w:r w:rsidRPr="00251606">
        <w:t>the</w:t>
      </w:r>
      <w:r>
        <w:t xml:space="preserve"> QoS of the</w:t>
      </w:r>
      <w:r w:rsidRPr="00251606">
        <w:rPr>
          <w:rFonts w:hint="eastAsia"/>
        </w:rPr>
        <w:t xml:space="preserve"> already established </w:t>
      </w:r>
      <w:r>
        <w:t xml:space="preserve">QoS flows </w:t>
      </w:r>
      <w:r w:rsidRPr="00251606">
        <w:t>cannot support the new requested service</w:t>
      </w:r>
      <w:r>
        <w:t>; or</w:t>
      </w:r>
    </w:p>
    <w:p w14:paraId="623D57E4" w14:textId="77777777" w:rsidR="003306AB" w:rsidRDefault="003306AB" w:rsidP="00D831A6">
      <w:pPr>
        <w:pStyle w:val="NormalParagraph"/>
        <w:numPr>
          <w:ilvl w:val="0"/>
          <w:numId w:val="55"/>
        </w:numPr>
      </w:pPr>
      <w:r>
        <w:lastRenderedPageBreak/>
        <w:t>to modify one or several of the QoS parameters exchanged between the UE and the network related to existing QoS Flows.</w:t>
      </w:r>
    </w:p>
    <w:p w14:paraId="6D34B937" w14:textId="7B18A929" w:rsidR="003306AB" w:rsidRDefault="003306AB" w:rsidP="003306AB">
      <w:pPr>
        <w:pStyle w:val="Heading3"/>
        <w:rPr>
          <w:rFonts w:eastAsia="MS Mincho"/>
        </w:rPr>
      </w:pPr>
      <w:bookmarkStart w:id="188" w:name="_Toc55901464"/>
      <w:r>
        <w:rPr>
          <w:rFonts w:eastAsia="MS Mincho"/>
        </w:rPr>
        <w:t>Requirements for the VPLMN</w:t>
      </w:r>
      <w:bookmarkEnd w:id="188"/>
    </w:p>
    <w:p w14:paraId="6D92E26E" w14:textId="77777777" w:rsidR="003306AB" w:rsidRPr="006E10D6" w:rsidRDefault="003306AB" w:rsidP="003306AB">
      <w:pPr>
        <w:pStyle w:val="NormalParagraph"/>
      </w:pPr>
      <w:r w:rsidRPr="006E10D6">
        <w:t xml:space="preserve">Control of QoS parameters </w:t>
      </w:r>
      <w:r>
        <w:t xml:space="preserve">within </w:t>
      </w:r>
      <w:r w:rsidRPr="00251606">
        <w:t>the</w:t>
      </w:r>
      <w:r>
        <w:t xml:space="preserve"> VPLMN V-SMF requires</w:t>
      </w:r>
      <w:r w:rsidRPr="006E10D6">
        <w:t>:</w:t>
      </w:r>
    </w:p>
    <w:p w14:paraId="37058ABD" w14:textId="77777777" w:rsidR="003306AB" w:rsidRPr="00251606" w:rsidRDefault="003306AB" w:rsidP="00D831A6">
      <w:pPr>
        <w:pStyle w:val="NormalParagraph"/>
        <w:numPr>
          <w:ilvl w:val="0"/>
          <w:numId w:val="57"/>
        </w:numPr>
      </w:pPr>
      <w:r w:rsidRPr="00251606">
        <w:t>QoS profile definition within the Roaming Agreement;</w:t>
      </w:r>
      <w:r>
        <w:t xml:space="preserve"> and</w:t>
      </w:r>
    </w:p>
    <w:p w14:paraId="6AA83EC3" w14:textId="77777777" w:rsidR="003306AB" w:rsidRDefault="003306AB" w:rsidP="00D831A6">
      <w:pPr>
        <w:pStyle w:val="NormalParagraph"/>
        <w:numPr>
          <w:ilvl w:val="0"/>
          <w:numId w:val="57"/>
        </w:numPr>
      </w:pPr>
      <w:r>
        <w:t>the V-SMF</w:t>
      </w:r>
      <w:r w:rsidRPr="00251606">
        <w:t xml:space="preserve"> checks any QoS parameters sent by the </w:t>
      </w:r>
      <w:r>
        <w:t xml:space="preserve">H-SMF during a PDU session establishment and during a PDU session modification to ensure they comply to the Roaming agreement. </w:t>
      </w:r>
    </w:p>
    <w:p w14:paraId="537CB154" w14:textId="77777777" w:rsidR="003306AB" w:rsidRDefault="003306AB" w:rsidP="00192177">
      <w:pPr>
        <w:pStyle w:val="NormalParagraph"/>
        <w:jc w:val="both"/>
      </w:pPr>
      <w:r>
        <w:t xml:space="preserve">A roaming QoS profile in V-SMF </w:t>
      </w:r>
      <w:r w:rsidRPr="00371EF8">
        <w:rPr>
          <w:rFonts w:ascii="Helvetica 55 Roman" w:hAnsi="Helvetica 55 Roman"/>
        </w:rPr>
        <w:t>is defined by</w:t>
      </w:r>
      <w:r>
        <w:t>:</w:t>
      </w:r>
    </w:p>
    <w:p w14:paraId="71ABD255" w14:textId="77777777" w:rsidR="003306AB" w:rsidRDefault="003306AB" w:rsidP="00D831A6">
      <w:pPr>
        <w:pStyle w:val="NormalParagraph"/>
        <w:numPr>
          <w:ilvl w:val="0"/>
          <w:numId w:val="58"/>
        </w:numPr>
      </w:pPr>
      <w:r>
        <w:t>a list of allowed 5QI (GBR and non-GBR);</w:t>
      </w:r>
    </w:p>
    <w:p w14:paraId="67B0F984" w14:textId="77777777" w:rsidR="003306AB" w:rsidRDefault="003306AB" w:rsidP="00D831A6">
      <w:pPr>
        <w:pStyle w:val="NormalParagraph"/>
        <w:numPr>
          <w:ilvl w:val="0"/>
          <w:numId w:val="58"/>
        </w:numPr>
      </w:pPr>
      <w:r>
        <w:t>a remapping Matrix for non-GBR 5QI (including 5QI 5);</w:t>
      </w:r>
    </w:p>
    <w:p w14:paraId="0B6139DD" w14:textId="77777777" w:rsidR="003306AB" w:rsidRDefault="003306AB" w:rsidP="00D831A6">
      <w:pPr>
        <w:pStyle w:val="NormalParagraph"/>
        <w:numPr>
          <w:ilvl w:val="0"/>
          <w:numId w:val="58"/>
        </w:numPr>
      </w:pPr>
      <w:r>
        <w:t>maximum values for ARP PL/PCI/PVI settings (Warning on the notion of maximum value for PCI/PVI); and</w:t>
      </w:r>
    </w:p>
    <w:p w14:paraId="2BF57EE5" w14:textId="77777777" w:rsidR="003306AB" w:rsidRPr="00A70619" w:rsidRDefault="003306AB" w:rsidP="00D831A6">
      <w:pPr>
        <w:pStyle w:val="NormalParagraph"/>
        <w:numPr>
          <w:ilvl w:val="0"/>
          <w:numId w:val="58"/>
        </w:numPr>
      </w:pPr>
      <w:r>
        <w:t xml:space="preserve">maximum values for UE- and Session-AMBR, MFBR and GFBR values (UL and </w:t>
      </w:r>
      <w:r w:rsidRPr="00456D46">
        <w:t>DL).</w:t>
      </w:r>
    </w:p>
    <w:p w14:paraId="0411E618" w14:textId="77777777" w:rsidR="003306AB" w:rsidRPr="000F1648" w:rsidRDefault="003306AB" w:rsidP="00D831A6">
      <w:pPr>
        <w:pStyle w:val="NormalParagraph"/>
        <w:numPr>
          <w:ilvl w:val="0"/>
          <w:numId w:val="58"/>
        </w:numPr>
      </w:pPr>
      <w:r w:rsidRPr="000F1648">
        <w:t>Maximum Packet Loss rate (UL and DL) for a GBR QoS flow belonging to voice media</w:t>
      </w:r>
    </w:p>
    <w:p w14:paraId="3DB4E476" w14:textId="77777777" w:rsidR="003306AB" w:rsidRDefault="003306AB" w:rsidP="00192177">
      <w:pPr>
        <w:pStyle w:val="NormalParagraph"/>
        <w:jc w:val="both"/>
      </w:pPr>
      <w:r w:rsidRPr="0081110A">
        <w:t xml:space="preserve">If a </w:t>
      </w:r>
      <w:r>
        <w:t>QoS</w:t>
      </w:r>
      <w:r w:rsidRPr="0081110A">
        <w:t xml:space="preserve"> profile is not explicitly described during the roaming agreement definition, </w:t>
      </w:r>
      <w:r>
        <w:t xml:space="preserve">the </w:t>
      </w:r>
      <w:r w:rsidRPr="0081110A">
        <w:t xml:space="preserve">default profile, </w:t>
      </w:r>
      <w:r>
        <w:t xml:space="preserve">as </w:t>
      </w:r>
      <w:r w:rsidRPr="0081110A">
        <w:t>described in “</w:t>
      </w:r>
      <w:r>
        <w:t>5GS Roaming information</w:t>
      </w:r>
      <w:r w:rsidRPr="0081110A">
        <w:t xml:space="preserve">” </w:t>
      </w:r>
      <w:r>
        <w:t>in the  VPLMN</w:t>
      </w:r>
      <w:r w:rsidRPr="0081110A">
        <w:t xml:space="preserve"> IR.21 shall implicitly</w:t>
      </w:r>
      <w:r>
        <w:t xml:space="preserve"> apply</w:t>
      </w:r>
      <w:r w:rsidRPr="0081110A">
        <w:t>.</w:t>
      </w:r>
    </w:p>
    <w:p w14:paraId="5FAD501E" w14:textId="77777777" w:rsidR="003306AB" w:rsidRPr="00540900" w:rsidRDefault="003306AB" w:rsidP="00192177">
      <w:pPr>
        <w:pStyle w:val="NormalParagraph"/>
        <w:jc w:val="both"/>
      </w:pPr>
      <w:r w:rsidRPr="00772F39">
        <w:t xml:space="preserve">Mobile Operators </w:t>
      </w:r>
      <w:r>
        <w:t xml:space="preserve">may </w:t>
      </w:r>
      <w:r w:rsidRPr="00772F39">
        <w:t xml:space="preserve">have implemented in their networks </w:t>
      </w:r>
      <w:r>
        <w:t>QoS parameters for IMS services (5QI</w:t>
      </w:r>
      <w:r w:rsidRPr="0002715A">
        <w:t>, ARP-PL, PVI, PCI, M</w:t>
      </w:r>
      <w:r>
        <w:t>F</w:t>
      </w:r>
      <w:r w:rsidRPr="0002715A">
        <w:t>BR etc.</w:t>
      </w:r>
      <w:r w:rsidRPr="00772F39">
        <w:t xml:space="preserve">) </w:t>
      </w:r>
      <w:r>
        <w:t xml:space="preserve">whose values </w:t>
      </w:r>
      <w:r w:rsidRPr="00772F39">
        <w:t xml:space="preserve">could vary from </w:t>
      </w:r>
      <w:r>
        <w:t>o</w:t>
      </w:r>
      <w:r w:rsidRPr="00772F39">
        <w:t xml:space="preserve">perator to </w:t>
      </w:r>
      <w:r>
        <w:t>o</w:t>
      </w:r>
      <w:r w:rsidRPr="00772F39">
        <w:t>perator</w:t>
      </w:r>
      <w:r>
        <w:t>.</w:t>
      </w:r>
    </w:p>
    <w:p w14:paraId="7E11FB35" w14:textId="77777777" w:rsidR="003306AB" w:rsidRDefault="003306AB" w:rsidP="003306AB">
      <w:pPr>
        <w:pStyle w:val="NormalParagraph"/>
      </w:pPr>
      <w:r>
        <w:t>There are several challenges to support this diversity in a roaming environment including:</w:t>
      </w:r>
    </w:p>
    <w:p w14:paraId="12DF14C5" w14:textId="77777777" w:rsidR="003306AB" w:rsidRPr="0002715A" w:rsidRDefault="003306AB" w:rsidP="00D831A6">
      <w:pPr>
        <w:pStyle w:val="NormalParagraph"/>
        <w:numPr>
          <w:ilvl w:val="0"/>
          <w:numId w:val="59"/>
        </w:numPr>
      </w:pPr>
      <w:r w:rsidRPr="0002715A">
        <w:t>Inconsistent roaming experience</w:t>
      </w:r>
      <w:r>
        <w:t>s</w:t>
      </w:r>
      <w:r w:rsidRPr="0002715A">
        <w:t xml:space="preserve"> from one partner network to another, including conflicting priorities during </w:t>
      </w:r>
      <w:r>
        <w:t xml:space="preserve">a </w:t>
      </w:r>
      <w:r w:rsidRPr="0002715A">
        <w:t xml:space="preserve">congestion. </w:t>
      </w:r>
      <w:r>
        <w:t>For example,</w:t>
      </w:r>
      <w:r w:rsidRPr="0002715A">
        <w:t xml:space="preserve"> </w:t>
      </w:r>
      <w:r>
        <w:t>an i</w:t>
      </w:r>
      <w:r w:rsidRPr="0002715A">
        <w:t xml:space="preserve">ncoming roamer unlikely will get </w:t>
      </w:r>
      <w:r>
        <w:t xml:space="preserve">a </w:t>
      </w:r>
      <w:r w:rsidRPr="0002715A">
        <w:t>better treatment than the home subscribers for the same service</w:t>
      </w:r>
      <w:r>
        <w:t>.</w:t>
      </w:r>
    </w:p>
    <w:p w14:paraId="132C8E6E" w14:textId="77777777" w:rsidR="003306AB" w:rsidRPr="0002715A" w:rsidRDefault="003306AB" w:rsidP="00D831A6">
      <w:pPr>
        <w:pStyle w:val="NormalParagraph"/>
        <w:numPr>
          <w:ilvl w:val="0"/>
          <w:numId w:val="59"/>
        </w:numPr>
      </w:pPr>
      <w:r w:rsidRPr="0002715A">
        <w:t xml:space="preserve">Complex roaming controls for inbound and outbound QoS management </w:t>
      </w:r>
      <w:r>
        <w:t xml:space="preserve">procedures </w:t>
      </w:r>
      <w:r w:rsidRPr="0002715A">
        <w:t>on a per-partner basis.</w:t>
      </w:r>
    </w:p>
    <w:p w14:paraId="2F60C2AA" w14:textId="77777777" w:rsidR="003306AB" w:rsidRPr="0002715A" w:rsidRDefault="003306AB" w:rsidP="00D831A6">
      <w:pPr>
        <w:pStyle w:val="NormalParagraph"/>
        <w:numPr>
          <w:ilvl w:val="0"/>
          <w:numId w:val="59"/>
        </w:numPr>
      </w:pPr>
      <w:r w:rsidRPr="0002715A">
        <w:t>Potential denial of service when the roaming partner does not accept the requested QoS profile</w:t>
      </w:r>
    </w:p>
    <w:p w14:paraId="2E18D025" w14:textId="77777777" w:rsidR="003306AB" w:rsidRDefault="003306AB" w:rsidP="00192177">
      <w:pPr>
        <w:pStyle w:val="NormalParagraph"/>
        <w:jc w:val="both"/>
      </w:pPr>
      <w:r w:rsidRPr="0002715A">
        <w:t xml:space="preserve">To overcome these challenges, guidelines </w:t>
      </w:r>
      <w:r>
        <w:t>to</w:t>
      </w:r>
      <w:r w:rsidRPr="0002715A">
        <w:t xml:space="preserve"> </w:t>
      </w:r>
      <w:r>
        <w:t xml:space="preserve">specify a </w:t>
      </w:r>
      <w:r w:rsidRPr="0002715A">
        <w:t xml:space="preserve">minimum </w:t>
      </w:r>
      <w:r>
        <w:t xml:space="preserve">set of </w:t>
      </w:r>
      <w:r w:rsidRPr="0002715A">
        <w:t xml:space="preserve">inbound roaming QoS parameters that all operators </w:t>
      </w:r>
      <w:r w:rsidRPr="006D7C37">
        <w:t xml:space="preserve">should support to allow  a consistent and predictable N9HR roaming experience </w:t>
      </w:r>
      <w:r>
        <w:t>is</w:t>
      </w:r>
      <w:r w:rsidRPr="006D7C37">
        <w:t xml:space="preserve"> proposed in Annex A. While this helps </w:t>
      </w:r>
      <w:r>
        <w:t xml:space="preserve">to </w:t>
      </w:r>
      <w:r w:rsidRPr="006D7C37">
        <w:t xml:space="preserve">facilitate </w:t>
      </w:r>
      <w:r>
        <w:t xml:space="preserve">roaming support </w:t>
      </w:r>
      <w:r w:rsidRPr="006D7C37">
        <w:t>; bilateral roaming agreements always</w:t>
      </w:r>
      <w:r w:rsidRPr="0002715A">
        <w:t xml:space="preserve"> take precedence if the operators cho</w:t>
      </w:r>
      <w:r>
        <w:t>o</w:t>
      </w:r>
      <w:r w:rsidRPr="0002715A">
        <w:t xml:space="preserve">se to negotiate different QoS parameters. For example, </w:t>
      </w:r>
      <w:r>
        <w:t>o</w:t>
      </w:r>
      <w:r w:rsidRPr="0002715A">
        <w:t xml:space="preserve">perators requiring </w:t>
      </w:r>
      <w:r>
        <w:t>5QI</w:t>
      </w:r>
      <w:r w:rsidRPr="0002715A">
        <w:t xml:space="preserve">=2 for </w:t>
      </w:r>
      <w:r>
        <w:t>v</w:t>
      </w:r>
      <w:r w:rsidRPr="0002715A">
        <w:t xml:space="preserve">ideo can negotiate through </w:t>
      </w:r>
      <w:r>
        <w:t xml:space="preserve">their </w:t>
      </w:r>
      <w:r w:rsidRPr="0002715A">
        <w:t xml:space="preserve">bilateral </w:t>
      </w:r>
      <w:r w:rsidRPr="0031416A">
        <w:t>roaming</w:t>
      </w:r>
      <w:r w:rsidRPr="0002715A">
        <w:t xml:space="preserve"> agreement</w:t>
      </w:r>
      <w:r>
        <w:t>s different 5QI.</w:t>
      </w:r>
    </w:p>
    <w:p w14:paraId="38EBEDD4" w14:textId="77777777" w:rsidR="004E2E41" w:rsidRDefault="004E2E41" w:rsidP="00192177">
      <w:pPr>
        <w:pStyle w:val="NormalParagraph"/>
        <w:jc w:val="both"/>
      </w:pPr>
      <w:r w:rsidRPr="00961E36">
        <w:rPr>
          <w:lang w:val="en-IE"/>
        </w:rPr>
        <w:lastRenderedPageBreak/>
        <w:t xml:space="preserve">In order to ensure that </w:t>
      </w:r>
      <w:r w:rsidRPr="00961E36">
        <w:t xml:space="preserve">a </w:t>
      </w:r>
      <w:r>
        <w:t>PDU session</w:t>
      </w:r>
      <w:r w:rsidRPr="00961E36">
        <w:t xml:space="preserve"> can be established successfully </w:t>
      </w:r>
      <w:r>
        <w:t>without</w:t>
      </w:r>
      <w:r w:rsidRPr="00961E36">
        <w:t xml:space="preserve"> violating the QoS </w:t>
      </w:r>
      <w:r>
        <w:t>profile</w:t>
      </w:r>
      <w:r w:rsidRPr="00961E36">
        <w:t xml:space="preserve"> for inbound roamers from a given </w:t>
      </w:r>
      <w:r>
        <w:t>HPLMN</w:t>
      </w:r>
      <w:r w:rsidRPr="00961E36">
        <w:t>, the following functionalit</w:t>
      </w:r>
      <w:r>
        <w:t>ies</w:t>
      </w:r>
      <w:r w:rsidRPr="00961E36">
        <w:t xml:space="preserve"> </w:t>
      </w:r>
      <w:r>
        <w:t>are</w:t>
      </w:r>
      <w:r w:rsidRPr="00961E36">
        <w:t xml:space="preserve"> required </w:t>
      </w:r>
      <w:r>
        <w:t>by</w:t>
      </w:r>
      <w:r w:rsidRPr="00961E36">
        <w:t xml:space="preserve"> the </w:t>
      </w:r>
      <w:r>
        <w:t>VPLMN</w:t>
      </w:r>
      <w:r w:rsidRPr="00961E36">
        <w:t>:</w:t>
      </w:r>
    </w:p>
    <w:p w14:paraId="4E0FB083" w14:textId="77777777" w:rsidR="004E2E41" w:rsidRDefault="004E2E41" w:rsidP="00D831A6">
      <w:pPr>
        <w:pStyle w:val="ListBullet1"/>
        <w:numPr>
          <w:ilvl w:val="0"/>
          <w:numId w:val="35"/>
        </w:numPr>
        <w:jc w:val="both"/>
      </w:pPr>
      <w:r>
        <w:t>During a PDU session establishment, the V-SMF may apply VPLMN policies related to the SLA negotiated with the HPLMN or with QoS values supported by the VPLMN; such policies may result in that V-SMF does not accept the PDU Session or does not accept some of the QoS Flows requested by the H-SMF. When the V-SMF accepts at least one QoS flow, it transfers (via the AMF), only for accepted QoS flows, the corresponding N2 (and NAS) request towards the 5G AN (and the UE). The V-SMF notifies the H-SMF about the rejected QoS Flows. See section 4.3.2.2.2 in 3GPP Release 16 TS 23.502 [2].</w:t>
      </w:r>
    </w:p>
    <w:p w14:paraId="4AF36AE7" w14:textId="77777777" w:rsidR="004E2E41" w:rsidRPr="00140E21" w:rsidRDefault="004E2E41" w:rsidP="00D831A6">
      <w:pPr>
        <w:pStyle w:val="ListBullet2"/>
        <w:numPr>
          <w:ilvl w:val="0"/>
          <w:numId w:val="35"/>
        </w:numPr>
        <w:jc w:val="both"/>
      </w:pPr>
      <w:r>
        <w:t xml:space="preserve">During a PDU session modification: </w:t>
      </w:r>
      <w:r w:rsidRPr="00140E21">
        <w:t xml:space="preserve">Based on </w:t>
      </w:r>
      <w:r>
        <w:t xml:space="preserve">the </w:t>
      </w:r>
      <w:r w:rsidRPr="00140E21">
        <w:t>operator policies</w:t>
      </w:r>
      <w:r>
        <w:t xml:space="preserve"> and roaming agreements</w:t>
      </w:r>
      <w:r w:rsidRPr="00140E21">
        <w:t xml:space="preserve">, the V-SMF may decide to </w:t>
      </w:r>
      <w:r>
        <w:t xml:space="preserve">fully </w:t>
      </w:r>
      <w:r w:rsidRPr="00140E21">
        <w:t xml:space="preserve">accept or reject the QoS information provided by the H-SMF. The V-SMF shall </w:t>
      </w:r>
      <w:r>
        <w:t xml:space="preserve">also </w:t>
      </w:r>
      <w:r w:rsidRPr="00140E21">
        <w:t xml:space="preserve">be able to accept a subset of the QoS flows requested to be created or modified within a single H-SMF request i.e. V-SMF can accept some QoS flows and reject other QoS flows in </w:t>
      </w:r>
      <w:r>
        <w:t xml:space="preserve">the </w:t>
      </w:r>
      <w:r w:rsidRPr="00140E21">
        <w:t>same response to</w:t>
      </w:r>
      <w:r>
        <w:t xml:space="preserve"> the</w:t>
      </w:r>
      <w:r w:rsidRPr="00140E21">
        <w:t xml:space="preserve"> H-SMF.</w:t>
      </w:r>
      <w:r>
        <w:t xml:space="preserve">  See section 4.3.3.3 in 3GPP Release 16 TS 23.502 [2].</w:t>
      </w:r>
    </w:p>
    <w:p w14:paraId="77590D89" w14:textId="77777777" w:rsidR="004E2E41" w:rsidRPr="00A612F7" w:rsidRDefault="004E2E41" w:rsidP="00192177">
      <w:pPr>
        <w:pStyle w:val="NormalParagraph"/>
        <w:jc w:val="both"/>
      </w:pPr>
      <w:r w:rsidRPr="00A612F7">
        <w:t xml:space="preserve">If the </w:t>
      </w:r>
      <w:r>
        <w:t>5QI</w:t>
      </w:r>
      <w:r w:rsidRPr="00A612F7">
        <w:t xml:space="preserve">, ARP, </w:t>
      </w:r>
      <w:r>
        <w:t>Session</w:t>
      </w:r>
      <w:r w:rsidRPr="00A612F7">
        <w:t>-AMBR, G</w:t>
      </w:r>
      <w:r>
        <w:t>F</w:t>
      </w:r>
      <w:r w:rsidRPr="00A612F7">
        <w:t>BR and M</w:t>
      </w:r>
      <w:r>
        <w:t>F</w:t>
      </w:r>
      <w:r w:rsidRPr="00A612F7">
        <w:t xml:space="preserve">BR values from the </w:t>
      </w:r>
      <w:r>
        <w:t>HPLMN</w:t>
      </w:r>
      <w:r w:rsidRPr="00A612F7" w:rsidDel="00046D97">
        <w:t xml:space="preserve"> </w:t>
      </w:r>
      <w:r w:rsidRPr="00A612F7">
        <w:t xml:space="preserve">are within the pre-configured range, the </w:t>
      </w:r>
      <w:r>
        <w:t>V-SMF</w:t>
      </w:r>
      <w:r w:rsidRPr="00A612F7">
        <w:t xml:space="preserve"> </w:t>
      </w:r>
      <w:r>
        <w:t>must</w:t>
      </w:r>
      <w:r w:rsidRPr="00A612F7">
        <w:t xml:space="preserve"> accept the procedure. If the </w:t>
      </w:r>
      <w:r>
        <w:t>V-SMF</w:t>
      </w:r>
      <w:r w:rsidRPr="00A612F7">
        <w:t xml:space="preserve"> detects that </w:t>
      </w:r>
      <w:r>
        <w:t>Session</w:t>
      </w:r>
      <w:r w:rsidRPr="00A612F7">
        <w:t>-AMBR or M</w:t>
      </w:r>
      <w:r>
        <w:t>F</w:t>
      </w:r>
      <w:r w:rsidRPr="00A612F7">
        <w:t xml:space="preserve">BR and/or ARP PCI/PVI values are outside the range, the </w:t>
      </w:r>
      <w:r>
        <w:t>V-SMF</w:t>
      </w:r>
      <w:r w:rsidRPr="00A612F7">
        <w:t xml:space="preserve"> may downgrade </w:t>
      </w:r>
      <w:r>
        <w:t>Session</w:t>
      </w:r>
      <w:r w:rsidRPr="00A612F7">
        <w:t>-AMBR, M</w:t>
      </w:r>
      <w:r>
        <w:t>F</w:t>
      </w:r>
      <w:r w:rsidRPr="00A612F7">
        <w:t xml:space="preserve">BR and/or ARP PCI/PVI values to the values based on </w:t>
      </w:r>
      <w:r>
        <w:t xml:space="preserve">the </w:t>
      </w:r>
      <w:r w:rsidRPr="00A612F7">
        <w:t xml:space="preserve">roaming agreement or reject the procedure. For </w:t>
      </w:r>
      <w:r>
        <w:t>5</w:t>
      </w:r>
      <w:r w:rsidRPr="00A612F7">
        <w:t>QI, ARP Priority Level (PL) and G</w:t>
      </w:r>
      <w:r>
        <w:t>F</w:t>
      </w:r>
      <w:r w:rsidRPr="00A612F7">
        <w:t>BR values</w:t>
      </w:r>
      <w:r w:rsidRPr="00A612F7">
        <w:rPr>
          <w:rFonts w:eastAsiaTheme="minorEastAsia" w:hint="eastAsia"/>
          <w:lang w:eastAsia="ja-JP"/>
        </w:rPr>
        <w:t>, if</w:t>
      </w:r>
      <w:r w:rsidRPr="00A612F7">
        <w:t xml:space="preserve"> the </w:t>
      </w:r>
      <w:r>
        <w:t>V-SMF</w:t>
      </w:r>
      <w:r w:rsidRPr="00A612F7">
        <w:t xml:space="preserve"> detects that a value is outside those ranges, the </w:t>
      </w:r>
      <w:r>
        <w:t>V-SMF</w:t>
      </w:r>
      <w:r w:rsidRPr="00A612F7">
        <w:t xml:space="preserve"> shall reject the procedure</w:t>
      </w:r>
      <w:r w:rsidRPr="00A612F7">
        <w:rPr>
          <w:rFonts w:eastAsiaTheme="minorEastAsia" w:hint="eastAsia"/>
          <w:lang w:eastAsia="ja-JP"/>
        </w:rPr>
        <w:t>.</w:t>
      </w:r>
      <w:r w:rsidRPr="00A612F7">
        <w:t xml:space="preserve"> </w:t>
      </w:r>
    </w:p>
    <w:p w14:paraId="2E693702" w14:textId="77777777" w:rsidR="004E2E41" w:rsidRPr="006F115C" w:rsidRDefault="004E2E41" w:rsidP="00192177">
      <w:pPr>
        <w:pStyle w:val="NormalParagraph"/>
        <w:jc w:val="both"/>
      </w:pPr>
      <w:r>
        <w:rPr>
          <w:lang w:val="en-US"/>
        </w:rPr>
        <w:t>T</w:t>
      </w:r>
      <w:r w:rsidRPr="00A612F7">
        <w:t xml:space="preserve">o avoid downgrade of </w:t>
      </w:r>
      <w:r>
        <w:t>the Session</w:t>
      </w:r>
      <w:r w:rsidRPr="00A612F7">
        <w:t>-AMBR, M</w:t>
      </w:r>
      <w:r>
        <w:t>F</w:t>
      </w:r>
      <w:r w:rsidRPr="00A612F7">
        <w:t xml:space="preserve">BR and/or ARP PCI/PVI value, the </w:t>
      </w:r>
      <w:r>
        <w:t>HPLMN</w:t>
      </w:r>
      <w:r w:rsidRPr="00A612F7">
        <w:t xml:space="preserve"> must ensure that </w:t>
      </w:r>
      <w:r>
        <w:t xml:space="preserve">the </w:t>
      </w:r>
      <w:r w:rsidRPr="00A612F7">
        <w:t xml:space="preserve">QoS parameters from </w:t>
      </w:r>
      <w:r>
        <w:t>the HPLMN</w:t>
      </w:r>
      <w:r w:rsidRPr="00A612F7">
        <w:t xml:space="preserve"> are within the limits of the roaming agreement, see also section </w:t>
      </w:r>
      <w:r>
        <w:fldChar w:fldCharType="begin"/>
      </w:r>
      <w:r>
        <w:instrText xml:space="preserve"> REF _Ref46405030 \r \h  \* MERGEFORMAT </w:instrText>
      </w:r>
      <w:r>
        <w:fldChar w:fldCharType="separate"/>
      </w:r>
      <w:r>
        <w:t>8.3.3</w:t>
      </w:r>
      <w:r>
        <w:fldChar w:fldCharType="end"/>
      </w:r>
      <w:r w:rsidRPr="00A612F7">
        <w:t>.</w:t>
      </w:r>
    </w:p>
    <w:p w14:paraId="660F454F" w14:textId="6A94CEE1" w:rsidR="004E2E41" w:rsidRDefault="004E2E41" w:rsidP="004E2E41">
      <w:pPr>
        <w:pStyle w:val="Heading3"/>
        <w:rPr>
          <w:rFonts w:eastAsia="MS Mincho"/>
        </w:rPr>
      </w:pPr>
      <w:bookmarkStart w:id="189" w:name="_Toc55901465"/>
      <w:r>
        <w:rPr>
          <w:rFonts w:eastAsia="MS Mincho"/>
        </w:rPr>
        <w:t>Requirements for the HPLMN</w:t>
      </w:r>
      <w:bookmarkEnd w:id="189"/>
    </w:p>
    <w:p w14:paraId="18FB35C5" w14:textId="77777777" w:rsidR="004E2E41" w:rsidRPr="00961E36" w:rsidRDefault="004E2E41" w:rsidP="004E2E41">
      <w:pPr>
        <w:pStyle w:val="NormalParagraph"/>
      </w:pPr>
      <w:r w:rsidRPr="00961E36">
        <w:rPr>
          <w:lang w:val="en-IE" w:eastAsia="de-DE"/>
        </w:rPr>
        <w:t xml:space="preserve">When </w:t>
      </w:r>
      <w:r w:rsidRPr="00961E36">
        <w:t xml:space="preserve">a Policy and Charging infrastructure is deployed in the </w:t>
      </w:r>
      <w:r>
        <w:t>HPLMN</w:t>
      </w:r>
      <w:r w:rsidRPr="00961E36">
        <w:t xml:space="preserve">, then the </w:t>
      </w:r>
      <w:r>
        <w:t>HPLMN</w:t>
      </w:r>
      <w:r w:rsidRPr="00961E36">
        <w:t xml:space="preserve">’s PCF provides the QoS parameters to the </w:t>
      </w:r>
      <w:r>
        <w:t>HPLMN</w:t>
      </w:r>
      <w:r w:rsidRPr="00961E36">
        <w:t xml:space="preserve">’s </w:t>
      </w:r>
      <w:r>
        <w:t>SMF</w:t>
      </w:r>
      <w:r w:rsidRPr="00961E36">
        <w:t xml:space="preserve">, which in turn </w:t>
      </w:r>
      <w:r>
        <w:t xml:space="preserve">are </w:t>
      </w:r>
      <w:r w:rsidRPr="00961E36">
        <w:t xml:space="preserve">sent to the </w:t>
      </w:r>
      <w:r>
        <w:t>VPLMN</w:t>
      </w:r>
      <w:r w:rsidRPr="00961E36">
        <w:t xml:space="preserve"> as part of all </w:t>
      </w:r>
      <w:r>
        <w:t>QoS flow</w:t>
      </w:r>
      <w:r w:rsidRPr="00961E36">
        <w:t xml:space="preserve"> management procedures.</w:t>
      </w:r>
    </w:p>
    <w:p w14:paraId="784A8B6C" w14:textId="63D1A0BD" w:rsidR="004E2E41" w:rsidRDefault="004E2E41" w:rsidP="00192177">
      <w:pPr>
        <w:pStyle w:val="NormalParagraph"/>
        <w:jc w:val="both"/>
        <w:rPr>
          <w:lang w:eastAsia="de-DE"/>
        </w:rPr>
      </w:pPr>
      <w:r w:rsidRPr="00961E36">
        <w:rPr>
          <w:lang w:eastAsia="de-DE"/>
        </w:rPr>
        <w:t xml:space="preserve">In order to ensure that the requested QoS sent to a </w:t>
      </w:r>
      <w:r>
        <w:rPr>
          <w:lang w:eastAsia="de-DE"/>
        </w:rPr>
        <w:t>VPLMN</w:t>
      </w:r>
      <w:r w:rsidRPr="00961E36">
        <w:rPr>
          <w:lang w:eastAsia="de-DE"/>
        </w:rPr>
        <w:t xml:space="preserve"> is within the limits of the roaming agreement, the </w:t>
      </w:r>
      <w:r>
        <w:rPr>
          <w:lang w:eastAsia="de-DE"/>
        </w:rPr>
        <w:t>HPLMN</w:t>
      </w:r>
      <w:r w:rsidRPr="00961E36">
        <w:rPr>
          <w:lang w:eastAsia="de-DE"/>
        </w:rPr>
        <w:t xml:space="preserve">’s PCF </w:t>
      </w:r>
      <w:r>
        <w:rPr>
          <w:lang w:eastAsia="de-DE"/>
        </w:rPr>
        <w:t>must</w:t>
      </w:r>
      <w:r w:rsidRPr="00D26442">
        <w:rPr>
          <w:lang w:eastAsia="de-DE"/>
        </w:rPr>
        <w:t xml:space="preserve"> </w:t>
      </w:r>
      <w:r>
        <w:rPr>
          <w:lang w:eastAsia="de-DE"/>
        </w:rPr>
        <w:t>-</w:t>
      </w:r>
      <w:r w:rsidRPr="00D26442">
        <w:rPr>
          <w:lang w:eastAsia="de-DE"/>
        </w:rPr>
        <w:t xml:space="preserve"> in case of an outbound roamer </w:t>
      </w:r>
      <w:r w:rsidR="00192177">
        <w:rPr>
          <w:lang w:eastAsia="de-DE"/>
        </w:rPr>
        <w:t>–</w:t>
      </w:r>
      <w:r w:rsidRPr="00D26442">
        <w:rPr>
          <w:lang w:eastAsia="de-DE"/>
        </w:rPr>
        <w:t xml:space="preserve"> only provide QoS parameters</w:t>
      </w:r>
      <w:r>
        <w:rPr>
          <w:lang w:eastAsia="de-DE"/>
        </w:rPr>
        <w:t xml:space="preserve"> (see section 8.2) </w:t>
      </w:r>
      <w:r w:rsidRPr="00961E36">
        <w:rPr>
          <w:lang w:eastAsia="de-DE"/>
        </w:rPr>
        <w:t xml:space="preserve">to the </w:t>
      </w:r>
      <w:r>
        <w:rPr>
          <w:lang w:eastAsia="de-DE"/>
        </w:rPr>
        <w:t>HPLMN</w:t>
      </w:r>
      <w:r w:rsidRPr="00961E36">
        <w:rPr>
          <w:lang w:eastAsia="de-DE"/>
        </w:rPr>
        <w:t xml:space="preserve">’s </w:t>
      </w:r>
      <w:r>
        <w:rPr>
          <w:lang w:eastAsia="de-DE"/>
        </w:rPr>
        <w:t>SMF</w:t>
      </w:r>
      <w:r w:rsidRPr="00961E36">
        <w:rPr>
          <w:lang w:eastAsia="de-DE"/>
        </w:rPr>
        <w:t xml:space="preserve">, which are within the limits of the roaming agreement with the respective </w:t>
      </w:r>
      <w:r>
        <w:rPr>
          <w:lang w:eastAsia="de-DE"/>
        </w:rPr>
        <w:t>VPLMN</w:t>
      </w:r>
      <w:r w:rsidRPr="00961E36">
        <w:rPr>
          <w:lang w:eastAsia="de-DE"/>
        </w:rPr>
        <w:t>.</w:t>
      </w:r>
    </w:p>
    <w:p w14:paraId="5ED3ABAA" w14:textId="77777777" w:rsidR="004E2E41" w:rsidRDefault="004E2E41" w:rsidP="00192177">
      <w:pPr>
        <w:pStyle w:val="NormalParagraph"/>
        <w:spacing w:after="0"/>
        <w:jc w:val="both"/>
      </w:pPr>
      <w:r>
        <w:t xml:space="preserve">According to section 5.7.2.2 of 3GPP TS 23.501 [1], </w:t>
      </w:r>
      <w:r w:rsidRPr="00A612F7">
        <w:t>and unless</w:t>
      </w:r>
      <w:r>
        <w:t xml:space="preserve"> otherwise specified within the Roaming agreement for specific services, HPLMN should not send ARP PL values between 1 and 8 for outbound roamers. </w:t>
      </w:r>
    </w:p>
    <w:p w14:paraId="5E79C044" w14:textId="69C1E693" w:rsidR="003C53E2" w:rsidRDefault="003C53E2" w:rsidP="003C53E2">
      <w:pPr>
        <w:pStyle w:val="Heading3"/>
        <w:rPr>
          <w:rFonts w:eastAsia="MS Mincho"/>
        </w:rPr>
      </w:pPr>
      <w:bookmarkStart w:id="190" w:name="_Toc55901466"/>
      <w:r>
        <w:rPr>
          <w:rFonts w:eastAsia="MS Mincho"/>
        </w:rPr>
        <w:t>QoS Control for IMS APN in the N9HR Architecture</w:t>
      </w:r>
      <w:bookmarkEnd w:id="190"/>
    </w:p>
    <w:p w14:paraId="4A25985A" w14:textId="77777777" w:rsidR="003C53E2" w:rsidRPr="005C09CC" w:rsidRDefault="003C53E2" w:rsidP="003C53E2">
      <w:pPr>
        <w:pStyle w:val="NormalParagraph"/>
        <w:jc w:val="both"/>
        <w:rPr>
          <w:rFonts w:eastAsiaTheme="minorEastAsia"/>
          <w:lang w:val="en-US" w:eastAsia="ja-JP"/>
        </w:rPr>
      </w:pPr>
      <w:r w:rsidRPr="005C09CC">
        <w:rPr>
          <w:rFonts w:cs="Arial"/>
        </w:rPr>
        <w:t xml:space="preserve">For the IMS </w:t>
      </w:r>
      <w:r w:rsidRPr="005C09CC">
        <w:t xml:space="preserve">“well known” APN, dedicated </w:t>
      </w:r>
      <w:r>
        <w:t>QoS flows</w:t>
      </w:r>
      <w:r w:rsidRPr="005C09CC">
        <w:t xml:space="preserve"> are established to carry voice/video media. I</w:t>
      </w:r>
      <w:r w:rsidRPr="005C09CC">
        <w:rPr>
          <w:rFonts w:cs="Arial"/>
        </w:rPr>
        <w:t xml:space="preserve">n order to minimize </w:t>
      </w:r>
      <w:r>
        <w:rPr>
          <w:rFonts w:cs="Arial"/>
        </w:rPr>
        <w:t xml:space="preserve">the </w:t>
      </w:r>
      <w:r w:rsidRPr="005C09CC">
        <w:rPr>
          <w:rFonts w:cs="Arial"/>
        </w:rPr>
        <w:t xml:space="preserve">effect when these </w:t>
      </w:r>
      <w:r>
        <w:rPr>
          <w:rFonts w:cs="Arial"/>
        </w:rPr>
        <w:t>QoS flows</w:t>
      </w:r>
      <w:r w:rsidRPr="005C09CC">
        <w:rPr>
          <w:rFonts w:cs="Arial"/>
        </w:rPr>
        <w:t xml:space="preserve"> are used for non-voice/video </w:t>
      </w:r>
      <w:r w:rsidRPr="005C09CC">
        <w:rPr>
          <w:rFonts w:cs="Arial"/>
        </w:rPr>
        <w:lastRenderedPageBreak/>
        <w:t>media services, the</w:t>
      </w:r>
      <w:r w:rsidRPr="005C09CC">
        <w:rPr>
          <w:lang w:val="en-US"/>
        </w:rPr>
        <w:t xml:space="preserve"> GBR value of these </w:t>
      </w:r>
      <w:r>
        <w:rPr>
          <w:lang w:val="en-US"/>
        </w:rPr>
        <w:t>QoS flows</w:t>
      </w:r>
      <w:r w:rsidRPr="005C09CC">
        <w:rPr>
          <w:lang w:val="en-US"/>
        </w:rPr>
        <w:t xml:space="preserve"> (GBR </w:t>
      </w:r>
      <w:r>
        <w:rPr>
          <w:lang w:val="en-US"/>
        </w:rPr>
        <w:t>QoS flow</w:t>
      </w:r>
      <w:r w:rsidRPr="005C09CC">
        <w:rPr>
          <w:lang w:val="en-US"/>
        </w:rPr>
        <w:t xml:space="preserve"> for voice, and optionally a second GBR </w:t>
      </w:r>
      <w:r>
        <w:rPr>
          <w:lang w:val="en-US"/>
        </w:rPr>
        <w:t>QoS flow or a non-GBR flow</w:t>
      </w:r>
      <w:r w:rsidRPr="005C09CC">
        <w:rPr>
          <w:lang w:val="en-US"/>
        </w:rPr>
        <w:t xml:space="preserve"> for video media) </w:t>
      </w:r>
      <w:r>
        <w:rPr>
          <w:lang w:val="en-US"/>
        </w:rPr>
        <w:t>must</w:t>
      </w:r>
      <w:r w:rsidRPr="005C09CC">
        <w:rPr>
          <w:lang w:val="en-US"/>
        </w:rPr>
        <w:t xml:space="preserve"> be </w:t>
      </w:r>
      <w:r>
        <w:rPr>
          <w:lang w:val="en-US"/>
        </w:rPr>
        <w:t>enforced</w:t>
      </w:r>
      <w:r w:rsidRPr="005C09CC">
        <w:rPr>
          <w:lang w:val="en-US"/>
        </w:rPr>
        <w:t xml:space="preserve"> by </w:t>
      </w:r>
      <w:r>
        <w:rPr>
          <w:lang w:val="en-US"/>
        </w:rPr>
        <w:t>the VPLMN</w:t>
      </w:r>
      <w:r w:rsidRPr="005C09CC">
        <w:rPr>
          <w:lang w:val="en-US"/>
        </w:rPr>
        <w:t xml:space="preserve">, based on </w:t>
      </w:r>
      <w:r>
        <w:rPr>
          <w:lang w:val="en-US"/>
        </w:rPr>
        <w:t xml:space="preserve">the </w:t>
      </w:r>
      <w:r w:rsidRPr="005C09CC">
        <w:rPr>
          <w:lang w:val="en-US"/>
        </w:rPr>
        <w:t>roaming agreement, to protect the network e.g.</w:t>
      </w:r>
      <w:r w:rsidRPr="005C09CC">
        <w:rPr>
          <w:rFonts w:eastAsiaTheme="minorEastAsia" w:hint="eastAsia"/>
          <w:lang w:val="en-US" w:eastAsia="ja-JP"/>
        </w:rPr>
        <w:t xml:space="preserve"> </w:t>
      </w:r>
      <w:r w:rsidRPr="005C09CC">
        <w:rPr>
          <w:lang w:val="en-US"/>
        </w:rPr>
        <w:t>to avoid capacity overuse</w:t>
      </w:r>
      <w:r w:rsidRPr="005C09CC">
        <w:rPr>
          <w:rFonts w:eastAsiaTheme="minorEastAsia" w:hint="eastAsia"/>
          <w:lang w:val="en-US" w:eastAsia="ja-JP"/>
        </w:rPr>
        <w:t>.</w:t>
      </w:r>
      <w:r w:rsidRPr="005C09CC">
        <w:rPr>
          <w:lang w:val="en-US"/>
        </w:rPr>
        <w:t xml:space="preserve"> </w:t>
      </w:r>
      <w:r w:rsidRPr="005C09CC">
        <w:rPr>
          <w:rFonts w:eastAsiaTheme="minorEastAsia" w:hint="eastAsia"/>
          <w:lang w:val="en-US" w:eastAsia="ja-JP"/>
        </w:rPr>
        <w:t>T</w:t>
      </w:r>
      <w:r w:rsidRPr="005C09CC">
        <w:rPr>
          <w:lang w:val="en-US"/>
        </w:rPr>
        <w:t xml:space="preserve">he </w:t>
      </w:r>
      <w:r w:rsidRPr="005C09CC">
        <w:rPr>
          <w:rFonts w:eastAsiaTheme="minorEastAsia" w:hint="eastAsia"/>
          <w:lang w:val="en-US" w:eastAsia="ja-JP"/>
        </w:rPr>
        <w:t xml:space="preserve">GBR </w:t>
      </w:r>
      <w:r w:rsidRPr="005C09CC">
        <w:rPr>
          <w:lang w:val="en-US"/>
        </w:rPr>
        <w:t>values should be in accordance with 3GPP TS 26.114 [</w:t>
      </w:r>
      <w:r>
        <w:rPr>
          <w:lang w:val="en-US"/>
        </w:rPr>
        <w:t>X</w:t>
      </w:r>
      <w:r w:rsidRPr="005C09CC">
        <w:rPr>
          <w:lang w:val="en-US"/>
        </w:rPr>
        <w:t xml:space="preserve">] depending on the codec use by the </w:t>
      </w:r>
      <w:r>
        <w:rPr>
          <w:lang w:val="en-US"/>
        </w:rPr>
        <w:t>HPLMN</w:t>
      </w:r>
      <w:r w:rsidRPr="005C09CC">
        <w:rPr>
          <w:lang w:val="en-US"/>
        </w:rPr>
        <w:t xml:space="preserve">. </w:t>
      </w:r>
    </w:p>
    <w:p w14:paraId="1F52913C" w14:textId="77777777" w:rsidR="003C53E2" w:rsidRPr="005C09CC" w:rsidRDefault="003C53E2" w:rsidP="003C53E2">
      <w:pPr>
        <w:pStyle w:val="NormalParagraph"/>
        <w:rPr>
          <w:rFonts w:eastAsiaTheme="minorEastAsia"/>
          <w:lang w:val="en-US" w:eastAsia="ja-JP"/>
        </w:rPr>
      </w:pPr>
      <w:r w:rsidRPr="005C09CC">
        <w:rPr>
          <w:rFonts w:cs="Arial"/>
        </w:rPr>
        <w:t xml:space="preserve">For connections for an IMS </w:t>
      </w:r>
      <w:r w:rsidRPr="005C09CC">
        <w:t xml:space="preserve">“well known” APN, the services and corresponding </w:t>
      </w:r>
      <w:r>
        <w:t>5QI</w:t>
      </w:r>
      <w:r w:rsidRPr="005C09CC">
        <w:t xml:space="preserve"> must be supported by the </w:t>
      </w:r>
      <w:r>
        <w:t>HPLMN</w:t>
      </w:r>
      <w:r w:rsidRPr="005C09CC">
        <w:t>, as describe</w:t>
      </w:r>
      <w:r w:rsidRPr="005C09CC">
        <w:rPr>
          <w:rFonts w:eastAsiaTheme="minorEastAsia" w:hint="eastAsia"/>
          <w:lang w:eastAsia="ja-JP"/>
        </w:rPr>
        <w:t>d</w:t>
      </w:r>
      <w:r w:rsidRPr="005C09CC">
        <w:t xml:space="preserve"> in section </w:t>
      </w:r>
      <w:r>
        <w:t>6</w:t>
      </w:r>
      <w:r w:rsidRPr="005C09CC">
        <w:t>.2.2.</w:t>
      </w:r>
    </w:p>
    <w:p w14:paraId="3D9A6AC9" w14:textId="77777777" w:rsidR="003C53E2" w:rsidRPr="005C09CC" w:rsidRDefault="003C53E2" w:rsidP="003C53E2">
      <w:pPr>
        <w:pStyle w:val="NOTE"/>
        <w:jc w:val="both"/>
        <w:rPr>
          <w:rFonts w:eastAsiaTheme="minorEastAsia"/>
          <w:lang w:val="en-US" w:eastAsia="ja-JP"/>
        </w:rPr>
      </w:pPr>
      <w:r>
        <w:rPr>
          <w:rFonts w:eastAsiaTheme="minorEastAsia" w:hint="eastAsia"/>
          <w:lang w:eastAsia="ja-JP"/>
        </w:rPr>
        <w:t>Note</w:t>
      </w:r>
      <w:r w:rsidRPr="005C09CC">
        <w:rPr>
          <w:rFonts w:eastAsiaTheme="minorEastAsia" w:hint="eastAsia"/>
          <w:lang w:eastAsia="ja-JP"/>
        </w:rPr>
        <w:t xml:space="preserve">: </w:t>
      </w:r>
      <w:r>
        <w:rPr>
          <w:rFonts w:eastAsiaTheme="minorEastAsia"/>
          <w:lang w:eastAsia="ja-JP"/>
        </w:rPr>
        <w:tab/>
      </w:r>
      <w:r w:rsidRPr="005C09CC">
        <w:t xml:space="preserve">If </w:t>
      </w:r>
      <w:r>
        <w:t>n</w:t>
      </w:r>
      <w:r w:rsidRPr="005C09CC">
        <w:rPr>
          <w:rFonts w:eastAsiaTheme="minorEastAsia" w:hint="eastAsia"/>
          <w:lang w:eastAsia="ja-JP"/>
        </w:rPr>
        <w:t>either</w:t>
      </w:r>
      <w:r>
        <w:rPr>
          <w:rFonts w:eastAsiaTheme="minorEastAsia"/>
          <w:lang w:eastAsia="ja-JP"/>
        </w:rPr>
        <w:t xml:space="preserve"> the</w:t>
      </w:r>
      <w:r w:rsidRPr="005C09CC">
        <w:rPr>
          <w:rFonts w:eastAsiaTheme="minorEastAsia" w:hint="eastAsia"/>
          <w:lang w:eastAsia="ja-JP"/>
        </w:rPr>
        <w:t xml:space="preserve"> </w:t>
      </w:r>
      <w:r>
        <w:t>HPLMN</w:t>
      </w:r>
      <w:r w:rsidRPr="005C09CC">
        <w:rPr>
          <w:rFonts w:eastAsiaTheme="minorEastAsia" w:hint="eastAsia"/>
          <w:lang w:eastAsia="ja-JP"/>
        </w:rPr>
        <w:t>,</w:t>
      </w:r>
      <w:r w:rsidRPr="005C09CC">
        <w:t xml:space="preserve"> </w:t>
      </w:r>
      <w:r>
        <w:t>VPLMN</w:t>
      </w:r>
      <w:r w:rsidRPr="005C09CC">
        <w:rPr>
          <w:rFonts w:eastAsiaTheme="minorEastAsia" w:hint="eastAsia"/>
          <w:lang w:eastAsia="ja-JP"/>
        </w:rPr>
        <w:t>, or both</w:t>
      </w:r>
      <w:r w:rsidRPr="005C09CC">
        <w:t xml:space="preserve">  deploy </w:t>
      </w:r>
      <w:r>
        <w:t xml:space="preserve">the </w:t>
      </w:r>
      <w:r w:rsidRPr="005C09CC">
        <w:t xml:space="preserve">necessary QoS related functions (i.e. </w:t>
      </w:r>
      <w:r>
        <w:t>5Q</w:t>
      </w:r>
      <w:r w:rsidRPr="005C09CC">
        <w:t xml:space="preserve">I, ARP, </w:t>
      </w:r>
      <w:r>
        <w:t>Session</w:t>
      </w:r>
      <w:r w:rsidRPr="005C09CC">
        <w:t xml:space="preserve">-AMBR, GBR parameters, packet filters, and downgrading function) to support required </w:t>
      </w:r>
      <w:r w:rsidRPr="005C09CC">
        <w:rPr>
          <w:rFonts w:eastAsiaTheme="minorEastAsia" w:hint="eastAsia"/>
          <w:lang w:eastAsia="ja-JP"/>
        </w:rPr>
        <w:t>QoS</w:t>
      </w:r>
      <w:r w:rsidRPr="005C09CC">
        <w:t xml:space="preserve"> as agreed commercially between the </w:t>
      </w:r>
      <w:r>
        <w:t>HPLMN</w:t>
      </w:r>
      <w:r w:rsidRPr="005C09CC">
        <w:t xml:space="preserve"> and </w:t>
      </w:r>
      <w:r>
        <w:t>VPLMN</w:t>
      </w:r>
      <w:r w:rsidRPr="005C09CC">
        <w:t xml:space="preserve">, there is a possibility that unnecessarily high QoS and/or wrong </w:t>
      </w:r>
      <w:r>
        <w:t>packet filters</w:t>
      </w:r>
      <w:r w:rsidRPr="005C09CC">
        <w:t xml:space="preserve"> are applied for applications on established </w:t>
      </w:r>
      <w:r>
        <w:t>QoS flows</w:t>
      </w:r>
      <w:r w:rsidRPr="005C09CC">
        <w:t xml:space="preserve">, and this might cause negative impacts on </w:t>
      </w:r>
      <w:r>
        <w:t xml:space="preserve">the </w:t>
      </w:r>
      <w:r w:rsidRPr="005C09CC">
        <w:t>resource usage in</w:t>
      </w:r>
      <w:r>
        <w:t xml:space="preserve"> the</w:t>
      </w:r>
      <w:r w:rsidRPr="005C09CC">
        <w:t xml:space="preserve"> </w:t>
      </w:r>
      <w:r>
        <w:t>VPLMN</w:t>
      </w:r>
      <w:r w:rsidRPr="005C09CC">
        <w:t>.</w:t>
      </w:r>
      <w:r>
        <w:t xml:space="preserve"> </w:t>
      </w:r>
      <w:r w:rsidRPr="005C09CC">
        <w:rPr>
          <w:rFonts w:eastAsiaTheme="minorEastAsia" w:hint="eastAsia"/>
          <w:lang w:val="en-US" w:eastAsia="ja-JP"/>
        </w:rPr>
        <w:t>I</w:t>
      </w:r>
      <w:r w:rsidRPr="005C09CC">
        <w:rPr>
          <w:lang w:val="en-US"/>
        </w:rPr>
        <w:t xml:space="preserve">f </w:t>
      </w:r>
      <w:r>
        <w:rPr>
          <w:lang w:val="en-US"/>
        </w:rPr>
        <w:t>the VPLMN</w:t>
      </w:r>
      <w:r w:rsidRPr="005C09CC">
        <w:rPr>
          <w:lang w:val="en-US"/>
        </w:rPr>
        <w:t xml:space="preserve"> is not able to control </w:t>
      </w:r>
      <w:r>
        <w:rPr>
          <w:lang w:val="en-US"/>
        </w:rPr>
        <w:t xml:space="preserve">the </w:t>
      </w:r>
      <w:r w:rsidRPr="005C09CC">
        <w:rPr>
          <w:lang w:val="en-US"/>
        </w:rPr>
        <w:t xml:space="preserve">QoS settings </w:t>
      </w:r>
      <w:r w:rsidRPr="005C09CC">
        <w:rPr>
          <w:rFonts w:eastAsiaTheme="minorEastAsia" w:hint="eastAsia"/>
          <w:lang w:val="en-US" w:eastAsia="ja-JP"/>
        </w:rPr>
        <w:t>and hence these are applied on</w:t>
      </w:r>
      <w:r w:rsidRPr="005C09CC">
        <w:rPr>
          <w:lang w:val="en-US"/>
        </w:rPr>
        <w:t xml:space="preserve"> all home routed </w:t>
      </w:r>
      <w:r>
        <w:rPr>
          <w:lang w:val="en-US"/>
        </w:rPr>
        <w:t>DNNs</w:t>
      </w:r>
      <w:r w:rsidRPr="005C09CC">
        <w:rPr>
          <w:lang w:val="en-US"/>
        </w:rPr>
        <w:t xml:space="preserve">, </w:t>
      </w:r>
      <w:r w:rsidRPr="005C09CC">
        <w:rPr>
          <w:rFonts w:eastAsiaTheme="minorEastAsia" w:hint="eastAsia"/>
          <w:lang w:val="en-US" w:eastAsia="ja-JP"/>
        </w:rPr>
        <w:t>the</w:t>
      </w:r>
      <w:r w:rsidRPr="005C09CC">
        <w:rPr>
          <w:lang w:val="en-US"/>
        </w:rPr>
        <w:t xml:space="preserve"> QoS settings </w:t>
      </w:r>
      <w:r w:rsidRPr="005C09CC">
        <w:rPr>
          <w:rFonts w:eastAsiaTheme="minorEastAsia" w:hint="eastAsia"/>
          <w:lang w:val="en-US" w:eastAsia="ja-JP"/>
        </w:rPr>
        <w:t>associated with the IMS well known APN</w:t>
      </w:r>
      <w:r w:rsidRPr="005C09CC">
        <w:rPr>
          <w:rFonts w:eastAsiaTheme="minorEastAsia"/>
          <w:lang w:val="en-US" w:eastAsia="ja-JP"/>
        </w:rPr>
        <w:t xml:space="preserve"> </w:t>
      </w:r>
      <w:r w:rsidRPr="005C09CC">
        <w:rPr>
          <w:lang w:val="en-US"/>
        </w:rPr>
        <w:t>(</w:t>
      </w:r>
      <w:r>
        <w:rPr>
          <w:lang w:val="en-US"/>
        </w:rPr>
        <w:t>5</w:t>
      </w:r>
      <w:r w:rsidRPr="005C09CC">
        <w:rPr>
          <w:lang w:val="en-US"/>
        </w:rPr>
        <w:t xml:space="preserve">QI, ARP…) may be used </w:t>
      </w:r>
      <w:r w:rsidRPr="005C09CC">
        <w:rPr>
          <w:rFonts w:eastAsiaTheme="minorEastAsia" w:hint="eastAsia"/>
          <w:lang w:val="en-US" w:eastAsia="ja-JP"/>
        </w:rPr>
        <w:t xml:space="preserve">also </w:t>
      </w:r>
      <w:r w:rsidRPr="005C09CC">
        <w:rPr>
          <w:lang w:val="en-US"/>
        </w:rPr>
        <w:t xml:space="preserve">for </w:t>
      </w:r>
      <w:r w:rsidRPr="005C09CC">
        <w:t>other APNs than the IMS well known APN</w:t>
      </w:r>
      <w:r w:rsidRPr="005C09CC">
        <w:rPr>
          <w:lang w:val="en-US"/>
        </w:rPr>
        <w:t xml:space="preserve"> and get priority on all other customers, including domestic ones.</w:t>
      </w:r>
    </w:p>
    <w:p w14:paraId="2879C11C" w14:textId="40A3FFD5" w:rsidR="007756B5" w:rsidRDefault="007756B5" w:rsidP="007756B5">
      <w:pPr>
        <w:pStyle w:val="Heading3"/>
        <w:rPr>
          <w:rFonts w:eastAsia="MS Mincho"/>
        </w:rPr>
      </w:pPr>
      <w:bookmarkStart w:id="191" w:name="_Toc55901467"/>
      <w:r>
        <w:rPr>
          <w:rFonts w:eastAsia="MS Mincho"/>
        </w:rPr>
        <w:t>Support of QoS by the IPX</w:t>
      </w:r>
      <w:bookmarkEnd w:id="191"/>
    </w:p>
    <w:p w14:paraId="1D732431" w14:textId="77777777" w:rsidR="007756B5" w:rsidRDefault="007756B5" w:rsidP="007756B5">
      <w:pPr>
        <w:pStyle w:val="NormalParagraph"/>
      </w:pPr>
      <w:r>
        <w:t>When one or more IPX providers are used in the path between the VPLMN and the HPLMN;</w:t>
      </w:r>
    </w:p>
    <w:p w14:paraId="65403FA5" w14:textId="77777777" w:rsidR="007756B5" w:rsidRDefault="007756B5" w:rsidP="00D831A6">
      <w:pPr>
        <w:pStyle w:val="NormalParagraph"/>
        <w:numPr>
          <w:ilvl w:val="0"/>
          <w:numId w:val="60"/>
        </w:numPr>
        <w:jc w:val="both"/>
      </w:pPr>
      <w:r w:rsidRPr="00491FA6">
        <w:rPr>
          <w:rStyle w:val="B1Char"/>
        </w:rPr>
        <w:t>T</w:t>
      </w:r>
      <w:r>
        <w:t xml:space="preserve">he sending service provider is expected to map the 5QI value to DSCP (differentiate service code point) on the corresponding GTP. </w:t>
      </w:r>
    </w:p>
    <w:p w14:paraId="6CD68098" w14:textId="77777777" w:rsidR="007756B5" w:rsidRDefault="007756B5" w:rsidP="00D831A6">
      <w:pPr>
        <w:pStyle w:val="NormalParagraph"/>
        <w:numPr>
          <w:ilvl w:val="1"/>
          <w:numId w:val="60"/>
        </w:numPr>
        <w:jc w:val="both"/>
      </w:pPr>
      <w:r>
        <w:t>Example: a GTP packets carrying 5QI=1 voice should be tagged with the corresponding DSCP value “EF”.</w:t>
      </w:r>
    </w:p>
    <w:p w14:paraId="7C103762" w14:textId="77777777" w:rsidR="007756B5" w:rsidRDefault="007756B5" w:rsidP="00D831A6">
      <w:pPr>
        <w:pStyle w:val="NormalParagraph"/>
        <w:numPr>
          <w:ilvl w:val="0"/>
          <w:numId w:val="60"/>
        </w:numPr>
        <w:jc w:val="both"/>
      </w:pPr>
      <w:r>
        <w:t>The IPX providers are expected to honour the requested QoS and transparently transfer the DSCP value to the next hop.</w:t>
      </w:r>
    </w:p>
    <w:p w14:paraId="4F4F7CFC" w14:textId="74D15737" w:rsidR="007756B5" w:rsidRDefault="007756B5" w:rsidP="007756B5">
      <w:pPr>
        <w:pStyle w:val="Heading3"/>
        <w:rPr>
          <w:rFonts w:eastAsia="MS Mincho"/>
        </w:rPr>
      </w:pPr>
      <w:bookmarkStart w:id="192" w:name="_Toc55901468"/>
      <w:r>
        <w:rPr>
          <w:rFonts w:eastAsia="MS Mincho"/>
        </w:rPr>
        <w:t>Enforcement of QoS by the VPLMN</w:t>
      </w:r>
      <w:bookmarkEnd w:id="192"/>
    </w:p>
    <w:p w14:paraId="22936354" w14:textId="77777777" w:rsidR="007756B5" w:rsidRPr="00961E36" w:rsidRDefault="007756B5" w:rsidP="007756B5">
      <w:pPr>
        <w:pStyle w:val="NormalParagraph"/>
        <w:jc w:val="both"/>
      </w:pPr>
      <w:bookmarkStart w:id="193" w:name="_Hlk55900902"/>
      <w:r w:rsidRPr="00961E36">
        <w:t xml:space="preserve">If a </w:t>
      </w:r>
      <w:r>
        <w:t>VPLMN</w:t>
      </w:r>
      <w:r w:rsidRPr="00961E36">
        <w:t xml:space="preserve"> has agreed to enforce QoS in a roaming agreement, then the </w:t>
      </w:r>
      <w:r>
        <w:t>VPLMN</w:t>
      </w:r>
      <w:r w:rsidRPr="00961E36">
        <w:t xml:space="preserve"> is required</w:t>
      </w:r>
      <w:r>
        <w:t xml:space="preserve">: </w:t>
      </w:r>
    </w:p>
    <w:p w14:paraId="0B565992" w14:textId="77777777" w:rsidR="007756B5" w:rsidRPr="00251606" w:rsidRDefault="007756B5" w:rsidP="00D831A6">
      <w:pPr>
        <w:pStyle w:val="NormalParagraph"/>
        <w:numPr>
          <w:ilvl w:val="0"/>
          <w:numId w:val="61"/>
        </w:numPr>
        <w:jc w:val="both"/>
      </w:pPr>
      <w:r w:rsidRPr="00251606">
        <w:t xml:space="preserve">To engineer its access and core networks to fulfil the correspondent </w:t>
      </w:r>
      <w:r>
        <w:t>QoS</w:t>
      </w:r>
      <w:r w:rsidRPr="00251606">
        <w:t xml:space="preserve"> characteristics (Resource Type, </w:t>
      </w:r>
      <w:r>
        <w:t xml:space="preserve">Default </w:t>
      </w:r>
      <w:r w:rsidRPr="00251606">
        <w:t>Priority</w:t>
      </w:r>
      <w:r>
        <w:t xml:space="preserve"> Level</w:t>
      </w:r>
      <w:r w:rsidRPr="00251606">
        <w:t xml:space="preserve">, Packet </w:t>
      </w:r>
      <w:r>
        <w:t>D</w:t>
      </w:r>
      <w:r w:rsidRPr="00251606">
        <w:t>elay Budget</w:t>
      </w:r>
      <w:r>
        <w:t xml:space="preserve">, </w:t>
      </w:r>
      <w:r w:rsidRPr="00251606">
        <w:t>Packet Error rate</w:t>
      </w:r>
      <w:r>
        <w:t>, Default Maximum Data Burst Volume and Default Averaging Window</w:t>
      </w:r>
      <w:r w:rsidRPr="00251606">
        <w:t xml:space="preserve">) according to </w:t>
      </w:r>
      <w:r>
        <w:t xml:space="preserve">Table </w:t>
      </w:r>
      <w:r w:rsidRPr="009E0DE1">
        <w:t>5.7.4-1</w:t>
      </w:r>
      <w:r>
        <w:t xml:space="preserve"> in </w:t>
      </w:r>
      <w:r w:rsidRPr="00251606">
        <w:rPr>
          <w:rFonts w:hint="eastAsia"/>
        </w:rPr>
        <w:t>3GPP TS 23.</w:t>
      </w:r>
      <w:r>
        <w:t>5</w:t>
      </w:r>
      <w:r w:rsidRPr="00251606">
        <w:rPr>
          <w:rFonts w:hint="eastAsia"/>
        </w:rPr>
        <w:t>0</w:t>
      </w:r>
      <w:r>
        <w:t>1</w:t>
      </w:r>
      <w:r w:rsidRPr="00251606">
        <w:rPr>
          <w:rFonts w:hint="eastAsia"/>
        </w:rPr>
        <w:t xml:space="preserve"> [</w:t>
      </w:r>
      <w:r>
        <w:t>1</w:t>
      </w:r>
      <w:r w:rsidRPr="00251606">
        <w:rPr>
          <w:rFonts w:hint="eastAsia"/>
        </w:rPr>
        <w:t xml:space="preserve">] </w:t>
      </w:r>
      <w:r w:rsidRPr="00251606">
        <w:t xml:space="preserve">for the </w:t>
      </w:r>
      <w:r>
        <w:t>5</w:t>
      </w:r>
      <w:r w:rsidRPr="00251606">
        <w:t>QIs covered by the roaming agreement.</w:t>
      </w:r>
    </w:p>
    <w:p w14:paraId="0AB6F788" w14:textId="77777777" w:rsidR="007756B5" w:rsidRPr="00251606" w:rsidRDefault="007756B5" w:rsidP="00D831A6">
      <w:pPr>
        <w:pStyle w:val="NormalParagraph"/>
        <w:numPr>
          <w:ilvl w:val="0"/>
          <w:numId w:val="61"/>
        </w:numPr>
        <w:jc w:val="both"/>
      </w:pPr>
      <w:r w:rsidRPr="00251606">
        <w:t xml:space="preserve">To apply the right Diffserv Code Points (DSCP) on all inter-PMN GTP-U flows of a given bearer depending on its </w:t>
      </w:r>
      <w:r>
        <w:t>5</w:t>
      </w:r>
      <w:r w:rsidRPr="00251606">
        <w:t>QI</w:t>
      </w:r>
      <w:r w:rsidRPr="000E2902">
        <w:t>.</w:t>
      </w:r>
    </w:p>
    <w:p w14:paraId="2842C671" w14:textId="77777777" w:rsidR="007756B5" w:rsidRPr="00251606" w:rsidRDefault="007756B5" w:rsidP="00D831A6">
      <w:pPr>
        <w:pStyle w:val="NormalParagraph"/>
        <w:numPr>
          <w:ilvl w:val="0"/>
          <w:numId w:val="61"/>
        </w:numPr>
        <w:jc w:val="both"/>
      </w:pPr>
      <w:r w:rsidRPr="00251606">
        <w:t xml:space="preserve">To support </w:t>
      </w:r>
      <w:r w:rsidRPr="00251606">
        <w:rPr>
          <w:rFonts w:hint="eastAsia"/>
        </w:rPr>
        <w:t>GBR</w:t>
      </w:r>
      <w:r w:rsidRPr="00251606">
        <w:t xml:space="preserve"> bearers and provide the requested </w:t>
      </w:r>
      <w:r w:rsidRPr="00251606">
        <w:rPr>
          <w:rFonts w:hint="eastAsia"/>
        </w:rPr>
        <w:t>guaranteed</w:t>
      </w:r>
      <w:r w:rsidRPr="00251606">
        <w:t xml:space="preserve"> bit rates within the </w:t>
      </w:r>
      <w:r>
        <w:t xml:space="preserve">negotiated </w:t>
      </w:r>
      <w:r w:rsidRPr="00251606">
        <w:t>limits as part of the roaming agreement.</w:t>
      </w:r>
    </w:p>
    <w:p w14:paraId="24C3B312" w14:textId="77777777" w:rsidR="007756B5" w:rsidRPr="00315ECD" w:rsidRDefault="007756B5" w:rsidP="00D831A6">
      <w:pPr>
        <w:pStyle w:val="NormalParagraph"/>
        <w:numPr>
          <w:ilvl w:val="0"/>
          <w:numId w:val="61"/>
        </w:numPr>
        <w:jc w:val="both"/>
      </w:pPr>
      <w:r w:rsidRPr="00251606">
        <w:t xml:space="preserve">For connections to an IMS “well known” APN, the services and corresponding </w:t>
      </w:r>
      <w:r>
        <w:t>5</w:t>
      </w:r>
      <w:r w:rsidRPr="00251606">
        <w:t xml:space="preserve">QIs must be supported by the </w:t>
      </w:r>
      <w:r>
        <w:t>VPLMN</w:t>
      </w:r>
      <w:r w:rsidRPr="00251606">
        <w:t>, as descri</w:t>
      </w:r>
      <w:r w:rsidRPr="00C01E1E">
        <w:t xml:space="preserve">be in </w:t>
      </w:r>
      <w:r w:rsidRPr="00315ECD">
        <w:t xml:space="preserve">section </w:t>
      </w:r>
      <w:r w:rsidRPr="001E641E">
        <w:t>6</w:t>
      </w:r>
      <w:r w:rsidRPr="00C01E1E">
        <w:t>.2.2.</w:t>
      </w:r>
    </w:p>
    <w:p w14:paraId="0DF32403" w14:textId="77777777" w:rsidR="00712AEB" w:rsidRPr="00712AEB" w:rsidRDefault="00712AEB" w:rsidP="00D51DE3">
      <w:pPr>
        <w:pStyle w:val="Heading1"/>
        <w:rPr>
          <w:lang w:bidi="ar-SA"/>
        </w:rPr>
      </w:pPr>
      <w:bookmarkStart w:id="194" w:name="_Toc516813514"/>
      <w:bookmarkStart w:id="195" w:name="_Toc55901469"/>
      <w:bookmarkEnd w:id="193"/>
      <w:r w:rsidRPr="00712AEB">
        <w:rPr>
          <w:lang w:bidi="ar-SA"/>
        </w:rPr>
        <w:lastRenderedPageBreak/>
        <w:t>Testing Framework</w:t>
      </w:r>
      <w:bookmarkEnd w:id="194"/>
      <w:bookmarkEnd w:id="195"/>
    </w:p>
    <w:p w14:paraId="43B9358C" w14:textId="77777777" w:rsidR="00712AEB" w:rsidRPr="00712AEB" w:rsidRDefault="00712AEB" w:rsidP="00D51DE3">
      <w:pPr>
        <w:pStyle w:val="NormalParagraph"/>
      </w:pPr>
      <w:r w:rsidRPr="00712AEB">
        <w:rPr>
          <w:rFonts w:hint="eastAsia"/>
        </w:rPr>
        <w:t>IREG test cases for 5GS SBA roaming</w:t>
      </w:r>
      <w:r w:rsidRPr="00712AEB">
        <w:t xml:space="preserve"> will be described in a future PRD.</w:t>
      </w:r>
    </w:p>
    <w:p w14:paraId="67A5186D" w14:textId="77777777" w:rsidR="00712AEB" w:rsidRPr="00712AEB" w:rsidRDefault="00712AEB" w:rsidP="00712AEB">
      <w:pPr>
        <w:spacing w:before="0"/>
        <w:jc w:val="left"/>
        <w:rPr>
          <w:szCs w:val="22"/>
          <w:lang w:eastAsia="en-GB" w:bidi="ar-SA"/>
        </w:rPr>
      </w:pPr>
      <w:r w:rsidRPr="00712AEB">
        <w:br w:type="page"/>
      </w:r>
    </w:p>
    <w:p w14:paraId="43A70662" w14:textId="77777777" w:rsidR="00712AEB" w:rsidRPr="00712AEB" w:rsidRDefault="00712AEB" w:rsidP="00640FCD">
      <w:pPr>
        <w:pStyle w:val="Annex"/>
        <w:rPr>
          <w:lang w:val="en-US" w:eastAsia="de-DE"/>
        </w:rPr>
      </w:pPr>
      <w:bookmarkStart w:id="196" w:name="_Toc516813520"/>
      <w:bookmarkStart w:id="197" w:name="_Toc55901470"/>
      <w:r w:rsidRPr="00712AEB">
        <w:rPr>
          <w:rFonts w:hint="eastAsia"/>
          <w:lang w:val="fr-FR"/>
        </w:rPr>
        <w:lastRenderedPageBreak/>
        <w:t>Document Management</w:t>
      </w:r>
      <w:bookmarkEnd w:id="196"/>
      <w:bookmarkEnd w:id="197"/>
    </w:p>
    <w:p w14:paraId="79ACAFF2" w14:textId="77777777" w:rsidR="00712AEB" w:rsidRPr="00712AEB" w:rsidRDefault="00712AEB" w:rsidP="00D51DE3">
      <w:pPr>
        <w:pStyle w:val="ANNEX-heading1"/>
        <w:rPr>
          <w:lang w:val="fr-FR"/>
        </w:rPr>
      </w:pPr>
      <w:bookmarkStart w:id="198" w:name="_Toc516813521"/>
      <w:bookmarkStart w:id="199" w:name="_Toc55901471"/>
      <w:r w:rsidRPr="00712AEB">
        <w:rPr>
          <w:lang w:val="fr-FR"/>
        </w:rPr>
        <w:t>Document History</w:t>
      </w:r>
      <w:bookmarkEnd w:id="198"/>
      <w:bookmarkEnd w:id="199"/>
    </w:p>
    <w:tbl>
      <w:tblPr>
        <w:tblW w:w="9421"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498"/>
        <w:gridCol w:w="3664"/>
        <w:gridCol w:w="1559"/>
        <w:gridCol w:w="1620"/>
      </w:tblGrid>
      <w:tr w:rsidR="00712AEB" w:rsidRPr="00712AEB" w14:paraId="38E4B1DA" w14:textId="77777777" w:rsidTr="00A052F0">
        <w:trPr>
          <w:trHeight w:val="360"/>
          <w:tblHeader/>
        </w:trPr>
        <w:tc>
          <w:tcPr>
            <w:tcW w:w="1080" w:type="dxa"/>
            <w:shd w:val="clear" w:color="auto" w:fill="C00000"/>
            <w:vAlign w:val="center"/>
          </w:tcPr>
          <w:p w14:paraId="70E6C8A7" w14:textId="77777777" w:rsidR="00712AEB" w:rsidRPr="00712AEB" w:rsidRDefault="00712AEB" w:rsidP="00D51DE3">
            <w:pPr>
              <w:pStyle w:val="TableHeader"/>
            </w:pPr>
            <w:r w:rsidRPr="00712AEB">
              <w:t>Version</w:t>
            </w:r>
          </w:p>
        </w:tc>
        <w:tc>
          <w:tcPr>
            <w:tcW w:w="1498" w:type="dxa"/>
            <w:shd w:val="clear" w:color="auto" w:fill="C00000"/>
            <w:vAlign w:val="center"/>
          </w:tcPr>
          <w:p w14:paraId="60ACA4AE" w14:textId="77777777" w:rsidR="00712AEB" w:rsidRPr="00712AEB" w:rsidRDefault="00712AEB" w:rsidP="00D51DE3">
            <w:pPr>
              <w:pStyle w:val="TableHeader"/>
            </w:pPr>
            <w:r w:rsidRPr="00712AEB">
              <w:t>Date</w:t>
            </w:r>
          </w:p>
        </w:tc>
        <w:tc>
          <w:tcPr>
            <w:tcW w:w="3664" w:type="dxa"/>
            <w:shd w:val="clear" w:color="auto" w:fill="C00000"/>
            <w:vAlign w:val="center"/>
          </w:tcPr>
          <w:p w14:paraId="5A368458" w14:textId="77777777" w:rsidR="00712AEB" w:rsidRPr="00712AEB" w:rsidRDefault="00712AEB" w:rsidP="00D51DE3">
            <w:pPr>
              <w:pStyle w:val="TableHeader"/>
            </w:pPr>
            <w:r w:rsidRPr="00712AEB">
              <w:t>Brief Description of Change</w:t>
            </w:r>
          </w:p>
        </w:tc>
        <w:tc>
          <w:tcPr>
            <w:tcW w:w="1559" w:type="dxa"/>
            <w:shd w:val="clear" w:color="auto" w:fill="C00000"/>
            <w:vAlign w:val="center"/>
          </w:tcPr>
          <w:p w14:paraId="78801BB3" w14:textId="77777777" w:rsidR="00712AEB" w:rsidRPr="00712AEB" w:rsidRDefault="00712AEB" w:rsidP="00D51DE3">
            <w:pPr>
              <w:pStyle w:val="TableHeader"/>
            </w:pPr>
            <w:r w:rsidRPr="00712AEB">
              <w:t>Approval Authority</w:t>
            </w:r>
          </w:p>
        </w:tc>
        <w:tc>
          <w:tcPr>
            <w:tcW w:w="1620" w:type="dxa"/>
            <w:shd w:val="clear" w:color="auto" w:fill="C00000"/>
            <w:vAlign w:val="center"/>
          </w:tcPr>
          <w:p w14:paraId="65B3AC45" w14:textId="77777777" w:rsidR="00712AEB" w:rsidRPr="00712AEB" w:rsidRDefault="00712AEB" w:rsidP="00D51DE3">
            <w:pPr>
              <w:pStyle w:val="TableHeader"/>
            </w:pPr>
            <w:r w:rsidRPr="00712AEB">
              <w:t>Editor / Company</w:t>
            </w:r>
          </w:p>
        </w:tc>
      </w:tr>
      <w:tr w:rsidR="00712AEB" w:rsidRPr="00712AEB" w14:paraId="7685F518" w14:textId="77777777" w:rsidTr="00A052F0">
        <w:trPr>
          <w:trHeight w:val="405"/>
        </w:trPr>
        <w:tc>
          <w:tcPr>
            <w:tcW w:w="1080" w:type="dxa"/>
          </w:tcPr>
          <w:p w14:paraId="3887C96B" w14:textId="77777777" w:rsidR="00712AEB" w:rsidRPr="00712AEB" w:rsidRDefault="00712AEB" w:rsidP="00D51DE3">
            <w:pPr>
              <w:pStyle w:val="Tabletext0"/>
              <w:framePr w:hSpace="0" w:wrap="auto" w:vAnchor="margin" w:hAnchor="text" w:xAlign="left" w:yAlign="inline"/>
              <w:rPr>
                <w:lang w:val="en-US"/>
              </w:rPr>
            </w:pPr>
            <w:r w:rsidRPr="00712AEB">
              <w:rPr>
                <w:lang w:val="en-US"/>
              </w:rPr>
              <w:t>1.0</w:t>
            </w:r>
          </w:p>
        </w:tc>
        <w:tc>
          <w:tcPr>
            <w:tcW w:w="1498" w:type="dxa"/>
          </w:tcPr>
          <w:p w14:paraId="4C46E3D0" w14:textId="77777777" w:rsidR="00712AEB" w:rsidRPr="00712AEB" w:rsidRDefault="00712AEB" w:rsidP="00D51DE3">
            <w:pPr>
              <w:pStyle w:val="Tabletext0"/>
              <w:framePr w:hSpace="0" w:wrap="auto" w:vAnchor="margin" w:hAnchor="text" w:xAlign="left" w:yAlign="inline"/>
              <w:rPr>
                <w:lang w:val="en-US"/>
              </w:rPr>
            </w:pPr>
            <w:r w:rsidRPr="00712AEB">
              <w:rPr>
                <w:lang w:val="en-US"/>
              </w:rPr>
              <w:t>26 Sept 2019</w:t>
            </w:r>
          </w:p>
        </w:tc>
        <w:tc>
          <w:tcPr>
            <w:tcW w:w="3664" w:type="dxa"/>
          </w:tcPr>
          <w:p w14:paraId="569E8983" w14:textId="77777777" w:rsidR="00712AEB" w:rsidRPr="00712AEB" w:rsidRDefault="00712AEB" w:rsidP="00D51DE3">
            <w:pPr>
              <w:pStyle w:val="Tabletext0"/>
              <w:framePr w:hSpace="0" w:wrap="auto" w:vAnchor="margin" w:hAnchor="text" w:xAlign="left" w:yAlign="inline"/>
              <w:rPr>
                <w:lang w:val="en-US"/>
              </w:rPr>
            </w:pPr>
            <w:r w:rsidRPr="00712AEB">
              <w:rPr>
                <w:lang w:val="en-US"/>
              </w:rPr>
              <w:t>PRD First Draft</w:t>
            </w:r>
          </w:p>
        </w:tc>
        <w:tc>
          <w:tcPr>
            <w:tcW w:w="1559" w:type="dxa"/>
          </w:tcPr>
          <w:p w14:paraId="1B0E5676" w14:textId="77777777" w:rsidR="00712AEB" w:rsidRPr="00712AEB" w:rsidRDefault="00712AEB" w:rsidP="00D51DE3">
            <w:pPr>
              <w:pStyle w:val="Tabletext0"/>
              <w:framePr w:hSpace="0" w:wrap="auto" w:vAnchor="margin" w:hAnchor="text" w:xAlign="left" w:yAlign="inline"/>
              <w:rPr>
                <w:lang w:val="en-US"/>
              </w:rPr>
            </w:pPr>
            <w:r w:rsidRPr="00712AEB">
              <w:rPr>
                <w:lang w:val="en-US"/>
              </w:rPr>
              <w:t>TG</w:t>
            </w:r>
          </w:p>
        </w:tc>
        <w:tc>
          <w:tcPr>
            <w:tcW w:w="1620" w:type="dxa"/>
          </w:tcPr>
          <w:p w14:paraId="1017A79D" w14:textId="77777777" w:rsidR="00712AEB" w:rsidRPr="00712AEB" w:rsidRDefault="00712AEB" w:rsidP="00D51DE3">
            <w:pPr>
              <w:pStyle w:val="Tabletext0"/>
              <w:framePr w:hSpace="0" w:wrap="auto" w:vAnchor="margin" w:hAnchor="text" w:xAlign="left" w:yAlign="inline"/>
              <w:rPr>
                <w:lang w:val="en-US"/>
              </w:rPr>
            </w:pPr>
            <w:r w:rsidRPr="00712AEB">
              <w:rPr>
                <w:lang w:val="en-US"/>
              </w:rPr>
              <w:t>MCGINLEY, MARK, AT&amp;T</w:t>
            </w:r>
          </w:p>
        </w:tc>
      </w:tr>
      <w:tr w:rsidR="00F914F9" w:rsidRPr="00712AEB" w14:paraId="62DAA99D" w14:textId="77777777" w:rsidTr="00A052F0">
        <w:trPr>
          <w:trHeight w:val="405"/>
        </w:trPr>
        <w:tc>
          <w:tcPr>
            <w:tcW w:w="1080" w:type="dxa"/>
          </w:tcPr>
          <w:p w14:paraId="68A82AA9" w14:textId="6FAA7267" w:rsidR="00F914F9" w:rsidRPr="00712AEB" w:rsidRDefault="00F914F9" w:rsidP="00F914F9">
            <w:pPr>
              <w:pStyle w:val="Tabletext0"/>
              <w:framePr w:hSpace="0" w:wrap="auto" w:vAnchor="margin" w:hAnchor="text" w:xAlign="left" w:yAlign="inline"/>
              <w:rPr>
                <w:lang w:val="en-US"/>
              </w:rPr>
            </w:pPr>
            <w:r>
              <w:rPr>
                <w:lang w:val="en-US"/>
              </w:rPr>
              <w:t>2.0</w:t>
            </w:r>
          </w:p>
        </w:tc>
        <w:tc>
          <w:tcPr>
            <w:tcW w:w="1498" w:type="dxa"/>
          </w:tcPr>
          <w:p w14:paraId="16798903" w14:textId="17A524F3" w:rsidR="00F914F9" w:rsidRPr="00712AEB" w:rsidRDefault="00F914F9" w:rsidP="00F914F9">
            <w:pPr>
              <w:pStyle w:val="Tabletext0"/>
              <w:framePr w:hSpace="0" w:wrap="auto" w:vAnchor="margin" w:hAnchor="text" w:xAlign="left" w:yAlign="inline"/>
              <w:rPr>
                <w:lang w:val="en-US"/>
              </w:rPr>
            </w:pPr>
            <w:r>
              <w:rPr>
                <w:lang w:val="en-US"/>
              </w:rPr>
              <w:t>14 May 2020</w:t>
            </w:r>
          </w:p>
        </w:tc>
        <w:tc>
          <w:tcPr>
            <w:tcW w:w="3664" w:type="dxa"/>
          </w:tcPr>
          <w:p w14:paraId="33639937" w14:textId="10C9BE86" w:rsidR="00F914F9" w:rsidRDefault="00F914F9" w:rsidP="00F914F9">
            <w:pPr>
              <w:pStyle w:val="Tabletext0"/>
              <w:framePr w:hSpace="0" w:wrap="auto" w:vAnchor="margin" w:hAnchor="text" w:xAlign="left" w:yAlign="inline"/>
              <w:rPr>
                <w:lang w:val="en-US"/>
              </w:rPr>
            </w:pPr>
            <w:r>
              <w:rPr>
                <w:lang w:val="en-US"/>
              </w:rPr>
              <w:t>Implementation of approved CRs:</w:t>
            </w:r>
          </w:p>
          <w:p w14:paraId="269EDD25" w14:textId="4FB14E08" w:rsidR="00AF7A7A" w:rsidRPr="0054458D" w:rsidRDefault="00AF7A7A" w:rsidP="00AF7A7A">
            <w:pPr>
              <w:pStyle w:val="Tabletext0"/>
              <w:framePr w:hSpace="0" w:wrap="auto" w:vAnchor="margin" w:hAnchor="text" w:xAlign="left" w:yAlign="inline"/>
              <w:numPr>
                <w:ilvl w:val="0"/>
                <w:numId w:val="31"/>
              </w:numPr>
              <w:rPr>
                <w:lang w:val="en-US"/>
              </w:rPr>
            </w:pPr>
            <w:bookmarkStart w:id="200" w:name="_Hlk40358313"/>
            <w:r w:rsidRPr="0054458D">
              <w:rPr>
                <w:lang w:val="en-US"/>
              </w:rPr>
              <w:t>NG.113 CR1002</w:t>
            </w:r>
          </w:p>
          <w:p w14:paraId="600B62BE" w14:textId="3624D778" w:rsidR="003D0152" w:rsidRPr="0054458D" w:rsidRDefault="003D0152" w:rsidP="00AF7A7A">
            <w:pPr>
              <w:pStyle w:val="Tabletext0"/>
              <w:framePr w:hSpace="0" w:wrap="auto" w:vAnchor="margin" w:hAnchor="text" w:xAlign="left" w:yAlign="inline"/>
              <w:numPr>
                <w:ilvl w:val="0"/>
                <w:numId w:val="31"/>
              </w:numPr>
              <w:rPr>
                <w:lang w:val="en-US"/>
              </w:rPr>
            </w:pPr>
            <w:r w:rsidRPr="0054458D">
              <w:rPr>
                <w:lang w:val="en-US"/>
              </w:rPr>
              <w:t>NG.113 CR1003</w:t>
            </w:r>
          </w:p>
          <w:p w14:paraId="3E6AD622" w14:textId="27DC6937" w:rsidR="004D25FC" w:rsidRPr="0054458D" w:rsidRDefault="004D25FC" w:rsidP="00AF7A7A">
            <w:pPr>
              <w:pStyle w:val="Tabletext0"/>
              <w:framePr w:hSpace="0" w:wrap="auto" w:vAnchor="margin" w:hAnchor="text" w:xAlign="left" w:yAlign="inline"/>
              <w:numPr>
                <w:ilvl w:val="0"/>
                <w:numId w:val="31"/>
              </w:numPr>
              <w:rPr>
                <w:lang w:val="en-US"/>
              </w:rPr>
            </w:pPr>
            <w:r w:rsidRPr="0054458D">
              <w:rPr>
                <w:lang w:val="en-US"/>
              </w:rPr>
              <w:t>NG.113 CR1004</w:t>
            </w:r>
          </w:p>
          <w:p w14:paraId="4DBD26DD" w14:textId="6B5B8C1F" w:rsidR="00EF3B7B" w:rsidRPr="0054458D" w:rsidRDefault="00EF3B7B" w:rsidP="00AF7A7A">
            <w:pPr>
              <w:pStyle w:val="Tabletext0"/>
              <w:framePr w:hSpace="0" w:wrap="auto" w:vAnchor="margin" w:hAnchor="text" w:xAlign="left" w:yAlign="inline"/>
              <w:numPr>
                <w:ilvl w:val="0"/>
                <w:numId w:val="31"/>
              </w:numPr>
              <w:rPr>
                <w:lang w:val="en-US"/>
              </w:rPr>
            </w:pPr>
            <w:r w:rsidRPr="0054458D">
              <w:rPr>
                <w:lang w:val="en-US"/>
              </w:rPr>
              <w:t>NG.113 CR1005</w:t>
            </w:r>
          </w:p>
          <w:p w14:paraId="321B7C25" w14:textId="211B13A3" w:rsidR="0047609B" w:rsidRPr="0054458D" w:rsidRDefault="0047609B" w:rsidP="00AF7A7A">
            <w:pPr>
              <w:pStyle w:val="Tabletext0"/>
              <w:framePr w:hSpace="0" w:wrap="auto" w:vAnchor="margin" w:hAnchor="text" w:xAlign="left" w:yAlign="inline"/>
              <w:numPr>
                <w:ilvl w:val="0"/>
                <w:numId w:val="31"/>
              </w:numPr>
              <w:rPr>
                <w:lang w:val="en-US"/>
              </w:rPr>
            </w:pPr>
            <w:r w:rsidRPr="0054458D">
              <w:rPr>
                <w:lang w:val="en-US"/>
              </w:rPr>
              <w:t>NG.113 CR1006</w:t>
            </w:r>
          </w:p>
          <w:p w14:paraId="1A8AF388" w14:textId="2216CECD" w:rsidR="00F914F9" w:rsidRPr="0054458D" w:rsidRDefault="00F914F9" w:rsidP="00F914F9">
            <w:pPr>
              <w:pStyle w:val="Tabletext0"/>
              <w:framePr w:hSpace="0" w:wrap="auto" w:vAnchor="margin" w:hAnchor="text" w:xAlign="left" w:yAlign="inline"/>
              <w:numPr>
                <w:ilvl w:val="0"/>
                <w:numId w:val="31"/>
              </w:numPr>
              <w:rPr>
                <w:lang w:val="en-US"/>
              </w:rPr>
            </w:pPr>
            <w:r w:rsidRPr="0054458D">
              <w:rPr>
                <w:lang w:val="en-US"/>
              </w:rPr>
              <w:t>NG.113 CR1008</w:t>
            </w:r>
          </w:p>
          <w:p w14:paraId="3082220C" w14:textId="67CF4B55" w:rsidR="00297B6F" w:rsidRPr="0054458D" w:rsidRDefault="00297B6F" w:rsidP="00F914F9">
            <w:pPr>
              <w:pStyle w:val="Tabletext0"/>
              <w:framePr w:hSpace="0" w:wrap="auto" w:vAnchor="margin" w:hAnchor="text" w:xAlign="left" w:yAlign="inline"/>
              <w:numPr>
                <w:ilvl w:val="0"/>
                <w:numId w:val="31"/>
              </w:numPr>
              <w:rPr>
                <w:lang w:val="en-US"/>
              </w:rPr>
            </w:pPr>
            <w:r w:rsidRPr="0054458D">
              <w:rPr>
                <w:lang w:val="en-US"/>
              </w:rPr>
              <w:t>NG.113 CR1009</w:t>
            </w:r>
          </w:p>
          <w:p w14:paraId="386AE1E9" w14:textId="1689F005" w:rsidR="00F914F9" w:rsidRPr="0054458D" w:rsidRDefault="00F914F9" w:rsidP="00F914F9">
            <w:pPr>
              <w:pStyle w:val="Tabletext0"/>
              <w:framePr w:hSpace="0" w:wrap="auto" w:vAnchor="margin" w:hAnchor="text" w:xAlign="left" w:yAlign="inline"/>
              <w:numPr>
                <w:ilvl w:val="0"/>
                <w:numId w:val="31"/>
              </w:numPr>
              <w:rPr>
                <w:lang w:val="en-US"/>
              </w:rPr>
            </w:pPr>
            <w:r w:rsidRPr="0054458D">
              <w:rPr>
                <w:lang w:val="en-US"/>
              </w:rPr>
              <w:t>NG.113 CR1010</w:t>
            </w:r>
          </w:p>
          <w:p w14:paraId="44C9B81F" w14:textId="386603FF" w:rsidR="00297B6F" w:rsidRPr="0054458D" w:rsidRDefault="00297B6F" w:rsidP="00F914F9">
            <w:pPr>
              <w:pStyle w:val="Tabletext0"/>
              <w:framePr w:hSpace="0" w:wrap="auto" w:vAnchor="margin" w:hAnchor="text" w:xAlign="left" w:yAlign="inline"/>
              <w:numPr>
                <w:ilvl w:val="0"/>
                <w:numId w:val="31"/>
              </w:numPr>
              <w:rPr>
                <w:lang w:val="en-US"/>
              </w:rPr>
            </w:pPr>
            <w:r w:rsidRPr="0054458D">
              <w:rPr>
                <w:lang w:val="en-US"/>
              </w:rPr>
              <w:t>NG.113 CR1011</w:t>
            </w:r>
          </w:p>
          <w:p w14:paraId="3043D49F" w14:textId="12EDB65B" w:rsidR="00E63195" w:rsidRDefault="00E63195" w:rsidP="00E63195">
            <w:pPr>
              <w:pStyle w:val="Tabletext0"/>
              <w:framePr w:hSpace="0" w:wrap="auto" w:vAnchor="margin" w:hAnchor="text" w:xAlign="left" w:yAlign="inline"/>
              <w:numPr>
                <w:ilvl w:val="0"/>
                <w:numId w:val="31"/>
              </w:numPr>
              <w:rPr>
                <w:lang w:val="en-US"/>
              </w:rPr>
            </w:pPr>
            <w:r>
              <w:rPr>
                <w:lang w:val="en-US"/>
              </w:rPr>
              <w:t>NG.113 CR1012</w:t>
            </w:r>
            <w:bookmarkEnd w:id="200"/>
          </w:p>
          <w:p w14:paraId="4F89F5FB" w14:textId="1E718049" w:rsidR="0054458D" w:rsidRPr="00712AEB" w:rsidRDefault="0054458D" w:rsidP="00E63195">
            <w:pPr>
              <w:pStyle w:val="Tabletext0"/>
              <w:framePr w:hSpace="0" w:wrap="auto" w:vAnchor="margin" w:hAnchor="text" w:xAlign="left" w:yAlign="inline"/>
              <w:numPr>
                <w:ilvl w:val="0"/>
                <w:numId w:val="31"/>
              </w:numPr>
              <w:rPr>
                <w:lang w:val="en-US"/>
              </w:rPr>
            </w:pPr>
            <w:r>
              <w:rPr>
                <w:lang w:val="en-US"/>
              </w:rPr>
              <w:t>NG.113 CR1013</w:t>
            </w:r>
          </w:p>
        </w:tc>
        <w:tc>
          <w:tcPr>
            <w:tcW w:w="1559" w:type="dxa"/>
          </w:tcPr>
          <w:p w14:paraId="7AAE795E" w14:textId="53A9AFDC" w:rsidR="00F914F9" w:rsidRPr="00712AEB" w:rsidRDefault="00F914F9" w:rsidP="00F914F9">
            <w:pPr>
              <w:pStyle w:val="Tabletext0"/>
              <w:framePr w:hSpace="0" w:wrap="auto" w:vAnchor="margin" w:hAnchor="text" w:xAlign="left" w:yAlign="inline"/>
              <w:rPr>
                <w:lang w:val="en-US"/>
              </w:rPr>
            </w:pPr>
            <w:r>
              <w:rPr>
                <w:lang w:val="en-US"/>
              </w:rPr>
              <w:t>TG</w:t>
            </w:r>
          </w:p>
        </w:tc>
        <w:tc>
          <w:tcPr>
            <w:tcW w:w="1620" w:type="dxa"/>
          </w:tcPr>
          <w:p w14:paraId="12730D87" w14:textId="72256E52" w:rsidR="00F914F9" w:rsidRPr="00712AEB" w:rsidRDefault="00F914F9" w:rsidP="00F914F9">
            <w:pPr>
              <w:pStyle w:val="Tabletext0"/>
              <w:framePr w:hSpace="0" w:wrap="auto" w:vAnchor="margin" w:hAnchor="text" w:xAlign="left" w:yAlign="inline"/>
              <w:rPr>
                <w:lang w:val="en-US"/>
              </w:rPr>
            </w:pPr>
            <w:r w:rsidRPr="00712AEB">
              <w:rPr>
                <w:lang w:val="en-US"/>
              </w:rPr>
              <w:t>MCGINLEY, MARK, AT&amp;T</w:t>
            </w:r>
          </w:p>
        </w:tc>
      </w:tr>
      <w:tr w:rsidR="00D7433D" w:rsidRPr="00712AEB" w14:paraId="583DE6F6" w14:textId="77777777" w:rsidTr="00A052F0">
        <w:trPr>
          <w:trHeight w:val="405"/>
        </w:trPr>
        <w:tc>
          <w:tcPr>
            <w:tcW w:w="1080" w:type="dxa"/>
          </w:tcPr>
          <w:p w14:paraId="416F67D9" w14:textId="3FE8709D" w:rsidR="00D7433D" w:rsidRDefault="00D7433D" w:rsidP="00F914F9">
            <w:pPr>
              <w:pStyle w:val="Tabletext0"/>
              <w:framePr w:hSpace="0" w:wrap="auto" w:vAnchor="margin" w:hAnchor="text" w:xAlign="left" w:yAlign="inline"/>
              <w:rPr>
                <w:lang w:val="en-US"/>
              </w:rPr>
            </w:pPr>
            <w:r>
              <w:rPr>
                <w:lang w:val="en-US"/>
              </w:rPr>
              <w:t>2.0</w:t>
            </w:r>
          </w:p>
        </w:tc>
        <w:tc>
          <w:tcPr>
            <w:tcW w:w="1498" w:type="dxa"/>
          </w:tcPr>
          <w:p w14:paraId="69EFC420" w14:textId="274CD4F5" w:rsidR="00D7433D" w:rsidRDefault="00D7433D" w:rsidP="00F914F9">
            <w:pPr>
              <w:pStyle w:val="Tabletext0"/>
              <w:framePr w:hSpace="0" w:wrap="auto" w:vAnchor="margin" w:hAnchor="text" w:xAlign="left" w:yAlign="inline"/>
              <w:rPr>
                <w:lang w:val="en-US"/>
              </w:rPr>
            </w:pPr>
            <w:r>
              <w:rPr>
                <w:lang w:val="en-US"/>
              </w:rPr>
              <w:t>21 August 2020</w:t>
            </w:r>
          </w:p>
        </w:tc>
        <w:tc>
          <w:tcPr>
            <w:tcW w:w="3664" w:type="dxa"/>
          </w:tcPr>
          <w:p w14:paraId="2E43E6BA" w14:textId="436DB099" w:rsidR="00D7433D" w:rsidRDefault="00D7433D" w:rsidP="00D7433D">
            <w:pPr>
              <w:pStyle w:val="Tabletext0"/>
              <w:framePr w:hSpace="0" w:wrap="auto" w:vAnchor="margin" w:hAnchor="text" w:xAlign="left" w:yAlign="inline"/>
              <w:rPr>
                <w:lang w:val="en-US"/>
              </w:rPr>
            </w:pPr>
            <w:r>
              <w:rPr>
                <w:lang w:val="en-US"/>
              </w:rPr>
              <w:t>Implementation of NG.113 CR1007</w:t>
            </w:r>
          </w:p>
        </w:tc>
        <w:tc>
          <w:tcPr>
            <w:tcW w:w="1559" w:type="dxa"/>
          </w:tcPr>
          <w:p w14:paraId="7DF74502" w14:textId="0295DD55" w:rsidR="00D7433D" w:rsidRDefault="00D7433D" w:rsidP="00F914F9">
            <w:pPr>
              <w:pStyle w:val="Tabletext0"/>
              <w:framePr w:hSpace="0" w:wrap="auto" w:vAnchor="margin" w:hAnchor="text" w:xAlign="left" w:yAlign="inline"/>
              <w:rPr>
                <w:lang w:val="en-US"/>
              </w:rPr>
            </w:pPr>
            <w:r>
              <w:rPr>
                <w:lang w:val="en-US"/>
              </w:rPr>
              <w:t>TG</w:t>
            </w:r>
          </w:p>
        </w:tc>
        <w:tc>
          <w:tcPr>
            <w:tcW w:w="1620" w:type="dxa"/>
          </w:tcPr>
          <w:p w14:paraId="121F5CF5" w14:textId="00FC4084" w:rsidR="00D7433D" w:rsidRPr="00712AEB" w:rsidRDefault="00D7433D" w:rsidP="00F914F9">
            <w:pPr>
              <w:pStyle w:val="Tabletext0"/>
              <w:framePr w:hSpace="0" w:wrap="auto" w:vAnchor="margin" w:hAnchor="text" w:xAlign="left" w:yAlign="inline"/>
              <w:rPr>
                <w:lang w:val="en-US"/>
              </w:rPr>
            </w:pPr>
            <w:r w:rsidRPr="00712AEB">
              <w:rPr>
                <w:lang w:val="en-US"/>
              </w:rPr>
              <w:t>MCGINLEY, MARK, AT&amp;T</w:t>
            </w:r>
          </w:p>
        </w:tc>
      </w:tr>
      <w:tr w:rsidR="003E1E1B" w:rsidRPr="00712AEB" w14:paraId="52712293" w14:textId="77777777" w:rsidTr="00A052F0">
        <w:trPr>
          <w:trHeight w:val="405"/>
        </w:trPr>
        <w:tc>
          <w:tcPr>
            <w:tcW w:w="1080" w:type="dxa"/>
          </w:tcPr>
          <w:p w14:paraId="210CA3C7" w14:textId="6231C31B" w:rsidR="003E1E1B" w:rsidRDefault="003E1E1B" w:rsidP="003E1E1B">
            <w:pPr>
              <w:pStyle w:val="Tabletext0"/>
              <w:framePr w:hSpace="0" w:wrap="auto" w:vAnchor="margin" w:hAnchor="text" w:xAlign="left" w:yAlign="inline"/>
              <w:rPr>
                <w:lang w:val="en-US"/>
              </w:rPr>
            </w:pPr>
            <w:r>
              <w:rPr>
                <w:lang w:val="en-US"/>
              </w:rPr>
              <w:t>3.0</w:t>
            </w:r>
          </w:p>
        </w:tc>
        <w:tc>
          <w:tcPr>
            <w:tcW w:w="1498" w:type="dxa"/>
          </w:tcPr>
          <w:p w14:paraId="7CF3DEEF" w14:textId="37F81901" w:rsidR="003E1E1B" w:rsidRDefault="003E1E1B" w:rsidP="003E1E1B">
            <w:pPr>
              <w:pStyle w:val="Tabletext0"/>
              <w:framePr w:hSpace="0" w:wrap="auto" w:vAnchor="margin" w:hAnchor="text" w:xAlign="left" w:yAlign="inline"/>
              <w:rPr>
                <w:lang w:val="en-US"/>
              </w:rPr>
            </w:pPr>
            <w:r>
              <w:rPr>
                <w:lang w:val="en-US"/>
              </w:rPr>
              <w:t>10 November 2020</w:t>
            </w:r>
          </w:p>
        </w:tc>
        <w:tc>
          <w:tcPr>
            <w:tcW w:w="3664" w:type="dxa"/>
          </w:tcPr>
          <w:p w14:paraId="137033D6" w14:textId="77777777" w:rsidR="003E1E1B" w:rsidRDefault="003E1E1B" w:rsidP="003E1E1B">
            <w:pPr>
              <w:pStyle w:val="Tabletext0"/>
              <w:framePr w:hSpace="0" w:wrap="auto" w:vAnchor="margin" w:hAnchor="text" w:xAlign="left" w:yAlign="inline"/>
              <w:rPr>
                <w:lang w:val="en-US"/>
              </w:rPr>
            </w:pPr>
            <w:r>
              <w:rPr>
                <w:lang w:val="en-US"/>
              </w:rPr>
              <w:t xml:space="preserve">Implementation of </w:t>
            </w:r>
          </w:p>
          <w:p w14:paraId="5E5E0473" w14:textId="7FD27354" w:rsidR="003E1E1B" w:rsidRPr="0054458D" w:rsidRDefault="003E1E1B" w:rsidP="003E1E1B">
            <w:pPr>
              <w:pStyle w:val="Tabletext0"/>
              <w:framePr w:hSpace="0" w:wrap="auto" w:vAnchor="margin" w:hAnchor="text" w:xAlign="left" w:yAlign="inline"/>
              <w:numPr>
                <w:ilvl w:val="0"/>
                <w:numId w:val="31"/>
              </w:numPr>
              <w:rPr>
                <w:lang w:val="en-US"/>
              </w:rPr>
            </w:pPr>
            <w:r w:rsidRPr="0054458D">
              <w:rPr>
                <w:lang w:val="en-US"/>
              </w:rPr>
              <w:t xml:space="preserve">NG.113 </w:t>
            </w:r>
            <w:r>
              <w:rPr>
                <w:lang w:val="en-US"/>
              </w:rPr>
              <w:t>1021</w:t>
            </w:r>
          </w:p>
          <w:p w14:paraId="57DD8A84" w14:textId="43622544" w:rsidR="003E1E1B" w:rsidRPr="0054458D" w:rsidRDefault="003E1E1B" w:rsidP="003E1E1B">
            <w:pPr>
              <w:pStyle w:val="Tabletext0"/>
              <w:framePr w:hSpace="0" w:wrap="auto" w:vAnchor="margin" w:hAnchor="text" w:xAlign="left" w:yAlign="inline"/>
              <w:numPr>
                <w:ilvl w:val="0"/>
                <w:numId w:val="31"/>
              </w:numPr>
              <w:rPr>
                <w:lang w:val="en-US"/>
              </w:rPr>
            </w:pPr>
            <w:r w:rsidRPr="0054458D">
              <w:rPr>
                <w:lang w:val="en-US"/>
              </w:rPr>
              <w:t xml:space="preserve">NG.113 </w:t>
            </w:r>
            <w:r>
              <w:rPr>
                <w:lang w:val="en-US"/>
              </w:rPr>
              <w:t>1022</w:t>
            </w:r>
          </w:p>
          <w:p w14:paraId="32BC6844" w14:textId="3B35A10D" w:rsidR="003E1E1B" w:rsidRDefault="003E1E1B" w:rsidP="003E1E1B">
            <w:pPr>
              <w:pStyle w:val="Tabletext0"/>
              <w:framePr w:hSpace="0" w:wrap="auto" w:vAnchor="margin" w:hAnchor="text" w:xAlign="left" w:yAlign="inline"/>
              <w:rPr>
                <w:lang w:val="en-US"/>
              </w:rPr>
            </w:pPr>
          </w:p>
        </w:tc>
        <w:tc>
          <w:tcPr>
            <w:tcW w:w="1559" w:type="dxa"/>
          </w:tcPr>
          <w:p w14:paraId="00F8D2D9" w14:textId="53E9B15C" w:rsidR="003E1E1B" w:rsidRDefault="003E1E1B" w:rsidP="003E1E1B">
            <w:pPr>
              <w:pStyle w:val="Tabletext0"/>
              <w:framePr w:hSpace="0" w:wrap="auto" w:vAnchor="margin" w:hAnchor="text" w:xAlign="left" w:yAlign="inline"/>
              <w:rPr>
                <w:lang w:val="en-US"/>
              </w:rPr>
            </w:pPr>
            <w:r>
              <w:rPr>
                <w:lang w:val="en-US"/>
              </w:rPr>
              <w:t>TG</w:t>
            </w:r>
          </w:p>
        </w:tc>
        <w:tc>
          <w:tcPr>
            <w:tcW w:w="1620" w:type="dxa"/>
          </w:tcPr>
          <w:p w14:paraId="64BD6FA6" w14:textId="210E0FE9" w:rsidR="003E1E1B" w:rsidRPr="00712AEB" w:rsidRDefault="003E1E1B" w:rsidP="003E1E1B">
            <w:pPr>
              <w:pStyle w:val="Tabletext0"/>
              <w:framePr w:hSpace="0" w:wrap="auto" w:vAnchor="margin" w:hAnchor="text" w:xAlign="left" w:yAlign="inline"/>
              <w:rPr>
                <w:lang w:val="en-US"/>
              </w:rPr>
            </w:pPr>
            <w:r w:rsidRPr="00712AEB">
              <w:rPr>
                <w:lang w:val="en-US"/>
              </w:rPr>
              <w:t>MCGINLEY, MARK, AT&amp;T</w:t>
            </w:r>
          </w:p>
        </w:tc>
      </w:tr>
    </w:tbl>
    <w:p w14:paraId="0C18895E" w14:textId="77777777" w:rsidR="00712AEB" w:rsidRPr="00712AEB" w:rsidRDefault="00712AEB" w:rsidP="00F914F9">
      <w:pPr>
        <w:pStyle w:val="NormalParagraph"/>
      </w:pPr>
    </w:p>
    <w:p w14:paraId="245A8124" w14:textId="77777777" w:rsidR="00712AEB" w:rsidRPr="00712AEB" w:rsidRDefault="00712AEB" w:rsidP="00712AEB">
      <w:pPr>
        <w:keepNext/>
        <w:keepLines/>
        <w:spacing w:before="240" w:after="60" w:line="276" w:lineRule="auto"/>
        <w:jc w:val="left"/>
        <w:outlineLvl w:val="1"/>
        <w:rPr>
          <w:rFonts w:ascii="Arial Bold" w:hAnsi="Arial Bold"/>
          <w:b/>
          <w:sz w:val="24"/>
          <w:szCs w:val="22"/>
        </w:rPr>
      </w:pPr>
      <w:bookmarkStart w:id="201" w:name="_Toc434565959"/>
      <w:bookmarkStart w:id="202" w:name="_Toc464561186"/>
      <w:bookmarkStart w:id="203" w:name="_Toc464561230"/>
      <w:bookmarkStart w:id="204" w:name="_Toc55901472"/>
      <w:r w:rsidRPr="00712AEB">
        <w:rPr>
          <w:rFonts w:ascii="Arial Bold" w:hAnsi="Arial Bold"/>
          <w:b/>
          <w:sz w:val="24"/>
          <w:szCs w:val="24"/>
        </w:rPr>
        <w:t>Other Information</w:t>
      </w:r>
      <w:bookmarkEnd w:id="201"/>
      <w:bookmarkEnd w:id="202"/>
      <w:bookmarkEnd w:id="203"/>
      <w:bookmarkEnd w:id="204"/>
    </w:p>
    <w:tbl>
      <w:tblPr>
        <w:tblpPr w:leftFromText="180" w:rightFromText="180" w:vertAnchor="text" w:horzAnchor="margin" w:tblpX="112" w:tblpY="11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6266"/>
      </w:tblGrid>
      <w:tr w:rsidR="00712AEB" w:rsidRPr="00712AEB" w14:paraId="0796A03B" w14:textId="77777777" w:rsidTr="00A052F0">
        <w:trPr>
          <w:trHeight w:val="356"/>
          <w:tblHeader/>
        </w:trPr>
        <w:tc>
          <w:tcPr>
            <w:tcW w:w="305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F18F913" w14:textId="77777777" w:rsidR="00712AEB" w:rsidRPr="00712AEB" w:rsidRDefault="00712AEB" w:rsidP="00712AEB">
            <w:pPr>
              <w:keepNext/>
              <w:spacing w:before="60" w:line="276" w:lineRule="auto"/>
              <w:jc w:val="left"/>
              <w:rPr>
                <w:rFonts w:cs="Arial"/>
                <w:b/>
                <w:color w:val="FFFFFF"/>
                <w:szCs w:val="22"/>
                <w:lang w:val="en-US" w:eastAsia="en-GB" w:bidi="ar-SA"/>
              </w:rPr>
            </w:pPr>
            <w:r w:rsidRPr="00712AEB">
              <w:rPr>
                <w:rFonts w:cs="Arial"/>
                <w:b/>
                <w:color w:val="FFFFFF"/>
                <w:szCs w:val="22"/>
                <w:lang w:val="en-US" w:eastAsia="en-GB" w:bidi="ar-SA"/>
              </w:rPr>
              <w:t>Type</w:t>
            </w:r>
          </w:p>
        </w:tc>
        <w:tc>
          <w:tcPr>
            <w:tcW w:w="626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C18342E" w14:textId="77777777" w:rsidR="00712AEB" w:rsidRPr="00712AEB" w:rsidRDefault="00712AEB" w:rsidP="00712AEB">
            <w:pPr>
              <w:keepNext/>
              <w:spacing w:before="60" w:line="276" w:lineRule="auto"/>
              <w:jc w:val="left"/>
              <w:rPr>
                <w:rFonts w:cs="Arial"/>
                <w:b/>
                <w:color w:val="FFFFFF"/>
                <w:szCs w:val="22"/>
                <w:lang w:val="en-US" w:eastAsia="en-GB" w:bidi="ar-SA"/>
              </w:rPr>
            </w:pPr>
            <w:r w:rsidRPr="00712AEB">
              <w:rPr>
                <w:rFonts w:cs="Arial"/>
                <w:b/>
                <w:color w:val="FFFFFF"/>
                <w:szCs w:val="22"/>
                <w:lang w:val="en-US" w:eastAsia="en-GB" w:bidi="ar-SA"/>
              </w:rPr>
              <w:t>Description</w:t>
            </w:r>
          </w:p>
        </w:tc>
      </w:tr>
      <w:tr w:rsidR="00712AEB" w:rsidRPr="00712AEB" w14:paraId="5B15DA11" w14:textId="77777777" w:rsidTr="00A052F0">
        <w:trPr>
          <w:trHeight w:val="351"/>
        </w:trPr>
        <w:tc>
          <w:tcPr>
            <w:tcW w:w="3056" w:type="dxa"/>
            <w:tcBorders>
              <w:top w:val="single" w:sz="4" w:space="0" w:color="auto"/>
              <w:left w:val="single" w:sz="4" w:space="0" w:color="auto"/>
              <w:bottom w:val="single" w:sz="4" w:space="0" w:color="auto"/>
              <w:right w:val="single" w:sz="4" w:space="0" w:color="auto"/>
            </w:tcBorders>
            <w:vAlign w:val="center"/>
            <w:hideMark/>
          </w:tcPr>
          <w:p w14:paraId="388DB0E8" w14:textId="77777777" w:rsidR="00712AEB" w:rsidRPr="00712AEB" w:rsidRDefault="00712AEB" w:rsidP="00D51DE3">
            <w:pPr>
              <w:pStyle w:val="Tabletext0"/>
              <w:framePr w:hSpace="0" w:wrap="auto" w:vAnchor="margin" w:hAnchor="text" w:xAlign="left" w:yAlign="inline"/>
              <w:rPr>
                <w:bCs/>
                <w:szCs w:val="22"/>
              </w:rPr>
            </w:pPr>
            <w:r w:rsidRPr="00712AEB">
              <w:t>Document Owner</w:t>
            </w:r>
          </w:p>
        </w:tc>
        <w:tc>
          <w:tcPr>
            <w:tcW w:w="6266" w:type="dxa"/>
            <w:tcBorders>
              <w:top w:val="single" w:sz="4" w:space="0" w:color="auto"/>
              <w:left w:val="single" w:sz="4" w:space="0" w:color="auto"/>
              <w:bottom w:val="single" w:sz="4" w:space="0" w:color="auto"/>
              <w:right w:val="single" w:sz="4" w:space="0" w:color="auto"/>
            </w:tcBorders>
            <w:vAlign w:val="center"/>
            <w:hideMark/>
          </w:tcPr>
          <w:p w14:paraId="2EC873F9" w14:textId="77777777" w:rsidR="00712AEB" w:rsidRPr="00712AEB" w:rsidRDefault="00712AEB" w:rsidP="00D51DE3">
            <w:pPr>
              <w:pStyle w:val="Tabletext0"/>
              <w:framePr w:hSpace="0" w:wrap="auto" w:vAnchor="margin" w:hAnchor="text" w:xAlign="left" w:yAlign="inline"/>
              <w:rPr>
                <w:bCs/>
                <w:szCs w:val="22"/>
              </w:rPr>
            </w:pPr>
            <w:r w:rsidRPr="00712AEB">
              <w:t>GSMA NG</w:t>
            </w:r>
          </w:p>
        </w:tc>
      </w:tr>
      <w:tr w:rsidR="00712AEB" w:rsidRPr="00712AEB" w14:paraId="3559334E" w14:textId="77777777" w:rsidTr="00A052F0">
        <w:trPr>
          <w:trHeight w:val="348"/>
        </w:trPr>
        <w:tc>
          <w:tcPr>
            <w:tcW w:w="3056" w:type="dxa"/>
            <w:tcBorders>
              <w:top w:val="single" w:sz="4" w:space="0" w:color="auto"/>
              <w:left w:val="single" w:sz="4" w:space="0" w:color="auto"/>
              <w:bottom w:val="single" w:sz="4" w:space="0" w:color="auto"/>
              <w:right w:val="single" w:sz="4" w:space="0" w:color="auto"/>
            </w:tcBorders>
            <w:vAlign w:val="center"/>
            <w:hideMark/>
          </w:tcPr>
          <w:p w14:paraId="705BAA5F" w14:textId="77777777" w:rsidR="00712AEB" w:rsidRPr="00712AEB" w:rsidRDefault="00712AEB" w:rsidP="00D51DE3">
            <w:pPr>
              <w:pStyle w:val="Tabletext0"/>
              <w:framePr w:hSpace="0" w:wrap="auto" w:vAnchor="margin" w:hAnchor="text" w:xAlign="left" w:yAlign="inline"/>
              <w:rPr>
                <w:bCs/>
                <w:szCs w:val="22"/>
              </w:rPr>
            </w:pPr>
            <w:r w:rsidRPr="00712AEB">
              <w:t>Editor / Company</w:t>
            </w:r>
          </w:p>
        </w:tc>
        <w:tc>
          <w:tcPr>
            <w:tcW w:w="6266" w:type="dxa"/>
            <w:tcBorders>
              <w:top w:val="single" w:sz="4" w:space="0" w:color="auto"/>
              <w:left w:val="single" w:sz="4" w:space="0" w:color="auto"/>
              <w:bottom w:val="single" w:sz="4" w:space="0" w:color="auto"/>
              <w:right w:val="single" w:sz="4" w:space="0" w:color="auto"/>
            </w:tcBorders>
            <w:vAlign w:val="center"/>
            <w:hideMark/>
          </w:tcPr>
          <w:p w14:paraId="07A3E372" w14:textId="77777777" w:rsidR="00712AEB" w:rsidRPr="00712AEB" w:rsidRDefault="00712AEB" w:rsidP="00D51DE3">
            <w:pPr>
              <w:pStyle w:val="Tabletext0"/>
              <w:framePr w:hSpace="0" w:wrap="auto" w:vAnchor="margin" w:hAnchor="text" w:xAlign="left" w:yAlign="inline"/>
              <w:rPr>
                <w:bCs/>
                <w:szCs w:val="22"/>
              </w:rPr>
            </w:pPr>
            <w:r w:rsidRPr="00712AEB">
              <w:t>Mark McGinley, AT&amp;T</w:t>
            </w:r>
          </w:p>
        </w:tc>
      </w:tr>
    </w:tbl>
    <w:p w14:paraId="3A11F53A" w14:textId="77777777" w:rsidR="00712AEB" w:rsidRPr="00712AEB" w:rsidRDefault="00712AEB" w:rsidP="00F914F9">
      <w:pPr>
        <w:pStyle w:val="NormalParagraph"/>
      </w:pPr>
      <w:bookmarkStart w:id="205" w:name="_Toc343243626"/>
      <w:bookmarkStart w:id="206" w:name="_Toc405379361"/>
    </w:p>
    <w:p w14:paraId="5DF98D42" w14:textId="77777777" w:rsidR="00712AEB" w:rsidRPr="00D51DE3" w:rsidRDefault="00712AEB" w:rsidP="00D51DE3">
      <w:pPr>
        <w:pStyle w:val="NormalParagraph"/>
        <w:rPr>
          <w:b/>
        </w:rPr>
      </w:pPr>
      <w:r w:rsidRPr="00D51DE3">
        <w:rPr>
          <w:b/>
        </w:rPr>
        <w:t>Feedback</w:t>
      </w:r>
      <w:bookmarkEnd w:id="205"/>
      <w:bookmarkEnd w:id="206"/>
    </w:p>
    <w:p w14:paraId="49ACF8FD" w14:textId="77777777" w:rsidR="00712AEB" w:rsidRPr="00712AEB" w:rsidRDefault="00712AEB" w:rsidP="00D51DE3">
      <w:pPr>
        <w:pStyle w:val="NormalParagraph"/>
        <w:rPr>
          <w:color w:val="0000FF"/>
          <w:u w:val="single"/>
        </w:rPr>
      </w:pPr>
      <w:r w:rsidRPr="00712AEB">
        <w:t xml:space="preserve">It is our intention to provide a quality product for your use. If you find any errors or omissions, please contact us with your comments. You may notify us at </w:t>
      </w:r>
      <w:hyperlink r:id="rId30" w:history="1">
        <w:r w:rsidRPr="00712AEB">
          <w:rPr>
            <w:color w:val="0000FF"/>
            <w:u w:val="single"/>
          </w:rPr>
          <w:t>prd@gsma.com</w:t>
        </w:r>
      </w:hyperlink>
    </w:p>
    <w:p w14:paraId="0BD8DDDA" w14:textId="77777777" w:rsidR="00712AEB" w:rsidRPr="00712AEB" w:rsidRDefault="00712AEB" w:rsidP="00D51DE3">
      <w:pPr>
        <w:pStyle w:val="NormalParagraph"/>
      </w:pPr>
      <w:r w:rsidRPr="00712AEB">
        <w:rPr>
          <w:rFonts w:cs="Arial"/>
        </w:rPr>
        <w:t>Your comments or suggestions &amp; questions are always welcome.</w:t>
      </w:r>
    </w:p>
    <w:p w14:paraId="19C3A2CE" w14:textId="77777777" w:rsidR="00712AEB" w:rsidRPr="00F914F9" w:rsidRDefault="00712AEB" w:rsidP="00F914F9">
      <w:pPr>
        <w:pStyle w:val="NormalParagraph"/>
      </w:pPr>
    </w:p>
    <w:p w14:paraId="01496B91" w14:textId="77777777" w:rsidR="00712AEB" w:rsidRPr="00F914F9" w:rsidRDefault="00712AEB" w:rsidP="00F914F9">
      <w:pPr>
        <w:pStyle w:val="NormalParagraph"/>
      </w:pPr>
    </w:p>
    <w:p w14:paraId="0D94E350" w14:textId="77777777" w:rsidR="00944378" w:rsidRPr="00F914F9" w:rsidRDefault="00944378" w:rsidP="00F914F9">
      <w:pPr>
        <w:pStyle w:val="NormalParagraph"/>
      </w:pPr>
    </w:p>
    <w:sectPr w:rsidR="00944378" w:rsidRPr="00F914F9" w:rsidSect="00373FBC">
      <w:headerReference w:type="even" r:id="rId31"/>
      <w:headerReference w:type="default" r:id="rId32"/>
      <w:footerReference w:type="default" r:id="rId33"/>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D1310" w14:textId="77777777" w:rsidR="00340C39" w:rsidRDefault="00340C39">
      <w:pPr>
        <w:spacing w:before="0"/>
      </w:pPr>
      <w:r>
        <w:separator/>
      </w:r>
    </w:p>
    <w:p w14:paraId="33912049" w14:textId="77777777" w:rsidR="00340C39" w:rsidRDefault="00340C39"/>
  </w:endnote>
  <w:endnote w:type="continuationSeparator" w:id="0">
    <w:p w14:paraId="788D0849" w14:textId="77777777" w:rsidR="00340C39" w:rsidRDefault="00340C39">
      <w:pPr>
        <w:spacing w:before="0"/>
      </w:pPr>
      <w:r>
        <w:continuationSeparator/>
      </w:r>
    </w:p>
    <w:p w14:paraId="5583D3A0" w14:textId="77777777" w:rsidR="00340C39" w:rsidRDefault="00340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Ericsson Hilda">
    <w:charset w:val="00"/>
    <w:family w:val="auto"/>
    <w:pitch w:val="variable"/>
    <w:sig w:usb0="00000287" w:usb1="00000000" w:usb2="00000000" w:usb3="00000000" w:csb0="0000009F" w:csb1="00000000"/>
  </w:font>
  <w:font w:name="Helvetica 55 Roman">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453DE" w14:textId="7B3BB461" w:rsidR="003306AB" w:rsidRDefault="003306AB"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EndPr/>
      <w:sdtContent>
        <w:r>
          <w:t>2.0</w:t>
        </w:r>
      </w:sdtContent>
    </w:sdt>
    <w:r>
      <w:tab/>
    </w:r>
    <w:r w:rsidRPr="00480D70">
      <w:t xml:space="preserve">Page </w:t>
    </w:r>
    <w:r w:rsidRPr="00480D70">
      <w:fldChar w:fldCharType="begin"/>
    </w:r>
    <w:r w:rsidRPr="00480D70">
      <w:instrText xml:space="preserve"> PAGE </w:instrText>
    </w:r>
    <w:r w:rsidRPr="00480D70">
      <w:fldChar w:fldCharType="separate"/>
    </w:r>
    <w:r w:rsidR="00A404AE">
      <w:rPr>
        <w:noProof/>
      </w:rPr>
      <w:t>1</w:t>
    </w:r>
    <w:r w:rsidRPr="00480D70">
      <w:fldChar w:fldCharType="end"/>
    </w:r>
    <w:r w:rsidRPr="00480D70">
      <w:t xml:space="preserve"> of </w:t>
    </w:r>
    <w:fldSimple w:instr=" NUMPAGES  ">
      <w:r w:rsidR="00A404AE">
        <w:rPr>
          <w:noProof/>
        </w:rPr>
        <w:t>45</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DC855" w14:textId="3BAE6830" w:rsidR="003306AB" w:rsidRDefault="003306AB" w:rsidP="00A95E1E">
    <w:pPr>
      <w:pStyle w:val="Footer"/>
      <w:rPr>
        <w:i/>
      </w:rPr>
    </w:pPr>
    <w:r>
      <w:t>V</w:t>
    </w: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EndPr/>
      <w:sdtContent>
        <w:r>
          <w:t>2.0</w:t>
        </w:r>
      </w:sdtContent>
    </w:sdt>
    <w:r>
      <w:t xml:space="preserve"> </w:t>
    </w:r>
    <w:r>
      <w:tab/>
      <w:t xml:space="preserve">Page </w:t>
    </w:r>
    <w:r>
      <w:fldChar w:fldCharType="begin"/>
    </w:r>
    <w:r>
      <w:instrText xml:space="preserve"> PAGE </w:instrText>
    </w:r>
    <w:r>
      <w:fldChar w:fldCharType="separate"/>
    </w:r>
    <w:r w:rsidR="00A404AE">
      <w:rPr>
        <w:noProof/>
      </w:rPr>
      <w:t>45</w:t>
    </w:r>
    <w:r>
      <w:fldChar w:fldCharType="end"/>
    </w:r>
    <w:r>
      <w:t xml:space="preserve"> of </w:t>
    </w:r>
    <w:fldSimple w:instr=" NUMPAGES  ">
      <w:r w:rsidR="00A404AE">
        <w:rPr>
          <w:noProof/>
        </w:rPr>
        <w:t>45</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54F0F" w14:textId="77777777" w:rsidR="00340C39" w:rsidRDefault="00340C39" w:rsidP="009527C9">
      <w:pPr>
        <w:spacing w:before="0"/>
      </w:pPr>
      <w:r>
        <w:separator/>
      </w:r>
    </w:p>
  </w:footnote>
  <w:footnote w:type="continuationSeparator" w:id="0">
    <w:p w14:paraId="33A0EAA2" w14:textId="77777777" w:rsidR="00340C39" w:rsidRDefault="00340C39" w:rsidP="009527C9">
      <w:pPr>
        <w:spacing w:before="0"/>
      </w:pPr>
      <w:r>
        <w:continuationSeparator/>
      </w:r>
    </w:p>
  </w:footnote>
  <w:footnote w:type="continuationNotice" w:id="1">
    <w:p w14:paraId="66B45B04" w14:textId="77777777" w:rsidR="00340C39" w:rsidRDefault="00340C39">
      <w:pPr>
        <w:spacing w:before="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BDB38" w14:textId="58522553" w:rsidR="003306AB" w:rsidRDefault="003306AB" w:rsidP="00B3576F">
    <w:pPr>
      <w:pStyle w:val="Header"/>
    </w:pPr>
    <w:r>
      <w:t>GSM Association</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Confidential - Full, Rapporteur, Associate and Affiliate Members">
          <w:listItem w:value="[Security Classification]"/>
        </w:dropDownList>
      </w:sdtPr>
      <w:sdtEndPr/>
      <w:sdtContent>
        <w:r>
          <w:t>Confidential - Full, Rapporteur, Associate and Affiliate Members</w:t>
        </w:r>
      </w:sdtContent>
    </w:sdt>
  </w:p>
  <w:p w14:paraId="2965E889" w14:textId="64775759" w:rsidR="003306AB" w:rsidRPr="005840AA" w:rsidRDefault="003306AB"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EndPr/>
      <w:sdtContent>
        <w:r>
          <w:t>NG.113</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EndPr/>
      <w:sdtContent>
        <w:r>
          <w:t>5GS Roaming Guidelines</w:t>
        </w: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51563" w14:textId="77777777" w:rsidR="003306AB" w:rsidRDefault="003306AB" w:rsidP="00427F8A">
    <w:pPr>
      <w:pStyle w:val="NormalParagraph"/>
    </w:pPr>
  </w:p>
  <w:p w14:paraId="7F423AD9" w14:textId="77777777" w:rsidR="003306AB" w:rsidRDefault="003306AB" w:rsidP="00427F8A">
    <w:pPr>
      <w:pStyle w:val="NormalParagraph"/>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E2BA" w14:textId="062E4CFB" w:rsidR="003306AB" w:rsidRDefault="003306AB"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Confidential - Full, Rapporteur, Associate and Affiliate Members">
          <w:listItem w:value="[Security Classification]"/>
        </w:dropDownList>
      </w:sdtPr>
      <w:sdtEndPr/>
      <w:sdtContent>
        <w:r>
          <w:t>Confidential - Full, Rapporteur, Associate and Affiliate Members</w:t>
        </w:r>
      </w:sdtContent>
    </w:sdt>
  </w:p>
  <w:p w14:paraId="1D0ED416" w14:textId="3E37968D" w:rsidR="003306AB" w:rsidRDefault="003306AB"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EndPr/>
      <w:sdtContent>
        <w:r>
          <w:t>NG.113</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EndPr/>
      <w:sdtContent>
        <w:r>
          <w:t>5GS Roaming Guidelines</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0EAE2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BD702A"/>
    <w:multiLevelType w:val="hybridMultilevel"/>
    <w:tmpl w:val="9BF6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45D1DAB"/>
    <w:multiLevelType w:val="hybridMultilevel"/>
    <w:tmpl w:val="C8B2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A1E91"/>
    <w:multiLevelType w:val="hybridMultilevel"/>
    <w:tmpl w:val="C6EE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52226"/>
    <w:multiLevelType w:val="hybridMultilevel"/>
    <w:tmpl w:val="88B04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D7227"/>
    <w:multiLevelType w:val="hybridMultilevel"/>
    <w:tmpl w:val="F6E2CA14"/>
    <w:lvl w:ilvl="0" w:tplc="157A6E82">
      <w:start w:val="1"/>
      <w:numFmt w:val="bullet"/>
      <w:pStyle w:val="Liatbull"/>
      <w:lvlText w:val=""/>
      <w:lvlJc w:val="left"/>
      <w:pPr>
        <w:ind w:left="992" w:hanging="425"/>
      </w:pPr>
      <w:rPr>
        <w:rFonts w:ascii="Wingdings" w:hAnsi="Wingding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357D11"/>
    <w:multiLevelType w:val="hybridMultilevel"/>
    <w:tmpl w:val="82B84F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7776F"/>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0" w15:restartNumberingAfterBreak="0">
    <w:nsid w:val="0B143DA0"/>
    <w:multiLevelType w:val="hybridMultilevel"/>
    <w:tmpl w:val="D41C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C53C47"/>
    <w:multiLevelType w:val="multilevel"/>
    <w:tmpl w:val="1688AE1E"/>
    <w:styleLink w:val="Appendix1"/>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9F5E45"/>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3" w15:restartNumberingAfterBreak="0">
    <w:nsid w:val="12E45F33"/>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 w15:restartNumberingAfterBreak="0">
    <w:nsid w:val="13A30377"/>
    <w:multiLevelType w:val="hybridMultilevel"/>
    <w:tmpl w:val="16E0D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CD20F9"/>
    <w:multiLevelType w:val="hybridMultilevel"/>
    <w:tmpl w:val="0998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840BD0"/>
    <w:multiLevelType w:val="hybridMultilevel"/>
    <w:tmpl w:val="C206E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BDE3D6C"/>
    <w:multiLevelType w:val="hybridMultilevel"/>
    <w:tmpl w:val="5D588E3A"/>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1C9402D9"/>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9" w15:restartNumberingAfterBreak="0">
    <w:nsid w:val="206E5D8C"/>
    <w:multiLevelType w:val="hybridMultilevel"/>
    <w:tmpl w:val="1BDA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1" w15:restartNumberingAfterBreak="0">
    <w:nsid w:val="231460B0"/>
    <w:multiLevelType w:val="hybridMultilevel"/>
    <w:tmpl w:val="0380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574868"/>
    <w:multiLevelType w:val="hybridMultilevel"/>
    <w:tmpl w:val="F1C4AEE4"/>
    <w:lvl w:ilvl="0" w:tplc="6A54B244">
      <w:start w:val="1"/>
      <w:numFmt w:val="lowerLetter"/>
      <w:pStyle w:val="ListLetter0"/>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15:restartNumberingAfterBreak="0">
    <w:nsid w:val="270F2626"/>
    <w:multiLevelType w:val="hybridMultilevel"/>
    <w:tmpl w:val="5C72D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685E33"/>
    <w:multiLevelType w:val="hybridMultilevel"/>
    <w:tmpl w:val="0D086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91A2D"/>
    <w:multiLevelType w:val="multilevel"/>
    <w:tmpl w:val="0BB21716"/>
    <w:lvl w:ilvl="0">
      <w:start w:val="1"/>
      <w:numFmt w:val="upperLetter"/>
      <w:pStyle w:val="AnnexH1"/>
      <w:lvlText w:val="Appendix %1:"/>
      <w:lvlJc w:val="left"/>
      <w:pPr>
        <w:tabs>
          <w:tab w:val="num" w:pos="1440"/>
        </w:tabs>
        <w:ind w:left="0" w:hanging="360"/>
      </w:pPr>
      <w:rPr>
        <w:rFonts w:ascii="Arial" w:hAnsi="Arial" w:hint="default"/>
        <w:b/>
        <w:i w:val="0"/>
        <w:sz w:val="28"/>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6" w15:restartNumberingAfterBreak="0">
    <w:nsid w:val="2DA602B5"/>
    <w:multiLevelType w:val="hybridMultilevel"/>
    <w:tmpl w:val="EFA8969E"/>
    <w:lvl w:ilvl="0" w:tplc="FFFFFFFF">
      <w:start w:val="1"/>
      <w:numFmt w:val="bullet"/>
      <w:pStyle w:val="Bullet2"/>
      <w:lvlText w:val=""/>
      <w:lvlJc w:val="left"/>
      <w:pPr>
        <w:tabs>
          <w:tab w:val="num" w:pos="2062"/>
        </w:tabs>
        <w:ind w:left="1985"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E5E1086"/>
    <w:multiLevelType w:val="multilevel"/>
    <w:tmpl w:val="B96A9674"/>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2FCC5105"/>
    <w:multiLevelType w:val="hybridMultilevel"/>
    <w:tmpl w:val="3412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2F39E8"/>
    <w:multiLevelType w:val="hybridMultilevel"/>
    <w:tmpl w:val="9EEC5BCA"/>
    <w:styleLink w:val="LegalList1"/>
    <w:lvl w:ilvl="0" w:tplc="C466092C">
      <w:start w:val="1"/>
      <w:numFmt w:val="lowerLetter"/>
      <w:lvlText w:val="%1)"/>
      <w:lvlJc w:val="left"/>
      <w:pPr>
        <w:tabs>
          <w:tab w:val="num" w:pos="1000"/>
        </w:tabs>
        <w:ind w:left="1000" w:hanging="360"/>
      </w:pPr>
    </w:lvl>
    <w:lvl w:ilvl="1" w:tplc="08090019" w:tentative="1">
      <w:start w:val="1"/>
      <w:numFmt w:val="lowerLetter"/>
      <w:lvlText w:val="%2."/>
      <w:lvlJc w:val="left"/>
      <w:pPr>
        <w:tabs>
          <w:tab w:val="num" w:pos="1720"/>
        </w:tabs>
        <w:ind w:left="1720" w:hanging="360"/>
      </w:pPr>
    </w:lvl>
    <w:lvl w:ilvl="2" w:tplc="0809001B" w:tentative="1">
      <w:start w:val="1"/>
      <w:numFmt w:val="lowerRoman"/>
      <w:lvlText w:val="%3."/>
      <w:lvlJc w:val="right"/>
      <w:pPr>
        <w:tabs>
          <w:tab w:val="num" w:pos="2440"/>
        </w:tabs>
        <w:ind w:left="2440" w:hanging="180"/>
      </w:pPr>
    </w:lvl>
    <w:lvl w:ilvl="3" w:tplc="0809000F" w:tentative="1">
      <w:start w:val="1"/>
      <w:numFmt w:val="decimal"/>
      <w:lvlText w:val="%4."/>
      <w:lvlJc w:val="left"/>
      <w:pPr>
        <w:tabs>
          <w:tab w:val="num" w:pos="3160"/>
        </w:tabs>
        <w:ind w:left="3160" w:hanging="360"/>
      </w:pPr>
    </w:lvl>
    <w:lvl w:ilvl="4" w:tplc="08090019" w:tentative="1">
      <w:start w:val="1"/>
      <w:numFmt w:val="lowerLetter"/>
      <w:lvlText w:val="%5."/>
      <w:lvlJc w:val="left"/>
      <w:pPr>
        <w:tabs>
          <w:tab w:val="num" w:pos="3880"/>
        </w:tabs>
        <w:ind w:left="3880" w:hanging="360"/>
      </w:pPr>
    </w:lvl>
    <w:lvl w:ilvl="5" w:tplc="0809001B" w:tentative="1">
      <w:start w:val="1"/>
      <w:numFmt w:val="lowerRoman"/>
      <w:lvlText w:val="%6."/>
      <w:lvlJc w:val="right"/>
      <w:pPr>
        <w:tabs>
          <w:tab w:val="num" w:pos="4600"/>
        </w:tabs>
        <w:ind w:left="4600" w:hanging="180"/>
      </w:pPr>
    </w:lvl>
    <w:lvl w:ilvl="6" w:tplc="0809000F" w:tentative="1">
      <w:start w:val="1"/>
      <w:numFmt w:val="decimal"/>
      <w:lvlText w:val="%7."/>
      <w:lvlJc w:val="left"/>
      <w:pPr>
        <w:tabs>
          <w:tab w:val="num" w:pos="5320"/>
        </w:tabs>
        <w:ind w:left="5320" w:hanging="360"/>
      </w:pPr>
    </w:lvl>
    <w:lvl w:ilvl="7" w:tplc="08090019" w:tentative="1">
      <w:start w:val="1"/>
      <w:numFmt w:val="lowerLetter"/>
      <w:lvlText w:val="%8."/>
      <w:lvlJc w:val="left"/>
      <w:pPr>
        <w:tabs>
          <w:tab w:val="num" w:pos="6040"/>
        </w:tabs>
        <w:ind w:left="6040" w:hanging="360"/>
      </w:pPr>
    </w:lvl>
    <w:lvl w:ilvl="8" w:tplc="0809001B" w:tentative="1">
      <w:start w:val="1"/>
      <w:numFmt w:val="lowerRoman"/>
      <w:lvlText w:val="%9."/>
      <w:lvlJc w:val="right"/>
      <w:pPr>
        <w:tabs>
          <w:tab w:val="num" w:pos="6760"/>
        </w:tabs>
        <w:ind w:left="6760" w:hanging="180"/>
      </w:pPr>
    </w:lvl>
  </w:abstractNum>
  <w:abstractNum w:abstractNumId="30" w15:restartNumberingAfterBreak="0">
    <w:nsid w:val="38E86A18"/>
    <w:multiLevelType w:val="hybridMultilevel"/>
    <w:tmpl w:val="B65C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5F5EA9"/>
    <w:multiLevelType w:val="multilevel"/>
    <w:tmpl w:val="51D86536"/>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E4101E9"/>
    <w:multiLevelType w:val="hybridMultilevel"/>
    <w:tmpl w:val="A31E26AA"/>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4339B7"/>
    <w:multiLevelType w:val="multilevel"/>
    <w:tmpl w:val="1376112A"/>
    <w:lvl w:ilvl="0">
      <w:start w:val="1"/>
      <w:numFmt w:val="decimal"/>
      <w:lvlText w:val="%1"/>
      <w:lvlJc w:val="left"/>
      <w:pPr>
        <w:ind w:left="431" w:hanging="431"/>
      </w:pPr>
      <w:rPr>
        <w:rFonts w:hint="default"/>
      </w:rPr>
    </w:lvl>
    <w:lvl w:ilvl="1">
      <w:start w:val="1"/>
      <w:numFmt w:val="decimal"/>
      <w:pStyle w:val="UserStoryL1"/>
      <w:lvlText w:val="US%1-%2"/>
      <w:lvlJc w:val="left"/>
      <w:pPr>
        <w:ind w:left="941" w:hanging="941"/>
      </w:pPr>
      <w:rPr>
        <w:rFonts w:hint="default"/>
        <w:b w:val="0"/>
        <w:i/>
      </w:rPr>
    </w:lvl>
    <w:lvl w:ilvl="2">
      <w:start w:val="1"/>
      <w:numFmt w:val="decimal"/>
      <w:pStyle w:val="UserStoryL2"/>
      <w:lvlText w:val="R%1-%2-%3"/>
      <w:lvlJc w:val="left"/>
      <w:pPr>
        <w:tabs>
          <w:tab w:val="num" w:pos="708"/>
        </w:tabs>
        <w:ind w:left="1672" w:hanging="964"/>
      </w:pPr>
      <w:rPr>
        <w:rFonts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UserStoryL3"/>
      <w:lvlText w:val="R%1-%2-%3-%4"/>
      <w:lvlJc w:val="left"/>
      <w:pPr>
        <w:ind w:left="2041" w:hanging="10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UserStoryL4"/>
      <w:lvlText w:val="R%1-%2-%3-%4-%5"/>
      <w:lvlJc w:val="left"/>
      <w:pPr>
        <w:ind w:left="2471" w:hanging="431"/>
      </w:pPr>
      <w:rPr>
        <w:rFonts w:hint="default"/>
        <w:b w:val="0"/>
        <w:i/>
        <w:caps w:val="0"/>
        <w:strike w:val="0"/>
        <w:dstrike w:val="0"/>
        <w:vanish w:val="0"/>
        <w:vertAlign w:val="baseline"/>
      </w:rPr>
    </w:lvl>
    <w:lvl w:ilvl="5">
      <w:start w:val="1"/>
      <w:numFmt w:val="decimal"/>
      <w:lvlText w:val="%1.%2.%3.%4.%5.%6"/>
      <w:lvlJc w:val="left"/>
      <w:pPr>
        <w:ind w:left="2981" w:hanging="431"/>
      </w:pPr>
      <w:rPr>
        <w:rFonts w:hint="default"/>
      </w:rPr>
    </w:lvl>
    <w:lvl w:ilvl="6">
      <w:start w:val="1"/>
      <w:numFmt w:val="decimal"/>
      <w:lvlText w:val="%1.%2.%3.%4.%5.%6.%7"/>
      <w:lvlJc w:val="left"/>
      <w:pPr>
        <w:ind w:left="3491" w:hanging="431"/>
      </w:pPr>
      <w:rPr>
        <w:rFonts w:hint="default"/>
      </w:rPr>
    </w:lvl>
    <w:lvl w:ilvl="7">
      <w:start w:val="1"/>
      <w:numFmt w:val="decimal"/>
      <w:lvlText w:val="%1.%2.%3.%4.%5.%6.%7.%8"/>
      <w:lvlJc w:val="left"/>
      <w:pPr>
        <w:ind w:left="4001" w:hanging="431"/>
      </w:pPr>
      <w:rPr>
        <w:rFonts w:hint="default"/>
      </w:rPr>
    </w:lvl>
    <w:lvl w:ilvl="8">
      <w:start w:val="1"/>
      <w:numFmt w:val="decimal"/>
      <w:lvlText w:val="%1.%2.%3.%4.%5.%6.%7.%8.%9"/>
      <w:lvlJc w:val="left"/>
      <w:pPr>
        <w:ind w:left="4511" w:hanging="431"/>
      </w:pPr>
      <w:rPr>
        <w:rFonts w:hint="default"/>
      </w:rPr>
    </w:lvl>
  </w:abstractNum>
  <w:abstractNum w:abstractNumId="34"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44D26E9C"/>
    <w:multiLevelType w:val="hybridMultilevel"/>
    <w:tmpl w:val="3126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954FD1"/>
    <w:multiLevelType w:val="hybridMultilevel"/>
    <w:tmpl w:val="B63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AA5402"/>
    <w:multiLevelType w:val="multilevel"/>
    <w:tmpl w:val="410247B4"/>
    <w:lvl w:ilvl="0">
      <w:start w:val="1"/>
      <w:numFmt w:val="decimal"/>
      <w:pStyle w:val="AppendixH1"/>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pStyle w:val="AnnexH3"/>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8" w15:restartNumberingAfterBreak="0">
    <w:nsid w:val="497D0D1D"/>
    <w:multiLevelType w:val="hybridMultilevel"/>
    <w:tmpl w:val="7FBC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9F579A"/>
    <w:multiLevelType w:val="hybridMultilevel"/>
    <w:tmpl w:val="114E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0D6621"/>
    <w:multiLevelType w:val="hybridMultilevel"/>
    <w:tmpl w:val="99585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81445D"/>
    <w:multiLevelType w:val="singleLevel"/>
    <w:tmpl w:val="B4CEE522"/>
    <w:lvl w:ilvl="0">
      <w:start w:val="1"/>
      <w:numFmt w:val="decimal"/>
      <w:pStyle w:val="AppendixH2"/>
      <w:lvlText w:val="%1."/>
      <w:lvlJc w:val="left"/>
      <w:pPr>
        <w:tabs>
          <w:tab w:val="num" w:pos="360"/>
        </w:tabs>
        <w:ind w:left="360" w:hanging="360"/>
      </w:pPr>
    </w:lvl>
  </w:abstractNum>
  <w:abstractNum w:abstractNumId="42"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3" w15:restartNumberingAfterBreak="0">
    <w:nsid w:val="538C75C4"/>
    <w:multiLevelType w:val="multilevel"/>
    <w:tmpl w:val="9252FF28"/>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539C4A5A"/>
    <w:multiLevelType w:val="singleLevel"/>
    <w:tmpl w:val="5EC2B296"/>
    <w:lvl w:ilvl="0">
      <w:start w:val="1"/>
      <w:numFmt w:val="lowerLetter"/>
      <w:pStyle w:val="Alpha4"/>
      <w:lvlText w:val="%1)"/>
      <w:lvlJc w:val="left"/>
      <w:pPr>
        <w:tabs>
          <w:tab w:val="num" w:pos="2438"/>
        </w:tabs>
        <w:ind w:left="2438" w:hanging="453"/>
      </w:pPr>
    </w:lvl>
  </w:abstractNum>
  <w:abstractNum w:abstractNumId="4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5BCD072F"/>
    <w:multiLevelType w:val="multilevel"/>
    <w:tmpl w:val="FF88A9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5D9C69FF"/>
    <w:multiLevelType w:val="multilevel"/>
    <w:tmpl w:val="2E803D2A"/>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8" w15:restartNumberingAfterBreak="0">
    <w:nsid w:val="630B5A61"/>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9" w15:restartNumberingAfterBreak="0">
    <w:nsid w:val="65D73B07"/>
    <w:multiLevelType w:val="hybridMultilevel"/>
    <w:tmpl w:val="8FA42D36"/>
    <w:styleLink w:val="ListNumbers1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8554DB4"/>
    <w:multiLevelType w:val="hybridMultilevel"/>
    <w:tmpl w:val="79A884C0"/>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89D0D24"/>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2" w15:restartNumberingAfterBreak="0">
    <w:nsid w:val="69633BB8"/>
    <w:multiLevelType w:val="hybridMultilevel"/>
    <w:tmpl w:val="FC5E47B8"/>
    <w:lvl w:ilvl="0" w:tplc="A4888B98">
      <w:start w:val="1"/>
      <w:numFmt w:val="decimal"/>
      <w:pStyle w:val="List2"/>
      <w:lvlText w:val="%1."/>
      <w:legacy w:legacy="1" w:legacySpace="360" w:legacyIndent="283"/>
      <w:lvlJc w:val="left"/>
      <w:pPr>
        <w:ind w:left="2160" w:hanging="283"/>
      </w:pPr>
    </w:lvl>
    <w:lvl w:ilvl="1" w:tplc="08090019" w:tentative="1">
      <w:start w:val="1"/>
      <w:numFmt w:val="bullet"/>
      <w:lvlText w:val="o"/>
      <w:lvlJc w:val="left"/>
      <w:pPr>
        <w:tabs>
          <w:tab w:val="num" w:pos="2957"/>
        </w:tabs>
        <w:ind w:left="2957" w:hanging="360"/>
      </w:pPr>
      <w:rPr>
        <w:rFonts w:ascii="Courier New" w:hAnsi="Courier New" w:hint="default"/>
      </w:rPr>
    </w:lvl>
    <w:lvl w:ilvl="2" w:tplc="0809001B" w:tentative="1">
      <w:start w:val="1"/>
      <w:numFmt w:val="bullet"/>
      <w:lvlText w:val=""/>
      <w:lvlJc w:val="left"/>
      <w:pPr>
        <w:tabs>
          <w:tab w:val="num" w:pos="3677"/>
        </w:tabs>
        <w:ind w:left="3677" w:hanging="360"/>
      </w:pPr>
      <w:rPr>
        <w:rFonts w:ascii="Wingdings" w:hAnsi="Wingdings" w:hint="default"/>
      </w:rPr>
    </w:lvl>
    <w:lvl w:ilvl="3" w:tplc="0809000F" w:tentative="1">
      <w:start w:val="1"/>
      <w:numFmt w:val="bullet"/>
      <w:lvlText w:val=""/>
      <w:lvlJc w:val="left"/>
      <w:pPr>
        <w:tabs>
          <w:tab w:val="num" w:pos="4397"/>
        </w:tabs>
        <w:ind w:left="4397" w:hanging="360"/>
      </w:pPr>
      <w:rPr>
        <w:rFonts w:ascii="Symbol" w:hAnsi="Symbol" w:hint="default"/>
      </w:rPr>
    </w:lvl>
    <w:lvl w:ilvl="4" w:tplc="08090019" w:tentative="1">
      <w:start w:val="1"/>
      <w:numFmt w:val="bullet"/>
      <w:lvlText w:val="o"/>
      <w:lvlJc w:val="left"/>
      <w:pPr>
        <w:tabs>
          <w:tab w:val="num" w:pos="5117"/>
        </w:tabs>
        <w:ind w:left="5117" w:hanging="360"/>
      </w:pPr>
      <w:rPr>
        <w:rFonts w:ascii="Courier New" w:hAnsi="Courier New" w:hint="default"/>
      </w:rPr>
    </w:lvl>
    <w:lvl w:ilvl="5" w:tplc="0809001B" w:tentative="1">
      <w:start w:val="1"/>
      <w:numFmt w:val="bullet"/>
      <w:lvlText w:val=""/>
      <w:lvlJc w:val="left"/>
      <w:pPr>
        <w:tabs>
          <w:tab w:val="num" w:pos="5837"/>
        </w:tabs>
        <w:ind w:left="5837" w:hanging="360"/>
      </w:pPr>
      <w:rPr>
        <w:rFonts w:ascii="Wingdings" w:hAnsi="Wingdings" w:hint="default"/>
      </w:rPr>
    </w:lvl>
    <w:lvl w:ilvl="6" w:tplc="0809000F" w:tentative="1">
      <w:start w:val="1"/>
      <w:numFmt w:val="bullet"/>
      <w:lvlText w:val=""/>
      <w:lvlJc w:val="left"/>
      <w:pPr>
        <w:tabs>
          <w:tab w:val="num" w:pos="6557"/>
        </w:tabs>
        <w:ind w:left="6557" w:hanging="360"/>
      </w:pPr>
      <w:rPr>
        <w:rFonts w:ascii="Symbol" w:hAnsi="Symbol" w:hint="default"/>
      </w:rPr>
    </w:lvl>
    <w:lvl w:ilvl="7" w:tplc="08090019" w:tentative="1">
      <w:start w:val="1"/>
      <w:numFmt w:val="bullet"/>
      <w:lvlText w:val="o"/>
      <w:lvlJc w:val="left"/>
      <w:pPr>
        <w:tabs>
          <w:tab w:val="num" w:pos="7277"/>
        </w:tabs>
        <w:ind w:left="7277" w:hanging="360"/>
      </w:pPr>
      <w:rPr>
        <w:rFonts w:ascii="Courier New" w:hAnsi="Courier New" w:hint="default"/>
      </w:rPr>
    </w:lvl>
    <w:lvl w:ilvl="8" w:tplc="0809001B" w:tentative="1">
      <w:start w:val="1"/>
      <w:numFmt w:val="bullet"/>
      <w:lvlText w:val=""/>
      <w:lvlJc w:val="left"/>
      <w:pPr>
        <w:tabs>
          <w:tab w:val="num" w:pos="7997"/>
        </w:tabs>
        <w:ind w:left="7997" w:hanging="360"/>
      </w:pPr>
      <w:rPr>
        <w:rFonts w:ascii="Wingdings" w:hAnsi="Wingdings" w:hint="default"/>
      </w:rPr>
    </w:lvl>
  </w:abstractNum>
  <w:abstractNum w:abstractNumId="53" w15:restartNumberingAfterBreak="0">
    <w:nsid w:val="6D6F18C2"/>
    <w:multiLevelType w:val="hybridMultilevel"/>
    <w:tmpl w:val="FCBA0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9C5181"/>
    <w:multiLevelType w:val="hybridMultilevel"/>
    <w:tmpl w:val="29F4006A"/>
    <w:styleLink w:val="ListBullets1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08B5508"/>
    <w:multiLevelType w:val="hybridMultilevel"/>
    <w:tmpl w:val="D0D0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6" w15:restartNumberingAfterBreak="0">
    <w:nsid w:val="7175601E"/>
    <w:multiLevelType w:val="hybridMultilevel"/>
    <w:tmpl w:val="2F38F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975D27"/>
    <w:multiLevelType w:val="hybridMultilevel"/>
    <w:tmpl w:val="EFB81DD2"/>
    <w:lvl w:ilvl="0" w:tplc="FFFFFFFF">
      <w:start w:val="1"/>
      <w:numFmt w:val="bullet"/>
      <w:lvlText w:val=""/>
      <w:lvlJc w:val="left"/>
      <w:pPr>
        <w:ind w:left="720" w:hanging="360"/>
      </w:pPr>
      <w:rPr>
        <w:rFonts w:ascii="Symbol" w:hAnsi="Symbol" w:hint="default"/>
      </w:rPr>
    </w:lvl>
    <w:lvl w:ilvl="1" w:tplc="8340D462">
      <w:start w:val="1"/>
      <w:numFmt w:val="bullet"/>
      <w:pStyle w:val="Listullet2"/>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7B64500"/>
    <w:multiLevelType w:val="hybridMultilevel"/>
    <w:tmpl w:val="CC3E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D2952CC"/>
    <w:multiLevelType w:val="multilevel"/>
    <w:tmpl w:val="78A61140"/>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num w:numId="1">
    <w:abstractNumId w:val="27"/>
  </w:num>
  <w:num w:numId="2">
    <w:abstractNumId w:val="12"/>
  </w:num>
  <w:num w:numId="3">
    <w:abstractNumId w:val="29"/>
  </w:num>
  <w:num w:numId="4">
    <w:abstractNumId w:val="33"/>
  </w:num>
  <w:num w:numId="5">
    <w:abstractNumId w:val="52"/>
  </w:num>
  <w:num w:numId="6">
    <w:abstractNumId w:val="26"/>
  </w:num>
  <w:num w:numId="7">
    <w:abstractNumId w:val="22"/>
  </w:num>
  <w:num w:numId="8">
    <w:abstractNumId w:val="25"/>
  </w:num>
  <w:num w:numId="9">
    <w:abstractNumId w:val="57"/>
  </w:num>
  <w:num w:numId="10">
    <w:abstractNumId w:val="7"/>
  </w:num>
  <w:num w:numId="11">
    <w:abstractNumId w:val="11"/>
  </w:num>
  <w:num w:numId="12">
    <w:abstractNumId w:val="2"/>
  </w:num>
  <w:num w:numId="13">
    <w:abstractNumId w:val="41"/>
  </w:num>
  <w:num w:numId="14">
    <w:abstractNumId w:val="54"/>
  </w:num>
  <w:num w:numId="15">
    <w:abstractNumId w:val="49"/>
  </w:num>
  <w:num w:numId="16">
    <w:abstractNumId w:val="37"/>
  </w:num>
  <w:num w:numId="17">
    <w:abstractNumId w:val="44"/>
    <w:lvlOverride w:ilvl="0">
      <w:startOverride w:val="1"/>
    </w:lvlOverride>
  </w:num>
  <w:num w:numId="18">
    <w:abstractNumId w:val="45"/>
  </w:num>
  <w:num w:numId="19">
    <w:abstractNumId w:val="46"/>
  </w:num>
  <w:num w:numId="20">
    <w:abstractNumId w:val="27"/>
  </w:num>
  <w:num w:numId="21">
    <w:abstractNumId w:val="34"/>
  </w:num>
  <w:num w:numId="22">
    <w:abstractNumId w:val="0"/>
  </w:num>
  <w:num w:numId="23">
    <w:abstractNumId w:val="1"/>
  </w:num>
  <w:num w:numId="24">
    <w:abstractNumId w:val="50"/>
  </w:num>
  <w:num w:numId="25">
    <w:abstractNumId w:val="17"/>
  </w:num>
  <w:num w:numId="26">
    <w:abstractNumId w:val="42"/>
  </w:num>
  <w:num w:numId="27">
    <w:abstractNumId w:val="20"/>
  </w:num>
  <w:num w:numId="28">
    <w:abstractNumId w:val="32"/>
  </w:num>
  <w:num w:numId="29">
    <w:abstractNumId w:val="43"/>
  </w:num>
  <w:num w:numId="30">
    <w:abstractNumId w:val="31"/>
  </w:num>
  <w:num w:numId="31">
    <w:abstractNumId w:val="28"/>
  </w:num>
  <w:num w:numId="32">
    <w:abstractNumId w:val="16"/>
  </w:num>
  <w:num w:numId="33">
    <w:abstractNumId w:val="3"/>
  </w:num>
  <w:num w:numId="34">
    <w:abstractNumId w:val="47"/>
  </w:num>
  <w:num w:numId="35">
    <w:abstractNumId w:val="13"/>
  </w:num>
  <w:num w:numId="36">
    <w:abstractNumId w:val="23"/>
  </w:num>
  <w:num w:numId="37">
    <w:abstractNumId w:val="35"/>
  </w:num>
  <w:num w:numId="38">
    <w:abstractNumId w:val="38"/>
  </w:num>
  <w:num w:numId="39">
    <w:abstractNumId w:val="39"/>
  </w:num>
  <w:num w:numId="40">
    <w:abstractNumId w:val="36"/>
  </w:num>
  <w:num w:numId="41">
    <w:abstractNumId w:val="9"/>
  </w:num>
  <w:num w:numId="42">
    <w:abstractNumId w:val="51"/>
  </w:num>
  <w:num w:numId="43">
    <w:abstractNumId w:val="48"/>
  </w:num>
  <w:num w:numId="44">
    <w:abstractNumId w:val="59"/>
  </w:num>
  <w:num w:numId="45">
    <w:abstractNumId w:val="18"/>
  </w:num>
  <w:num w:numId="46">
    <w:abstractNumId w:val="58"/>
  </w:num>
  <w:num w:numId="47">
    <w:abstractNumId w:val="30"/>
  </w:num>
  <w:num w:numId="48">
    <w:abstractNumId w:val="6"/>
  </w:num>
  <w:num w:numId="49">
    <w:abstractNumId w:val="5"/>
  </w:num>
  <w:num w:numId="50">
    <w:abstractNumId w:val="40"/>
  </w:num>
  <w:num w:numId="51">
    <w:abstractNumId w:val="4"/>
  </w:num>
  <w:num w:numId="52">
    <w:abstractNumId w:val="8"/>
  </w:num>
  <w:num w:numId="53">
    <w:abstractNumId w:val="10"/>
  </w:num>
  <w:num w:numId="54">
    <w:abstractNumId w:val="21"/>
  </w:num>
  <w:num w:numId="55">
    <w:abstractNumId w:val="19"/>
  </w:num>
  <w:num w:numId="56">
    <w:abstractNumId w:val="53"/>
  </w:num>
  <w:num w:numId="57">
    <w:abstractNumId w:val="56"/>
  </w:num>
  <w:num w:numId="58">
    <w:abstractNumId w:val="24"/>
  </w:num>
  <w:num w:numId="59">
    <w:abstractNumId w:val="14"/>
  </w:num>
  <w:num w:numId="60">
    <w:abstractNumId w:val="15"/>
  </w:num>
  <w:num w:numId="61">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lickAndTypeStyle w:val="NormalParagraph"/>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C4"/>
    <w:rsid w:val="00002803"/>
    <w:rsid w:val="00003192"/>
    <w:rsid w:val="0001024B"/>
    <w:rsid w:val="000157FF"/>
    <w:rsid w:val="00026B5F"/>
    <w:rsid w:val="000357D1"/>
    <w:rsid w:val="00041759"/>
    <w:rsid w:val="00046D01"/>
    <w:rsid w:val="00052FE2"/>
    <w:rsid w:val="000713B1"/>
    <w:rsid w:val="000774DD"/>
    <w:rsid w:val="000A0FB0"/>
    <w:rsid w:val="000A22E0"/>
    <w:rsid w:val="000A3A25"/>
    <w:rsid w:val="000B02F8"/>
    <w:rsid w:val="000C3A2A"/>
    <w:rsid w:val="000C7516"/>
    <w:rsid w:val="000D1FF3"/>
    <w:rsid w:val="000D20CB"/>
    <w:rsid w:val="000D23EB"/>
    <w:rsid w:val="000D6AC3"/>
    <w:rsid w:val="000E2366"/>
    <w:rsid w:val="000E6BB7"/>
    <w:rsid w:val="000F2927"/>
    <w:rsid w:val="000F429D"/>
    <w:rsid w:val="000F6A30"/>
    <w:rsid w:val="000F6B8B"/>
    <w:rsid w:val="0010050B"/>
    <w:rsid w:val="001010C7"/>
    <w:rsid w:val="00122860"/>
    <w:rsid w:val="00131BC4"/>
    <w:rsid w:val="0013454B"/>
    <w:rsid w:val="00141190"/>
    <w:rsid w:val="00142CFF"/>
    <w:rsid w:val="001455A2"/>
    <w:rsid w:val="001478DC"/>
    <w:rsid w:val="00162E78"/>
    <w:rsid w:val="001638E4"/>
    <w:rsid w:val="00165872"/>
    <w:rsid w:val="001677A2"/>
    <w:rsid w:val="0017332D"/>
    <w:rsid w:val="00176186"/>
    <w:rsid w:val="001769EF"/>
    <w:rsid w:val="00176C48"/>
    <w:rsid w:val="0018002B"/>
    <w:rsid w:val="00186F3B"/>
    <w:rsid w:val="00192177"/>
    <w:rsid w:val="001A4B1E"/>
    <w:rsid w:val="001A7406"/>
    <w:rsid w:val="001B185C"/>
    <w:rsid w:val="001B7C0D"/>
    <w:rsid w:val="001C040F"/>
    <w:rsid w:val="001D1216"/>
    <w:rsid w:val="001E2F0A"/>
    <w:rsid w:val="001F08AC"/>
    <w:rsid w:val="001F2D3A"/>
    <w:rsid w:val="00202265"/>
    <w:rsid w:val="00207D34"/>
    <w:rsid w:val="002111D3"/>
    <w:rsid w:val="002200A1"/>
    <w:rsid w:val="0022220E"/>
    <w:rsid w:val="0022224E"/>
    <w:rsid w:val="0022344E"/>
    <w:rsid w:val="00230AD1"/>
    <w:rsid w:val="0023227F"/>
    <w:rsid w:val="00234947"/>
    <w:rsid w:val="00243CE1"/>
    <w:rsid w:val="00254E4D"/>
    <w:rsid w:val="00255F0B"/>
    <w:rsid w:val="00256F18"/>
    <w:rsid w:val="0026061B"/>
    <w:rsid w:val="002766F0"/>
    <w:rsid w:val="00283857"/>
    <w:rsid w:val="002859F6"/>
    <w:rsid w:val="002873C5"/>
    <w:rsid w:val="00291E52"/>
    <w:rsid w:val="00294E91"/>
    <w:rsid w:val="00294F1F"/>
    <w:rsid w:val="00297B6F"/>
    <w:rsid w:val="002A3746"/>
    <w:rsid w:val="002A7CAD"/>
    <w:rsid w:val="002A7CE1"/>
    <w:rsid w:val="002D3C02"/>
    <w:rsid w:val="002D77B2"/>
    <w:rsid w:val="002E1AA8"/>
    <w:rsid w:val="002F1245"/>
    <w:rsid w:val="002F46F9"/>
    <w:rsid w:val="003069C6"/>
    <w:rsid w:val="00316E5D"/>
    <w:rsid w:val="003306AB"/>
    <w:rsid w:val="00331905"/>
    <w:rsid w:val="00340C39"/>
    <w:rsid w:val="003528F0"/>
    <w:rsid w:val="003549D3"/>
    <w:rsid w:val="00360ED9"/>
    <w:rsid w:val="00361471"/>
    <w:rsid w:val="003666D7"/>
    <w:rsid w:val="00373FBC"/>
    <w:rsid w:val="00376BF3"/>
    <w:rsid w:val="00376DBD"/>
    <w:rsid w:val="0038036D"/>
    <w:rsid w:val="00383ADA"/>
    <w:rsid w:val="00391DA5"/>
    <w:rsid w:val="00397B86"/>
    <w:rsid w:val="003A0DA5"/>
    <w:rsid w:val="003A3B36"/>
    <w:rsid w:val="003A7D25"/>
    <w:rsid w:val="003C4B90"/>
    <w:rsid w:val="003C53E2"/>
    <w:rsid w:val="003D0069"/>
    <w:rsid w:val="003D0152"/>
    <w:rsid w:val="003D0CD1"/>
    <w:rsid w:val="003D4034"/>
    <w:rsid w:val="003D6D8E"/>
    <w:rsid w:val="003E1E1B"/>
    <w:rsid w:val="003F4CB2"/>
    <w:rsid w:val="003F4D31"/>
    <w:rsid w:val="00406873"/>
    <w:rsid w:val="00417276"/>
    <w:rsid w:val="004232C5"/>
    <w:rsid w:val="004268B9"/>
    <w:rsid w:val="00427F8A"/>
    <w:rsid w:val="00433BBE"/>
    <w:rsid w:val="00435D1E"/>
    <w:rsid w:val="0044325C"/>
    <w:rsid w:val="00446532"/>
    <w:rsid w:val="00454DDF"/>
    <w:rsid w:val="0047391B"/>
    <w:rsid w:val="0047609B"/>
    <w:rsid w:val="00476E46"/>
    <w:rsid w:val="00481653"/>
    <w:rsid w:val="00496954"/>
    <w:rsid w:val="004B1958"/>
    <w:rsid w:val="004B3E65"/>
    <w:rsid w:val="004B7801"/>
    <w:rsid w:val="004C114A"/>
    <w:rsid w:val="004D25FC"/>
    <w:rsid w:val="004E2E41"/>
    <w:rsid w:val="004F3672"/>
    <w:rsid w:val="004F4891"/>
    <w:rsid w:val="00504394"/>
    <w:rsid w:val="00506427"/>
    <w:rsid w:val="00510193"/>
    <w:rsid w:val="00511DAC"/>
    <w:rsid w:val="00513384"/>
    <w:rsid w:val="005145E9"/>
    <w:rsid w:val="005149D1"/>
    <w:rsid w:val="00515A23"/>
    <w:rsid w:val="00523ECA"/>
    <w:rsid w:val="00525783"/>
    <w:rsid w:val="00542D36"/>
    <w:rsid w:val="00542F63"/>
    <w:rsid w:val="00543BF1"/>
    <w:rsid w:val="0054458D"/>
    <w:rsid w:val="00551AB7"/>
    <w:rsid w:val="00553839"/>
    <w:rsid w:val="00554E35"/>
    <w:rsid w:val="0056531E"/>
    <w:rsid w:val="00567F90"/>
    <w:rsid w:val="00583308"/>
    <w:rsid w:val="005840AA"/>
    <w:rsid w:val="00584B29"/>
    <w:rsid w:val="00585714"/>
    <w:rsid w:val="005942AF"/>
    <w:rsid w:val="0059773C"/>
    <w:rsid w:val="005A1013"/>
    <w:rsid w:val="005A675F"/>
    <w:rsid w:val="005B0278"/>
    <w:rsid w:val="005D67AD"/>
    <w:rsid w:val="005F2EE8"/>
    <w:rsid w:val="00606293"/>
    <w:rsid w:val="00623F86"/>
    <w:rsid w:val="006301CE"/>
    <w:rsid w:val="00640911"/>
    <w:rsid w:val="00640FCD"/>
    <w:rsid w:val="00642A24"/>
    <w:rsid w:val="00642D43"/>
    <w:rsid w:val="006519A0"/>
    <w:rsid w:val="006618AE"/>
    <w:rsid w:val="00665467"/>
    <w:rsid w:val="00666EEC"/>
    <w:rsid w:val="006679AC"/>
    <w:rsid w:val="006700BD"/>
    <w:rsid w:val="006A01A9"/>
    <w:rsid w:val="006A3A08"/>
    <w:rsid w:val="006A58FB"/>
    <w:rsid w:val="006C3E00"/>
    <w:rsid w:val="006D67B8"/>
    <w:rsid w:val="006E00A2"/>
    <w:rsid w:val="006E03E2"/>
    <w:rsid w:val="006E46F5"/>
    <w:rsid w:val="006E5FA5"/>
    <w:rsid w:val="00700E29"/>
    <w:rsid w:val="00703C9D"/>
    <w:rsid w:val="00712471"/>
    <w:rsid w:val="00712AEB"/>
    <w:rsid w:val="00716E99"/>
    <w:rsid w:val="007261E1"/>
    <w:rsid w:val="00726CF1"/>
    <w:rsid w:val="00730F2E"/>
    <w:rsid w:val="00741CC7"/>
    <w:rsid w:val="007458BF"/>
    <w:rsid w:val="0075588E"/>
    <w:rsid w:val="007756B5"/>
    <w:rsid w:val="00783AA2"/>
    <w:rsid w:val="00791708"/>
    <w:rsid w:val="00797566"/>
    <w:rsid w:val="007A4853"/>
    <w:rsid w:val="007A5EEF"/>
    <w:rsid w:val="007B31FE"/>
    <w:rsid w:val="007B37C5"/>
    <w:rsid w:val="007D6799"/>
    <w:rsid w:val="007E1BAD"/>
    <w:rsid w:val="007E7D72"/>
    <w:rsid w:val="00802E3A"/>
    <w:rsid w:val="00806DB3"/>
    <w:rsid w:val="00811EAB"/>
    <w:rsid w:val="00812D2A"/>
    <w:rsid w:val="00817A76"/>
    <w:rsid w:val="00824D1D"/>
    <w:rsid w:val="00831655"/>
    <w:rsid w:val="008418DE"/>
    <w:rsid w:val="00844767"/>
    <w:rsid w:val="0085028F"/>
    <w:rsid w:val="008519C7"/>
    <w:rsid w:val="00854B5B"/>
    <w:rsid w:val="00871A1B"/>
    <w:rsid w:val="00873AD5"/>
    <w:rsid w:val="00875B0B"/>
    <w:rsid w:val="00877AD5"/>
    <w:rsid w:val="00894CE1"/>
    <w:rsid w:val="008B0152"/>
    <w:rsid w:val="008B643F"/>
    <w:rsid w:val="008C2C00"/>
    <w:rsid w:val="008C4D92"/>
    <w:rsid w:val="008C4F3B"/>
    <w:rsid w:val="008E1AA2"/>
    <w:rsid w:val="008E201F"/>
    <w:rsid w:val="008E45D5"/>
    <w:rsid w:val="008F1020"/>
    <w:rsid w:val="00900798"/>
    <w:rsid w:val="009249BD"/>
    <w:rsid w:val="00925B3D"/>
    <w:rsid w:val="009355AE"/>
    <w:rsid w:val="00944378"/>
    <w:rsid w:val="009527C9"/>
    <w:rsid w:val="00955DF7"/>
    <w:rsid w:val="00960027"/>
    <w:rsid w:val="00967618"/>
    <w:rsid w:val="00982C92"/>
    <w:rsid w:val="0098351C"/>
    <w:rsid w:val="00983F26"/>
    <w:rsid w:val="0099322D"/>
    <w:rsid w:val="009968FB"/>
    <w:rsid w:val="009A26F7"/>
    <w:rsid w:val="009A779C"/>
    <w:rsid w:val="009B0932"/>
    <w:rsid w:val="009B71B9"/>
    <w:rsid w:val="009C5412"/>
    <w:rsid w:val="009E2799"/>
    <w:rsid w:val="009F0192"/>
    <w:rsid w:val="009F684C"/>
    <w:rsid w:val="00A01934"/>
    <w:rsid w:val="00A052F0"/>
    <w:rsid w:val="00A06652"/>
    <w:rsid w:val="00A315A9"/>
    <w:rsid w:val="00A35D10"/>
    <w:rsid w:val="00A404AE"/>
    <w:rsid w:val="00A40A9A"/>
    <w:rsid w:val="00A46CD6"/>
    <w:rsid w:val="00A50E7A"/>
    <w:rsid w:val="00A66939"/>
    <w:rsid w:val="00A71E77"/>
    <w:rsid w:val="00A72372"/>
    <w:rsid w:val="00A74A98"/>
    <w:rsid w:val="00A777F1"/>
    <w:rsid w:val="00A90660"/>
    <w:rsid w:val="00A91734"/>
    <w:rsid w:val="00A95C07"/>
    <w:rsid w:val="00A95E1E"/>
    <w:rsid w:val="00A95FF2"/>
    <w:rsid w:val="00AA4C56"/>
    <w:rsid w:val="00AB695F"/>
    <w:rsid w:val="00AC016B"/>
    <w:rsid w:val="00AC2FCC"/>
    <w:rsid w:val="00AC46F6"/>
    <w:rsid w:val="00AD7636"/>
    <w:rsid w:val="00AE484F"/>
    <w:rsid w:val="00AE6B04"/>
    <w:rsid w:val="00AF4FB4"/>
    <w:rsid w:val="00AF7A7A"/>
    <w:rsid w:val="00B03782"/>
    <w:rsid w:val="00B04AA6"/>
    <w:rsid w:val="00B060D7"/>
    <w:rsid w:val="00B1559B"/>
    <w:rsid w:val="00B22FE8"/>
    <w:rsid w:val="00B2338D"/>
    <w:rsid w:val="00B3576F"/>
    <w:rsid w:val="00B54120"/>
    <w:rsid w:val="00B64098"/>
    <w:rsid w:val="00B65662"/>
    <w:rsid w:val="00B673FE"/>
    <w:rsid w:val="00B82FEE"/>
    <w:rsid w:val="00B8382B"/>
    <w:rsid w:val="00B968BE"/>
    <w:rsid w:val="00BA67B2"/>
    <w:rsid w:val="00BB12B8"/>
    <w:rsid w:val="00BB4C90"/>
    <w:rsid w:val="00BB5F46"/>
    <w:rsid w:val="00BC0319"/>
    <w:rsid w:val="00BC33B3"/>
    <w:rsid w:val="00BF790D"/>
    <w:rsid w:val="00C0591B"/>
    <w:rsid w:val="00C13327"/>
    <w:rsid w:val="00C13782"/>
    <w:rsid w:val="00C159E0"/>
    <w:rsid w:val="00C213B4"/>
    <w:rsid w:val="00C2437D"/>
    <w:rsid w:val="00C25E2B"/>
    <w:rsid w:val="00C30152"/>
    <w:rsid w:val="00C41ABE"/>
    <w:rsid w:val="00C43311"/>
    <w:rsid w:val="00C455AF"/>
    <w:rsid w:val="00C6177A"/>
    <w:rsid w:val="00C627D2"/>
    <w:rsid w:val="00C63B42"/>
    <w:rsid w:val="00C7486D"/>
    <w:rsid w:val="00C82208"/>
    <w:rsid w:val="00C83C23"/>
    <w:rsid w:val="00C93769"/>
    <w:rsid w:val="00C95B84"/>
    <w:rsid w:val="00CA563E"/>
    <w:rsid w:val="00CB219E"/>
    <w:rsid w:val="00CB4912"/>
    <w:rsid w:val="00CB65BC"/>
    <w:rsid w:val="00CE1C2A"/>
    <w:rsid w:val="00CF5896"/>
    <w:rsid w:val="00D25409"/>
    <w:rsid w:val="00D30685"/>
    <w:rsid w:val="00D30926"/>
    <w:rsid w:val="00D32793"/>
    <w:rsid w:val="00D33ADC"/>
    <w:rsid w:val="00D34853"/>
    <w:rsid w:val="00D400F2"/>
    <w:rsid w:val="00D406CB"/>
    <w:rsid w:val="00D430E2"/>
    <w:rsid w:val="00D43E66"/>
    <w:rsid w:val="00D51DE3"/>
    <w:rsid w:val="00D52D76"/>
    <w:rsid w:val="00D55883"/>
    <w:rsid w:val="00D63E3D"/>
    <w:rsid w:val="00D64A0E"/>
    <w:rsid w:val="00D7048E"/>
    <w:rsid w:val="00D7433D"/>
    <w:rsid w:val="00D75061"/>
    <w:rsid w:val="00D77C8B"/>
    <w:rsid w:val="00D831A6"/>
    <w:rsid w:val="00D84468"/>
    <w:rsid w:val="00D95CB9"/>
    <w:rsid w:val="00DA3F6D"/>
    <w:rsid w:val="00DA4642"/>
    <w:rsid w:val="00DA4F09"/>
    <w:rsid w:val="00DA7467"/>
    <w:rsid w:val="00DC25BF"/>
    <w:rsid w:val="00DD465A"/>
    <w:rsid w:val="00DD490F"/>
    <w:rsid w:val="00DE1719"/>
    <w:rsid w:val="00DF6CBC"/>
    <w:rsid w:val="00E01238"/>
    <w:rsid w:val="00E05CF6"/>
    <w:rsid w:val="00E14ABA"/>
    <w:rsid w:val="00E153B0"/>
    <w:rsid w:val="00E26EE6"/>
    <w:rsid w:val="00E31006"/>
    <w:rsid w:val="00E34134"/>
    <w:rsid w:val="00E36118"/>
    <w:rsid w:val="00E376E1"/>
    <w:rsid w:val="00E5129B"/>
    <w:rsid w:val="00E63195"/>
    <w:rsid w:val="00E64C5A"/>
    <w:rsid w:val="00E66D43"/>
    <w:rsid w:val="00E72D86"/>
    <w:rsid w:val="00E73178"/>
    <w:rsid w:val="00E7347D"/>
    <w:rsid w:val="00E7772A"/>
    <w:rsid w:val="00E77B57"/>
    <w:rsid w:val="00E8228F"/>
    <w:rsid w:val="00E91C29"/>
    <w:rsid w:val="00EA332A"/>
    <w:rsid w:val="00EB30F1"/>
    <w:rsid w:val="00EB34F6"/>
    <w:rsid w:val="00EC1345"/>
    <w:rsid w:val="00ED0002"/>
    <w:rsid w:val="00ED0D4B"/>
    <w:rsid w:val="00EE4D3A"/>
    <w:rsid w:val="00EE6C6A"/>
    <w:rsid w:val="00EF3B7B"/>
    <w:rsid w:val="00F14715"/>
    <w:rsid w:val="00F1740A"/>
    <w:rsid w:val="00F23D3A"/>
    <w:rsid w:val="00F30187"/>
    <w:rsid w:val="00F308D9"/>
    <w:rsid w:val="00F33D50"/>
    <w:rsid w:val="00F42B13"/>
    <w:rsid w:val="00F523CE"/>
    <w:rsid w:val="00F560DF"/>
    <w:rsid w:val="00F63C58"/>
    <w:rsid w:val="00F704BF"/>
    <w:rsid w:val="00F73D62"/>
    <w:rsid w:val="00F81848"/>
    <w:rsid w:val="00F83DA1"/>
    <w:rsid w:val="00F86362"/>
    <w:rsid w:val="00F904EF"/>
    <w:rsid w:val="00F914F9"/>
    <w:rsid w:val="00F917EF"/>
    <w:rsid w:val="00F96DFE"/>
    <w:rsid w:val="00FB18EF"/>
    <w:rsid w:val="00FB3286"/>
    <w:rsid w:val="00FB79E7"/>
    <w:rsid w:val="00FC34EE"/>
    <w:rsid w:val="00FC488A"/>
    <w:rsid w:val="00FD07C1"/>
    <w:rsid w:val="00FD6383"/>
    <w:rsid w:val="00FD64D8"/>
    <w:rsid w:val="00FE51C1"/>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4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9"/>
    <w:qFormat/>
    <w:rsid w:val="00640FCD"/>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640FCD"/>
    <w:pPr>
      <w:keepNext/>
      <w:keepLines/>
      <w:numPr>
        <w:numId w:val="20"/>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640FCD"/>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640FCD"/>
    <w:pPr>
      <w:numPr>
        <w:ilvl w:val="2"/>
      </w:numPr>
      <w:outlineLvl w:val="2"/>
    </w:pPr>
    <w:rPr>
      <w:szCs w:val="26"/>
    </w:rPr>
  </w:style>
  <w:style w:type="paragraph" w:styleId="Heading4">
    <w:name w:val="heading 4"/>
    <w:basedOn w:val="Heading3"/>
    <w:next w:val="NormalParagraph"/>
    <w:link w:val="Heading4Char"/>
    <w:uiPriority w:val="1"/>
    <w:qFormat/>
    <w:rsid w:val="00640FCD"/>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640FCD"/>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640FCD"/>
    <w:pPr>
      <w:numPr>
        <w:ilvl w:val="5"/>
      </w:numPr>
      <w:outlineLvl w:val="5"/>
    </w:pPr>
    <w:rPr>
      <w:bCs w:val="0"/>
      <w:szCs w:val="22"/>
    </w:rPr>
  </w:style>
  <w:style w:type="paragraph" w:styleId="Heading7">
    <w:name w:val="heading 7"/>
    <w:basedOn w:val="Normal"/>
    <w:next w:val="Normal"/>
    <w:link w:val="Heading7Char"/>
    <w:uiPriority w:val="1"/>
    <w:qFormat/>
    <w:rsid w:val="00640FCD"/>
    <w:pPr>
      <w:keepNext/>
      <w:keepLines/>
      <w:numPr>
        <w:ilvl w:val="6"/>
        <w:numId w:val="20"/>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640FCD"/>
    <w:pPr>
      <w:keepNext/>
      <w:keepLines/>
      <w:numPr>
        <w:ilvl w:val="7"/>
        <w:numId w:val="20"/>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640FCD"/>
    <w:pPr>
      <w:numPr>
        <w:ilvl w:val="8"/>
        <w:numId w:val="20"/>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40FCD"/>
    <w:rPr>
      <w:rFonts w:ascii="Arial" w:eastAsia="Times New Roman" w:hAnsi="Arial" w:cs="Arial"/>
      <w:b/>
      <w:bCs/>
      <w:sz w:val="28"/>
      <w:szCs w:val="32"/>
      <w:lang w:eastAsia="en-US" w:bidi="bn-BD"/>
    </w:rPr>
  </w:style>
  <w:style w:type="character" w:customStyle="1" w:styleId="Heading2Char">
    <w:name w:val="Heading 2 Char"/>
    <w:link w:val="Heading2"/>
    <w:uiPriority w:val="1"/>
    <w:rsid w:val="00640FCD"/>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640FCD"/>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640FCD"/>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640FCD"/>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640FCD"/>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640FCD"/>
    <w:rPr>
      <w:rFonts w:ascii="Arial" w:eastAsia="Times New Roman" w:hAnsi="Arial"/>
      <w:i/>
      <w:sz w:val="22"/>
      <w:lang w:eastAsia="en-US" w:bidi="bn-BD"/>
    </w:rPr>
  </w:style>
  <w:style w:type="character" w:customStyle="1" w:styleId="Heading8Char">
    <w:name w:val="Heading 8 Char"/>
    <w:link w:val="Heading8"/>
    <w:uiPriority w:val="1"/>
    <w:rsid w:val="00640FCD"/>
    <w:rPr>
      <w:rFonts w:ascii="Arial" w:eastAsia="Times New Roman" w:hAnsi="Arial"/>
      <w:i/>
      <w:iCs/>
      <w:sz w:val="22"/>
      <w:lang w:val="en-US" w:eastAsia="en-US" w:bidi="bn-BD"/>
    </w:rPr>
  </w:style>
  <w:style w:type="character" w:customStyle="1" w:styleId="Heading9Char">
    <w:name w:val="Heading 9 Char"/>
    <w:link w:val="Heading9"/>
    <w:uiPriority w:val="1"/>
    <w:rsid w:val="00640FCD"/>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640FCD"/>
    <w:pPr>
      <w:spacing w:after="60"/>
      <w:jc w:val="right"/>
    </w:pPr>
    <w:rPr>
      <w:b/>
      <w:bCs/>
      <w:kern w:val="28"/>
      <w:sz w:val="32"/>
      <w:szCs w:val="32"/>
    </w:rPr>
  </w:style>
  <w:style w:type="character" w:customStyle="1" w:styleId="TitleChar">
    <w:name w:val="Title Char"/>
    <w:link w:val="Title"/>
    <w:uiPriority w:val="27"/>
    <w:rsid w:val="00640FCD"/>
    <w:rPr>
      <w:rFonts w:ascii="Arial" w:eastAsia="SimSun" w:hAnsi="Arial"/>
      <w:b/>
      <w:bCs/>
      <w:kern w:val="28"/>
      <w:sz w:val="32"/>
      <w:szCs w:val="32"/>
      <w:lang w:eastAsia="zh-CN" w:bidi="bn-BD"/>
    </w:rPr>
  </w:style>
  <w:style w:type="paragraph" w:styleId="TOC1">
    <w:name w:val="toc 1"/>
    <w:basedOn w:val="NormalParagraph"/>
    <w:next w:val="NormalParagraph"/>
    <w:uiPriority w:val="39"/>
    <w:rsid w:val="00640FCD"/>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640FCD"/>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640FCD"/>
    <w:pPr>
      <w:tabs>
        <w:tab w:val="clear" w:pos="993"/>
        <w:tab w:val="left" w:pos="1276"/>
      </w:tabs>
      <w:ind w:left="1248" w:hanging="851"/>
    </w:pPr>
  </w:style>
  <w:style w:type="paragraph" w:customStyle="1" w:styleId="ListBulletsub">
    <w:name w:val="List Bullet (sub)"/>
    <w:basedOn w:val="ListBullet3"/>
    <w:link w:val="ListBulletsubChar"/>
    <w:uiPriority w:val="5"/>
    <w:qFormat/>
    <w:rsid w:val="00640FCD"/>
    <w:pPr>
      <w:numPr>
        <w:ilvl w:val="3"/>
      </w:numPr>
      <w:tabs>
        <w:tab w:val="clear" w:pos="1361"/>
        <w:tab w:val="left" w:pos="1701"/>
      </w:tabs>
    </w:pPr>
  </w:style>
  <w:style w:type="paragraph" w:styleId="Header">
    <w:name w:val="header"/>
    <w:basedOn w:val="NormalParagraph"/>
    <w:link w:val="HeaderChar"/>
    <w:uiPriority w:val="23"/>
    <w:rsid w:val="00640FCD"/>
    <w:pPr>
      <w:tabs>
        <w:tab w:val="right" w:pos="8931"/>
        <w:tab w:val="right" w:pos="13892"/>
      </w:tabs>
      <w:contextualSpacing/>
    </w:pPr>
    <w:rPr>
      <w:sz w:val="20"/>
    </w:rPr>
  </w:style>
  <w:style w:type="character" w:customStyle="1" w:styleId="HeaderChar">
    <w:name w:val="Header Char"/>
    <w:link w:val="Header"/>
    <w:uiPriority w:val="23"/>
    <w:rsid w:val="00640FCD"/>
    <w:rPr>
      <w:rFonts w:ascii="Arial" w:eastAsia="SimSun" w:hAnsi="Arial"/>
      <w:szCs w:val="22"/>
    </w:rPr>
  </w:style>
  <w:style w:type="paragraph" w:customStyle="1" w:styleId="ListBullet1">
    <w:name w:val="List Bullet 1"/>
    <w:basedOn w:val="NormalParagraph"/>
    <w:link w:val="ListBullet10"/>
    <w:uiPriority w:val="2"/>
    <w:qFormat/>
    <w:rsid w:val="00640FCD"/>
    <w:pPr>
      <w:tabs>
        <w:tab w:val="left" w:pos="680"/>
      </w:tabs>
      <w:contextualSpacing/>
    </w:pPr>
  </w:style>
  <w:style w:type="paragraph" w:styleId="ListBullet2">
    <w:name w:val="List Bullet 2"/>
    <w:basedOn w:val="ListBullet1"/>
    <w:uiPriority w:val="2"/>
    <w:qFormat/>
    <w:rsid w:val="00640FCD"/>
    <w:pPr>
      <w:numPr>
        <w:ilvl w:val="1"/>
      </w:numPr>
      <w:tabs>
        <w:tab w:val="clear" w:pos="680"/>
        <w:tab w:val="left" w:pos="1021"/>
      </w:tabs>
    </w:pPr>
  </w:style>
  <w:style w:type="paragraph" w:customStyle="1" w:styleId="DocInfo">
    <w:name w:val="Doc Info"/>
    <w:basedOn w:val="NormalParagraph"/>
    <w:next w:val="CSLegal3"/>
    <w:uiPriority w:val="29"/>
    <w:rsid w:val="00640FCD"/>
    <w:pPr>
      <w:spacing w:before="240" w:after="60"/>
    </w:pPr>
    <w:rPr>
      <w:b/>
      <w:sz w:val="24"/>
    </w:rPr>
  </w:style>
  <w:style w:type="paragraph" w:customStyle="1" w:styleId="TableHeader">
    <w:name w:val="Table Header"/>
    <w:basedOn w:val="NormalParagraph"/>
    <w:uiPriority w:val="18"/>
    <w:qFormat/>
    <w:rsid w:val="00640FCD"/>
    <w:pPr>
      <w:keepNext/>
      <w:spacing w:before="60" w:after="0"/>
    </w:pPr>
    <w:rPr>
      <w:rFonts w:cs="Arial"/>
      <w:b/>
      <w:color w:val="FFFFFF"/>
      <w:lang w:val="en-US"/>
    </w:rPr>
  </w:style>
  <w:style w:type="character" w:styleId="Hyperlink">
    <w:name w:val="Hyperlink"/>
    <w:uiPriority w:val="99"/>
    <w:unhideWhenUsed/>
    <w:rsid w:val="00640FCD"/>
    <w:rPr>
      <w:color w:val="0000FF"/>
      <w:u w:val="single"/>
    </w:rPr>
  </w:style>
  <w:style w:type="paragraph" w:customStyle="1" w:styleId="Centredtext">
    <w:name w:val="Centred text"/>
    <w:basedOn w:val="NormalParagraph"/>
    <w:uiPriority w:val="27"/>
    <w:rsid w:val="00640FCD"/>
    <w:pPr>
      <w:keepNext/>
      <w:jc w:val="center"/>
    </w:pPr>
    <w:rPr>
      <w:lang w:eastAsia="zh-CN" w:bidi="bn-BD"/>
    </w:rPr>
  </w:style>
  <w:style w:type="paragraph" w:customStyle="1" w:styleId="Disclaimer">
    <w:name w:val="Disclaimer"/>
    <w:basedOn w:val="NormalParagraph"/>
    <w:next w:val="NormalParagraph"/>
    <w:uiPriority w:val="28"/>
    <w:rsid w:val="00640FCD"/>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640FCD"/>
    <w:pPr>
      <w:numPr>
        <w:numId w:val="29"/>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640FCD"/>
    <w:rPr>
      <w:rFonts w:ascii="Arial" w:eastAsia="SimSun" w:hAnsi="Arial"/>
      <w:sz w:val="22"/>
      <w:szCs w:val="22"/>
    </w:rPr>
  </w:style>
  <w:style w:type="paragraph" w:customStyle="1" w:styleId="TableText">
    <w:name w:val="Table Text"/>
    <w:basedOn w:val="NormalParagraph"/>
    <w:link w:val="TableTextChar"/>
    <w:uiPriority w:val="19"/>
    <w:qFormat/>
    <w:rsid w:val="00640FCD"/>
    <w:pPr>
      <w:spacing w:before="40" w:after="40"/>
    </w:pPr>
    <w:rPr>
      <w:sz w:val="20"/>
      <w:lang w:eastAsia="de-DE"/>
    </w:rPr>
  </w:style>
  <w:style w:type="paragraph" w:customStyle="1" w:styleId="CSLegal3">
    <w:name w:val="CS_Legal3"/>
    <w:basedOn w:val="NormalParagraph"/>
    <w:uiPriority w:val="30"/>
    <w:rsid w:val="00640FCD"/>
    <w:pPr>
      <w:spacing w:after="120"/>
    </w:pPr>
    <w:rPr>
      <w:rFonts w:eastAsia="Arial"/>
      <w:snapToGrid w:val="0"/>
      <w:sz w:val="14"/>
    </w:rPr>
  </w:style>
  <w:style w:type="paragraph" w:customStyle="1" w:styleId="Listletter">
    <w:name w:val="List letter"/>
    <w:basedOn w:val="NormalParagraph"/>
    <w:uiPriority w:val="7"/>
    <w:qFormat/>
    <w:rsid w:val="00640FCD"/>
    <w:pPr>
      <w:numPr>
        <w:ilvl w:val="1"/>
        <w:numId w:val="27"/>
      </w:numPr>
      <w:contextualSpacing/>
    </w:pPr>
  </w:style>
  <w:style w:type="paragraph" w:styleId="ListBullet3">
    <w:name w:val="List Bullet 3"/>
    <w:basedOn w:val="ListBullet2"/>
    <w:link w:val="ListBullet3Char"/>
    <w:uiPriority w:val="2"/>
    <w:qFormat/>
    <w:rsid w:val="00640FCD"/>
    <w:pPr>
      <w:numPr>
        <w:ilvl w:val="2"/>
      </w:numPr>
      <w:tabs>
        <w:tab w:val="clear" w:pos="1021"/>
        <w:tab w:val="left" w:pos="1361"/>
      </w:tabs>
    </w:pPr>
  </w:style>
  <w:style w:type="paragraph" w:styleId="BalloonText">
    <w:name w:val="Balloon Text"/>
    <w:basedOn w:val="Normal"/>
    <w:link w:val="BalloonTextChar"/>
    <w:uiPriority w:val="99"/>
    <w:unhideWhenUsed/>
    <w:rsid w:val="00640FCD"/>
    <w:pPr>
      <w:spacing w:before="0"/>
    </w:pPr>
    <w:rPr>
      <w:rFonts w:ascii="Tahoma" w:hAnsi="Tahoma" w:cs="Tahoma"/>
      <w:sz w:val="16"/>
    </w:rPr>
  </w:style>
  <w:style w:type="paragraph" w:styleId="ListNumber">
    <w:name w:val="List Number"/>
    <w:basedOn w:val="Normal"/>
    <w:uiPriority w:val="6"/>
    <w:qFormat/>
    <w:rsid w:val="00640FCD"/>
    <w:pPr>
      <w:numPr>
        <w:numId w:val="27"/>
      </w:numPr>
      <w:spacing w:before="0" w:after="200" w:line="276" w:lineRule="auto"/>
      <w:contextualSpacing/>
    </w:pPr>
  </w:style>
  <w:style w:type="paragraph" w:customStyle="1" w:styleId="Figurecaption">
    <w:name w:val="Figure caption"/>
    <w:basedOn w:val="NormalParagraph"/>
    <w:uiPriority w:val="12"/>
    <w:qFormat/>
    <w:rsid w:val="00640FCD"/>
    <w:pPr>
      <w:numPr>
        <w:numId w:val="19"/>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640FCD"/>
    <w:pPr>
      <w:ind w:left="227"/>
    </w:pPr>
  </w:style>
  <w:style w:type="paragraph" w:customStyle="1" w:styleId="ListParagraphletter">
    <w:name w:val="List Paragraph letter"/>
    <w:basedOn w:val="Listletter"/>
    <w:uiPriority w:val="9"/>
    <w:semiHidden/>
    <w:rsid w:val="00640FCD"/>
    <w:pPr>
      <w:numPr>
        <w:ilvl w:val="0"/>
        <w:numId w:val="25"/>
      </w:numPr>
      <w:tabs>
        <w:tab w:val="clear" w:pos="720"/>
        <w:tab w:val="left" w:pos="1021"/>
      </w:tabs>
    </w:pPr>
  </w:style>
  <w:style w:type="paragraph" w:customStyle="1" w:styleId="ListParagraphRomans">
    <w:name w:val="List Paragraph Romans"/>
    <w:basedOn w:val="NormalParagraph"/>
    <w:uiPriority w:val="8"/>
    <w:qFormat/>
    <w:rsid w:val="00640FCD"/>
    <w:pPr>
      <w:numPr>
        <w:ilvl w:val="2"/>
        <w:numId w:val="27"/>
      </w:numPr>
      <w:tabs>
        <w:tab w:val="left" w:pos="1361"/>
      </w:tabs>
      <w:contextualSpacing/>
    </w:pPr>
  </w:style>
  <w:style w:type="paragraph" w:styleId="TOCHeading">
    <w:name w:val="TOC Heading"/>
    <w:basedOn w:val="NormalParagraph"/>
    <w:next w:val="NormalParagraph"/>
    <w:uiPriority w:val="39"/>
    <w:qFormat/>
    <w:rsid w:val="00640FCD"/>
    <w:pPr>
      <w:keepNext/>
      <w:pageBreakBefore/>
    </w:pPr>
    <w:rPr>
      <w:b/>
      <w:sz w:val="28"/>
    </w:rPr>
  </w:style>
  <w:style w:type="paragraph" w:styleId="ListParagraph">
    <w:name w:val="List Paragraph"/>
    <w:basedOn w:val="ListNumber"/>
    <w:uiPriority w:val="9"/>
    <w:qFormat/>
    <w:rsid w:val="00640FCD"/>
    <w:pPr>
      <w:numPr>
        <w:numId w:val="24"/>
      </w:numPr>
      <w:tabs>
        <w:tab w:val="clear" w:pos="360"/>
        <w:tab w:val="left" w:pos="340"/>
      </w:tabs>
    </w:pPr>
  </w:style>
  <w:style w:type="paragraph" w:customStyle="1" w:styleId="ASN1Code">
    <w:name w:val="ASN.1 Code"/>
    <w:link w:val="ASN1CodeChar"/>
    <w:uiPriority w:val="16"/>
    <w:qFormat/>
    <w:rsid w:val="00640FCD"/>
    <w:pPr>
      <w:spacing w:line="276" w:lineRule="auto"/>
    </w:pPr>
    <w:rPr>
      <w:rFonts w:ascii="Courier New" w:eastAsia="SimSun" w:hAnsi="Courier New"/>
      <w:szCs w:val="22"/>
    </w:rPr>
  </w:style>
  <w:style w:type="paragraph" w:customStyle="1" w:styleId="XML">
    <w:name w:val="XML"/>
    <w:link w:val="XMLChar"/>
    <w:uiPriority w:val="17"/>
    <w:qFormat/>
    <w:rsid w:val="00640FCD"/>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640FCD"/>
    <w:rPr>
      <w:rFonts w:ascii="Courier New" w:eastAsia="SimSun" w:hAnsi="Courier New"/>
      <w:szCs w:val="22"/>
    </w:rPr>
  </w:style>
  <w:style w:type="paragraph" w:customStyle="1" w:styleId="Annex">
    <w:name w:val="Annex"/>
    <w:next w:val="ANNEX-heading1"/>
    <w:uiPriority w:val="25"/>
    <w:qFormat/>
    <w:rsid w:val="00640FCD"/>
    <w:pPr>
      <w:keepNext/>
      <w:keepLines/>
      <w:numPr>
        <w:numId w:val="1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640FCD"/>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640FCD"/>
    <w:pPr>
      <w:numPr>
        <w:numId w:val="30"/>
      </w:numPr>
    </w:pPr>
  </w:style>
  <w:style w:type="numbering" w:customStyle="1" w:styleId="ListBullets">
    <w:name w:val="ListBullets"/>
    <w:uiPriority w:val="99"/>
    <w:rsid w:val="00640FCD"/>
    <w:pPr>
      <w:numPr>
        <w:numId w:val="26"/>
      </w:numPr>
    </w:pPr>
  </w:style>
  <w:style w:type="paragraph" w:customStyle="1" w:styleId="TableBulletText">
    <w:name w:val="Table Bullet Text"/>
    <w:basedOn w:val="TableText"/>
    <w:link w:val="TableBulletTextChar"/>
    <w:uiPriority w:val="21"/>
    <w:qFormat/>
    <w:rsid w:val="00640FCD"/>
    <w:pPr>
      <w:numPr>
        <w:numId w:val="28"/>
      </w:numPr>
      <w:tabs>
        <w:tab w:val="left" w:pos="454"/>
      </w:tabs>
    </w:pPr>
  </w:style>
  <w:style w:type="character" w:customStyle="1" w:styleId="TableTextChar">
    <w:name w:val="Table Text Char"/>
    <w:link w:val="TableText"/>
    <w:uiPriority w:val="19"/>
    <w:rsid w:val="00640FCD"/>
    <w:rPr>
      <w:rFonts w:ascii="Arial" w:eastAsia="SimSun" w:hAnsi="Arial"/>
      <w:szCs w:val="22"/>
      <w:lang w:eastAsia="de-DE"/>
    </w:rPr>
  </w:style>
  <w:style w:type="character" w:customStyle="1" w:styleId="TableIndentedTextChar">
    <w:name w:val="Table Indented Text Char"/>
    <w:link w:val="TableIndentedText"/>
    <w:uiPriority w:val="20"/>
    <w:rsid w:val="00640FCD"/>
    <w:rPr>
      <w:rFonts w:ascii="Arial" w:eastAsia="SimSun" w:hAnsi="Arial"/>
      <w:szCs w:val="22"/>
      <w:lang w:eastAsia="de-DE"/>
    </w:rPr>
  </w:style>
  <w:style w:type="character" w:customStyle="1" w:styleId="TableBulletTextChar">
    <w:name w:val="Table Bullet Text Char"/>
    <w:link w:val="TableBulletText"/>
    <w:uiPriority w:val="21"/>
    <w:rsid w:val="00640FCD"/>
    <w:rPr>
      <w:rFonts w:ascii="Arial" w:eastAsia="SimSun" w:hAnsi="Arial"/>
      <w:szCs w:val="22"/>
      <w:lang w:eastAsia="de-DE"/>
    </w:rPr>
  </w:style>
  <w:style w:type="paragraph" w:customStyle="1" w:styleId="CSDocNo">
    <w:name w:val="CS DocNo"/>
    <w:uiPriority w:val="29"/>
    <w:unhideWhenUsed/>
    <w:rsid w:val="00640FCD"/>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rsid w:val="00640FCD"/>
    <w:rPr>
      <w:rFonts w:ascii="Tahoma" w:eastAsia="SimSun" w:hAnsi="Tahoma" w:cs="Tahoma"/>
      <w:sz w:val="16"/>
      <w:lang w:eastAsia="zh-CN" w:bidi="bn-BD"/>
    </w:rPr>
  </w:style>
  <w:style w:type="paragraph" w:customStyle="1" w:styleId="NOTE">
    <w:name w:val="NOTE"/>
    <w:basedOn w:val="NormalParagraph"/>
    <w:uiPriority w:val="14"/>
    <w:qFormat/>
    <w:rsid w:val="00640FCD"/>
    <w:pPr>
      <w:tabs>
        <w:tab w:val="left" w:pos="1560"/>
      </w:tabs>
      <w:ind w:left="1559" w:hanging="1202"/>
    </w:pPr>
  </w:style>
  <w:style w:type="paragraph" w:customStyle="1" w:styleId="EXAMPLE">
    <w:name w:val="EXAMPLE"/>
    <w:basedOn w:val="NormalParagraph"/>
    <w:uiPriority w:val="15"/>
    <w:qFormat/>
    <w:rsid w:val="00640FCD"/>
    <w:pPr>
      <w:tabs>
        <w:tab w:val="left" w:pos="1985"/>
      </w:tabs>
      <w:ind w:left="1984" w:hanging="1627"/>
    </w:pPr>
  </w:style>
  <w:style w:type="paragraph" w:customStyle="1" w:styleId="NormalParagraph">
    <w:name w:val="Normal Paragraph"/>
    <w:link w:val="NormalParagraphChar"/>
    <w:qFormat/>
    <w:rsid w:val="00640FCD"/>
    <w:pPr>
      <w:spacing w:after="200" w:line="276" w:lineRule="auto"/>
    </w:pPr>
    <w:rPr>
      <w:rFonts w:ascii="Arial" w:eastAsia="SimSun" w:hAnsi="Arial"/>
      <w:sz w:val="22"/>
      <w:szCs w:val="22"/>
    </w:rPr>
  </w:style>
  <w:style w:type="paragraph" w:customStyle="1" w:styleId="CSDocTitle">
    <w:name w:val="CS DocTitle"/>
    <w:uiPriority w:val="29"/>
    <w:unhideWhenUsed/>
    <w:rsid w:val="00640FCD"/>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640FCD"/>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640FCD"/>
    <w:rPr>
      <w:rFonts w:ascii="Arial" w:eastAsia="Times New Roman" w:hAnsi="Arial" w:cs="Arial"/>
      <w:bCs/>
      <w:szCs w:val="22"/>
      <w:lang w:eastAsia="en-US"/>
    </w:rPr>
  </w:style>
  <w:style w:type="paragraph" w:customStyle="1" w:styleId="CSLegalTxt">
    <w:name w:val="CS LegalTxt"/>
    <w:uiPriority w:val="29"/>
    <w:unhideWhenUsed/>
    <w:rsid w:val="00640FCD"/>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640FCD"/>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640FCD"/>
    <w:pPr>
      <w:spacing w:line="360" w:lineRule="auto"/>
    </w:pPr>
    <w:rPr>
      <w:b/>
    </w:rPr>
  </w:style>
  <w:style w:type="paragraph" w:customStyle="1" w:styleId="CSLegal1">
    <w:name w:val="CS_Legal1"/>
    <w:basedOn w:val="Normal"/>
    <w:uiPriority w:val="29"/>
    <w:rsid w:val="00640FCD"/>
    <w:rPr>
      <w:b/>
      <w:bCs/>
      <w:i/>
      <w:iCs/>
      <w:sz w:val="20"/>
    </w:rPr>
  </w:style>
  <w:style w:type="paragraph" w:customStyle="1" w:styleId="CSLegal2">
    <w:name w:val="CS_Legal2"/>
    <w:basedOn w:val="Normal"/>
    <w:uiPriority w:val="29"/>
    <w:rsid w:val="00640FCD"/>
    <w:rPr>
      <w:rFonts w:eastAsia="Arial"/>
      <w:b/>
      <w:snapToGrid w:val="0"/>
      <w:sz w:val="14"/>
      <w:szCs w:val="22"/>
      <w:u w:val="single"/>
    </w:rPr>
  </w:style>
  <w:style w:type="paragraph" w:styleId="Footer">
    <w:name w:val="footer"/>
    <w:basedOn w:val="NormalParagraph"/>
    <w:link w:val="FooterChar"/>
    <w:uiPriority w:val="24"/>
    <w:rsid w:val="00640FCD"/>
    <w:pPr>
      <w:tabs>
        <w:tab w:val="right" w:pos="8930"/>
        <w:tab w:val="right" w:pos="13892"/>
      </w:tabs>
      <w:contextualSpacing/>
    </w:pPr>
    <w:rPr>
      <w:sz w:val="20"/>
    </w:rPr>
  </w:style>
  <w:style w:type="character" w:customStyle="1" w:styleId="FooterChar">
    <w:name w:val="Footer Char"/>
    <w:link w:val="Footer"/>
    <w:uiPriority w:val="24"/>
    <w:rsid w:val="00640FCD"/>
    <w:rPr>
      <w:rFonts w:ascii="Arial" w:eastAsia="SimSun" w:hAnsi="Arial"/>
      <w:szCs w:val="22"/>
    </w:rPr>
  </w:style>
  <w:style w:type="numbering" w:customStyle="1" w:styleId="ListNumbers">
    <w:name w:val="ListNumbers"/>
    <w:uiPriority w:val="99"/>
    <w:rsid w:val="00640FCD"/>
    <w:pPr>
      <w:numPr>
        <w:numId w:val="27"/>
      </w:numPr>
    </w:pPr>
  </w:style>
  <w:style w:type="paragraph" w:styleId="FootnoteText">
    <w:name w:val="footnote text"/>
    <w:basedOn w:val="NormalParagraph"/>
    <w:link w:val="FootnoteTextChar"/>
    <w:uiPriority w:val="17"/>
    <w:rsid w:val="00640FCD"/>
    <w:pPr>
      <w:spacing w:after="120"/>
    </w:pPr>
    <w:rPr>
      <w:sz w:val="20"/>
      <w:szCs w:val="25"/>
    </w:rPr>
  </w:style>
  <w:style w:type="character" w:customStyle="1" w:styleId="FootnoteTextChar">
    <w:name w:val="Footnote Text Char"/>
    <w:link w:val="FootnoteText"/>
    <w:uiPriority w:val="17"/>
    <w:rsid w:val="00640FCD"/>
    <w:rPr>
      <w:rFonts w:ascii="Arial" w:eastAsia="SimSun" w:hAnsi="Arial"/>
      <w:szCs w:val="25"/>
    </w:rPr>
  </w:style>
  <w:style w:type="character" w:styleId="FootnoteReference">
    <w:name w:val="footnote reference"/>
    <w:uiPriority w:val="99"/>
    <w:semiHidden/>
    <w:unhideWhenUsed/>
    <w:rsid w:val="00640FCD"/>
    <w:rPr>
      <w:vertAlign w:val="superscript"/>
    </w:rPr>
  </w:style>
  <w:style w:type="paragraph" w:styleId="ListBullet">
    <w:name w:val="List Bullet"/>
    <w:basedOn w:val="Normal"/>
    <w:uiPriority w:val="99"/>
    <w:semiHidden/>
    <w:rsid w:val="00640FCD"/>
    <w:pPr>
      <w:numPr>
        <w:numId w:val="23"/>
      </w:numPr>
      <w:contextualSpacing/>
    </w:pPr>
  </w:style>
  <w:style w:type="paragraph" w:styleId="ListContinue">
    <w:name w:val="List Continue"/>
    <w:basedOn w:val="ListBullet1"/>
    <w:uiPriority w:val="99"/>
    <w:semiHidden/>
    <w:rsid w:val="00640FCD"/>
    <w:pPr>
      <w:spacing w:after="120"/>
    </w:pPr>
  </w:style>
  <w:style w:type="paragraph" w:customStyle="1" w:styleId="ListContinue1">
    <w:name w:val="List Continue 1"/>
    <w:basedOn w:val="ListBullet1"/>
    <w:uiPriority w:val="10"/>
    <w:qFormat/>
    <w:rsid w:val="00640FCD"/>
    <w:pPr>
      <w:ind w:left="680"/>
    </w:pPr>
  </w:style>
  <w:style w:type="paragraph" w:styleId="ListContinue2">
    <w:name w:val="List Continue 2"/>
    <w:basedOn w:val="ListBullet2"/>
    <w:uiPriority w:val="10"/>
    <w:rsid w:val="00640FCD"/>
    <w:pPr>
      <w:numPr>
        <w:ilvl w:val="0"/>
      </w:numPr>
      <w:ind w:left="1021"/>
    </w:pPr>
  </w:style>
  <w:style w:type="paragraph" w:styleId="ListContinue3">
    <w:name w:val="List Continue 3"/>
    <w:basedOn w:val="ListBullet3"/>
    <w:uiPriority w:val="10"/>
    <w:rsid w:val="00640FCD"/>
    <w:pPr>
      <w:numPr>
        <w:ilvl w:val="0"/>
      </w:numPr>
      <w:ind w:left="1361"/>
    </w:pPr>
  </w:style>
  <w:style w:type="paragraph" w:customStyle="1" w:styleId="ListBulletsubcontinue">
    <w:name w:val="List Bullet (sub) continue"/>
    <w:basedOn w:val="ListBulletsub"/>
    <w:uiPriority w:val="11"/>
    <w:qFormat/>
    <w:rsid w:val="00640FCD"/>
    <w:pPr>
      <w:numPr>
        <w:ilvl w:val="0"/>
      </w:numPr>
      <w:ind w:left="1701"/>
    </w:pPr>
  </w:style>
  <w:style w:type="paragraph" w:customStyle="1" w:styleId="ANNEX-heading1">
    <w:name w:val="ANNEX-heading1"/>
    <w:basedOn w:val="Annex"/>
    <w:next w:val="NormalParagraph"/>
    <w:uiPriority w:val="26"/>
    <w:rsid w:val="00640FCD"/>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640FCD"/>
    <w:pPr>
      <w:numPr>
        <w:ilvl w:val="2"/>
      </w:numPr>
      <w:outlineLvl w:val="2"/>
    </w:pPr>
    <w:rPr>
      <w:b w:val="0"/>
    </w:rPr>
  </w:style>
  <w:style w:type="paragraph" w:customStyle="1" w:styleId="ANNEX-heading3">
    <w:name w:val="ANNEX-heading3"/>
    <w:basedOn w:val="ANNEX-heading2"/>
    <w:next w:val="NormalParagraph"/>
    <w:uiPriority w:val="26"/>
    <w:rsid w:val="00640FCD"/>
    <w:pPr>
      <w:numPr>
        <w:ilvl w:val="3"/>
      </w:numPr>
      <w:outlineLvl w:val="3"/>
    </w:pPr>
    <w:rPr>
      <w:sz w:val="22"/>
      <w:szCs w:val="22"/>
      <w:lang w:val="fr-FR"/>
    </w:rPr>
  </w:style>
  <w:style w:type="paragraph" w:customStyle="1" w:styleId="ANNEX-heading4">
    <w:name w:val="ANNEX-heading4"/>
    <w:basedOn w:val="ANNEX-heading3"/>
    <w:next w:val="NormalParagraph"/>
    <w:uiPriority w:val="26"/>
    <w:rsid w:val="00640FCD"/>
    <w:pPr>
      <w:numPr>
        <w:ilvl w:val="4"/>
      </w:numPr>
      <w:outlineLvl w:val="4"/>
    </w:pPr>
  </w:style>
  <w:style w:type="paragraph" w:customStyle="1" w:styleId="ANNEX-heading5">
    <w:name w:val="ANNEX-heading5"/>
    <w:basedOn w:val="ANNEX-heading4"/>
    <w:next w:val="NormalParagraph"/>
    <w:uiPriority w:val="26"/>
    <w:rsid w:val="00640FCD"/>
    <w:pPr>
      <w:numPr>
        <w:ilvl w:val="5"/>
      </w:numPr>
      <w:outlineLvl w:val="5"/>
    </w:pPr>
  </w:style>
  <w:style w:type="paragraph" w:styleId="TOC4">
    <w:name w:val="toc 4"/>
    <w:basedOn w:val="TOC3"/>
    <w:uiPriority w:val="39"/>
    <w:unhideWhenUsed/>
    <w:rsid w:val="00640FCD"/>
    <w:pPr>
      <w:tabs>
        <w:tab w:val="clear" w:pos="1276"/>
        <w:tab w:val="left" w:pos="1701"/>
      </w:tabs>
      <w:ind w:left="1701" w:hanging="1275"/>
    </w:pPr>
  </w:style>
  <w:style w:type="paragraph" w:styleId="TOC5">
    <w:name w:val="toc 5"/>
    <w:basedOn w:val="TOC4"/>
    <w:uiPriority w:val="39"/>
    <w:unhideWhenUsed/>
    <w:rsid w:val="00640FCD"/>
    <w:pPr>
      <w:tabs>
        <w:tab w:val="clear" w:pos="1701"/>
        <w:tab w:val="left" w:pos="2127"/>
      </w:tabs>
      <w:ind w:left="2127" w:hanging="1701"/>
    </w:pPr>
  </w:style>
  <w:style w:type="paragraph" w:styleId="TOC6">
    <w:name w:val="toc 6"/>
    <w:basedOn w:val="TOC5"/>
    <w:uiPriority w:val="39"/>
    <w:unhideWhenUsed/>
    <w:rsid w:val="00640FCD"/>
    <w:pPr>
      <w:tabs>
        <w:tab w:val="clear" w:pos="2127"/>
        <w:tab w:val="left" w:pos="2552"/>
      </w:tabs>
      <w:ind w:left="2552" w:hanging="2126"/>
    </w:pPr>
  </w:style>
  <w:style w:type="paragraph" w:styleId="TOC9">
    <w:name w:val="toc 9"/>
    <w:basedOn w:val="Normal"/>
    <w:next w:val="Normal"/>
    <w:autoRedefine/>
    <w:uiPriority w:val="39"/>
    <w:unhideWhenUsed/>
    <w:rsid w:val="00640FCD"/>
    <w:pPr>
      <w:ind w:left="1760"/>
    </w:pPr>
  </w:style>
  <w:style w:type="character" w:styleId="PlaceholderText">
    <w:name w:val="Placeholder Text"/>
    <w:basedOn w:val="DefaultParagraphFont"/>
    <w:uiPriority w:val="99"/>
    <w:semiHidden/>
    <w:rsid w:val="00640FCD"/>
    <w:rPr>
      <w:color w:val="808080"/>
    </w:rPr>
  </w:style>
  <w:style w:type="paragraph" w:customStyle="1" w:styleId="Legalclauselevel1">
    <w:name w:val="Legal clause level 1"/>
    <w:uiPriority w:val="30"/>
    <w:qFormat/>
    <w:rsid w:val="00640FCD"/>
    <w:pPr>
      <w:numPr>
        <w:numId w:val="21"/>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640FCD"/>
    <w:pPr>
      <w:numPr>
        <w:ilvl w:val="1"/>
      </w:numPr>
      <w:outlineLvl w:val="9"/>
    </w:pPr>
    <w:rPr>
      <w:b w:val="0"/>
      <w:sz w:val="22"/>
      <w:szCs w:val="22"/>
    </w:rPr>
  </w:style>
  <w:style w:type="paragraph" w:customStyle="1" w:styleId="Legalclauselevel3">
    <w:name w:val="Legal clause level 3"/>
    <w:basedOn w:val="Legalclauselevel2"/>
    <w:uiPriority w:val="30"/>
    <w:qFormat/>
    <w:rsid w:val="00640FCD"/>
    <w:pPr>
      <w:numPr>
        <w:ilvl w:val="2"/>
      </w:numPr>
      <w:spacing w:line="276" w:lineRule="auto"/>
    </w:pPr>
    <w:rPr>
      <w:iCs/>
    </w:rPr>
  </w:style>
  <w:style w:type="paragraph" w:customStyle="1" w:styleId="Legalclauselevel4">
    <w:name w:val="Legal clause level 4"/>
    <w:basedOn w:val="Legalclauselevel3"/>
    <w:uiPriority w:val="30"/>
    <w:qFormat/>
    <w:rsid w:val="00640FCD"/>
    <w:pPr>
      <w:numPr>
        <w:ilvl w:val="3"/>
      </w:numPr>
      <w:spacing w:after="120"/>
    </w:pPr>
  </w:style>
  <w:style w:type="paragraph" w:customStyle="1" w:styleId="TitleCentred">
    <w:name w:val="Title Centred"/>
    <w:basedOn w:val="Title"/>
    <w:next w:val="NormalParagraph"/>
    <w:uiPriority w:val="27"/>
    <w:qFormat/>
    <w:rsid w:val="00640FCD"/>
    <w:pPr>
      <w:spacing w:before="240" w:after="240"/>
      <w:jc w:val="center"/>
      <w:outlineLvl w:val="0"/>
    </w:pPr>
  </w:style>
  <w:style w:type="numbering" w:customStyle="1" w:styleId="LegalList">
    <w:name w:val="LegalList"/>
    <w:uiPriority w:val="99"/>
    <w:rsid w:val="00640FCD"/>
    <w:pPr>
      <w:numPr>
        <w:numId w:val="22"/>
      </w:numPr>
    </w:pPr>
  </w:style>
  <w:style w:type="paragraph" w:customStyle="1" w:styleId="Legaldefinition">
    <w:name w:val="Legal definition"/>
    <w:basedOn w:val="NOTE"/>
    <w:uiPriority w:val="31"/>
    <w:qFormat/>
    <w:rsid w:val="00640FCD"/>
    <w:pPr>
      <w:tabs>
        <w:tab w:val="clear" w:pos="1560"/>
        <w:tab w:val="left" w:pos="2835"/>
      </w:tabs>
      <w:ind w:left="2835" w:hanging="2268"/>
    </w:pPr>
  </w:style>
  <w:style w:type="numbering" w:customStyle="1" w:styleId="NoList1">
    <w:name w:val="No List1"/>
    <w:next w:val="NoList"/>
    <w:uiPriority w:val="99"/>
    <w:semiHidden/>
    <w:unhideWhenUsed/>
    <w:rsid w:val="00712AEB"/>
  </w:style>
  <w:style w:type="numbering" w:customStyle="1" w:styleId="ListBullets1">
    <w:name w:val="ListBullets1"/>
    <w:uiPriority w:val="99"/>
    <w:rsid w:val="00712AEB"/>
  </w:style>
  <w:style w:type="numbering" w:customStyle="1" w:styleId="ListNumbers1">
    <w:name w:val="ListNumbers1"/>
    <w:uiPriority w:val="99"/>
    <w:rsid w:val="00712AEB"/>
  </w:style>
  <w:style w:type="paragraph" w:customStyle="1" w:styleId="CRSheetSubtitle">
    <w:name w:val="CRSheet Subtitle"/>
    <w:basedOn w:val="Normal"/>
    <w:uiPriority w:val="29"/>
    <w:qFormat/>
    <w:rsid w:val="00712AEB"/>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712AEB"/>
    <w:rPr>
      <w:color w:val="800080" w:themeColor="followedHyperlink"/>
      <w:u w:val="single"/>
    </w:rPr>
  </w:style>
  <w:style w:type="paragraph" w:customStyle="1" w:styleId="CRSheetTitle">
    <w:name w:val="CRSheet Title"/>
    <w:next w:val="NormalParagraph"/>
    <w:uiPriority w:val="29"/>
    <w:qFormat/>
    <w:rsid w:val="00712AEB"/>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712AEB"/>
    <w:rPr>
      <w:sz w:val="24"/>
    </w:rPr>
  </w:style>
  <w:style w:type="paragraph" w:customStyle="1" w:styleId="TableTextBold">
    <w:name w:val="Table Text Bold"/>
    <w:basedOn w:val="TableText"/>
    <w:uiPriority w:val="49"/>
    <w:qFormat/>
    <w:rsid w:val="00712AEB"/>
    <w:pPr>
      <w:spacing w:before="0" w:after="0" w:line="240" w:lineRule="auto"/>
    </w:pPr>
    <w:rPr>
      <w:b/>
    </w:rPr>
  </w:style>
  <w:style w:type="paragraph" w:customStyle="1" w:styleId="TableHeaderLarge">
    <w:name w:val="Table Header Large"/>
    <w:basedOn w:val="TableHeader"/>
    <w:uiPriority w:val="49"/>
    <w:qFormat/>
    <w:rsid w:val="00712AEB"/>
    <w:rPr>
      <w:sz w:val="24"/>
    </w:rPr>
  </w:style>
  <w:style w:type="numbering" w:customStyle="1" w:styleId="LegalList1">
    <w:name w:val="LegalList1"/>
    <w:uiPriority w:val="99"/>
    <w:rsid w:val="00712AEB"/>
    <w:pPr>
      <w:numPr>
        <w:numId w:val="3"/>
      </w:numPr>
    </w:pPr>
  </w:style>
  <w:style w:type="character" w:customStyle="1" w:styleId="NormalParagraphChar">
    <w:name w:val="Normal Paragraph Char"/>
    <w:link w:val="NormalParagraph"/>
    <w:rsid w:val="00712AEB"/>
    <w:rPr>
      <w:rFonts w:ascii="Arial" w:eastAsia="SimSun" w:hAnsi="Arial"/>
      <w:sz w:val="22"/>
      <w:szCs w:val="22"/>
    </w:rPr>
  </w:style>
  <w:style w:type="character" w:styleId="CommentReference">
    <w:name w:val="annotation reference"/>
    <w:basedOn w:val="DefaultParagraphFont"/>
    <w:uiPriority w:val="99"/>
    <w:semiHidden/>
    <w:unhideWhenUsed/>
    <w:rsid w:val="00712AEB"/>
    <w:rPr>
      <w:sz w:val="16"/>
      <w:szCs w:val="16"/>
    </w:rPr>
  </w:style>
  <w:style w:type="paragraph" w:styleId="CommentText">
    <w:name w:val="annotation text"/>
    <w:basedOn w:val="Normal"/>
    <w:link w:val="CommentTextChar"/>
    <w:uiPriority w:val="99"/>
    <w:semiHidden/>
    <w:unhideWhenUsed/>
    <w:rsid w:val="00712AEB"/>
    <w:pPr>
      <w:spacing w:before="0"/>
    </w:pPr>
    <w:rPr>
      <w:sz w:val="20"/>
      <w:szCs w:val="25"/>
    </w:rPr>
  </w:style>
  <w:style w:type="character" w:customStyle="1" w:styleId="CommentTextChar">
    <w:name w:val="Comment Text Char"/>
    <w:basedOn w:val="DefaultParagraphFont"/>
    <w:link w:val="CommentText"/>
    <w:uiPriority w:val="99"/>
    <w:semiHidden/>
    <w:rsid w:val="00712AEB"/>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712AEB"/>
    <w:rPr>
      <w:b/>
      <w:bCs/>
    </w:rPr>
  </w:style>
  <w:style w:type="character" w:customStyle="1" w:styleId="CommentSubjectChar">
    <w:name w:val="Comment Subject Char"/>
    <w:basedOn w:val="CommentTextChar"/>
    <w:link w:val="CommentSubject"/>
    <w:uiPriority w:val="99"/>
    <w:semiHidden/>
    <w:rsid w:val="00712AEB"/>
    <w:rPr>
      <w:rFonts w:ascii="Arial" w:eastAsia="SimSun" w:hAnsi="Arial"/>
      <w:b/>
      <w:bCs/>
      <w:szCs w:val="25"/>
      <w:lang w:eastAsia="zh-CN" w:bidi="bn-BD"/>
    </w:rPr>
  </w:style>
  <w:style w:type="paragraph" w:customStyle="1" w:styleId="UserStoryL1">
    <w:name w:val="UserStoryL1"/>
    <w:basedOn w:val="Normal"/>
    <w:next w:val="UserStoryL2"/>
    <w:uiPriority w:val="49"/>
    <w:qFormat/>
    <w:rsid w:val="00712AEB"/>
    <w:pPr>
      <w:numPr>
        <w:ilvl w:val="1"/>
        <w:numId w:val="4"/>
      </w:numPr>
      <w:spacing w:before="240" w:after="120"/>
    </w:pPr>
    <w:rPr>
      <w:rFonts w:eastAsia="Calibri"/>
      <w:b/>
      <w:szCs w:val="22"/>
      <w:lang w:eastAsia="en-GB" w:bidi="ar-SA"/>
    </w:rPr>
  </w:style>
  <w:style w:type="paragraph" w:customStyle="1" w:styleId="UserStoryL2">
    <w:name w:val="UserStoryL2"/>
    <w:basedOn w:val="UserStoryL1"/>
    <w:uiPriority w:val="49"/>
    <w:qFormat/>
    <w:rsid w:val="00712AEB"/>
    <w:pPr>
      <w:numPr>
        <w:ilvl w:val="2"/>
      </w:numPr>
    </w:pPr>
    <w:rPr>
      <w:b w:val="0"/>
    </w:rPr>
  </w:style>
  <w:style w:type="paragraph" w:customStyle="1" w:styleId="UserStoryL3">
    <w:name w:val="UserStoryL3"/>
    <w:basedOn w:val="UserStoryL1"/>
    <w:uiPriority w:val="49"/>
    <w:qFormat/>
    <w:rsid w:val="00712AEB"/>
    <w:pPr>
      <w:numPr>
        <w:ilvl w:val="3"/>
      </w:numPr>
      <w:ind w:left="2268" w:hanging="1247"/>
    </w:pPr>
    <w:rPr>
      <w:b w:val="0"/>
    </w:rPr>
  </w:style>
  <w:style w:type="paragraph" w:customStyle="1" w:styleId="UserStoryL4">
    <w:name w:val="UserStoryL4"/>
    <w:basedOn w:val="UserStoryL3"/>
    <w:uiPriority w:val="49"/>
    <w:qFormat/>
    <w:rsid w:val="00712AEB"/>
    <w:pPr>
      <w:numPr>
        <w:ilvl w:val="4"/>
      </w:numPr>
    </w:pPr>
  </w:style>
  <w:style w:type="paragraph" w:styleId="HTMLPreformatted">
    <w:name w:val="HTML Preformatted"/>
    <w:basedOn w:val="Normal"/>
    <w:link w:val="HTMLPreformattedChar"/>
    <w:uiPriority w:val="99"/>
    <w:semiHidden/>
    <w:unhideWhenUsed/>
    <w:rsid w:val="00712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 w:val="24"/>
      <w:szCs w:val="24"/>
      <w:lang w:eastAsia="en-GB" w:bidi="ar-SA"/>
    </w:rPr>
  </w:style>
  <w:style w:type="character" w:customStyle="1" w:styleId="HTMLPreformattedChar">
    <w:name w:val="HTML Preformatted Char"/>
    <w:basedOn w:val="DefaultParagraphFont"/>
    <w:link w:val="HTMLPreformatted"/>
    <w:uiPriority w:val="99"/>
    <w:semiHidden/>
    <w:rsid w:val="00712AEB"/>
    <w:rPr>
      <w:rFonts w:ascii="Courier New" w:eastAsia="Times New Roman" w:hAnsi="Courier New" w:cs="Courier New"/>
      <w:sz w:val="24"/>
      <w:szCs w:val="24"/>
    </w:rPr>
  </w:style>
  <w:style w:type="character" w:customStyle="1" w:styleId="h11">
    <w:name w:val="h11"/>
    <w:basedOn w:val="DefaultParagraphFont"/>
    <w:rsid w:val="00712AEB"/>
    <w:rPr>
      <w:rFonts w:ascii="Courier New" w:hAnsi="Courier New" w:cs="Courier New" w:hint="default"/>
      <w:b/>
      <w:bCs/>
      <w:vanish w:val="0"/>
      <w:webHidden w:val="0"/>
      <w:sz w:val="24"/>
      <w:szCs w:val="24"/>
      <w:specVanish w:val="0"/>
    </w:rPr>
  </w:style>
  <w:style w:type="paragraph" w:styleId="Revision">
    <w:name w:val="Revision"/>
    <w:hidden/>
    <w:uiPriority w:val="99"/>
    <w:semiHidden/>
    <w:rsid w:val="00712AEB"/>
    <w:rPr>
      <w:rFonts w:ascii="Arial" w:eastAsia="SimSun" w:hAnsi="Arial"/>
      <w:sz w:val="22"/>
      <w:lang w:eastAsia="zh-CN" w:bidi="bn-BD"/>
    </w:rPr>
  </w:style>
  <w:style w:type="table" w:styleId="TableGrid">
    <w:name w:val="Table Grid"/>
    <w:basedOn w:val="TableNormal"/>
    <w:uiPriority w:val="59"/>
    <w:rsid w:val="00712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712AEB"/>
  </w:style>
  <w:style w:type="paragraph" w:customStyle="1" w:styleId="Head">
    <w:name w:val="Head"/>
    <w:basedOn w:val="Title"/>
    <w:autoRedefine/>
    <w:semiHidden/>
    <w:rsid w:val="00712AEB"/>
    <w:pPr>
      <w:pBdr>
        <w:top w:val="single" w:sz="4" w:space="1" w:color="auto"/>
      </w:pBdr>
      <w:spacing w:before="0"/>
      <w:jc w:val="left"/>
      <w:outlineLvl w:val="0"/>
    </w:pPr>
    <w:rPr>
      <w:rFonts w:eastAsia="MS Mincho" w:cs="Arial"/>
      <w:bCs w:val="0"/>
      <w:sz w:val="24"/>
      <w:szCs w:val="28"/>
      <w:lang w:eastAsia="en-US" w:bidi="ar-SA"/>
    </w:rPr>
  </w:style>
  <w:style w:type="paragraph" w:customStyle="1" w:styleId="Heading">
    <w:name w:val="Heading"/>
    <w:basedOn w:val="Normal"/>
    <w:semiHidden/>
    <w:rsid w:val="00712AEB"/>
    <w:pPr>
      <w:spacing w:before="0" w:after="120"/>
      <w:jc w:val="left"/>
    </w:pPr>
    <w:rPr>
      <w:rFonts w:eastAsia="MS Mincho" w:cs="Arial"/>
      <w:sz w:val="18"/>
      <w:szCs w:val="24"/>
      <w:lang w:eastAsia="en-US" w:bidi="ar-SA"/>
    </w:rPr>
  </w:style>
  <w:style w:type="character" w:styleId="Strong">
    <w:name w:val="Strong"/>
    <w:qFormat/>
    <w:rsid w:val="00712AEB"/>
    <w:rPr>
      <w:b/>
      <w:bCs/>
    </w:rPr>
  </w:style>
  <w:style w:type="paragraph" w:styleId="TOC7">
    <w:name w:val="toc 7"/>
    <w:basedOn w:val="Normal"/>
    <w:next w:val="Normal"/>
    <w:autoRedefine/>
    <w:uiPriority w:val="39"/>
    <w:rsid w:val="00712AEB"/>
    <w:pPr>
      <w:spacing w:before="0"/>
      <w:ind w:left="1200"/>
      <w:jc w:val="left"/>
    </w:pPr>
    <w:rPr>
      <w:rFonts w:ascii="Times New Roman" w:eastAsia="MS Mincho" w:hAnsi="Times New Roman" w:cs="Arial"/>
      <w:szCs w:val="24"/>
      <w:lang w:eastAsia="en-US" w:bidi="ar-SA"/>
    </w:rPr>
  </w:style>
  <w:style w:type="paragraph" w:styleId="TOC8">
    <w:name w:val="toc 8"/>
    <w:basedOn w:val="Normal"/>
    <w:next w:val="Normal"/>
    <w:autoRedefine/>
    <w:uiPriority w:val="39"/>
    <w:rsid w:val="00712AEB"/>
    <w:pPr>
      <w:spacing w:before="0"/>
      <w:ind w:left="1400"/>
      <w:jc w:val="left"/>
    </w:pPr>
    <w:rPr>
      <w:rFonts w:ascii="Times New Roman" w:eastAsia="MS Mincho" w:hAnsi="Times New Roman" w:cs="Arial"/>
      <w:szCs w:val="24"/>
      <w:lang w:eastAsia="en-US" w:bidi="ar-SA"/>
    </w:rPr>
  </w:style>
  <w:style w:type="paragraph" w:styleId="List">
    <w:name w:val="List"/>
    <w:basedOn w:val="Normal"/>
    <w:semiHidden/>
    <w:rsid w:val="00712AEB"/>
    <w:pPr>
      <w:spacing w:before="0"/>
      <w:ind w:left="283" w:hanging="283"/>
      <w:jc w:val="left"/>
    </w:pPr>
    <w:rPr>
      <w:rFonts w:eastAsia="MS Mincho" w:cs="Arial"/>
      <w:szCs w:val="24"/>
      <w:lang w:eastAsia="en-US" w:bidi="ar-SA"/>
    </w:rPr>
  </w:style>
  <w:style w:type="paragraph" w:styleId="Caption">
    <w:name w:val="caption"/>
    <w:aliases w:val="GSMA Caption"/>
    <w:basedOn w:val="Normal"/>
    <w:next w:val="Normal"/>
    <w:autoRedefine/>
    <w:qFormat/>
    <w:rsid w:val="00A06652"/>
    <w:pPr>
      <w:spacing w:before="0" w:after="120"/>
      <w:ind w:left="360"/>
      <w:jc w:val="center"/>
    </w:pPr>
    <w:rPr>
      <w:rFonts w:eastAsia="MS Mincho" w:cs="Arial"/>
      <w:b/>
      <w:lang w:val="en-US" w:eastAsia="en-US" w:bidi="ar-SA"/>
    </w:rPr>
  </w:style>
  <w:style w:type="paragraph" w:styleId="List2">
    <w:name w:val="List 2"/>
    <w:basedOn w:val="List"/>
    <w:autoRedefine/>
    <w:semiHidden/>
    <w:rsid w:val="00712AEB"/>
    <w:pPr>
      <w:numPr>
        <w:numId w:val="5"/>
      </w:numPr>
    </w:pPr>
  </w:style>
  <w:style w:type="paragraph" w:customStyle="1" w:styleId="GSMCoverImage">
    <w:name w:val="GSM Cover Image"/>
    <w:autoRedefine/>
    <w:rsid w:val="00712AEB"/>
    <w:pPr>
      <w:spacing w:before="960" w:after="240"/>
      <w:jc w:val="center"/>
    </w:pPr>
    <w:rPr>
      <w:rFonts w:ascii="Times New Roman" w:eastAsia="MS Mincho" w:hAnsi="Times New Roman" w:cs="Arial"/>
      <w:lang w:eastAsia="en-US"/>
    </w:rPr>
  </w:style>
  <w:style w:type="character" w:customStyle="1" w:styleId="AlternativeFontStyle">
    <w:name w:val="Alternative Font Style"/>
    <w:rsid w:val="00712AEB"/>
    <w:rPr>
      <w:rFonts w:ascii="Times New Roman" w:hAnsi="Times New Roman"/>
      <w:i/>
      <w:sz w:val="22"/>
      <w:szCs w:val="22"/>
    </w:rPr>
  </w:style>
  <w:style w:type="paragraph" w:customStyle="1" w:styleId="TableTitle">
    <w:name w:val="Table Title"/>
    <w:basedOn w:val="Normal"/>
    <w:autoRedefine/>
    <w:rsid w:val="00712AEB"/>
    <w:pPr>
      <w:spacing w:before="0"/>
      <w:jc w:val="left"/>
    </w:pPr>
    <w:rPr>
      <w:rFonts w:eastAsia="MS Mincho" w:cs="Arial"/>
      <w:b/>
      <w:szCs w:val="24"/>
      <w:lang w:eastAsia="en-US" w:bidi="ar-SA"/>
    </w:rPr>
  </w:style>
  <w:style w:type="paragraph" w:customStyle="1" w:styleId="Tabletext0">
    <w:name w:val="Table text"/>
    <w:basedOn w:val="Normal"/>
    <w:autoRedefine/>
    <w:rsid w:val="00712AEB"/>
    <w:pPr>
      <w:framePr w:hSpace="180" w:wrap="around" w:vAnchor="text" w:hAnchor="margin" w:xAlign="center" w:y="102"/>
      <w:spacing w:before="0"/>
      <w:jc w:val="left"/>
    </w:pPr>
    <w:rPr>
      <w:rFonts w:eastAsia="MS Mincho" w:cs="Arial"/>
      <w:sz w:val="20"/>
      <w:szCs w:val="24"/>
      <w:lang w:eastAsia="en-US" w:bidi="ar-SA"/>
    </w:rPr>
  </w:style>
  <w:style w:type="paragraph" w:customStyle="1" w:styleId="Titlelabel">
    <w:name w:val="Title label"/>
    <w:basedOn w:val="Normal"/>
    <w:semiHidden/>
    <w:rsid w:val="00712AEB"/>
    <w:pPr>
      <w:spacing w:before="0"/>
      <w:jc w:val="left"/>
    </w:pPr>
    <w:rPr>
      <w:rFonts w:eastAsia="MS Mincho"/>
      <w:b/>
      <w:spacing w:val="20"/>
      <w:sz w:val="36"/>
      <w:szCs w:val="24"/>
      <w:lang w:val="en-IE" w:eastAsia="en-US" w:bidi="ar-SA"/>
    </w:rPr>
  </w:style>
  <w:style w:type="paragraph" w:customStyle="1" w:styleId="tablecontents">
    <w:name w:val="table_contents"/>
    <w:basedOn w:val="Normal"/>
    <w:rsid w:val="00712AEB"/>
    <w:pPr>
      <w:spacing w:before="0"/>
      <w:jc w:val="left"/>
    </w:pPr>
    <w:rPr>
      <w:rFonts w:eastAsia="MS Mincho" w:cs="Arial"/>
      <w:lang w:eastAsia="en-US" w:bidi="ar-SA"/>
    </w:rPr>
  </w:style>
  <w:style w:type="paragraph" w:customStyle="1" w:styleId="Normal2">
    <w:name w:val="Normal2"/>
    <w:basedOn w:val="Normal"/>
    <w:semiHidden/>
    <w:rsid w:val="00712AEB"/>
    <w:pPr>
      <w:spacing w:before="60" w:after="60"/>
      <w:ind w:left="1440"/>
      <w:jc w:val="left"/>
    </w:pPr>
    <w:rPr>
      <w:rFonts w:eastAsia="MS Mincho"/>
      <w:lang w:eastAsia="en-US" w:bidi="ar-SA"/>
    </w:rPr>
  </w:style>
  <w:style w:type="paragraph" w:customStyle="1" w:styleId="Indent">
    <w:name w:val="Indent"/>
    <w:basedOn w:val="Normal"/>
    <w:rsid w:val="00712AEB"/>
    <w:pPr>
      <w:tabs>
        <w:tab w:val="left" w:pos="851"/>
      </w:tabs>
      <w:spacing w:before="0" w:after="120"/>
      <w:ind w:left="851"/>
    </w:pPr>
    <w:rPr>
      <w:rFonts w:ascii="Times New Roman" w:eastAsia="MS Mincho" w:hAnsi="Times New Roman"/>
      <w:sz w:val="24"/>
      <w:lang w:eastAsia="en-US" w:bidi="ar-SA"/>
    </w:rPr>
  </w:style>
  <w:style w:type="paragraph" w:customStyle="1" w:styleId="normalPRD">
    <w:name w:val="normalPRD"/>
    <w:basedOn w:val="Indent"/>
    <w:semiHidden/>
    <w:rsid w:val="00712AEB"/>
    <w:pPr>
      <w:ind w:left="0"/>
      <w:jc w:val="left"/>
    </w:pPr>
    <w:rPr>
      <w:rFonts w:ascii="Arial" w:hAnsi="Arial"/>
      <w:sz w:val="22"/>
    </w:rPr>
  </w:style>
  <w:style w:type="paragraph" w:customStyle="1" w:styleId="Dictionarytext">
    <w:name w:val="Dictionary text"/>
    <w:basedOn w:val="BodyText"/>
    <w:semiHidden/>
    <w:rsid w:val="00712AEB"/>
    <w:pPr>
      <w:spacing w:before="60" w:after="60"/>
    </w:pPr>
    <w:rPr>
      <w:rFonts w:ascii="Times New Roman" w:hAnsi="Times New Roman" w:cs="Times New Roman"/>
      <w:sz w:val="24"/>
      <w:szCs w:val="20"/>
      <w:lang w:val="en-US"/>
    </w:rPr>
  </w:style>
  <w:style w:type="paragraph" w:customStyle="1" w:styleId="dictionarytextbox">
    <w:name w:val="dictionary text box"/>
    <w:basedOn w:val="Dictionarytext"/>
    <w:semiHidden/>
    <w:rsid w:val="00712AEB"/>
  </w:style>
  <w:style w:type="paragraph" w:styleId="BodyText">
    <w:name w:val="Body Text"/>
    <w:basedOn w:val="Normal"/>
    <w:link w:val="BodyTextChar"/>
    <w:semiHidden/>
    <w:rsid w:val="00712AEB"/>
    <w:pPr>
      <w:spacing w:before="0" w:after="120"/>
      <w:jc w:val="left"/>
    </w:pPr>
    <w:rPr>
      <w:rFonts w:eastAsia="MS Mincho" w:cs="Arial"/>
      <w:szCs w:val="24"/>
      <w:lang w:eastAsia="en-US" w:bidi="ar-SA"/>
    </w:rPr>
  </w:style>
  <w:style w:type="character" w:customStyle="1" w:styleId="BodyTextChar">
    <w:name w:val="Body Text Char"/>
    <w:basedOn w:val="DefaultParagraphFont"/>
    <w:link w:val="BodyText"/>
    <w:semiHidden/>
    <w:rsid w:val="00712AEB"/>
    <w:rPr>
      <w:rFonts w:ascii="Arial" w:eastAsia="MS Mincho" w:hAnsi="Arial" w:cs="Arial"/>
      <w:sz w:val="22"/>
      <w:szCs w:val="24"/>
      <w:lang w:eastAsia="en-US"/>
    </w:rPr>
  </w:style>
  <w:style w:type="paragraph" w:customStyle="1" w:styleId="Indent1">
    <w:name w:val="Indent1"/>
    <w:basedOn w:val="Indent"/>
    <w:rsid w:val="00712AEB"/>
    <w:pPr>
      <w:numPr>
        <w:ilvl w:val="12"/>
      </w:numPr>
      <w:ind w:left="1418"/>
    </w:pPr>
    <w:rPr>
      <w:color w:val="000000"/>
    </w:rPr>
  </w:style>
  <w:style w:type="paragraph" w:customStyle="1" w:styleId="Heading0">
    <w:name w:val="Heading 0"/>
    <w:basedOn w:val="Normal"/>
    <w:semiHidden/>
    <w:rsid w:val="00712AEB"/>
    <w:pPr>
      <w:tabs>
        <w:tab w:val="left" w:pos="851"/>
      </w:tabs>
      <w:spacing w:before="0" w:after="240"/>
      <w:jc w:val="left"/>
    </w:pPr>
    <w:rPr>
      <w:rFonts w:ascii="Times New Roman" w:eastAsia="MS Mincho" w:hAnsi="Times New Roman"/>
      <w:b/>
      <w:caps/>
      <w:sz w:val="24"/>
      <w:lang w:eastAsia="en-US" w:bidi="ar-SA"/>
    </w:rPr>
  </w:style>
  <w:style w:type="paragraph" w:customStyle="1" w:styleId="ASN1Code0">
    <w:name w:val="ASN1Code"/>
    <w:basedOn w:val="Normal"/>
    <w:semiHidden/>
    <w:rsid w:val="00712AEB"/>
    <w:pPr>
      <w:spacing w:before="0"/>
      <w:jc w:val="left"/>
    </w:pPr>
    <w:rPr>
      <w:rFonts w:ascii="Courier New" w:eastAsia="MS Mincho" w:hAnsi="Courier New"/>
      <w:sz w:val="20"/>
      <w:lang w:val="en-US" w:eastAsia="en-US" w:bidi="ar-SA"/>
    </w:rPr>
  </w:style>
  <w:style w:type="paragraph" w:customStyle="1" w:styleId="PL">
    <w:name w:val="PL"/>
    <w:semiHidden/>
    <w:rsid w:val="00712A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eastAsia="en-US"/>
    </w:rPr>
  </w:style>
  <w:style w:type="character" w:styleId="PageNumber">
    <w:name w:val="page number"/>
    <w:basedOn w:val="DefaultParagraphFont"/>
    <w:semiHidden/>
    <w:rsid w:val="00712AEB"/>
  </w:style>
  <w:style w:type="paragraph" w:customStyle="1" w:styleId="HD2">
    <w:name w:val="HD2"/>
    <w:basedOn w:val="Normal"/>
    <w:semiHidden/>
    <w:rsid w:val="00712AEB"/>
    <w:pPr>
      <w:keepNext/>
      <w:tabs>
        <w:tab w:val="left" w:pos="360"/>
      </w:tabs>
      <w:spacing w:before="240" w:after="120"/>
      <w:jc w:val="left"/>
      <w:outlineLvl w:val="0"/>
    </w:pPr>
    <w:rPr>
      <w:rFonts w:eastAsia="MS Mincho" w:cs="Arial"/>
      <w:b/>
      <w:caps/>
      <w:color w:val="000000"/>
      <w:sz w:val="24"/>
      <w:szCs w:val="28"/>
      <w:lang w:eastAsia="en-US" w:bidi="ar-SA"/>
    </w:rPr>
  </w:style>
  <w:style w:type="paragraph" w:customStyle="1" w:styleId="CSSummary">
    <w:name w:val="CS_Summary"/>
    <w:basedOn w:val="Normal"/>
    <w:semiHidden/>
    <w:rsid w:val="00712AEB"/>
    <w:pPr>
      <w:spacing w:before="0"/>
      <w:jc w:val="left"/>
    </w:pPr>
    <w:rPr>
      <w:rFonts w:eastAsia="Arial" w:cs="Arial"/>
      <w:b/>
      <w:snapToGrid w:val="0"/>
      <w:color w:val="FF0000"/>
      <w:sz w:val="20"/>
      <w:szCs w:val="22"/>
      <w:lang w:eastAsia="en-US" w:bidi="ar-SA"/>
    </w:rPr>
  </w:style>
  <w:style w:type="paragraph" w:customStyle="1" w:styleId="CopyrightDisclaimer">
    <w:name w:val="Copyright Disclaimer"/>
    <w:basedOn w:val="Normal"/>
    <w:next w:val="Normal"/>
    <w:autoRedefine/>
    <w:rsid w:val="00712AEB"/>
    <w:pPr>
      <w:spacing w:before="0"/>
      <w:jc w:val="center"/>
    </w:pPr>
    <w:rPr>
      <w:rFonts w:eastAsia="Arial" w:cs="Arial"/>
      <w:b/>
      <w:i/>
      <w:snapToGrid w:val="0"/>
      <w:sz w:val="20"/>
      <w:lang w:eastAsia="en-US" w:bidi="ar-SA"/>
    </w:rPr>
  </w:style>
  <w:style w:type="paragraph" w:customStyle="1" w:styleId="NormalBold">
    <w:name w:val="Normal Bold"/>
    <w:basedOn w:val="Normal"/>
    <w:next w:val="Normal"/>
    <w:autoRedefine/>
    <w:rsid w:val="00712AEB"/>
    <w:pPr>
      <w:spacing w:before="0"/>
      <w:jc w:val="left"/>
    </w:pPr>
    <w:rPr>
      <w:rFonts w:eastAsia="MS Mincho"/>
      <w:b/>
      <w:color w:val="000000"/>
      <w:sz w:val="20"/>
      <w:szCs w:val="24"/>
      <w:lang w:eastAsia="en-US" w:bidi="ar-SA"/>
    </w:rPr>
  </w:style>
  <w:style w:type="paragraph" w:customStyle="1" w:styleId="CSTitle">
    <w:name w:val="CS_Title"/>
    <w:basedOn w:val="Title"/>
    <w:semiHidden/>
    <w:rsid w:val="00712AEB"/>
    <w:pPr>
      <w:spacing w:before="0" w:after="0"/>
      <w:ind w:left="560"/>
      <w:jc w:val="left"/>
    </w:pPr>
    <w:rPr>
      <w:rFonts w:eastAsia="Arial" w:cs="Arial"/>
      <w:bCs w:val="0"/>
      <w:snapToGrid w:val="0"/>
      <w:kern w:val="0"/>
      <w:sz w:val="36"/>
      <w:szCs w:val="20"/>
      <w:lang w:val="en-IE" w:eastAsia="en-US" w:bidi="ar-SA"/>
    </w:rPr>
  </w:style>
  <w:style w:type="paragraph" w:customStyle="1" w:styleId="CSNumber">
    <w:name w:val="CS_Number"/>
    <w:basedOn w:val="Title"/>
    <w:semiHidden/>
    <w:rsid w:val="00712AEB"/>
    <w:pPr>
      <w:spacing w:before="0" w:after="0"/>
      <w:ind w:left="560"/>
    </w:pPr>
    <w:rPr>
      <w:rFonts w:eastAsia="Arial" w:cs="Arial"/>
      <w:bCs w:val="0"/>
      <w:snapToGrid w:val="0"/>
      <w:kern w:val="0"/>
      <w:sz w:val="28"/>
      <w:szCs w:val="20"/>
      <w:lang w:val="en-IE" w:eastAsia="en-US" w:bidi="ar-SA"/>
    </w:rPr>
  </w:style>
  <w:style w:type="paragraph" w:customStyle="1" w:styleId="DocumentTitle">
    <w:name w:val="Document Title"/>
    <w:basedOn w:val="Normal"/>
    <w:next w:val="Normal"/>
    <w:autoRedefine/>
    <w:semiHidden/>
    <w:rsid w:val="00712AEB"/>
    <w:pPr>
      <w:framePr w:hSpace="180" w:wrap="notBeside" w:hAnchor="margin" w:y="359"/>
      <w:spacing w:before="0"/>
      <w:ind w:right="113"/>
      <w:jc w:val="right"/>
    </w:pPr>
    <w:rPr>
      <w:rFonts w:eastAsia="Arial" w:cs="Arial"/>
      <w:b/>
      <w:snapToGrid w:val="0"/>
      <w:sz w:val="36"/>
      <w:lang w:val="en-US" w:eastAsia="en-US" w:bidi="ar-SA"/>
    </w:rPr>
  </w:style>
  <w:style w:type="paragraph" w:customStyle="1" w:styleId="DocumentSubtitle">
    <w:name w:val="Document Subtitle"/>
    <w:basedOn w:val="DocumentTitle"/>
    <w:next w:val="Normal"/>
    <w:autoRedefine/>
    <w:semiHidden/>
    <w:rsid w:val="00712AEB"/>
    <w:pPr>
      <w:framePr w:wrap="notBeside"/>
      <w:ind w:left="560" w:right="0"/>
    </w:pPr>
    <w:rPr>
      <w:rFonts w:eastAsia="Times New Roman" w:cs="Times New Roman"/>
      <w:snapToGrid/>
      <w:sz w:val="32"/>
      <w:lang w:val="en-IE"/>
    </w:rPr>
  </w:style>
  <w:style w:type="paragraph" w:customStyle="1" w:styleId="TabletextBOLD0">
    <w:name w:val="Table text BOLD"/>
    <w:basedOn w:val="TableText"/>
    <w:next w:val="TableText"/>
    <w:autoRedefine/>
    <w:rsid w:val="00712AEB"/>
    <w:pPr>
      <w:framePr w:hSpace="180" w:wrap="around" w:vAnchor="page" w:hAnchor="margin" w:y="1621"/>
      <w:spacing w:before="120" w:after="0" w:line="240" w:lineRule="auto"/>
    </w:pPr>
    <w:rPr>
      <w:rFonts w:eastAsia="PMingLiU" w:cs="Arial"/>
      <w:b/>
      <w:bCs/>
      <w:szCs w:val="20"/>
      <w:lang w:eastAsia="en-US"/>
    </w:rPr>
  </w:style>
  <w:style w:type="paragraph" w:customStyle="1" w:styleId="msolistparagraph0">
    <w:name w:val="msolistparagraph"/>
    <w:basedOn w:val="Normal"/>
    <w:semiHidden/>
    <w:rsid w:val="00712AEB"/>
    <w:pPr>
      <w:spacing w:before="0"/>
      <w:ind w:left="720"/>
      <w:jc w:val="left"/>
    </w:pPr>
    <w:rPr>
      <w:rFonts w:ascii="Times New Roman" w:eastAsia="MS Mincho" w:hAnsi="Times New Roman"/>
      <w:sz w:val="24"/>
      <w:szCs w:val="24"/>
      <w:lang w:val="en-US" w:eastAsia="ko-KR" w:bidi="ar-SA"/>
    </w:rPr>
  </w:style>
  <w:style w:type="paragraph" w:customStyle="1" w:styleId="Bullet2">
    <w:name w:val="Bullet2"/>
    <w:basedOn w:val="Normal2"/>
    <w:semiHidden/>
    <w:rsid w:val="00712AEB"/>
    <w:pPr>
      <w:numPr>
        <w:numId w:val="6"/>
      </w:numPr>
      <w:tabs>
        <w:tab w:val="clear" w:pos="2062"/>
      </w:tabs>
      <w:ind w:left="1440" w:firstLine="0"/>
    </w:pPr>
  </w:style>
  <w:style w:type="paragraph" w:customStyle="1" w:styleId="FrontMatter">
    <w:name w:val="Front Matter"/>
    <w:autoRedefine/>
    <w:rsid w:val="00712AEB"/>
    <w:pPr>
      <w:pBdr>
        <w:top w:val="single" w:sz="4" w:space="1" w:color="auto"/>
      </w:pBdr>
      <w:spacing w:before="60" w:after="60"/>
    </w:pPr>
    <w:rPr>
      <w:rFonts w:ascii="Arial" w:eastAsia="MS Mincho" w:hAnsi="Arial" w:cs="Arial"/>
      <w:b/>
      <w:sz w:val="24"/>
      <w:szCs w:val="24"/>
      <w:lang w:eastAsia="en-US"/>
    </w:rPr>
  </w:style>
  <w:style w:type="paragraph" w:customStyle="1" w:styleId="FrontMatterTitles">
    <w:name w:val="Front Matter Titles"/>
    <w:basedOn w:val="Normal"/>
    <w:rsid w:val="00712AEB"/>
    <w:pPr>
      <w:spacing w:before="0" w:after="60"/>
      <w:jc w:val="left"/>
    </w:pPr>
    <w:rPr>
      <w:rFonts w:eastAsia="MS Mincho" w:cs="Arial"/>
      <w:b/>
      <w:bCs/>
      <w:sz w:val="24"/>
      <w:szCs w:val="22"/>
      <w:lang w:eastAsia="en-US" w:bidi="ar-SA"/>
    </w:rPr>
  </w:style>
  <w:style w:type="numbering" w:customStyle="1" w:styleId="Appendix1">
    <w:name w:val="Appendix 1"/>
    <w:uiPriority w:val="99"/>
    <w:semiHidden/>
    <w:rsid w:val="00712AEB"/>
    <w:pPr>
      <w:numPr>
        <w:numId w:val="11"/>
      </w:numPr>
    </w:pPr>
  </w:style>
  <w:style w:type="numbering" w:customStyle="1" w:styleId="Appendix2">
    <w:name w:val="Appendix 2"/>
    <w:uiPriority w:val="99"/>
    <w:semiHidden/>
    <w:rsid w:val="00712AEB"/>
    <w:pPr>
      <w:numPr>
        <w:numId w:val="12"/>
      </w:numPr>
    </w:pPr>
  </w:style>
  <w:style w:type="paragraph" w:styleId="DocumentMap">
    <w:name w:val="Document Map"/>
    <w:basedOn w:val="Normal"/>
    <w:link w:val="DocumentMapChar"/>
    <w:uiPriority w:val="99"/>
    <w:semiHidden/>
    <w:unhideWhenUsed/>
    <w:rsid w:val="00712AEB"/>
    <w:pPr>
      <w:spacing w:before="0"/>
      <w:jc w:val="left"/>
    </w:pPr>
    <w:rPr>
      <w:rFonts w:ascii="Tahoma" w:eastAsia="MS Mincho" w:hAnsi="Tahoma" w:cs="Tahoma"/>
      <w:sz w:val="16"/>
      <w:szCs w:val="16"/>
      <w:lang w:eastAsia="en-US" w:bidi="ar-SA"/>
    </w:rPr>
  </w:style>
  <w:style w:type="character" w:customStyle="1" w:styleId="DocumentMapChar">
    <w:name w:val="Document Map Char"/>
    <w:basedOn w:val="DefaultParagraphFont"/>
    <w:link w:val="DocumentMap"/>
    <w:uiPriority w:val="99"/>
    <w:semiHidden/>
    <w:rsid w:val="00712AEB"/>
    <w:rPr>
      <w:rFonts w:ascii="Tahoma" w:eastAsia="MS Mincho" w:hAnsi="Tahoma" w:cs="Tahoma"/>
      <w:sz w:val="16"/>
      <w:szCs w:val="16"/>
      <w:lang w:eastAsia="en-US"/>
    </w:rPr>
  </w:style>
  <w:style w:type="paragraph" w:customStyle="1" w:styleId="ListLetter0">
    <w:name w:val="List Letter"/>
    <w:basedOn w:val="ListNumber"/>
    <w:next w:val="Normal"/>
    <w:qFormat/>
    <w:rsid w:val="00712AEB"/>
    <w:pPr>
      <w:numPr>
        <w:numId w:val="7"/>
      </w:numPr>
      <w:spacing w:before="120" w:after="0" w:line="240" w:lineRule="auto"/>
      <w:contextualSpacing w:val="0"/>
      <w:jc w:val="left"/>
    </w:pPr>
    <w:rPr>
      <w:rFonts w:eastAsia="MS Mincho" w:cs="Arial"/>
      <w:szCs w:val="24"/>
      <w:lang w:eastAsia="en-US" w:bidi="ar-SA"/>
    </w:rPr>
  </w:style>
  <w:style w:type="paragraph" w:customStyle="1" w:styleId="Figure">
    <w:name w:val="Figure"/>
    <w:basedOn w:val="Caption"/>
    <w:qFormat/>
    <w:rsid w:val="00712AEB"/>
  </w:style>
  <w:style w:type="paragraph" w:customStyle="1" w:styleId="AnnexH2">
    <w:name w:val="Annex H2"/>
    <w:basedOn w:val="Normal"/>
    <w:next w:val="Normal"/>
    <w:semiHidden/>
    <w:rsid w:val="00712AEB"/>
    <w:pPr>
      <w:spacing w:before="0"/>
      <w:jc w:val="left"/>
    </w:pPr>
    <w:rPr>
      <w:rFonts w:eastAsia="MS Mincho"/>
      <w:b/>
      <w:bCs/>
      <w:color w:val="000000"/>
      <w:sz w:val="24"/>
      <w:lang w:eastAsia="en-US" w:bidi="ar-SA"/>
    </w:rPr>
  </w:style>
  <w:style w:type="paragraph" w:customStyle="1" w:styleId="AnnexH3">
    <w:name w:val="AnnexH3"/>
    <w:basedOn w:val="Heading3"/>
    <w:semiHidden/>
    <w:rsid w:val="00712AEB"/>
    <w:pPr>
      <w:keepLines w:val="0"/>
      <w:numPr>
        <w:numId w:val="16"/>
      </w:numPr>
      <w:spacing w:after="120" w:line="240" w:lineRule="auto"/>
      <w:jc w:val="both"/>
    </w:pPr>
    <w:rPr>
      <w:rFonts w:eastAsia="MS Mincho" w:cs="Times New Roman"/>
      <w:szCs w:val="20"/>
      <w:lang w:val="en-IE" w:bidi="ar-SA"/>
    </w:rPr>
  </w:style>
  <w:style w:type="paragraph" w:customStyle="1" w:styleId="AnnexH1">
    <w:name w:val="Annex H1"/>
    <w:basedOn w:val="Normal"/>
    <w:next w:val="Normal"/>
    <w:semiHidden/>
    <w:rsid w:val="00712AEB"/>
    <w:pPr>
      <w:numPr>
        <w:numId w:val="8"/>
      </w:numPr>
      <w:spacing w:before="0"/>
      <w:jc w:val="left"/>
    </w:pPr>
    <w:rPr>
      <w:rFonts w:eastAsia="MS Mincho"/>
      <w:b/>
      <w:bCs/>
      <w:color w:val="000000"/>
      <w:sz w:val="28"/>
      <w:lang w:eastAsia="en-US" w:bidi="ar-SA"/>
    </w:rPr>
  </w:style>
  <w:style w:type="paragraph" w:styleId="NormalWeb">
    <w:name w:val="Normal (Web)"/>
    <w:basedOn w:val="Normal"/>
    <w:uiPriority w:val="99"/>
    <w:semiHidden/>
    <w:unhideWhenUsed/>
    <w:rsid w:val="00712AEB"/>
    <w:pPr>
      <w:spacing w:before="0"/>
      <w:jc w:val="left"/>
    </w:pPr>
    <w:rPr>
      <w:rFonts w:ascii="Times New Roman" w:eastAsia="MS Mincho" w:hAnsi="Times New Roman"/>
      <w:sz w:val="24"/>
      <w:szCs w:val="24"/>
      <w:lang w:eastAsia="en-US" w:bidi="ar-SA"/>
    </w:rPr>
  </w:style>
  <w:style w:type="paragraph" w:customStyle="1" w:styleId="AppendixH1">
    <w:name w:val="Appendix H1"/>
    <w:basedOn w:val="Heading1"/>
    <w:next w:val="Normal"/>
    <w:semiHidden/>
    <w:qFormat/>
    <w:rsid w:val="00712AEB"/>
    <w:pPr>
      <w:keepLines w:val="0"/>
      <w:numPr>
        <w:numId w:val="16"/>
      </w:numPr>
      <w:tabs>
        <w:tab w:val="clear" w:pos="340"/>
        <w:tab w:val="left" w:pos="360"/>
      </w:tabs>
      <w:spacing w:before="120" w:after="240" w:line="240" w:lineRule="auto"/>
    </w:pPr>
    <w:rPr>
      <w:rFonts w:eastAsia="MS Mincho"/>
      <w:bCs w:val="0"/>
      <w:caps/>
      <w:color w:val="000000"/>
      <w:szCs w:val="28"/>
      <w:lang w:bidi="ar-SA"/>
    </w:rPr>
  </w:style>
  <w:style w:type="paragraph" w:customStyle="1" w:styleId="AppendixH2">
    <w:name w:val="Appendix H2"/>
    <w:basedOn w:val="Heading2"/>
    <w:next w:val="Normal"/>
    <w:semiHidden/>
    <w:qFormat/>
    <w:rsid w:val="00712AEB"/>
    <w:pPr>
      <w:keepLines w:val="0"/>
      <w:widowControl w:val="0"/>
      <w:numPr>
        <w:ilvl w:val="0"/>
        <w:numId w:val="13"/>
      </w:numPr>
      <w:spacing w:before="120" w:after="120" w:line="240" w:lineRule="auto"/>
    </w:pPr>
    <w:rPr>
      <w:rFonts w:eastAsia="MS Mincho"/>
      <w:bCs w:val="0"/>
      <w:iCs w:val="0"/>
      <w:kern w:val="28"/>
      <w:szCs w:val="24"/>
      <w:lang w:eastAsia="de-DE" w:bidi="ar-SA"/>
    </w:rPr>
  </w:style>
  <w:style w:type="paragraph" w:customStyle="1" w:styleId="AppendixH3">
    <w:name w:val="Appendix H3"/>
    <w:basedOn w:val="Heading3"/>
    <w:link w:val="AppendixH3Char"/>
    <w:semiHidden/>
    <w:qFormat/>
    <w:rsid w:val="00712AEB"/>
    <w:pPr>
      <w:keepLines w:val="0"/>
      <w:numPr>
        <w:ilvl w:val="0"/>
        <w:numId w:val="0"/>
      </w:numPr>
      <w:tabs>
        <w:tab w:val="left" w:pos="1572"/>
        <w:tab w:val="num" w:pos="1700"/>
      </w:tabs>
      <w:spacing w:before="120" w:after="0" w:line="240" w:lineRule="auto"/>
      <w:ind w:left="2040" w:hanging="340"/>
    </w:pPr>
    <w:rPr>
      <w:rFonts w:eastAsia="MS Mincho"/>
      <w:bCs w:val="0"/>
      <w:iCs w:val="0"/>
      <w:sz w:val="22"/>
      <w:szCs w:val="24"/>
      <w:lang w:val="en-IE"/>
    </w:rPr>
  </w:style>
  <w:style w:type="paragraph" w:customStyle="1" w:styleId="AppendixH4">
    <w:name w:val="Appendix H4"/>
    <w:basedOn w:val="Heading4"/>
    <w:link w:val="AppendixH4Char"/>
    <w:semiHidden/>
    <w:qFormat/>
    <w:rsid w:val="00712AEB"/>
    <w:pPr>
      <w:keepLines w:val="0"/>
      <w:numPr>
        <w:ilvl w:val="0"/>
        <w:numId w:val="0"/>
      </w:numPr>
      <w:tabs>
        <w:tab w:val="num" w:pos="340"/>
      </w:tabs>
      <w:spacing w:before="120" w:after="0" w:line="240" w:lineRule="auto"/>
      <w:ind w:left="680" w:hanging="340"/>
    </w:pPr>
    <w:rPr>
      <w:rFonts w:ascii="Arial" w:eastAsia="MS Mincho" w:hAnsi="Arial"/>
      <w:b w:val="0"/>
      <w:i/>
      <w:iCs w:val="0"/>
      <w:szCs w:val="24"/>
    </w:rPr>
  </w:style>
  <w:style w:type="character" w:customStyle="1" w:styleId="AppendixH3Char">
    <w:name w:val="Appendix H3 Char"/>
    <w:basedOn w:val="Heading3Char"/>
    <w:link w:val="AppendixH3"/>
    <w:semiHidden/>
    <w:rsid w:val="00712AEB"/>
    <w:rPr>
      <w:rFonts w:ascii="Arial" w:eastAsia="MS Mincho" w:hAnsi="Arial" w:cs="Arial"/>
      <w:b/>
      <w:bCs w:val="0"/>
      <w:iCs w:val="0"/>
      <w:sz w:val="22"/>
      <w:szCs w:val="24"/>
      <w:lang w:val="en-IE" w:eastAsia="en-US" w:bidi="bn-BD"/>
    </w:rPr>
  </w:style>
  <w:style w:type="paragraph" w:customStyle="1" w:styleId="AppendixH5">
    <w:name w:val="Appendix H5"/>
    <w:basedOn w:val="Heading5"/>
    <w:link w:val="AppendixH5Char"/>
    <w:semiHidden/>
    <w:qFormat/>
    <w:rsid w:val="00712AEB"/>
    <w:pPr>
      <w:keepNext w:val="0"/>
      <w:keepLines w:val="0"/>
      <w:numPr>
        <w:ilvl w:val="0"/>
        <w:numId w:val="0"/>
      </w:numPr>
      <w:tabs>
        <w:tab w:val="num" w:pos="340"/>
      </w:tabs>
      <w:spacing w:line="240" w:lineRule="auto"/>
      <w:ind w:left="680" w:hanging="340"/>
    </w:pPr>
    <w:rPr>
      <w:rFonts w:ascii="Arial" w:eastAsia="MS Mincho" w:hAnsi="Arial"/>
      <w:b w:val="0"/>
      <w:bCs w:val="0"/>
      <w:szCs w:val="24"/>
    </w:rPr>
  </w:style>
  <w:style w:type="character" w:customStyle="1" w:styleId="AppendixH4Char">
    <w:name w:val="Appendix H4 Char"/>
    <w:basedOn w:val="Heading4Char"/>
    <w:link w:val="AppendixH4"/>
    <w:semiHidden/>
    <w:rsid w:val="00712AEB"/>
    <w:rPr>
      <w:rFonts w:ascii="Arial" w:eastAsia="MS Mincho" w:hAnsi="Arial" w:cs="Arial"/>
      <w:b w:val="0"/>
      <w:i/>
      <w:iCs w:val="0"/>
      <w:sz w:val="22"/>
      <w:szCs w:val="24"/>
      <w:lang w:eastAsia="en-US" w:bidi="bn-BD"/>
    </w:rPr>
  </w:style>
  <w:style w:type="character" w:customStyle="1" w:styleId="AppendixH5Char">
    <w:name w:val="Appendix H5 Char"/>
    <w:basedOn w:val="Heading5Char"/>
    <w:link w:val="AppendixH5"/>
    <w:semiHidden/>
    <w:rsid w:val="00712AEB"/>
    <w:rPr>
      <w:rFonts w:ascii="Arial" w:eastAsia="MS Mincho" w:hAnsi="Arial" w:cs="Arial"/>
      <w:b w:val="0"/>
      <w:bCs w:val="0"/>
      <w:sz w:val="22"/>
      <w:szCs w:val="24"/>
      <w:lang w:val="en-US" w:eastAsia="en-US" w:bidi="bn-BD"/>
    </w:rPr>
  </w:style>
  <w:style w:type="paragraph" w:customStyle="1" w:styleId="AbstractSyntaxNotation">
    <w:name w:val="Abstract Syntax Notation"/>
    <w:basedOn w:val="ASN1Code"/>
    <w:link w:val="AbstractSyntaxNotationChar"/>
    <w:rsid w:val="00712AEB"/>
    <w:pPr>
      <w:spacing w:line="240" w:lineRule="auto"/>
    </w:pPr>
    <w:rPr>
      <w:rFonts w:eastAsia="MS Mincho"/>
      <w:lang w:eastAsia="en-US"/>
    </w:rPr>
  </w:style>
  <w:style w:type="character" w:customStyle="1" w:styleId="AbstractSyntaxNotationChar">
    <w:name w:val="Abstract Syntax Notation Char"/>
    <w:basedOn w:val="ASN1CodeChar"/>
    <w:link w:val="AbstractSyntaxNotation"/>
    <w:rsid w:val="00712AEB"/>
    <w:rPr>
      <w:rFonts w:ascii="Courier New" w:eastAsia="MS Mincho" w:hAnsi="Courier New"/>
      <w:szCs w:val="22"/>
      <w:lang w:eastAsia="en-US"/>
    </w:rPr>
  </w:style>
  <w:style w:type="paragraph" w:customStyle="1" w:styleId="Annex1">
    <w:name w:val="Annex 1"/>
    <w:basedOn w:val="Heading1"/>
    <w:qFormat/>
    <w:rsid w:val="00712AEB"/>
    <w:pPr>
      <w:keepLines w:val="0"/>
      <w:numPr>
        <w:numId w:val="0"/>
      </w:numPr>
      <w:tabs>
        <w:tab w:val="left" w:pos="360"/>
      </w:tabs>
      <w:spacing w:before="120" w:after="240" w:line="240" w:lineRule="auto"/>
      <w:ind w:left="360" w:hanging="360"/>
    </w:pPr>
    <w:rPr>
      <w:rFonts w:eastAsia="MS Mincho"/>
      <w:bCs w:val="0"/>
      <w:caps/>
      <w:color w:val="000000"/>
      <w:szCs w:val="28"/>
      <w:lang w:bidi="ar-SA"/>
    </w:rPr>
  </w:style>
  <w:style w:type="paragraph" w:customStyle="1" w:styleId="Annex2">
    <w:name w:val="Annex 2"/>
    <w:basedOn w:val="Annex1"/>
    <w:qFormat/>
    <w:rsid w:val="00712AEB"/>
    <w:pPr>
      <w:ind w:left="357" w:hanging="357"/>
    </w:pPr>
    <w:rPr>
      <w:sz w:val="24"/>
    </w:rPr>
  </w:style>
  <w:style w:type="paragraph" w:customStyle="1" w:styleId="Annex3">
    <w:name w:val="Annex 3"/>
    <w:basedOn w:val="Annex2"/>
    <w:qFormat/>
    <w:rsid w:val="00712AEB"/>
    <w:rPr>
      <w:sz w:val="22"/>
    </w:rPr>
  </w:style>
  <w:style w:type="paragraph" w:customStyle="1" w:styleId="Annex4">
    <w:name w:val="Annex 4"/>
    <w:basedOn w:val="Annex3"/>
    <w:qFormat/>
    <w:rsid w:val="00712AEB"/>
    <w:pPr>
      <w:tabs>
        <w:tab w:val="clear" w:pos="360"/>
        <w:tab w:val="left" w:pos="1134"/>
      </w:tabs>
      <w:ind w:left="567" w:hanging="567"/>
    </w:pPr>
    <w:rPr>
      <w:i/>
    </w:rPr>
  </w:style>
  <w:style w:type="paragraph" w:customStyle="1" w:styleId="Annex5">
    <w:name w:val="Annex 5"/>
    <w:basedOn w:val="Annex4"/>
    <w:qFormat/>
    <w:rsid w:val="00712AEB"/>
    <w:pPr>
      <w:ind w:left="357" w:hanging="357"/>
    </w:pPr>
  </w:style>
  <w:style w:type="paragraph" w:customStyle="1" w:styleId="GSMAFigure">
    <w:name w:val="GSMA Figure"/>
    <w:basedOn w:val="Caption"/>
    <w:qFormat/>
    <w:rsid w:val="00712AEB"/>
  </w:style>
  <w:style w:type="numbering" w:customStyle="1" w:styleId="Appendix21">
    <w:name w:val="Appendix 21"/>
    <w:semiHidden/>
    <w:rsid w:val="00712AEB"/>
  </w:style>
  <w:style w:type="paragraph" w:customStyle="1" w:styleId="IR88Bullets">
    <w:name w:val="IR.88 Bullets"/>
    <w:basedOn w:val="ListBullet1"/>
    <w:link w:val="IR88Bullets0"/>
    <w:rsid w:val="00712AEB"/>
    <w:pPr>
      <w:tabs>
        <w:tab w:val="clear" w:pos="680"/>
      </w:tabs>
      <w:spacing w:before="120" w:after="0" w:line="240" w:lineRule="auto"/>
      <w:ind w:leftChars="98" w:left="755" w:hangingChars="245" w:hanging="539"/>
      <w:contextualSpacing w:val="0"/>
    </w:pPr>
    <w:rPr>
      <w:rFonts w:eastAsia="MS Mincho" w:cs="Arial"/>
      <w:szCs w:val="24"/>
      <w:lang w:eastAsia="ja-JP"/>
    </w:rPr>
  </w:style>
  <w:style w:type="paragraph" w:customStyle="1" w:styleId="Style1">
    <w:name w:val="Style1"/>
    <w:basedOn w:val="Title"/>
    <w:autoRedefine/>
    <w:semiHidden/>
    <w:qFormat/>
    <w:rsid w:val="00712AEB"/>
    <w:pPr>
      <w:spacing w:before="0"/>
      <w:outlineLvl w:val="0"/>
    </w:pPr>
    <w:rPr>
      <w:rFonts w:eastAsia="MS Mincho" w:cs="Arial"/>
      <w:lang w:eastAsia="en-US" w:bidi="ar-SA"/>
    </w:rPr>
  </w:style>
  <w:style w:type="paragraph" w:customStyle="1" w:styleId="IR88BulletsB2">
    <w:name w:val="IR.88 Bullets B2"/>
    <w:basedOn w:val="ListBullet3"/>
    <w:link w:val="IR88BulletsB20"/>
    <w:rsid w:val="00712AEB"/>
    <w:pPr>
      <w:numPr>
        <w:ilvl w:val="0"/>
      </w:numPr>
      <w:tabs>
        <w:tab w:val="clear" w:pos="1361"/>
      </w:tabs>
      <w:spacing w:before="120" w:after="0" w:line="240" w:lineRule="auto"/>
      <w:ind w:leftChars="196" w:left="862" w:hangingChars="196" w:hanging="431"/>
    </w:pPr>
    <w:rPr>
      <w:rFonts w:eastAsia="MS Mincho" w:cs="Arial"/>
      <w:szCs w:val="24"/>
      <w:lang w:eastAsia="ja-JP"/>
    </w:rPr>
  </w:style>
  <w:style w:type="paragraph" w:customStyle="1" w:styleId="1">
    <w:name w:val="スタイル1"/>
    <w:basedOn w:val="IR88Bullets"/>
    <w:rsid w:val="00712AEB"/>
  </w:style>
  <w:style w:type="paragraph" w:customStyle="1" w:styleId="IR88NumberedList">
    <w:name w:val="IR.88 Numbered List"/>
    <w:basedOn w:val="Normal"/>
    <w:rsid w:val="00712AEB"/>
    <w:pPr>
      <w:spacing w:before="0" w:after="120"/>
      <w:ind w:leftChars="98" w:left="755" w:hangingChars="245" w:hanging="539"/>
      <w:jc w:val="left"/>
    </w:pPr>
    <w:rPr>
      <w:rFonts w:eastAsia="MS Mincho" w:cs="Arial"/>
      <w:szCs w:val="24"/>
      <w:lang w:eastAsia="ja-JP" w:bidi="ar-SA"/>
    </w:rPr>
  </w:style>
  <w:style w:type="character" w:customStyle="1" w:styleId="ListBullet10">
    <w:name w:val="List Bullet 1 (文字)"/>
    <w:link w:val="ListBullet1"/>
    <w:uiPriority w:val="2"/>
    <w:rsid w:val="00712AEB"/>
    <w:rPr>
      <w:rFonts w:ascii="Arial" w:eastAsia="SimSun" w:hAnsi="Arial"/>
      <w:sz w:val="22"/>
      <w:szCs w:val="22"/>
    </w:rPr>
  </w:style>
  <w:style w:type="character" w:customStyle="1" w:styleId="IR88Bullets0">
    <w:name w:val="IR.88 Bullets (文字)"/>
    <w:link w:val="IR88Bullets"/>
    <w:rsid w:val="00712AEB"/>
    <w:rPr>
      <w:rFonts w:ascii="Arial" w:eastAsia="MS Mincho" w:hAnsi="Arial" w:cs="Arial"/>
      <w:sz w:val="22"/>
      <w:szCs w:val="24"/>
      <w:lang w:eastAsia="ja-JP"/>
    </w:rPr>
  </w:style>
  <w:style w:type="character" w:customStyle="1" w:styleId="ListBullet3Char">
    <w:name w:val="List Bullet 3 Char"/>
    <w:link w:val="ListBullet3"/>
    <w:uiPriority w:val="2"/>
    <w:rsid w:val="00712AEB"/>
    <w:rPr>
      <w:rFonts w:ascii="Arial" w:eastAsia="SimSun" w:hAnsi="Arial"/>
      <w:sz w:val="22"/>
      <w:szCs w:val="22"/>
    </w:rPr>
  </w:style>
  <w:style w:type="character" w:customStyle="1" w:styleId="IR88BulletsB20">
    <w:name w:val="IR.88 Bullets B2 (文字)"/>
    <w:link w:val="IR88BulletsB2"/>
    <w:rsid w:val="00712AEB"/>
    <w:rPr>
      <w:rFonts w:ascii="Arial" w:eastAsia="MS Mincho" w:hAnsi="Arial" w:cs="Arial"/>
      <w:sz w:val="22"/>
      <w:szCs w:val="24"/>
      <w:lang w:eastAsia="ja-JP"/>
    </w:rPr>
  </w:style>
  <w:style w:type="character" w:customStyle="1" w:styleId="st">
    <w:name w:val="st"/>
    <w:basedOn w:val="DefaultParagraphFont"/>
    <w:rsid w:val="00712AEB"/>
  </w:style>
  <w:style w:type="numbering" w:customStyle="1" w:styleId="ListBullets11">
    <w:name w:val="ListBullets11"/>
    <w:uiPriority w:val="99"/>
    <w:rsid w:val="00712AEB"/>
    <w:pPr>
      <w:numPr>
        <w:numId w:val="14"/>
      </w:numPr>
    </w:pPr>
  </w:style>
  <w:style w:type="numbering" w:customStyle="1" w:styleId="ListNumbers11">
    <w:name w:val="ListNumbers11"/>
    <w:uiPriority w:val="99"/>
    <w:rsid w:val="00712AEB"/>
    <w:pPr>
      <w:numPr>
        <w:numId w:val="15"/>
      </w:numPr>
    </w:pPr>
  </w:style>
  <w:style w:type="character" w:customStyle="1" w:styleId="msoins0">
    <w:name w:val="msoins"/>
    <w:basedOn w:val="DefaultParagraphFont"/>
    <w:rsid w:val="00712AEB"/>
  </w:style>
  <w:style w:type="table" w:customStyle="1" w:styleId="Grilledutableau1">
    <w:name w:val="Grille du tableau1"/>
    <w:basedOn w:val="TableNormal"/>
    <w:next w:val="TableGrid"/>
    <w:uiPriority w:val="59"/>
    <w:rsid w:val="00712AEB"/>
    <w:rPr>
      <w:rFonts w:ascii="Times New Roman" w:eastAsia="MS Mincho" w:hAnsi="Times New Roman"/>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TEs">
    <w:name w:val="NOTEs"/>
    <w:basedOn w:val="Normal"/>
    <w:uiPriority w:val="49"/>
    <w:qFormat/>
    <w:rsid w:val="00712AEB"/>
    <w:pPr>
      <w:spacing w:before="0" w:after="200" w:line="276" w:lineRule="auto"/>
      <w:jc w:val="left"/>
    </w:pPr>
    <w:rPr>
      <w:b/>
      <w:szCs w:val="22"/>
      <w:lang w:val="en-US" w:eastAsia="en-GB" w:bidi="ar-SA"/>
    </w:rPr>
  </w:style>
  <w:style w:type="paragraph" w:customStyle="1" w:styleId="Tabledata">
    <w:name w:val="Table data"/>
    <w:basedOn w:val="TableHeader"/>
    <w:uiPriority w:val="49"/>
    <w:qFormat/>
    <w:rsid w:val="00712AEB"/>
  </w:style>
  <w:style w:type="paragraph" w:customStyle="1" w:styleId="NormalPs">
    <w:name w:val="Normal Ps"/>
    <w:basedOn w:val="Normal"/>
    <w:uiPriority w:val="49"/>
    <w:qFormat/>
    <w:rsid w:val="00712AEB"/>
    <w:pPr>
      <w:spacing w:before="0" w:after="200" w:line="276" w:lineRule="auto"/>
    </w:pPr>
    <w:rPr>
      <w:szCs w:val="22"/>
      <w:lang w:eastAsia="de-DE" w:bidi="ar-SA"/>
    </w:rPr>
  </w:style>
  <w:style w:type="paragraph" w:customStyle="1" w:styleId="ListBullet20">
    <w:name w:val="List Bullet2"/>
    <w:basedOn w:val="Normal"/>
    <w:uiPriority w:val="49"/>
    <w:qFormat/>
    <w:rsid w:val="00712AEB"/>
    <w:pPr>
      <w:spacing w:before="60" w:after="60" w:line="276" w:lineRule="auto"/>
      <w:ind w:left="992" w:hanging="425"/>
    </w:pPr>
    <w:rPr>
      <w:rFonts w:eastAsia="MS Mincho" w:cs="Arial"/>
      <w:szCs w:val="24"/>
      <w:lang w:eastAsia="en-US" w:bidi="ar-SA"/>
    </w:rPr>
  </w:style>
  <w:style w:type="paragraph" w:customStyle="1" w:styleId="Listullet2">
    <w:name w:val="List ullet 2"/>
    <w:basedOn w:val="Normal"/>
    <w:uiPriority w:val="49"/>
    <w:qFormat/>
    <w:rsid w:val="00712AEB"/>
    <w:pPr>
      <w:numPr>
        <w:ilvl w:val="1"/>
        <w:numId w:val="9"/>
      </w:numPr>
      <w:spacing w:before="0" w:line="276" w:lineRule="auto"/>
    </w:pPr>
    <w:rPr>
      <w:rFonts w:eastAsia="MS Mincho" w:cs="Arial"/>
      <w:szCs w:val="24"/>
      <w:lang w:val="en-US" w:eastAsia="en-US" w:bidi="ar-SA"/>
    </w:rPr>
  </w:style>
  <w:style w:type="paragraph" w:customStyle="1" w:styleId="Litbullet1">
    <w:name w:val="Lit bullet 1"/>
    <w:basedOn w:val="Normal"/>
    <w:uiPriority w:val="49"/>
    <w:qFormat/>
    <w:rsid w:val="00712AEB"/>
    <w:pPr>
      <w:spacing w:before="0" w:line="276" w:lineRule="auto"/>
      <w:ind w:left="720" w:hanging="360"/>
    </w:pPr>
    <w:rPr>
      <w:rFonts w:eastAsia="MS Mincho" w:cs="Arial"/>
      <w:i/>
      <w:szCs w:val="24"/>
      <w:lang w:eastAsia="en-US" w:bidi="ar-SA"/>
    </w:rPr>
  </w:style>
  <w:style w:type="paragraph" w:customStyle="1" w:styleId="Liatbull">
    <w:name w:val="Liat bull"/>
    <w:basedOn w:val="Normal"/>
    <w:uiPriority w:val="49"/>
    <w:qFormat/>
    <w:rsid w:val="00712AEB"/>
    <w:pPr>
      <w:numPr>
        <w:numId w:val="10"/>
      </w:numPr>
      <w:spacing w:before="0"/>
      <w:ind w:left="720" w:hanging="360"/>
    </w:pPr>
    <w:rPr>
      <w:rFonts w:eastAsia="MS Mincho" w:cs="Arial"/>
      <w:szCs w:val="24"/>
      <w:lang w:eastAsia="en-US" w:bidi="ar-SA"/>
    </w:rPr>
  </w:style>
  <w:style w:type="character" w:customStyle="1" w:styleId="st1">
    <w:name w:val="st1"/>
    <w:basedOn w:val="DefaultParagraphFont"/>
    <w:rsid w:val="00712AEB"/>
  </w:style>
  <w:style w:type="paragraph" w:customStyle="1" w:styleId="NO">
    <w:name w:val="NO"/>
    <w:basedOn w:val="Normal"/>
    <w:link w:val="NOChar"/>
    <w:qFormat/>
    <w:rsid w:val="00712AEB"/>
    <w:pPr>
      <w:keepLines/>
      <w:overflowPunct w:val="0"/>
      <w:autoSpaceDE w:val="0"/>
      <w:autoSpaceDN w:val="0"/>
      <w:adjustRightInd w:val="0"/>
      <w:spacing w:before="0" w:after="180"/>
      <w:ind w:left="1135" w:hanging="851"/>
      <w:jc w:val="left"/>
      <w:textAlignment w:val="baseline"/>
    </w:pPr>
    <w:rPr>
      <w:rFonts w:ascii="Times New Roman" w:eastAsia="Times New Roman" w:hAnsi="Times New Roman"/>
      <w:sz w:val="20"/>
      <w:lang w:val="x-none" w:eastAsia="en-US" w:bidi="ar-SA"/>
    </w:rPr>
  </w:style>
  <w:style w:type="paragraph" w:customStyle="1" w:styleId="B1">
    <w:name w:val="B1"/>
    <w:basedOn w:val="List"/>
    <w:link w:val="B1Char1"/>
    <w:qFormat/>
    <w:rsid w:val="00712AEB"/>
    <w:pPr>
      <w:overflowPunct w:val="0"/>
      <w:autoSpaceDE w:val="0"/>
      <w:autoSpaceDN w:val="0"/>
      <w:adjustRightInd w:val="0"/>
      <w:spacing w:after="180"/>
      <w:ind w:left="568" w:hanging="284"/>
      <w:textAlignment w:val="baseline"/>
    </w:pPr>
    <w:rPr>
      <w:rFonts w:ascii="Times New Roman" w:eastAsia="Times New Roman" w:hAnsi="Times New Roman" w:cs="Times New Roman"/>
      <w:sz w:val="20"/>
      <w:szCs w:val="20"/>
      <w:lang w:eastAsia="x-none"/>
    </w:rPr>
  </w:style>
  <w:style w:type="character" w:customStyle="1" w:styleId="NOChar">
    <w:name w:val="NO Char"/>
    <w:link w:val="NO"/>
    <w:rsid w:val="00712AEB"/>
    <w:rPr>
      <w:rFonts w:ascii="Times New Roman" w:eastAsia="Times New Roman" w:hAnsi="Times New Roman"/>
      <w:lang w:val="x-none" w:eastAsia="en-US"/>
    </w:rPr>
  </w:style>
  <w:style w:type="character" w:customStyle="1" w:styleId="B1Char1">
    <w:name w:val="B1 Char1"/>
    <w:link w:val="B1"/>
    <w:locked/>
    <w:rsid w:val="00712AEB"/>
    <w:rPr>
      <w:rFonts w:ascii="Times New Roman" w:eastAsia="Times New Roman" w:hAnsi="Times New Roman"/>
      <w:lang w:eastAsia="x-none"/>
    </w:rPr>
  </w:style>
  <w:style w:type="character" w:customStyle="1" w:styleId="B1Char">
    <w:name w:val="B1 Char"/>
    <w:rsid w:val="00712AEB"/>
    <w:rPr>
      <w:lang w:eastAsia="en-US"/>
    </w:rPr>
  </w:style>
  <w:style w:type="character" w:customStyle="1" w:styleId="NOZchn">
    <w:name w:val="NO Zchn"/>
    <w:rsid w:val="00712AEB"/>
    <w:rPr>
      <w:lang w:eastAsia="en-US"/>
    </w:rPr>
  </w:style>
  <w:style w:type="paragraph" w:customStyle="1" w:styleId="B5">
    <w:name w:val="B5"/>
    <w:basedOn w:val="Normal"/>
    <w:rsid w:val="00712AEB"/>
    <w:pPr>
      <w:spacing w:before="0" w:after="180"/>
      <w:ind w:left="1702" w:hanging="284"/>
      <w:jc w:val="left"/>
    </w:pPr>
    <w:rPr>
      <w:rFonts w:ascii="Times New Roman" w:eastAsia="Times New Roman" w:hAnsi="Times New Roman"/>
      <w:sz w:val="20"/>
      <w:lang w:eastAsia="en-US" w:bidi="ar-SA"/>
    </w:rPr>
  </w:style>
  <w:style w:type="paragraph" w:customStyle="1" w:styleId="Default">
    <w:name w:val="Default"/>
    <w:rsid w:val="00712AEB"/>
    <w:pPr>
      <w:autoSpaceDE w:val="0"/>
      <w:autoSpaceDN w:val="0"/>
      <w:adjustRightInd w:val="0"/>
    </w:pPr>
    <w:rPr>
      <w:rFonts w:ascii="Arial" w:hAnsi="Arial" w:cs="Arial"/>
      <w:color w:val="000000"/>
      <w:sz w:val="24"/>
      <w:szCs w:val="24"/>
    </w:rPr>
  </w:style>
  <w:style w:type="paragraph" w:customStyle="1" w:styleId="Heding3">
    <w:name w:val="Heding 3"/>
    <w:basedOn w:val="Normal"/>
    <w:uiPriority w:val="49"/>
    <w:qFormat/>
    <w:rsid w:val="00712AEB"/>
    <w:pPr>
      <w:keepNext/>
      <w:keepLines/>
      <w:spacing w:before="240" w:after="60" w:line="276" w:lineRule="auto"/>
      <w:jc w:val="left"/>
      <w:outlineLvl w:val="1"/>
    </w:pPr>
    <w:rPr>
      <w:rFonts w:eastAsia="MS Mincho" w:cs="Arial"/>
      <w:b/>
      <w:bCs/>
      <w:iCs/>
      <w:sz w:val="24"/>
      <w:szCs w:val="28"/>
      <w:lang w:eastAsia="en-US"/>
    </w:rPr>
  </w:style>
  <w:style w:type="paragraph" w:customStyle="1" w:styleId="Gheading2">
    <w:name w:val="Gheading 2"/>
    <w:basedOn w:val="Normal"/>
    <w:uiPriority w:val="49"/>
    <w:qFormat/>
    <w:rsid w:val="00712AEB"/>
    <w:pPr>
      <w:keepNext/>
      <w:keepLines/>
      <w:spacing w:before="240" w:after="60" w:line="276" w:lineRule="auto"/>
      <w:jc w:val="left"/>
      <w:outlineLvl w:val="1"/>
    </w:pPr>
    <w:rPr>
      <w:rFonts w:eastAsia="MS Mincho" w:cs="Arial"/>
      <w:b/>
      <w:bCs/>
      <w:iCs/>
      <w:sz w:val="24"/>
      <w:szCs w:val="28"/>
      <w:lang w:eastAsia="en-US"/>
    </w:rPr>
  </w:style>
  <w:style w:type="paragraph" w:customStyle="1" w:styleId="Teablehe">
    <w:name w:val="Teable he"/>
    <w:basedOn w:val="Normal"/>
    <w:uiPriority w:val="49"/>
    <w:qFormat/>
    <w:rsid w:val="00712AEB"/>
    <w:pPr>
      <w:keepNext/>
      <w:spacing w:before="60" w:line="276" w:lineRule="auto"/>
      <w:jc w:val="left"/>
    </w:pPr>
    <w:rPr>
      <w:rFonts w:cs="Arial"/>
      <w:b/>
      <w:color w:val="FFFFFF"/>
      <w:szCs w:val="22"/>
      <w:lang w:val="en-US" w:eastAsia="en-GB" w:bidi="ar-SA"/>
    </w:rPr>
  </w:style>
  <w:style w:type="paragraph" w:customStyle="1" w:styleId="Alpha4">
    <w:name w:val="Alpha 4"/>
    <w:basedOn w:val="Normal"/>
    <w:semiHidden/>
    <w:rsid w:val="00712AEB"/>
    <w:pPr>
      <w:numPr>
        <w:numId w:val="17"/>
      </w:numPr>
      <w:tabs>
        <w:tab w:val="left" w:pos="567"/>
      </w:tabs>
      <w:spacing w:before="60" w:after="60"/>
    </w:pPr>
    <w:rPr>
      <w:rFonts w:eastAsia="Times New Roman"/>
      <w:sz w:val="20"/>
      <w:lang w:eastAsia="en-US" w:bidi="ar-SA"/>
    </w:rPr>
  </w:style>
  <w:style w:type="paragraph" w:customStyle="1" w:styleId="TableText1">
    <w:name w:val="TableText"/>
    <w:basedOn w:val="Normal"/>
    <w:rsid w:val="00712AEB"/>
    <w:pPr>
      <w:spacing w:before="60" w:after="60"/>
      <w:jc w:val="left"/>
    </w:pPr>
    <w:rPr>
      <w:rFonts w:eastAsia="Times New Roman"/>
      <w:sz w:val="20"/>
      <w:szCs w:val="24"/>
      <w:lang w:eastAsia="en-US" w:bidi="ar-SA"/>
    </w:rPr>
  </w:style>
  <w:style w:type="paragraph" w:customStyle="1" w:styleId="TOC">
    <w:name w:val="TOC"/>
    <w:basedOn w:val="TOC1"/>
    <w:uiPriority w:val="49"/>
    <w:qFormat/>
    <w:rsid w:val="00B060D7"/>
    <w:rPr>
      <w:lang w:eastAsia="en-GB" w:bidi="ar-SA"/>
    </w:rPr>
  </w:style>
  <w:style w:type="paragraph" w:customStyle="1" w:styleId="TableC">
    <w:name w:val="Table C]"/>
    <w:basedOn w:val="Normal"/>
    <w:uiPriority w:val="49"/>
    <w:qFormat/>
    <w:rsid w:val="001638E4"/>
    <w:pPr>
      <w:tabs>
        <w:tab w:val="left" w:pos="1009"/>
      </w:tabs>
      <w:spacing w:before="0" w:after="200" w:line="276" w:lineRule="auto"/>
      <w:jc w:val="center"/>
    </w:pPr>
    <w:rPr>
      <w:rFonts w:cs="Arial"/>
      <w:b/>
      <w:lang w:eastAsia="de-DE" w:bidi="ar-SA"/>
    </w:rPr>
  </w:style>
  <w:style w:type="paragraph" w:customStyle="1" w:styleId="normalparagraph0">
    <w:name w:val="normalparagraph"/>
    <w:basedOn w:val="Normal"/>
    <w:rsid w:val="00FB3286"/>
    <w:pPr>
      <w:spacing w:before="100" w:beforeAutospacing="1" w:after="100" w:afterAutospacing="1"/>
      <w:jc w:val="left"/>
    </w:pPr>
    <w:rPr>
      <w:rFonts w:ascii="Times New Roman" w:eastAsia="Times New Roman" w:hAnsi="Times New Roman"/>
      <w:sz w:val="24"/>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459347">
      <w:bodyDiv w:val="1"/>
      <w:marLeft w:val="0"/>
      <w:marRight w:val="0"/>
      <w:marTop w:val="0"/>
      <w:marBottom w:val="0"/>
      <w:divBdr>
        <w:top w:val="none" w:sz="0" w:space="0" w:color="auto"/>
        <w:left w:val="none" w:sz="0" w:space="0" w:color="auto"/>
        <w:bottom w:val="none" w:sz="0" w:space="0" w:color="auto"/>
        <w:right w:val="none" w:sz="0" w:space="0" w:color="auto"/>
      </w:divBdr>
    </w:div>
    <w:div w:id="670718479">
      <w:bodyDiv w:val="1"/>
      <w:marLeft w:val="0"/>
      <w:marRight w:val="0"/>
      <w:marTop w:val="0"/>
      <w:marBottom w:val="0"/>
      <w:divBdr>
        <w:top w:val="none" w:sz="0" w:space="0" w:color="auto"/>
        <w:left w:val="none" w:sz="0" w:space="0" w:color="auto"/>
        <w:bottom w:val="none" w:sz="0" w:space="0" w:color="auto"/>
        <w:right w:val="none" w:sz="0" w:space="0" w:color="auto"/>
      </w:divBdr>
    </w:div>
    <w:div w:id="689835543">
      <w:bodyDiv w:val="1"/>
      <w:marLeft w:val="0"/>
      <w:marRight w:val="0"/>
      <w:marTop w:val="0"/>
      <w:marBottom w:val="0"/>
      <w:divBdr>
        <w:top w:val="none" w:sz="0" w:space="0" w:color="auto"/>
        <w:left w:val="none" w:sz="0" w:space="0" w:color="auto"/>
        <w:bottom w:val="none" w:sz="0" w:space="0" w:color="auto"/>
        <w:right w:val="none" w:sz="0" w:space="0" w:color="auto"/>
      </w:divBdr>
    </w:div>
    <w:div w:id="1699774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oleObject" Target="embeddings/Microsoft_Visio_2003-2010_Drawing16111111.vsd"/><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package" Target="embeddings/Microsoft_Visio_Drawing111111111111111.vsdx"/><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Visio_Drawing1222222222222222.vsdx"/><Relationship Id="rId27" Type="http://schemas.openxmlformats.org/officeDocument/2006/relationships/image" Target="media/image11.png"/><Relationship Id="rId30" Type="http://schemas.openxmlformats.org/officeDocument/2006/relationships/hyperlink" Target="mailto:prd@gsma.com" TargetMode="External"/><Relationship Id="rId35"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Ericsson Hilda">
    <w:charset w:val="00"/>
    <w:family w:val="auto"/>
    <w:pitch w:val="variable"/>
    <w:sig w:usb0="00000287" w:usb1="00000000" w:usb2="00000000" w:usb3="00000000" w:csb0="0000009F" w:csb1="00000000"/>
  </w:font>
  <w:font w:name="Helvetica 55 Roman">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679"/>
    <w:rsid w:val="000A720F"/>
    <w:rsid w:val="00102BBB"/>
    <w:rsid w:val="00145E0B"/>
    <w:rsid w:val="002110B9"/>
    <w:rsid w:val="00230BD8"/>
    <w:rsid w:val="003F49D3"/>
    <w:rsid w:val="004018F1"/>
    <w:rsid w:val="00515E2B"/>
    <w:rsid w:val="00617048"/>
    <w:rsid w:val="00680D9A"/>
    <w:rsid w:val="00957551"/>
    <w:rsid w:val="00984FBF"/>
    <w:rsid w:val="009B6FE1"/>
    <w:rsid w:val="00A5395A"/>
    <w:rsid w:val="00A7713F"/>
    <w:rsid w:val="00AF5D8C"/>
    <w:rsid w:val="00B10447"/>
    <w:rsid w:val="00B83679"/>
    <w:rsid w:val="00D04610"/>
    <w:rsid w:val="00D4352E"/>
    <w:rsid w:val="00FA51D1"/>
    <w:rsid w:val="00FC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 w:type="paragraph" w:customStyle="1" w:styleId="6BA05B96EB1C4D53A9922E5CC40FF361">
    <w:name w:val="6BA05B96EB1C4D53A9922E5CC40FF361"/>
  </w:style>
  <w:style w:type="paragraph" w:customStyle="1" w:styleId="76DD0BB0C1E748AF8A40190D183074A6">
    <w:name w:val="76DD0BB0C1E748AF8A40190D183074A6"/>
  </w:style>
  <w:style w:type="paragraph" w:customStyle="1" w:styleId="EB4849D5D9554874833298BE98AA06D5">
    <w:name w:val="EB4849D5D9554874833298BE98AA06D5"/>
  </w:style>
  <w:style w:type="paragraph" w:customStyle="1" w:styleId="E7BEE4E7D5674D3AA1DAB696CDAE8F48">
    <w:name w:val="E7BEE4E7D5674D3AA1DAB696CDAE8F48"/>
  </w:style>
  <w:style w:type="paragraph" w:customStyle="1" w:styleId="3AA0942E67214028810AD2EF8CE61F85">
    <w:name w:val="3AA0942E67214028810AD2EF8CE61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C06D8CBB4BDED94494E6401877EADF87" ma:contentTypeVersion="3" ma:contentTypeDescription="Official Document" ma:contentTypeScope="" ma:versionID="def7bc9fed6468b2fbdd5b2fb9f62970">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b1d1936183f0403aa2ee7a9de3ad2f8f"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and Rapporteur Members"/>
          <xsd:enumeration value="Confidential - Full Members"/>
          <xsd:enumeration value="Confidential - Group Members"/>
          <xsd:enumeration value="Confidential - Group Members (Full Members only)"/>
          <xsd:enumeration value="Confidential - Full, Rapporteur, Associate and Affiliate Members"/>
        </xsd:restriction>
      </xsd:simpleType>
    </xsd:element>
    <xsd:element name="GSMADocumentOwner" ma:index="14" nillable="true" ma:displayName="Document Owne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2018-08-06T07:30:51+00:00</GSMADocumentCreatedDate>
    <GSMAPRDVersion xmlns="ADEDD60E-22E2-4049-BE99-80A2BB237DD5">2.0</GSMAPRDVersion>
    <GSMADocumentCreatedBy xmlns="ADEDD60E-22E2-4049-BE99-80A2BB237DD5">
      <UserInfo>
        <DisplayName>Javier Sendin (GSMA)</DisplayName>
        <AccountId>19779</AccountId>
        <AccountType/>
      </UserInfo>
    </GSMADocumentCreatedBy>
    <GSMASecurityGroup xmlns="ADEDD60E-22E2-4049-BE99-80A2BB237DD5">Confidential - Full, Rapporteur, Associate and Affiliate Members</GSMASecurityGroup>
    <GSMARelatedDiscussion xmlns="ADEDD60E-22E2-4049-BE99-80A2BB237DD5">
      <Url>https://infocentre2.gsma.com/gp/wg/IR/Lists/DiscussionBoard/5G Roaming Guidelines</Url>
      <Description>5G Roaming Guidelines</Description>
    </GSMARelatedDiscussion>
    <GSMADocumentNumber xmlns="ADEDD60E-22E2-4049-BE99-80A2BB237DD5">NG.113</GSMADocumentNumber>
    <GSMAEditionType xmlns="ADEDD60E-22E2-4049-BE99-80A2BB237DD5">Current</GSMAEditionType>
    <GSMAPublicationDate xmlns="ADEDD60E-22E2-4049-BE99-80A2BB237DD5">2020-05-27T23:00:00+00:00</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Javier Sendin (GSMA)</DisplayName>
        <AccountId>19779</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Mark McGinley (AT&amp;T Mobility)</DisplayName>
        <AccountId>5349</AccountId>
        <AccountType/>
      </UserInfo>
    </GSMADocumentOwner>
    <GSMARemarks xmlns="ADEDD60E-22E2-4049-BE99-80A2BB237DD5" xsi:nil="true"/>
    <GSMABusinessPurpose xmlns="ADEDD60E-22E2-4049-BE99-80A2BB237DD5" xsi:nil="true"/>
    <GSMAOwningGroup xmlns="ADEDD60E-22E2-4049-BE99-80A2BB237DD5">NG</GSMAOwningGroup>
    <GSMATemplateNumber xmlns="ADEDD60E-22E2-4049-BE99-80A2BB237DD5">0.4</GSMATemplateNumber>
    <GSMATitle xmlns="ADEDD60E-22E2-4049-BE99-80A2BB237DD5">5GS Roaming Guidelines</GSMATitle>
    <GSMATemplateConversionStatus xmlns="ADEDD60E-22E2-4049-BE99-80A2BB237DD5" xsi:nil="true"/>
    <GSMASummary xmlns="ADEDD60E-22E2-4049-BE99-80A2BB237DD5" xsi:nil="true"/>
    <_dlc_DocId xmlns="54cf9ea2-8b24-4a35-a789-c10402c86061">INFO-2259-4499</_dlc_DocId>
    <_dlc_DocIdUrl xmlns="54cf9ea2-8b24-4a35-a789-c10402c86061">
      <Url>https://infocentre2.gsma.com/gp/wg/IR/_layouts/DocIdRedir.aspx?ID=INFO-2259-4499</Url>
      <Description>INFO-2259-4499</Description>
    </_dlc_DocIdUrl>
  </documentManagement>
</p:properties>
</file>

<file path=customXml/item5.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CFCA0F2-3627-443B-9E79-2BE501AC1A3F}">
  <ds:schemaRefs>
    <ds:schemaRef ds:uri="http://schemas.microsoft.com/sharepoint/events"/>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EDAD6E97-37F5-4C91-B1F4-08E984721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5.xml><?xml version="1.0" encoding="utf-8"?>
<ds:datastoreItem xmlns:ds="http://schemas.openxmlformats.org/officeDocument/2006/customXml" ds:itemID="{C5D68387-5F6E-47E1-8356-03F3A63EB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14678</Words>
  <Characters>83670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NG.113 5GS Roaming Guidelines v2.0 (Current)</vt:lpstr>
    </vt:vector>
  </TitlesOfParts>
  <Company/>
  <LinksUpToDate>false</LinksUpToDate>
  <CharactersWithSpaces>98152</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NG.113 5GS Roaming Guidelines v2.0 (Current)</dc:title>
  <dc:subject/>
  <dc:creator/>
  <cp:keywords/>
  <cp:lastModifiedBy/>
  <cp:revision>1</cp:revision>
  <dcterms:created xsi:type="dcterms:W3CDTF">2020-11-11T07:52:00Z</dcterms:created>
  <dcterms:modified xsi:type="dcterms:W3CDTF">2020-11-11T07:52:00Z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449800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0x010100EC728DFF17A841B193288BA44365FF700092273D6EEDB8485CB097A5F2F89420D500C06D8CBB4BDED94494E6401877EADF87</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396fd3a0-a209-4e32-baff-9ce214b5e8ed</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string;#NG</vt:lpwstr>
  </property>
</Properties>
</file>