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58A03" w14:textId="335C6926" w:rsidR="00944378" w:rsidRDefault="005145E9" w:rsidP="00525783">
      <w:pPr>
        <w:pStyle w:val="Centredtext"/>
      </w:pPr>
      <w:r>
        <w:rPr>
          <w:noProof/>
          <w:lang w:eastAsia="en-GB" w:bidi="ar-SA"/>
        </w:rPr>
        <w:drawing>
          <wp:inline distT="0" distB="0" distL="0" distR="0" wp14:anchorId="7BE62BE5" wp14:editId="2420078B">
            <wp:extent cx="1725318" cy="1725318"/>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uare-logo.png"/>
                    <pic:cNvPicPr/>
                  </pic:nvPicPr>
                  <pic:blipFill>
                    <a:blip r:embed="rId12">
                      <a:extLst>
                        <a:ext uri="{28A0092B-C50C-407E-A947-70E740481C1C}">
                          <a14:useLocalDpi xmlns:a14="http://schemas.microsoft.com/office/drawing/2010/main" val="0"/>
                        </a:ext>
                      </a:extLst>
                    </a:blip>
                    <a:stretch>
                      <a:fillRect/>
                    </a:stretch>
                  </pic:blipFill>
                  <pic:spPr>
                    <a:xfrm>
                      <a:off x="0" y="0"/>
                      <a:ext cx="1725318" cy="1725318"/>
                    </a:xfrm>
                    <a:prstGeom prst="rect">
                      <a:avLst/>
                    </a:prstGeom>
                  </pic:spPr>
                </pic:pic>
              </a:graphicData>
            </a:graphic>
          </wp:inline>
        </w:drawing>
      </w:r>
      <w:r w:rsidR="00EB30F1">
        <w:rPr>
          <w:noProof/>
          <w:lang w:eastAsia="en-GB" w:bidi="ar-SA"/>
        </w:rPr>
        <mc:AlternateContent>
          <mc:Choice Requires="wps">
            <w:drawing>
              <wp:anchor distT="0" distB="0" distL="114300" distR="114300" simplePos="0" relativeHeight="251657216" behindDoc="0" locked="0" layoutInCell="1" allowOverlap="1" wp14:anchorId="6D5A98E5" wp14:editId="6D5A98E6">
                <wp:simplePos x="0" y="0"/>
                <wp:positionH relativeFrom="page">
                  <wp:posOffset>932815</wp:posOffset>
                </wp:positionH>
                <wp:positionV relativeFrom="page">
                  <wp:posOffset>968375</wp:posOffset>
                </wp:positionV>
                <wp:extent cx="5805805" cy="38354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40D9C1F2" id="Rectangle 3" o:spid="_x0000_s1026" style="position:absolute;margin-left:73.45pt;margin-top:76.25pt;width:457.15pt;height:3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" fillcolor="#de002b" stroked="f">
                <w10:wrap anchorx="page" anchory="page"/>
              </v:rect>
            </w:pict>
          </mc:Fallback>
        </mc:AlternateContent>
      </w:r>
    </w:p>
    <w:sdt>
      <w:sdtPr>
        <w:alias w:val="Document Title"/>
        <w:tag w:val="GSMATitle"/>
        <w:id w:val="443965686"/>
        <w:lock w:val="sdtConten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EndPr/>
      <w:sdtContent>
        <w:p w14:paraId="4E05C82A" w14:textId="240F2F38" w:rsidR="00944378" w:rsidRDefault="007F1640" w:rsidP="00944378">
          <w:pPr>
            <w:pStyle w:val="Title"/>
          </w:pPr>
          <w:r>
            <w:t>Baseline Security Controls</w:t>
          </w:r>
        </w:p>
      </w:sdtContent>
    </w:sdt>
    <w:p w14:paraId="4EDCBF62" w14:textId="2660C616" w:rsidR="00944378" w:rsidRDefault="000F6A30" w:rsidP="00944378">
      <w:pPr>
        <w:pStyle w:val="Title"/>
      </w:pPr>
      <w:r>
        <w:t xml:space="preserve">Version </w:t>
      </w:r>
      <w:sdt>
        <w:sdtPr>
          <w:alias w:val="PRD Version"/>
          <w:tag w:val="GSMAPRDVersion"/>
          <w:id w:val="1586890086"/>
          <w:lock w:val="sdtContentLocked"/>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EndPr/>
        <w:sdtContent>
          <w:r w:rsidR="009E74E6">
            <w:t>1.0</w:t>
          </w:r>
        </w:sdtContent>
      </w:sdt>
    </w:p>
    <w:sdt>
      <w:sdtPr>
        <w:alias w:val="Publication Date"/>
        <w:tag w:val="GSMAPublicationDate"/>
        <w:id w:val="1209136926"/>
        <w:lock w:val="sdtContentLocked"/>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19-12-05T00:00:00Z">
          <w:dateFormat w:val="dd MMMM yyyy"/>
          <w:lid w:val="en-GB"/>
          <w:storeMappedDataAs w:val="dateTime"/>
          <w:calendar w:val="gregorian"/>
        </w:date>
      </w:sdtPr>
      <w:sdtEndPr/>
      <w:sdtContent>
        <w:p w14:paraId="05A7016D" w14:textId="2840D570" w:rsidR="00944378" w:rsidRDefault="009E74E6" w:rsidP="00944378">
          <w:pPr>
            <w:pStyle w:val="Title"/>
          </w:pPr>
          <w:r>
            <w:t>05 December 2019</w:t>
          </w:r>
        </w:p>
      </w:sdtContent>
    </w:sdt>
    <w:p w14:paraId="72EE5882" w14:textId="498E8109" w:rsidR="00944378" w:rsidRDefault="00944378" w:rsidP="009968FB">
      <w:pPr>
        <w:pStyle w:val="Disclaimer"/>
      </w:pPr>
      <w:r w:rsidRPr="00E72D86">
        <w:t xml:space="preserve">This is a </w:t>
      </w:r>
      <w:sdt>
        <w:sdtPr>
          <w:alias w:val="Document Type"/>
          <w:tag w:val="GSMADocumentTypeTaxHTField0"/>
          <w:id w:val="801048408"/>
          <w:placeholder>
            <w:docPart w:val="DBFF9A1B0E8C441CB743EEDF645C5C92"/>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50509E37-9672-4EDB-97B3-99BBC7A92734}"/>
          <w:text/>
        </w:sdtPr>
        <w:sdtEndPr/>
        <w:sdtContent>
          <w:r w:rsidR="009E74E6">
            <w:t>Non-binding Permanent Reference Document</w:t>
          </w:r>
        </w:sdtContent>
      </w:sdt>
      <w:r w:rsidRPr="00E72D86">
        <w:t xml:space="preserve"> of the GSMA</w:t>
      </w:r>
    </w:p>
    <w:p w14:paraId="3CC66FFC" w14:textId="11B8473F"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astValue="Non-confidential">
            <w:listItem w:value="[Security Classification]"/>
          </w:dropDownList>
        </w:sdtPr>
        <w:sdtEndPr/>
        <w:sdtContent>
          <w:r w:rsidR="001B7C0D">
            <w:rPr>
              <w:sz w:val="22"/>
            </w:rPr>
            <w:t>Non-confidential</w:t>
          </w:r>
        </w:sdtContent>
      </w:sdt>
    </w:p>
    <w:p w14:paraId="23C2DAA9" w14:textId="77777777"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confidential to the Association and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42F97446"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9E74E6">
        <w:rPr>
          <w:noProof/>
        </w:rPr>
        <w:t>2020</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3CF69CB" w14:textId="77777777" w:rsidR="00944378" w:rsidRDefault="00944378" w:rsidP="00944378">
      <w:pPr>
        <w:pStyle w:val="DocInfo"/>
        <w:spacing w:before="0"/>
      </w:pPr>
      <w:r>
        <w:t>Antitrust Notice</w:t>
      </w:r>
    </w:p>
    <w:p w14:paraId="671A451E" w14:textId="77777777" w:rsidR="00944378" w:rsidRDefault="00944378" w:rsidP="00944378">
      <w:pPr>
        <w:pStyle w:val="CSLegal3"/>
      </w:pPr>
      <w:r>
        <w:t>The information contain herein is in full compliance with the GSM Association’s antitrust compliance policy.</w:t>
      </w:r>
      <w:bookmarkStart w:id="0" w:name="RestrictedTable2"/>
      <w:bookmarkEnd w:id="0"/>
    </w:p>
    <w:p w14:paraId="75DA8ED3" w14:textId="77777777" w:rsidR="00944378" w:rsidRDefault="00EB30F1" w:rsidP="003F4D31">
      <w:pPr>
        <w:pStyle w:val="NormalParagraph"/>
      </w:pPr>
      <w:r>
        <w:rPr>
          <w:noProof/>
        </w:rPr>
        <mc:AlternateContent>
          <mc:Choice Requires="wps">
            <w:drawing>
              <wp:anchor distT="0" distB="0" distL="114300" distR="114300" simplePos="0" relativeHeight="251658240" behindDoc="0" locked="0" layoutInCell="1" allowOverlap="1" wp14:anchorId="6D5A98E8" wp14:editId="6D5A98E9">
                <wp:simplePos x="0" y="0"/>
                <wp:positionH relativeFrom="page">
                  <wp:posOffset>932815</wp:posOffset>
                </wp:positionH>
                <wp:positionV relativeFrom="page">
                  <wp:posOffset>9249410</wp:posOffset>
                </wp:positionV>
                <wp:extent cx="5805805" cy="383540"/>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4A15550C" id="Rectangle 2" o:spid="_x0000_s1026" style="position:absolute;margin-left:73.45pt;margin-top:728.3pt;width:457.15pt;height:3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" fillcolor="#de002b" stroked="f">
                <w10:wrap anchorx="page" anchory="page"/>
              </v:rect>
            </w:pict>
          </mc:Fallback>
        </mc:AlternateContent>
      </w:r>
    </w:p>
    <w:p w14:paraId="33024F87"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bookmarkStart w:id="1" w:name="_GoBack"/>
    <w:bookmarkEnd w:id="1"/>
    <w:p w14:paraId="7F1122EC" w14:textId="3EEBEAAE" w:rsidR="009E74E6" w:rsidRDefault="003A3B36">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31789784" w:history="1">
        <w:r w:rsidR="009E74E6" w:rsidRPr="00CE69CD">
          <w:rPr>
            <w:rStyle w:val="Hyperlink"/>
          </w:rPr>
          <w:t>1</w:t>
        </w:r>
        <w:r w:rsidR="009E74E6">
          <w:rPr>
            <w:rFonts w:asciiTheme="minorHAnsi" w:eastAsiaTheme="minorEastAsia" w:hAnsiTheme="minorHAnsi" w:cstheme="minorBidi"/>
            <w:b w:val="0"/>
            <w:lang w:eastAsia="en-GB" w:bidi="ar-SA"/>
          </w:rPr>
          <w:tab/>
        </w:r>
        <w:r w:rsidR="009E74E6" w:rsidRPr="00CE69CD">
          <w:rPr>
            <w:rStyle w:val="Hyperlink"/>
          </w:rPr>
          <w:t>Introduction</w:t>
        </w:r>
        <w:r w:rsidR="009E74E6">
          <w:rPr>
            <w:webHidden/>
          </w:rPr>
          <w:tab/>
        </w:r>
        <w:r w:rsidR="009E74E6">
          <w:rPr>
            <w:webHidden/>
          </w:rPr>
          <w:fldChar w:fldCharType="begin"/>
        </w:r>
        <w:r w:rsidR="009E74E6">
          <w:rPr>
            <w:webHidden/>
          </w:rPr>
          <w:instrText xml:space="preserve"> PAGEREF _Toc31789784 \h </w:instrText>
        </w:r>
        <w:r w:rsidR="009E74E6">
          <w:rPr>
            <w:webHidden/>
          </w:rPr>
        </w:r>
        <w:r w:rsidR="009E74E6">
          <w:rPr>
            <w:webHidden/>
          </w:rPr>
          <w:fldChar w:fldCharType="separate"/>
        </w:r>
        <w:r w:rsidR="009E74E6">
          <w:rPr>
            <w:webHidden/>
          </w:rPr>
          <w:t>3</w:t>
        </w:r>
        <w:r w:rsidR="009E74E6">
          <w:rPr>
            <w:webHidden/>
          </w:rPr>
          <w:fldChar w:fldCharType="end"/>
        </w:r>
      </w:hyperlink>
    </w:p>
    <w:p w14:paraId="4F75C20D" w14:textId="6EC00577" w:rsidR="009E74E6" w:rsidRDefault="009E74E6">
      <w:pPr>
        <w:pStyle w:val="TOC2"/>
        <w:rPr>
          <w:rFonts w:asciiTheme="minorHAnsi" w:eastAsiaTheme="minorEastAsia" w:hAnsiTheme="minorHAnsi" w:cstheme="minorBidi"/>
          <w:szCs w:val="22"/>
          <w:lang w:bidi="ar-SA"/>
        </w:rPr>
      </w:pPr>
      <w:hyperlink w:anchor="_Toc31789785" w:history="1">
        <w:r w:rsidRPr="00CE69CD">
          <w:rPr>
            <w:rStyle w:val="Hyperlink"/>
          </w:rPr>
          <w:t>1.1</w:t>
        </w:r>
        <w:r>
          <w:rPr>
            <w:rFonts w:asciiTheme="minorHAnsi" w:eastAsiaTheme="minorEastAsia" w:hAnsiTheme="minorHAnsi" w:cstheme="minorBidi"/>
            <w:szCs w:val="22"/>
            <w:lang w:bidi="ar-SA"/>
          </w:rPr>
          <w:tab/>
        </w:r>
        <w:r w:rsidRPr="00CE69CD">
          <w:rPr>
            <w:rStyle w:val="Hyperlink"/>
          </w:rPr>
          <w:t>Background</w:t>
        </w:r>
        <w:r>
          <w:rPr>
            <w:webHidden/>
          </w:rPr>
          <w:tab/>
        </w:r>
        <w:r>
          <w:rPr>
            <w:webHidden/>
          </w:rPr>
          <w:fldChar w:fldCharType="begin"/>
        </w:r>
        <w:r>
          <w:rPr>
            <w:webHidden/>
          </w:rPr>
          <w:instrText xml:space="preserve"> PAGEREF _Toc31789785 \h </w:instrText>
        </w:r>
        <w:r>
          <w:rPr>
            <w:webHidden/>
          </w:rPr>
        </w:r>
        <w:r>
          <w:rPr>
            <w:webHidden/>
          </w:rPr>
          <w:fldChar w:fldCharType="separate"/>
        </w:r>
        <w:r>
          <w:rPr>
            <w:webHidden/>
          </w:rPr>
          <w:t>3</w:t>
        </w:r>
        <w:r>
          <w:rPr>
            <w:webHidden/>
          </w:rPr>
          <w:fldChar w:fldCharType="end"/>
        </w:r>
      </w:hyperlink>
    </w:p>
    <w:p w14:paraId="73A2528C" w14:textId="407FF10E" w:rsidR="009E74E6" w:rsidRDefault="009E74E6">
      <w:pPr>
        <w:pStyle w:val="TOC2"/>
        <w:rPr>
          <w:rFonts w:asciiTheme="minorHAnsi" w:eastAsiaTheme="minorEastAsia" w:hAnsiTheme="minorHAnsi" w:cstheme="minorBidi"/>
          <w:szCs w:val="22"/>
          <w:lang w:bidi="ar-SA"/>
        </w:rPr>
      </w:pPr>
      <w:hyperlink w:anchor="_Toc31789786" w:history="1">
        <w:r w:rsidRPr="00CE69CD">
          <w:rPr>
            <w:rStyle w:val="Hyperlink"/>
          </w:rPr>
          <w:t>1.2</w:t>
        </w:r>
        <w:r>
          <w:rPr>
            <w:rFonts w:asciiTheme="minorHAnsi" w:eastAsiaTheme="minorEastAsia" w:hAnsiTheme="minorHAnsi" w:cstheme="minorBidi"/>
            <w:szCs w:val="22"/>
            <w:lang w:bidi="ar-SA"/>
          </w:rPr>
          <w:tab/>
        </w:r>
        <w:r w:rsidRPr="00CE69CD">
          <w:rPr>
            <w:rStyle w:val="Hyperlink"/>
          </w:rPr>
          <w:t>Scope</w:t>
        </w:r>
        <w:r>
          <w:rPr>
            <w:webHidden/>
          </w:rPr>
          <w:tab/>
        </w:r>
        <w:r>
          <w:rPr>
            <w:webHidden/>
          </w:rPr>
          <w:fldChar w:fldCharType="begin"/>
        </w:r>
        <w:r>
          <w:rPr>
            <w:webHidden/>
          </w:rPr>
          <w:instrText xml:space="preserve"> PAGEREF _Toc31789786 \h </w:instrText>
        </w:r>
        <w:r>
          <w:rPr>
            <w:webHidden/>
          </w:rPr>
        </w:r>
        <w:r>
          <w:rPr>
            <w:webHidden/>
          </w:rPr>
          <w:fldChar w:fldCharType="separate"/>
        </w:r>
        <w:r>
          <w:rPr>
            <w:webHidden/>
          </w:rPr>
          <w:t>3</w:t>
        </w:r>
        <w:r>
          <w:rPr>
            <w:webHidden/>
          </w:rPr>
          <w:fldChar w:fldCharType="end"/>
        </w:r>
      </w:hyperlink>
    </w:p>
    <w:p w14:paraId="3545BF4B" w14:textId="6326BC37" w:rsidR="009E74E6" w:rsidRDefault="009E74E6">
      <w:pPr>
        <w:pStyle w:val="TOC2"/>
        <w:rPr>
          <w:rFonts w:asciiTheme="minorHAnsi" w:eastAsiaTheme="minorEastAsia" w:hAnsiTheme="minorHAnsi" w:cstheme="minorBidi"/>
          <w:szCs w:val="22"/>
          <w:lang w:bidi="ar-SA"/>
        </w:rPr>
      </w:pPr>
      <w:hyperlink w:anchor="_Toc31789787" w:history="1">
        <w:r w:rsidRPr="00CE69CD">
          <w:rPr>
            <w:rStyle w:val="Hyperlink"/>
          </w:rPr>
          <w:t>1.3</w:t>
        </w:r>
        <w:r>
          <w:rPr>
            <w:rFonts w:asciiTheme="minorHAnsi" w:eastAsiaTheme="minorEastAsia" w:hAnsiTheme="minorHAnsi" w:cstheme="minorBidi"/>
            <w:szCs w:val="22"/>
            <w:lang w:bidi="ar-SA"/>
          </w:rPr>
          <w:tab/>
        </w:r>
        <w:r w:rsidRPr="00CE69CD">
          <w:rPr>
            <w:rStyle w:val="Hyperlink"/>
          </w:rPr>
          <w:t>Intended Audience</w:t>
        </w:r>
        <w:r>
          <w:rPr>
            <w:webHidden/>
          </w:rPr>
          <w:tab/>
        </w:r>
        <w:r>
          <w:rPr>
            <w:webHidden/>
          </w:rPr>
          <w:fldChar w:fldCharType="begin"/>
        </w:r>
        <w:r>
          <w:rPr>
            <w:webHidden/>
          </w:rPr>
          <w:instrText xml:space="preserve"> PAGEREF _Toc31789787 \h </w:instrText>
        </w:r>
        <w:r>
          <w:rPr>
            <w:webHidden/>
          </w:rPr>
        </w:r>
        <w:r>
          <w:rPr>
            <w:webHidden/>
          </w:rPr>
          <w:fldChar w:fldCharType="separate"/>
        </w:r>
        <w:r>
          <w:rPr>
            <w:webHidden/>
          </w:rPr>
          <w:t>3</w:t>
        </w:r>
        <w:r>
          <w:rPr>
            <w:webHidden/>
          </w:rPr>
          <w:fldChar w:fldCharType="end"/>
        </w:r>
      </w:hyperlink>
    </w:p>
    <w:p w14:paraId="4FC87297" w14:textId="7AD684F6" w:rsidR="009E74E6" w:rsidRDefault="009E74E6">
      <w:pPr>
        <w:pStyle w:val="TOC2"/>
        <w:rPr>
          <w:rFonts w:asciiTheme="minorHAnsi" w:eastAsiaTheme="minorEastAsia" w:hAnsiTheme="minorHAnsi" w:cstheme="minorBidi"/>
          <w:szCs w:val="22"/>
          <w:lang w:bidi="ar-SA"/>
        </w:rPr>
      </w:pPr>
      <w:hyperlink w:anchor="_Toc31789788" w:history="1">
        <w:r w:rsidRPr="00CE69CD">
          <w:rPr>
            <w:rStyle w:val="Hyperlink"/>
          </w:rPr>
          <w:t>1.4</w:t>
        </w:r>
        <w:r>
          <w:rPr>
            <w:rFonts w:asciiTheme="minorHAnsi" w:eastAsiaTheme="minorEastAsia" w:hAnsiTheme="minorHAnsi" w:cstheme="minorBidi"/>
            <w:szCs w:val="22"/>
            <w:lang w:bidi="ar-SA"/>
          </w:rPr>
          <w:tab/>
        </w:r>
        <w:r w:rsidRPr="00CE69CD">
          <w:rPr>
            <w:rStyle w:val="Hyperlink"/>
          </w:rPr>
          <w:t>How to use this Document</w:t>
        </w:r>
        <w:r>
          <w:rPr>
            <w:webHidden/>
          </w:rPr>
          <w:tab/>
        </w:r>
        <w:r>
          <w:rPr>
            <w:webHidden/>
          </w:rPr>
          <w:fldChar w:fldCharType="begin"/>
        </w:r>
        <w:r>
          <w:rPr>
            <w:webHidden/>
          </w:rPr>
          <w:instrText xml:space="preserve"> PAGEREF _Toc31789788 \h </w:instrText>
        </w:r>
        <w:r>
          <w:rPr>
            <w:webHidden/>
          </w:rPr>
        </w:r>
        <w:r>
          <w:rPr>
            <w:webHidden/>
          </w:rPr>
          <w:fldChar w:fldCharType="separate"/>
        </w:r>
        <w:r>
          <w:rPr>
            <w:webHidden/>
          </w:rPr>
          <w:t>3</w:t>
        </w:r>
        <w:r>
          <w:rPr>
            <w:webHidden/>
          </w:rPr>
          <w:fldChar w:fldCharType="end"/>
        </w:r>
      </w:hyperlink>
    </w:p>
    <w:p w14:paraId="57E0FC98" w14:textId="02B202F0" w:rsidR="009E74E6" w:rsidRDefault="009E74E6">
      <w:pPr>
        <w:pStyle w:val="TOC2"/>
        <w:rPr>
          <w:rFonts w:asciiTheme="minorHAnsi" w:eastAsiaTheme="minorEastAsia" w:hAnsiTheme="minorHAnsi" w:cstheme="minorBidi"/>
          <w:szCs w:val="22"/>
          <w:lang w:bidi="ar-SA"/>
        </w:rPr>
      </w:pPr>
      <w:hyperlink w:anchor="_Toc31789789" w:history="1">
        <w:r w:rsidRPr="00CE69CD">
          <w:rPr>
            <w:rStyle w:val="Hyperlink"/>
          </w:rPr>
          <w:t>1.5</w:t>
        </w:r>
        <w:r>
          <w:rPr>
            <w:rFonts w:asciiTheme="minorHAnsi" w:eastAsiaTheme="minorEastAsia" w:hAnsiTheme="minorHAnsi" w:cstheme="minorBidi"/>
            <w:szCs w:val="22"/>
            <w:lang w:bidi="ar-SA"/>
          </w:rPr>
          <w:tab/>
        </w:r>
        <w:r w:rsidRPr="00CE69CD">
          <w:rPr>
            <w:rStyle w:val="Hyperlink"/>
          </w:rPr>
          <w:t>Terms of Use</w:t>
        </w:r>
        <w:r>
          <w:rPr>
            <w:webHidden/>
          </w:rPr>
          <w:tab/>
        </w:r>
        <w:r>
          <w:rPr>
            <w:webHidden/>
          </w:rPr>
          <w:fldChar w:fldCharType="begin"/>
        </w:r>
        <w:r>
          <w:rPr>
            <w:webHidden/>
          </w:rPr>
          <w:instrText xml:space="preserve"> PAGEREF _Toc31789789 \h </w:instrText>
        </w:r>
        <w:r>
          <w:rPr>
            <w:webHidden/>
          </w:rPr>
        </w:r>
        <w:r>
          <w:rPr>
            <w:webHidden/>
          </w:rPr>
          <w:fldChar w:fldCharType="separate"/>
        </w:r>
        <w:r>
          <w:rPr>
            <w:webHidden/>
          </w:rPr>
          <w:t>5</w:t>
        </w:r>
        <w:r>
          <w:rPr>
            <w:webHidden/>
          </w:rPr>
          <w:fldChar w:fldCharType="end"/>
        </w:r>
      </w:hyperlink>
    </w:p>
    <w:p w14:paraId="6D474914" w14:textId="3CD90403" w:rsidR="009E74E6" w:rsidRDefault="009E74E6">
      <w:pPr>
        <w:pStyle w:val="TOC2"/>
        <w:rPr>
          <w:rFonts w:asciiTheme="minorHAnsi" w:eastAsiaTheme="minorEastAsia" w:hAnsiTheme="minorHAnsi" w:cstheme="minorBidi"/>
          <w:szCs w:val="22"/>
          <w:lang w:bidi="ar-SA"/>
        </w:rPr>
      </w:pPr>
      <w:hyperlink w:anchor="_Toc31789790" w:history="1">
        <w:r w:rsidRPr="00CE69CD">
          <w:rPr>
            <w:rStyle w:val="Hyperlink"/>
          </w:rPr>
          <w:t>1.6</w:t>
        </w:r>
        <w:r>
          <w:rPr>
            <w:rFonts w:asciiTheme="minorHAnsi" w:eastAsiaTheme="minorEastAsia" w:hAnsiTheme="minorHAnsi" w:cstheme="minorBidi"/>
            <w:szCs w:val="22"/>
            <w:lang w:bidi="ar-SA"/>
          </w:rPr>
          <w:tab/>
        </w:r>
        <w:r w:rsidRPr="00CE69CD">
          <w:rPr>
            <w:rStyle w:val="Hyperlink"/>
          </w:rPr>
          <w:t>Abbreviations</w:t>
        </w:r>
        <w:r>
          <w:rPr>
            <w:webHidden/>
          </w:rPr>
          <w:tab/>
        </w:r>
        <w:r>
          <w:rPr>
            <w:webHidden/>
          </w:rPr>
          <w:fldChar w:fldCharType="begin"/>
        </w:r>
        <w:r>
          <w:rPr>
            <w:webHidden/>
          </w:rPr>
          <w:instrText xml:space="preserve"> PAGEREF _Toc31789790 \h </w:instrText>
        </w:r>
        <w:r>
          <w:rPr>
            <w:webHidden/>
          </w:rPr>
        </w:r>
        <w:r>
          <w:rPr>
            <w:webHidden/>
          </w:rPr>
          <w:fldChar w:fldCharType="separate"/>
        </w:r>
        <w:r>
          <w:rPr>
            <w:webHidden/>
          </w:rPr>
          <w:t>5</w:t>
        </w:r>
        <w:r>
          <w:rPr>
            <w:webHidden/>
          </w:rPr>
          <w:fldChar w:fldCharType="end"/>
        </w:r>
      </w:hyperlink>
    </w:p>
    <w:p w14:paraId="62CB79C0" w14:textId="46AA00EE" w:rsidR="009E74E6" w:rsidRDefault="009E74E6">
      <w:pPr>
        <w:pStyle w:val="TOC2"/>
        <w:rPr>
          <w:rFonts w:asciiTheme="minorHAnsi" w:eastAsiaTheme="minorEastAsia" w:hAnsiTheme="minorHAnsi" w:cstheme="minorBidi"/>
          <w:szCs w:val="22"/>
          <w:lang w:bidi="ar-SA"/>
        </w:rPr>
      </w:pPr>
      <w:hyperlink w:anchor="_Toc31789791" w:history="1">
        <w:r w:rsidRPr="00CE69CD">
          <w:rPr>
            <w:rStyle w:val="Hyperlink"/>
          </w:rPr>
          <w:t>1.7</w:t>
        </w:r>
        <w:r>
          <w:rPr>
            <w:rFonts w:asciiTheme="minorHAnsi" w:eastAsiaTheme="minorEastAsia" w:hAnsiTheme="minorHAnsi" w:cstheme="minorBidi"/>
            <w:szCs w:val="22"/>
            <w:lang w:bidi="ar-SA"/>
          </w:rPr>
          <w:tab/>
        </w:r>
        <w:r w:rsidRPr="00CE69CD">
          <w:rPr>
            <w:rStyle w:val="Hyperlink"/>
          </w:rPr>
          <w:t>Definitions</w:t>
        </w:r>
        <w:r>
          <w:rPr>
            <w:webHidden/>
          </w:rPr>
          <w:tab/>
        </w:r>
        <w:r>
          <w:rPr>
            <w:webHidden/>
          </w:rPr>
          <w:fldChar w:fldCharType="begin"/>
        </w:r>
        <w:r>
          <w:rPr>
            <w:webHidden/>
          </w:rPr>
          <w:instrText xml:space="preserve"> PAGEREF _Toc31789791 \h </w:instrText>
        </w:r>
        <w:r>
          <w:rPr>
            <w:webHidden/>
          </w:rPr>
        </w:r>
        <w:r>
          <w:rPr>
            <w:webHidden/>
          </w:rPr>
          <w:fldChar w:fldCharType="separate"/>
        </w:r>
        <w:r>
          <w:rPr>
            <w:webHidden/>
          </w:rPr>
          <w:t>8</w:t>
        </w:r>
        <w:r>
          <w:rPr>
            <w:webHidden/>
          </w:rPr>
          <w:fldChar w:fldCharType="end"/>
        </w:r>
      </w:hyperlink>
    </w:p>
    <w:p w14:paraId="330AB3C3" w14:textId="283E61E2" w:rsidR="009E74E6" w:rsidRDefault="009E74E6">
      <w:pPr>
        <w:pStyle w:val="TOC2"/>
        <w:rPr>
          <w:rFonts w:asciiTheme="minorHAnsi" w:eastAsiaTheme="minorEastAsia" w:hAnsiTheme="minorHAnsi" w:cstheme="minorBidi"/>
          <w:szCs w:val="22"/>
          <w:lang w:bidi="ar-SA"/>
        </w:rPr>
      </w:pPr>
      <w:hyperlink w:anchor="_Toc31789792" w:history="1">
        <w:r w:rsidRPr="00CE69CD">
          <w:rPr>
            <w:rStyle w:val="Hyperlink"/>
          </w:rPr>
          <w:t>1.8</w:t>
        </w:r>
        <w:r>
          <w:rPr>
            <w:rFonts w:asciiTheme="minorHAnsi" w:eastAsiaTheme="minorEastAsia" w:hAnsiTheme="minorHAnsi" w:cstheme="minorBidi"/>
            <w:szCs w:val="22"/>
            <w:lang w:bidi="ar-SA"/>
          </w:rPr>
          <w:tab/>
        </w:r>
        <w:r w:rsidRPr="00CE69CD">
          <w:rPr>
            <w:rStyle w:val="Hyperlink"/>
          </w:rPr>
          <w:t>References</w:t>
        </w:r>
        <w:r>
          <w:rPr>
            <w:webHidden/>
          </w:rPr>
          <w:tab/>
        </w:r>
        <w:r>
          <w:rPr>
            <w:webHidden/>
          </w:rPr>
          <w:fldChar w:fldCharType="begin"/>
        </w:r>
        <w:r>
          <w:rPr>
            <w:webHidden/>
          </w:rPr>
          <w:instrText xml:space="preserve"> PAGEREF _Toc31789792 \h </w:instrText>
        </w:r>
        <w:r>
          <w:rPr>
            <w:webHidden/>
          </w:rPr>
        </w:r>
        <w:r>
          <w:rPr>
            <w:webHidden/>
          </w:rPr>
          <w:fldChar w:fldCharType="separate"/>
        </w:r>
        <w:r>
          <w:rPr>
            <w:webHidden/>
          </w:rPr>
          <w:t>11</w:t>
        </w:r>
        <w:r>
          <w:rPr>
            <w:webHidden/>
          </w:rPr>
          <w:fldChar w:fldCharType="end"/>
        </w:r>
      </w:hyperlink>
    </w:p>
    <w:p w14:paraId="3C9F00BA" w14:textId="05C9A800" w:rsidR="009E74E6" w:rsidRDefault="009E74E6">
      <w:pPr>
        <w:pStyle w:val="TOC1"/>
        <w:rPr>
          <w:rFonts w:asciiTheme="minorHAnsi" w:eastAsiaTheme="minorEastAsia" w:hAnsiTheme="minorHAnsi" w:cstheme="minorBidi"/>
          <w:b w:val="0"/>
          <w:lang w:eastAsia="en-GB" w:bidi="ar-SA"/>
        </w:rPr>
      </w:pPr>
      <w:hyperlink w:anchor="_Toc31789793" w:history="1">
        <w:r w:rsidRPr="00CE69CD">
          <w:rPr>
            <w:rStyle w:val="Hyperlink"/>
          </w:rPr>
          <w:t>2</w:t>
        </w:r>
        <w:r>
          <w:rPr>
            <w:rFonts w:asciiTheme="minorHAnsi" w:eastAsiaTheme="minorEastAsia" w:hAnsiTheme="minorHAnsi" w:cstheme="minorBidi"/>
            <w:b w:val="0"/>
            <w:lang w:eastAsia="en-GB" w:bidi="ar-SA"/>
          </w:rPr>
          <w:tab/>
        </w:r>
        <w:r w:rsidRPr="00CE69CD">
          <w:rPr>
            <w:rStyle w:val="Hyperlink"/>
          </w:rPr>
          <w:t>Baseline Security Controls</w:t>
        </w:r>
        <w:r>
          <w:rPr>
            <w:webHidden/>
          </w:rPr>
          <w:tab/>
        </w:r>
        <w:r>
          <w:rPr>
            <w:webHidden/>
          </w:rPr>
          <w:fldChar w:fldCharType="begin"/>
        </w:r>
        <w:r>
          <w:rPr>
            <w:webHidden/>
          </w:rPr>
          <w:instrText xml:space="preserve"> PAGEREF _Toc31789793 \h </w:instrText>
        </w:r>
        <w:r>
          <w:rPr>
            <w:webHidden/>
          </w:rPr>
        </w:r>
        <w:r>
          <w:rPr>
            <w:webHidden/>
          </w:rPr>
          <w:fldChar w:fldCharType="separate"/>
        </w:r>
        <w:r>
          <w:rPr>
            <w:webHidden/>
          </w:rPr>
          <w:t>13</w:t>
        </w:r>
        <w:r>
          <w:rPr>
            <w:webHidden/>
          </w:rPr>
          <w:fldChar w:fldCharType="end"/>
        </w:r>
      </w:hyperlink>
    </w:p>
    <w:p w14:paraId="3AEBC4F3" w14:textId="3CD1B11C" w:rsidR="009E74E6" w:rsidRDefault="009E74E6">
      <w:pPr>
        <w:pStyle w:val="TOC2"/>
        <w:rPr>
          <w:rFonts w:asciiTheme="minorHAnsi" w:eastAsiaTheme="minorEastAsia" w:hAnsiTheme="minorHAnsi" w:cstheme="minorBidi"/>
          <w:szCs w:val="22"/>
          <w:lang w:bidi="ar-SA"/>
        </w:rPr>
      </w:pPr>
      <w:hyperlink w:anchor="_Toc31789794" w:history="1">
        <w:r w:rsidRPr="00CE69CD">
          <w:rPr>
            <w:rStyle w:val="Hyperlink"/>
          </w:rPr>
          <w:t>2.1</w:t>
        </w:r>
        <w:r>
          <w:rPr>
            <w:rFonts w:asciiTheme="minorHAnsi" w:eastAsiaTheme="minorEastAsia" w:hAnsiTheme="minorHAnsi" w:cstheme="minorBidi"/>
            <w:szCs w:val="22"/>
            <w:lang w:bidi="ar-SA"/>
          </w:rPr>
          <w:tab/>
        </w:r>
        <w:r w:rsidRPr="00CE69CD">
          <w:rPr>
            <w:rStyle w:val="Hyperlink"/>
          </w:rPr>
          <w:t>Business Controls</w:t>
        </w:r>
        <w:r>
          <w:rPr>
            <w:webHidden/>
          </w:rPr>
          <w:tab/>
        </w:r>
        <w:r>
          <w:rPr>
            <w:webHidden/>
          </w:rPr>
          <w:fldChar w:fldCharType="begin"/>
        </w:r>
        <w:r>
          <w:rPr>
            <w:webHidden/>
          </w:rPr>
          <w:instrText xml:space="preserve"> PAGEREF _Toc31789794 \h </w:instrText>
        </w:r>
        <w:r>
          <w:rPr>
            <w:webHidden/>
          </w:rPr>
        </w:r>
        <w:r>
          <w:rPr>
            <w:webHidden/>
          </w:rPr>
          <w:fldChar w:fldCharType="separate"/>
        </w:r>
        <w:r>
          <w:rPr>
            <w:webHidden/>
          </w:rPr>
          <w:t>13</w:t>
        </w:r>
        <w:r>
          <w:rPr>
            <w:webHidden/>
          </w:rPr>
          <w:fldChar w:fldCharType="end"/>
        </w:r>
      </w:hyperlink>
    </w:p>
    <w:p w14:paraId="01EF6EE8" w14:textId="20D63B5D" w:rsidR="009E74E6" w:rsidRDefault="009E74E6">
      <w:pPr>
        <w:pStyle w:val="TOC2"/>
        <w:rPr>
          <w:rFonts w:asciiTheme="minorHAnsi" w:eastAsiaTheme="minorEastAsia" w:hAnsiTheme="minorHAnsi" w:cstheme="minorBidi"/>
          <w:szCs w:val="22"/>
          <w:lang w:bidi="ar-SA"/>
        </w:rPr>
      </w:pPr>
      <w:hyperlink w:anchor="_Toc31789795" w:history="1">
        <w:r w:rsidRPr="00CE69CD">
          <w:rPr>
            <w:rStyle w:val="Hyperlink"/>
          </w:rPr>
          <w:t>2.2</w:t>
        </w:r>
        <w:r>
          <w:rPr>
            <w:rFonts w:asciiTheme="minorHAnsi" w:eastAsiaTheme="minorEastAsia" w:hAnsiTheme="minorHAnsi" w:cstheme="minorBidi"/>
            <w:szCs w:val="22"/>
            <w:lang w:bidi="ar-SA"/>
          </w:rPr>
          <w:tab/>
        </w:r>
        <w:r w:rsidRPr="00CE69CD">
          <w:rPr>
            <w:rStyle w:val="Hyperlink"/>
          </w:rPr>
          <w:t>Technological Controls</w:t>
        </w:r>
        <w:r>
          <w:rPr>
            <w:webHidden/>
          </w:rPr>
          <w:tab/>
        </w:r>
        <w:r>
          <w:rPr>
            <w:webHidden/>
          </w:rPr>
          <w:fldChar w:fldCharType="begin"/>
        </w:r>
        <w:r>
          <w:rPr>
            <w:webHidden/>
          </w:rPr>
          <w:instrText xml:space="preserve"> PAGEREF _Toc31789795 \h </w:instrText>
        </w:r>
        <w:r>
          <w:rPr>
            <w:webHidden/>
          </w:rPr>
        </w:r>
        <w:r>
          <w:rPr>
            <w:webHidden/>
          </w:rPr>
          <w:fldChar w:fldCharType="separate"/>
        </w:r>
        <w:r>
          <w:rPr>
            <w:webHidden/>
          </w:rPr>
          <w:t>17</w:t>
        </w:r>
        <w:r>
          <w:rPr>
            <w:webHidden/>
          </w:rPr>
          <w:fldChar w:fldCharType="end"/>
        </w:r>
      </w:hyperlink>
    </w:p>
    <w:p w14:paraId="597E587A" w14:textId="28C0355D" w:rsidR="009E74E6" w:rsidRDefault="009E74E6">
      <w:pPr>
        <w:pStyle w:val="TOC3"/>
        <w:rPr>
          <w:rFonts w:asciiTheme="minorHAnsi" w:eastAsiaTheme="minorEastAsia" w:hAnsiTheme="minorHAnsi" w:cstheme="minorBidi"/>
          <w:szCs w:val="22"/>
          <w:lang w:bidi="ar-SA"/>
        </w:rPr>
      </w:pPr>
      <w:hyperlink w:anchor="_Toc31789796" w:history="1">
        <w:r w:rsidRPr="00CE69CD">
          <w:rPr>
            <w:rStyle w:val="Hyperlink"/>
          </w:rPr>
          <w:t>2.2.1</w:t>
        </w:r>
        <w:r>
          <w:rPr>
            <w:rFonts w:asciiTheme="minorHAnsi" w:eastAsiaTheme="minorEastAsia" w:hAnsiTheme="minorHAnsi" w:cstheme="minorBidi"/>
            <w:szCs w:val="22"/>
            <w:lang w:bidi="ar-SA"/>
          </w:rPr>
          <w:tab/>
        </w:r>
        <w:r w:rsidRPr="00CE69CD">
          <w:rPr>
            <w:rStyle w:val="Hyperlink"/>
          </w:rPr>
          <w:t>User Equipment and Mobile Equipment Controls</w:t>
        </w:r>
        <w:r>
          <w:rPr>
            <w:webHidden/>
          </w:rPr>
          <w:tab/>
        </w:r>
        <w:r>
          <w:rPr>
            <w:webHidden/>
          </w:rPr>
          <w:fldChar w:fldCharType="begin"/>
        </w:r>
        <w:r>
          <w:rPr>
            <w:webHidden/>
          </w:rPr>
          <w:instrText xml:space="preserve"> PAGEREF _Toc31789796 \h </w:instrText>
        </w:r>
        <w:r>
          <w:rPr>
            <w:webHidden/>
          </w:rPr>
        </w:r>
        <w:r>
          <w:rPr>
            <w:webHidden/>
          </w:rPr>
          <w:fldChar w:fldCharType="separate"/>
        </w:r>
        <w:r>
          <w:rPr>
            <w:webHidden/>
          </w:rPr>
          <w:t>17</w:t>
        </w:r>
        <w:r>
          <w:rPr>
            <w:webHidden/>
          </w:rPr>
          <w:fldChar w:fldCharType="end"/>
        </w:r>
      </w:hyperlink>
    </w:p>
    <w:p w14:paraId="5F1521E1" w14:textId="5E135F05" w:rsidR="009E74E6" w:rsidRDefault="009E74E6">
      <w:pPr>
        <w:pStyle w:val="TOC3"/>
        <w:rPr>
          <w:rFonts w:asciiTheme="minorHAnsi" w:eastAsiaTheme="minorEastAsia" w:hAnsiTheme="minorHAnsi" w:cstheme="minorBidi"/>
          <w:szCs w:val="22"/>
          <w:lang w:bidi="ar-SA"/>
        </w:rPr>
      </w:pPr>
      <w:hyperlink w:anchor="_Toc31789797" w:history="1">
        <w:r w:rsidRPr="00CE69CD">
          <w:rPr>
            <w:rStyle w:val="Hyperlink"/>
          </w:rPr>
          <w:t>2.2.2</w:t>
        </w:r>
        <w:r>
          <w:rPr>
            <w:rFonts w:asciiTheme="minorHAnsi" w:eastAsiaTheme="minorEastAsia" w:hAnsiTheme="minorHAnsi" w:cstheme="minorBidi"/>
            <w:szCs w:val="22"/>
            <w:lang w:bidi="ar-SA"/>
          </w:rPr>
          <w:tab/>
        </w:r>
        <w:r w:rsidRPr="00CE69CD">
          <w:rPr>
            <w:rStyle w:val="Hyperlink"/>
          </w:rPr>
          <w:t>(e)UICC Management Controls</w:t>
        </w:r>
        <w:r>
          <w:rPr>
            <w:webHidden/>
          </w:rPr>
          <w:tab/>
        </w:r>
        <w:r>
          <w:rPr>
            <w:webHidden/>
          </w:rPr>
          <w:fldChar w:fldCharType="begin"/>
        </w:r>
        <w:r>
          <w:rPr>
            <w:webHidden/>
          </w:rPr>
          <w:instrText xml:space="preserve"> PAGEREF _Toc31789797 \h </w:instrText>
        </w:r>
        <w:r>
          <w:rPr>
            <w:webHidden/>
          </w:rPr>
        </w:r>
        <w:r>
          <w:rPr>
            <w:webHidden/>
          </w:rPr>
          <w:fldChar w:fldCharType="separate"/>
        </w:r>
        <w:r>
          <w:rPr>
            <w:webHidden/>
          </w:rPr>
          <w:t>18</w:t>
        </w:r>
        <w:r>
          <w:rPr>
            <w:webHidden/>
          </w:rPr>
          <w:fldChar w:fldCharType="end"/>
        </w:r>
      </w:hyperlink>
    </w:p>
    <w:p w14:paraId="48C19240" w14:textId="09EF23C8" w:rsidR="009E74E6" w:rsidRDefault="009E74E6">
      <w:pPr>
        <w:pStyle w:val="TOC3"/>
        <w:rPr>
          <w:rFonts w:asciiTheme="minorHAnsi" w:eastAsiaTheme="minorEastAsia" w:hAnsiTheme="minorHAnsi" w:cstheme="minorBidi"/>
          <w:szCs w:val="22"/>
          <w:lang w:bidi="ar-SA"/>
        </w:rPr>
      </w:pPr>
      <w:hyperlink w:anchor="_Toc31789798" w:history="1">
        <w:r w:rsidRPr="00CE69CD">
          <w:rPr>
            <w:rStyle w:val="Hyperlink"/>
          </w:rPr>
          <w:t>2.2.3</w:t>
        </w:r>
        <w:r>
          <w:rPr>
            <w:rFonts w:asciiTheme="minorHAnsi" w:eastAsiaTheme="minorEastAsia" w:hAnsiTheme="minorHAnsi" w:cstheme="minorBidi"/>
            <w:szCs w:val="22"/>
            <w:lang w:bidi="ar-SA"/>
          </w:rPr>
          <w:tab/>
        </w:r>
        <w:r w:rsidRPr="00CE69CD">
          <w:rPr>
            <w:rStyle w:val="Hyperlink"/>
          </w:rPr>
          <w:t>Internet of Things Controls</w:t>
        </w:r>
        <w:r>
          <w:rPr>
            <w:webHidden/>
          </w:rPr>
          <w:tab/>
        </w:r>
        <w:r>
          <w:rPr>
            <w:webHidden/>
          </w:rPr>
          <w:fldChar w:fldCharType="begin"/>
        </w:r>
        <w:r>
          <w:rPr>
            <w:webHidden/>
          </w:rPr>
          <w:instrText xml:space="preserve"> PAGEREF _Toc31789798 \h </w:instrText>
        </w:r>
        <w:r>
          <w:rPr>
            <w:webHidden/>
          </w:rPr>
        </w:r>
        <w:r>
          <w:rPr>
            <w:webHidden/>
          </w:rPr>
          <w:fldChar w:fldCharType="separate"/>
        </w:r>
        <w:r>
          <w:rPr>
            <w:webHidden/>
          </w:rPr>
          <w:t>19</w:t>
        </w:r>
        <w:r>
          <w:rPr>
            <w:webHidden/>
          </w:rPr>
          <w:fldChar w:fldCharType="end"/>
        </w:r>
      </w:hyperlink>
    </w:p>
    <w:p w14:paraId="45146F1A" w14:textId="69B4D6C5" w:rsidR="009E74E6" w:rsidRDefault="009E74E6">
      <w:pPr>
        <w:pStyle w:val="TOC3"/>
        <w:rPr>
          <w:rFonts w:asciiTheme="minorHAnsi" w:eastAsiaTheme="minorEastAsia" w:hAnsiTheme="minorHAnsi" w:cstheme="minorBidi"/>
          <w:szCs w:val="22"/>
          <w:lang w:bidi="ar-SA"/>
        </w:rPr>
      </w:pPr>
      <w:hyperlink w:anchor="_Toc31789799" w:history="1">
        <w:r w:rsidRPr="00CE69CD">
          <w:rPr>
            <w:rStyle w:val="Hyperlink"/>
          </w:rPr>
          <w:t>2.2.4</w:t>
        </w:r>
        <w:r>
          <w:rPr>
            <w:rFonts w:asciiTheme="minorHAnsi" w:eastAsiaTheme="minorEastAsia" w:hAnsiTheme="minorHAnsi" w:cstheme="minorBidi"/>
            <w:szCs w:val="22"/>
            <w:lang w:bidi="ar-SA"/>
          </w:rPr>
          <w:tab/>
        </w:r>
        <w:r w:rsidRPr="00CE69CD">
          <w:rPr>
            <w:rStyle w:val="Hyperlink"/>
          </w:rPr>
          <w:t>Radio Network Controls</w:t>
        </w:r>
        <w:r>
          <w:rPr>
            <w:webHidden/>
          </w:rPr>
          <w:tab/>
        </w:r>
        <w:r>
          <w:rPr>
            <w:webHidden/>
          </w:rPr>
          <w:fldChar w:fldCharType="begin"/>
        </w:r>
        <w:r>
          <w:rPr>
            <w:webHidden/>
          </w:rPr>
          <w:instrText xml:space="preserve"> PAGEREF _Toc31789799 \h </w:instrText>
        </w:r>
        <w:r>
          <w:rPr>
            <w:webHidden/>
          </w:rPr>
        </w:r>
        <w:r>
          <w:rPr>
            <w:webHidden/>
          </w:rPr>
          <w:fldChar w:fldCharType="separate"/>
        </w:r>
        <w:r>
          <w:rPr>
            <w:webHidden/>
          </w:rPr>
          <w:t>19</w:t>
        </w:r>
        <w:r>
          <w:rPr>
            <w:webHidden/>
          </w:rPr>
          <w:fldChar w:fldCharType="end"/>
        </w:r>
      </w:hyperlink>
    </w:p>
    <w:p w14:paraId="3BF707B8" w14:textId="07BD9755" w:rsidR="009E74E6" w:rsidRDefault="009E74E6">
      <w:pPr>
        <w:pStyle w:val="TOC3"/>
        <w:rPr>
          <w:rFonts w:asciiTheme="minorHAnsi" w:eastAsiaTheme="minorEastAsia" w:hAnsiTheme="minorHAnsi" w:cstheme="minorBidi"/>
          <w:szCs w:val="22"/>
          <w:lang w:bidi="ar-SA"/>
        </w:rPr>
      </w:pPr>
      <w:hyperlink w:anchor="_Toc31789800" w:history="1">
        <w:r w:rsidRPr="00CE69CD">
          <w:rPr>
            <w:rStyle w:val="Hyperlink"/>
          </w:rPr>
          <w:t>2.2.5</w:t>
        </w:r>
        <w:r>
          <w:rPr>
            <w:rFonts w:asciiTheme="minorHAnsi" w:eastAsiaTheme="minorEastAsia" w:hAnsiTheme="minorHAnsi" w:cstheme="minorBidi"/>
            <w:szCs w:val="22"/>
            <w:lang w:bidi="ar-SA"/>
          </w:rPr>
          <w:tab/>
        </w:r>
        <w:r w:rsidRPr="00CE69CD">
          <w:rPr>
            <w:rStyle w:val="Hyperlink"/>
          </w:rPr>
          <w:t>Roaming and Interconnect Controls</w:t>
        </w:r>
        <w:r>
          <w:rPr>
            <w:webHidden/>
          </w:rPr>
          <w:tab/>
        </w:r>
        <w:r>
          <w:rPr>
            <w:webHidden/>
          </w:rPr>
          <w:fldChar w:fldCharType="begin"/>
        </w:r>
        <w:r>
          <w:rPr>
            <w:webHidden/>
          </w:rPr>
          <w:instrText xml:space="preserve"> PAGEREF _Toc31789800 \h </w:instrText>
        </w:r>
        <w:r>
          <w:rPr>
            <w:webHidden/>
          </w:rPr>
        </w:r>
        <w:r>
          <w:rPr>
            <w:webHidden/>
          </w:rPr>
          <w:fldChar w:fldCharType="separate"/>
        </w:r>
        <w:r>
          <w:rPr>
            <w:webHidden/>
          </w:rPr>
          <w:t>21</w:t>
        </w:r>
        <w:r>
          <w:rPr>
            <w:webHidden/>
          </w:rPr>
          <w:fldChar w:fldCharType="end"/>
        </w:r>
      </w:hyperlink>
    </w:p>
    <w:p w14:paraId="0EEFFE6E" w14:textId="0D35BB8B" w:rsidR="009E74E6" w:rsidRDefault="009E74E6">
      <w:pPr>
        <w:pStyle w:val="TOC3"/>
        <w:rPr>
          <w:rFonts w:asciiTheme="minorHAnsi" w:eastAsiaTheme="minorEastAsia" w:hAnsiTheme="minorHAnsi" w:cstheme="minorBidi"/>
          <w:szCs w:val="22"/>
          <w:lang w:bidi="ar-SA"/>
        </w:rPr>
      </w:pPr>
      <w:hyperlink w:anchor="_Toc31789801" w:history="1">
        <w:r w:rsidRPr="00CE69CD">
          <w:rPr>
            <w:rStyle w:val="Hyperlink"/>
          </w:rPr>
          <w:t>2.2.6</w:t>
        </w:r>
        <w:r>
          <w:rPr>
            <w:rFonts w:asciiTheme="minorHAnsi" w:eastAsiaTheme="minorEastAsia" w:hAnsiTheme="minorHAnsi" w:cstheme="minorBidi"/>
            <w:szCs w:val="22"/>
            <w:lang w:bidi="ar-SA"/>
          </w:rPr>
          <w:tab/>
        </w:r>
        <w:r w:rsidRPr="00CE69CD">
          <w:rPr>
            <w:rStyle w:val="Hyperlink"/>
          </w:rPr>
          <w:t>Core Network Management Controls</w:t>
        </w:r>
        <w:r>
          <w:rPr>
            <w:webHidden/>
          </w:rPr>
          <w:tab/>
        </w:r>
        <w:r>
          <w:rPr>
            <w:webHidden/>
          </w:rPr>
          <w:fldChar w:fldCharType="begin"/>
        </w:r>
        <w:r>
          <w:rPr>
            <w:webHidden/>
          </w:rPr>
          <w:instrText xml:space="preserve"> PAGEREF _Toc31789801 \h </w:instrText>
        </w:r>
        <w:r>
          <w:rPr>
            <w:webHidden/>
          </w:rPr>
        </w:r>
        <w:r>
          <w:rPr>
            <w:webHidden/>
          </w:rPr>
          <w:fldChar w:fldCharType="separate"/>
        </w:r>
        <w:r>
          <w:rPr>
            <w:webHidden/>
          </w:rPr>
          <w:t>22</w:t>
        </w:r>
        <w:r>
          <w:rPr>
            <w:webHidden/>
          </w:rPr>
          <w:fldChar w:fldCharType="end"/>
        </w:r>
      </w:hyperlink>
    </w:p>
    <w:p w14:paraId="28007A9C" w14:textId="65CDBB6E" w:rsidR="009E74E6" w:rsidRDefault="009E74E6">
      <w:pPr>
        <w:pStyle w:val="TOC3"/>
        <w:rPr>
          <w:rFonts w:asciiTheme="minorHAnsi" w:eastAsiaTheme="minorEastAsia" w:hAnsiTheme="minorHAnsi" w:cstheme="minorBidi"/>
          <w:szCs w:val="22"/>
          <w:lang w:bidi="ar-SA"/>
        </w:rPr>
      </w:pPr>
      <w:hyperlink w:anchor="_Toc31789802" w:history="1">
        <w:r w:rsidRPr="00CE69CD">
          <w:rPr>
            <w:rStyle w:val="Hyperlink"/>
          </w:rPr>
          <w:t>2.2.7</w:t>
        </w:r>
        <w:r>
          <w:rPr>
            <w:rFonts w:asciiTheme="minorHAnsi" w:eastAsiaTheme="minorEastAsia" w:hAnsiTheme="minorHAnsi" w:cstheme="minorBidi"/>
            <w:szCs w:val="22"/>
            <w:lang w:bidi="ar-SA"/>
          </w:rPr>
          <w:tab/>
        </w:r>
        <w:r w:rsidRPr="00CE69CD">
          <w:rPr>
            <w:rStyle w:val="Hyperlink"/>
          </w:rPr>
          <w:t>Network Operations Controls</w:t>
        </w:r>
        <w:r>
          <w:rPr>
            <w:webHidden/>
          </w:rPr>
          <w:tab/>
        </w:r>
        <w:r>
          <w:rPr>
            <w:webHidden/>
          </w:rPr>
          <w:fldChar w:fldCharType="begin"/>
        </w:r>
        <w:r>
          <w:rPr>
            <w:webHidden/>
          </w:rPr>
          <w:instrText xml:space="preserve"> PAGEREF _Toc31789802 \h </w:instrText>
        </w:r>
        <w:r>
          <w:rPr>
            <w:webHidden/>
          </w:rPr>
        </w:r>
        <w:r>
          <w:rPr>
            <w:webHidden/>
          </w:rPr>
          <w:fldChar w:fldCharType="separate"/>
        </w:r>
        <w:r>
          <w:rPr>
            <w:webHidden/>
          </w:rPr>
          <w:t>24</w:t>
        </w:r>
        <w:r>
          <w:rPr>
            <w:webHidden/>
          </w:rPr>
          <w:fldChar w:fldCharType="end"/>
        </w:r>
      </w:hyperlink>
    </w:p>
    <w:p w14:paraId="356C7270" w14:textId="15DF56C7" w:rsidR="009E74E6" w:rsidRDefault="009E74E6">
      <w:pPr>
        <w:pStyle w:val="TOC3"/>
        <w:rPr>
          <w:rFonts w:asciiTheme="minorHAnsi" w:eastAsiaTheme="minorEastAsia" w:hAnsiTheme="minorHAnsi" w:cstheme="minorBidi"/>
          <w:szCs w:val="22"/>
          <w:lang w:bidi="ar-SA"/>
        </w:rPr>
      </w:pPr>
      <w:hyperlink w:anchor="_Toc31789803" w:history="1">
        <w:r w:rsidRPr="00CE69CD">
          <w:rPr>
            <w:rStyle w:val="Hyperlink"/>
          </w:rPr>
          <w:t>2.2.8</w:t>
        </w:r>
        <w:r>
          <w:rPr>
            <w:rFonts w:asciiTheme="minorHAnsi" w:eastAsiaTheme="minorEastAsia" w:hAnsiTheme="minorHAnsi" w:cstheme="minorBidi"/>
            <w:szCs w:val="22"/>
            <w:lang w:bidi="ar-SA"/>
          </w:rPr>
          <w:tab/>
        </w:r>
        <w:r w:rsidRPr="00CE69CD">
          <w:rPr>
            <w:rStyle w:val="Hyperlink"/>
          </w:rPr>
          <w:t>Security Operations Controls</w:t>
        </w:r>
        <w:r>
          <w:rPr>
            <w:webHidden/>
          </w:rPr>
          <w:tab/>
        </w:r>
        <w:r>
          <w:rPr>
            <w:webHidden/>
          </w:rPr>
          <w:fldChar w:fldCharType="begin"/>
        </w:r>
        <w:r>
          <w:rPr>
            <w:webHidden/>
          </w:rPr>
          <w:instrText xml:space="preserve"> PAGEREF _Toc31789803 \h </w:instrText>
        </w:r>
        <w:r>
          <w:rPr>
            <w:webHidden/>
          </w:rPr>
        </w:r>
        <w:r>
          <w:rPr>
            <w:webHidden/>
          </w:rPr>
          <w:fldChar w:fldCharType="separate"/>
        </w:r>
        <w:r>
          <w:rPr>
            <w:webHidden/>
          </w:rPr>
          <w:t>28</w:t>
        </w:r>
        <w:r>
          <w:rPr>
            <w:webHidden/>
          </w:rPr>
          <w:fldChar w:fldCharType="end"/>
        </w:r>
      </w:hyperlink>
    </w:p>
    <w:p w14:paraId="1C6EFC45" w14:textId="56ABDE80" w:rsidR="009E74E6" w:rsidRDefault="009E74E6">
      <w:pPr>
        <w:pStyle w:val="TOC1"/>
        <w:tabs>
          <w:tab w:val="left" w:pos="1248"/>
        </w:tabs>
        <w:rPr>
          <w:rFonts w:asciiTheme="minorHAnsi" w:eastAsiaTheme="minorEastAsia" w:hAnsiTheme="minorHAnsi" w:cstheme="minorBidi"/>
          <w:b w:val="0"/>
          <w:lang w:eastAsia="en-GB" w:bidi="ar-SA"/>
        </w:rPr>
      </w:pPr>
      <w:hyperlink w:anchor="_Toc31789804" w:history="1">
        <w:r w:rsidRPr="00CE69CD">
          <w:rPr>
            <w:rStyle w:val="Hyperlink"/>
          </w:rPr>
          <w:t>Annex A</w:t>
        </w:r>
        <w:r>
          <w:rPr>
            <w:rFonts w:asciiTheme="minorHAnsi" w:eastAsiaTheme="minorEastAsia" w:hAnsiTheme="minorHAnsi" w:cstheme="minorBidi"/>
            <w:b w:val="0"/>
            <w:lang w:eastAsia="en-GB" w:bidi="ar-SA"/>
          </w:rPr>
          <w:tab/>
        </w:r>
        <w:r w:rsidRPr="00CE69CD">
          <w:rPr>
            <w:rStyle w:val="Hyperlink"/>
          </w:rPr>
          <w:t>A Security Controls Checklist</w:t>
        </w:r>
        <w:r>
          <w:rPr>
            <w:webHidden/>
          </w:rPr>
          <w:tab/>
        </w:r>
        <w:r>
          <w:rPr>
            <w:webHidden/>
          </w:rPr>
          <w:fldChar w:fldCharType="begin"/>
        </w:r>
        <w:r>
          <w:rPr>
            <w:webHidden/>
          </w:rPr>
          <w:instrText xml:space="preserve"> PAGEREF _Toc31789804 \h </w:instrText>
        </w:r>
        <w:r>
          <w:rPr>
            <w:webHidden/>
          </w:rPr>
        </w:r>
        <w:r>
          <w:rPr>
            <w:webHidden/>
          </w:rPr>
          <w:fldChar w:fldCharType="separate"/>
        </w:r>
        <w:r>
          <w:rPr>
            <w:webHidden/>
          </w:rPr>
          <w:t>31</w:t>
        </w:r>
        <w:r>
          <w:rPr>
            <w:webHidden/>
          </w:rPr>
          <w:fldChar w:fldCharType="end"/>
        </w:r>
      </w:hyperlink>
    </w:p>
    <w:p w14:paraId="68D0A4C7" w14:textId="2074A13B" w:rsidR="009E74E6" w:rsidRDefault="009E74E6">
      <w:pPr>
        <w:pStyle w:val="TOC2"/>
        <w:rPr>
          <w:rFonts w:asciiTheme="minorHAnsi" w:eastAsiaTheme="minorEastAsia" w:hAnsiTheme="minorHAnsi" w:cstheme="minorBidi"/>
          <w:szCs w:val="22"/>
          <w:lang w:bidi="ar-SA"/>
        </w:rPr>
      </w:pPr>
      <w:hyperlink w:anchor="_Toc31789805" w:history="1">
        <w:r w:rsidRPr="00CE69CD">
          <w:rPr>
            <w:rStyle w:val="Hyperlink"/>
          </w:rPr>
          <w:t>A.1</w:t>
        </w:r>
        <w:r>
          <w:rPr>
            <w:rFonts w:asciiTheme="minorHAnsi" w:eastAsiaTheme="minorEastAsia" w:hAnsiTheme="minorHAnsi" w:cstheme="minorBidi"/>
            <w:szCs w:val="22"/>
            <w:lang w:bidi="ar-SA"/>
          </w:rPr>
          <w:tab/>
        </w:r>
        <w:r w:rsidRPr="00CE69CD">
          <w:rPr>
            <w:rStyle w:val="Hyperlink"/>
          </w:rPr>
          <w:t>Checklist Spreadsheet</w:t>
        </w:r>
        <w:r>
          <w:rPr>
            <w:webHidden/>
          </w:rPr>
          <w:tab/>
        </w:r>
        <w:r>
          <w:rPr>
            <w:webHidden/>
          </w:rPr>
          <w:fldChar w:fldCharType="begin"/>
        </w:r>
        <w:r>
          <w:rPr>
            <w:webHidden/>
          </w:rPr>
          <w:instrText xml:space="preserve"> PAGEREF _Toc31789805 \h </w:instrText>
        </w:r>
        <w:r>
          <w:rPr>
            <w:webHidden/>
          </w:rPr>
        </w:r>
        <w:r>
          <w:rPr>
            <w:webHidden/>
          </w:rPr>
          <w:fldChar w:fldCharType="separate"/>
        </w:r>
        <w:r>
          <w:rPr>
            <w:webHidden/>
          </w:rPr>
          <w:t>31</w:t>
        </w:r>
        <w:r>
          <w:rPr>
            <w:webHidden/>
          </w:rPr>
          <w:fldChar w:fldCharType="end"/>
        </w:r>
      </w:hyperlink>
    </w:p>
    <w:p w14:paraId="274E4B99" w14:textId="3D69EE17" w:rsidR="009E74E6" w:rsidRDefault="009E74E6">
      <w:pPr>
        <w:pStyle w:val="TOC1"/>
        <w:tabs>
          <w:tab w:val="left" w:pos="1248"/>
        </w:tabs>
        <w:rPr>
          <w:rFonts w:asciiTheme="minorHAnsi" w:eastAsiaTheme="minorEastAsia" w:hAnsiTheme="minorHAnsi" w:cstheme="minorBidi"/>
          <w:b w:val="0"/>
          <w:lang w:eastAsia="en-GB" w:bidi="ar-SA"/>
        </w:rPr>
      </w:pPr>
      <w:hyperlink w:anchor="_Toc31789806" w:history="1">
        <w:r w:rsidRPr="00CE69CD">
          <w:rPr>
            <w:rStyle w:val="Hyperlink"/>
          </w:rPr>
          <w:t>Annex B</w:t>
        </w:r>
        <w:r>
          <w:rPr>
            <w:rFonts w:asciiTheme="minorHAnsi" w:eastAsiaTheme="minorEastAsia" w:hAnsiTheme="minorHAnsi" w:cstheme="minorBidi"/>
            <w:b w:val="0"/>
            <w:lang w:eastAsia="en-GB" w:bidi="ar-SA"/>
          </w:rPr>
          <w:tab/>
        </w:r>
        <w:r w:rsidRPr="00CE69CD">
          <w:rPr>
            <w:rStyle w:val="Hyperlink"/>
          </w:rPr>
          <w:t>Policy Outlines</w:t>
        </w:r>
        <w:r>
          <w:rPr>
            <w:webHidden/>
          </w:rPr>
          <w:tab/>
        </w:r>
        <w:r>
          <w:rPr>
            <w:webHidden/>
          </w:rPr>
          <w:fldChar w:fldCharType="begin"/>
        </w:r>
        <w:r>
          <w:rPr>
            <w:webHidden/>
          </w:rPr>
          <w:instrText xml:space="preserve"> PAGEREF _Toc31789806 \h </w:instrText>
        </w:r>
        <w:r>
          <w:rPr>
            <w:webHidden/>
          </w:rPr>
        </w:r>
        <w:r>
          <w:rPr>
            <w:webHidden/>
          </w:rPr>
          <w:fldChar w:fldCharType="separate"/>
        </w:r>
        <w:r>
          <w:rPr>
            <w:webHidden/>
          </w:rPr>
          <w:t>32</w:t>
        </w:r>
        <w:r>
          <w:rPr>
            <w:webHidden/>
          </w:rPr>
          <w:fldChar w:fldCharType="end"/>
        </w:r>
      </w:hyperlink>
    </w:p>
    <w:p w14:paraId="01B6F63E" w14:textId="2FAB71E8" w:rsidR="009E74E6" w:rsidRDefault="009E74E6">
      <w:pPr>
        <w:pStyle w:val="TOC2"/>
        <w:rPr>
          <w:rFonts w:asciiTheme="minorHAnsi" w:eastAsiaTheme="minorEastAsia" w:hAnsiTheme="minorHAnsi" w:cstheme="minorBidi"/>
          <w:szCs w:val="22"/>
          <w:lang w:bidi="ar-SA"/>
        </w:rPr>
      </w:pPr>
      <w:hyperlink w:anchor="_Toc31789807" w:history="1">
        <w:r w:rsidRPr="00CE69CD">
          <w:rPr>
            <w:rStyle w:val="Hyperlink"/>
          </w:rPr>
          <w:t>B.1</w:t>
        </w:r>
        <w:r>
          <w:rPr>
            <w:rFonts w:asciiTheme="minorHAnsi" w:eastAsiaTheme="minorEastAsia" w:hAnsiTheme="minorHAnsi" w:cstheme="minorBidi"/>
            <w:szCs w:val="22"/>
            <w:lang w:bidi="ar-SA"/>
          </w:rPr>
          <w:tab/>
        </w:r>
        <w:r w:rsidRPr="00CE69CD">
          <w:rPr>
            <w:rStyle w:val="Hyperlink"/>
          </w:rPr>
          <w:t>Policy Document Outline Table</w:t>
        </w:r>
        <w:r>
          <w:rPr>
            <w:webHidden/>
          </w:rPr>
          <w:tab/>
        </w:r>
        <w:r>
          <w:rPr>
            <w:webHidden/>
          </w:rPr>
          <w:fldChar w:fldCharType="begin"/>
        </w:r>
        <w:r>
          <w:rPr>
            <w:webHidden/>
          </w:rPr>
          <w:instrText xml:space="preserve"> PAGEREF _Toc31789807 \h </w:instrText>
        </w:r>
        <w:r>
          <w:rPr>
            <w:webHidden/>
          </w:rPr>
        </w:r>
        <w:r>
          <w:rPr>
            <w:webHidden/>
          </w:rPr>
          <w:fldChar w:fldCharType="separate"/>
        </w:r>
        <w:r>
          <w:rPr>
            <w:webHidden/>
          </w:rPr>
          <w:t>32</w:t>
        </w:r>
        <w:r>
          <w:rPr>
            <w:webHidden/>
          </w:rPr>
          <w:fldChar w:fldCharType="end"/>
        </w:r>
      </w:hyperlink>
    </w:p>
    <w:p w14:paraId="63114AD7" w14:textId="67EF1590" w:rsidR="009E74E6" w:rsidRDefault="009E74E6">
      <w:pPr>
        <w:pStyle w:val="TOC1"/>
        <w:tabs>
          <w:tab w:val="left" w:pos="1248"/>
        </w:tabs>
        <w:rPr>
          <w:rFonts w:asciiTheme="minorHAnsi" w:eastAsiaTheme="minorEastAsia" w:hAnsiTheme="minorHAnsi" w:cstheme="minorBidi"/>
          <w:b w:val="0"/>
          <w:lang w:eastAsia="en-GB" w:bidi="ar-SA"/>
        </w:rPr>
      </w:pPr>
      <w:hyperlink w:anchor="_Toc31789808" w:history="1">
        <w:r w:rsidRPr="00CE69CD">
          <w:rPr>
            <w:rStyle w:val="Hyperlink"/>
          </w:rPr>
          <w:t>Annex C</w:t>
        </w:r>
        <w:r>
          <w:rPr>
            <w:rFonts w:asciiTheme="minorHAnsi" w:eastAsiaTheme="minorEastAsia" w:hAnsiTheme="minorHAnsi" w:cstheme="minorBidi"/>
            <w:b w:val="0"/>
            <w:lang w:eastAsia="en-GB" w:bidi="ar-SA"/>
          </w:rPr>
          <w:tab/>
        </w:r>
        <w:r w:rsidRPr="00CE69CD">
          <w:rPr>
            <w:rStyle w:val="Hyperlink"/>
          </w:rPr>
          <w:t>Document Management</w:t>
        </w:r>
        <w:r>
          <w:rPr>
            <w:webHidden/>
          </w:rPr>
          <w:tab/>
        </w:r>
        <w:r>
          <w:rPr>
            <w:webHidden/>
          </w:rPr>
          <w:fldChar w:fldCharType="begin"/>
        </w:r>
        <w:r>
          <w:rPr>
            <w:webHidden/>
          </w:rPr>
          <w:instrText xml:space="preserve"> PAGEREF _Toc31789808 \h </w:instrText>
        </w:r>
        <w:r>
          <w:rPr>
            <w:webHidden/>
          </w:rPr>
        </w:r>
        <w:r>
          <w:rPr>
            <w:webHidden/>
          </w:rPr>
          <w:fldChar w:fldCharType="separate"/>
        </w:r>
        <w:r>
          <w:rPr>
            <w:webHidden/>
          </w:rPr>
          <w:t>35</w:t>
        </w:r>
        <w:r>
          <w:rPr>
            <w:webHidden/>
          </w:rPr>
          <w:fldChar w:fldCharType="end"/>
        </w:r>
      </w:hyperlink>
    </w:p>
    <w:p w14:paraId="2970FB4B" w14:textId="5C3E2B2C" w:rsidR="009E74E6" w:rsidRDefault="009E74E6">
      <w:pPr>
        <w:pStyle w:val="TOC2"/>
        <w:rPr>
          <w:rFonts w:asciiTheme="minorHAnsi" w:eastAsiaTheme="minorEastAsia" w:hAnsiTheme="minorHAnsi" w:cstheme="minorBidi"/>
          <w:szCs w:val="22"/>
          <w:lang w:bidi="ar-SA"/>
        </w:rPr>
      </w:pPr>
      <w:hyperlink w:anchor="_Toc31789809" w:history="1">
        <w:r w:rsidRPr="00CE69CD">
          <w:rPr>
            <w:rStyle w:val="Hyperlink"/>
          </w:rPr>
          <w:t>C.1</w:t>
        </w:r>
        <w:r>
          <w:rPr>
            <w:rFonts w:asciiTheme="minorHAnsi" w:eastAsiaTheme="minorEastAsia" w:hAnsiTheme="minorHAnsi" w:cstheme="minorBidi"/>
            <w:szCs w:val="22"/>
            <w:lang w:bidi="ar-SA"/>
          </w:rPr>
          <w:tab/>
        </w:r>
        <w:r w:rsidRPr="00CE69CD">
          <w:rPr>
            <w:rStyle w:val="Hyperlink"/>
          </w:rPr>
          <w:t>Document History</w:t>
        </w:r>
        <w:r>
          <w:rPr>
            <w:webHidden/>
          </w:rPr>
          <w:tab/>
        </w:r>
        <w:r>
          <w:rPr>
            <w:webHidden/>
          </w:rPr>
          <w:fldChar w:fldCharType="begin"/>
        </w:r>
        <w:r>
          <w:rPr>
            <w:webHidden/>
          </w:rPr>
          <w:instrText xml:space="preserve"> PAGEREF _Toc31789809 \h </w:instrText>
        </w:r>
        <w:r>
          <w:rPr>
            <w:webHidden/>
          </w:rPr>
        </w:r>
        <w:r>
          <w:rPr>
            <w:webHidden/>
          </w:rPr>
          <w:fldChar w:fldCharType="separate"/>
        </w:r>
        <w:r>
          <w:rPr>
            <w:webHidden/>
          </w:rPr>
          <w:t>35</w:t>
        </w:r>
        <w:r>
          <w:rPr>
            <w:webHidden/>
          </w:rPr>
          <w:fldChar w:fldCharType="end"/>
        </w:r>
      </w:hyperlink>
    </w:p>
    <w:p w14:paraId="6E6526EA" w14:textId="3081D00C" w:rsidR="009E74E6" w:rsidRDefault="009E74E6">
      <w:pPr>
        <w:pStyle w:val="TOC2"/>
        <w:rPr>
          <w:rFonts w:asciiTheme="minorHAnsi" w:eastAsiaTheme="minorEastAsia" w:hAnsiTheme="minorHAnsi" w:cstheme="minorBidi"/>
          <w:szCs w:val="22"/>
          <w:lang w:bidi="ar-SA"/>
        </w:rPr>
      </w:pPr>
      <w:hyperlink w:anchor="_Toc31789810" w:history="1">
        <w:r w:rsidRPr="00CE69CD">
          <w:rPr>
            <w:rStyle w:val="Hyperlink"/>
          </w:rPr>
          <w:t>C.2</w:t>
        </w:r>
        <w:r>
          <w:rPr>
            <w:rFonts w:asciiTheme="minorHAnsi" w:eastAsiaTheme="minorEastAsia" w:hAnsiTheme="minorHAnsi" w:cstheme="minorBidi"/>
            <w:szCs w:val="22"/>
            <w:lang w:bidi="ar-SA"/>
          </w:rPr>
          <w:tab/>
        </w:r>
        <w:r w:rsidRPr="00CE69CD">
          <w:rPr>
            <w:rStyle w:val="Hyperlink"/>
          </w:rPr>
          <w:t>Other Information</w:t>
        </w:r>
        <w:r>
          <w:rPr>
            <w:webHidden/>
          </w:rPr>
          <w:tab/>
        </w:r>
        <w:r>
          <w:rPr>
            <w:webHidden/>
          </w:rPr>
          <w:fldChar w:fldCharType="begin"/>
        </w:r>
        <w:r>
          <w:rPr>
            <w:webHidden/>
          </w:rPr>
          <w:instrText xml:space="preserve"> PAGEREF _Toc31789810 \h </w:instrText>
        </w:r>
        <w:r>
          <w:rPr>
            <w:webHidden/>
          </w:rPr>
        </w:r>
        <w:r>
          <w:rPr>
            <w:webHidden/>
          </w:rPr>
          <w:fldChar w:fldCharType="separate"/>
        </w:r>
        <w:r>
          <w:rPr>
            <w:webHidden/>
          </w:rPr>
          <w:t>35</w:t>
        </w:r>
        <w:r>
          <w:rPr>
            <w:webHidden/>
          </w:rPr>
          <w:fldChar w:fldCharType="end"/>
        </w:r>
      </w:hyperlink>
    </w:p>
    <w:p w14:paraId="2E6BBF25" w14:textId="4D8193D5"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691E05C3" w14:textId="77777777" w:rsidR="009E74E6" w:rsidRDefault="00243CE1" w:rsidP="009E74E6">
      <w:pPr>
        <w:pStyle w:val="Heading1"/>
      </w:pPr>
      <w:bookmarkStart w:id="2" w:name="_Toc101946531"/>
      <w:bookmarkStart w:id="3" w:name="_Toc74460299"/>
      <w:r>
        <w:br w:type="page"/>
      </w:r>
      <w:bookmarkEnd w:id="2"/>
      <w:bookmarkEnd w:id="3"/>
      <w:r w:rsidR="009E74E6">
        <w:lastRenderedPageBreak/>
        <w:t xml:space="preserve"> </w:t>
      </w:r>
      <w:bookmarkStart w:id="4" w:name="_Toc29213247"/>
      <w:bookmarkStart w:id="5" w:name="_Toc327547998"/>
      <w:bookmarkStart w:id="6" w:name="_Toc327548198"/>
      <w:bookmarkStart w:id="7" w:name="_Toc31789784"/>
      <w:r w:rsidR="009E74E6">
        <w:t>Introduction</w:t>
      </w:r>
      <w:bookmarkEnd w:id="4"/>
      <w:bookmarkEnd w:id="7"/>
    </w:p>
    <w:p w14:paraId="3FCFEE9E" w14:textId="77777777" w:rsidR="009E74E6" w:rsidRDefault="009E74E6" w:rsidP="009E74E6">
      <w:pPr>
        <w:pStyle w:val="Heading2"/>
        <w:tabs>
          <w:tab w:val="clear" w:pos="624"/>
          <w:tab w:val="num" w:pos="578"/>
        </w:tabs>
        <w:spacing w:before="0" w:after="120" w:line="259" w:lineRule="auto"/>
        <w:ind w:left="578" w:hanging="578"/>
      </w:pPr>
      <w:bookmarkStart w:id="8" w:name="_Toc29213248"/>
      <w:bookmarkStart w:id="9" w:name="_Toc327447333"/>
      <w:bookmarkStart w:id="10" w:name="_Toc327548001"/>
      <w:bookmarkStart w:id="11" w:name="_Toc327548201"/>
      <w:bookmarkStart w:id="12" w:name="_Toc31789785"/>
      <w:bookmarkEnd w:id="5"/>
      <w:bookmarkEnd w:id="6"/>
      <w:r>
        <w:t>Background</w:t>
      </w:r>
      <w:bookmarkEnd w:id="8"/>
      <w:bookmarkEnd w:id="12"/>
    </w:p>
    <w:p w14:paraId="27020901" w14:textId="77777777" w:rsidR="009E74E6" w:rsidRDefault="009E74E6" w:rsidP="009E74E6">
      <w:pPr>
        <w:pStyle w:val="NormalParagraph"/>
      </w:pPr>
      <w:r>
        <w:t xml:space="preserve">Mobile Network Operators provide the backbone for mobile telecommunication technologies.  At enterprise level the industry offers a wide array of services, diversifying from traditional connectivity into content and managed services. At the same time 5.1 billion </w:t>
      </w:r>
      <w:r>
        <w:fldChar w:fldCharType="begin"/>
      </w:r>
      <w:r>
        <w:instrText xml:space="preserve"> REF _Ref25068103 \r \h </w:instrText>
      </w:r>
      <w:r>
        <w:fldChar w:fldCharType="separate"/>
      </w:r>
      <w:r>
        <w:t>[1]</w:t>
      </w:r>
      <w:r>
        <w:fldChar w:fldCharType="end"/>
      </w:r>
      <w:r>
        <w:t xml:space="preserve"> users depend on Operators to maintain their connectivity; an item considered a basic human right under UN Article 19 </w:t>
      </w:r>
      <w:r>
        <w:fldChar w:fldCharType="begin"/>
      </w:r>
      <w:r>
        <w:instrText xml:space="preserve"> REF _Ref24612053 \r \h </w:instrText>
      </w:r>
      <w:r>
        <w:fldChar w:fldCharType="separate"/>
      </w:r>
      <w:r>
        <w:t>[2]</w:t>
      </w:r>
      <w:r>
        <w:fldChar w:fldCharType="end"/>
      </w:r>
      <w:r>
        <w:t xml:space="preserve">. This results in a mixed threat landscape of traditional IT, radio and mobile related threats. </w:t>
      </w:r>
    </w:p>
    <w:p w14:paraId="14202A88" w14:textId="77777777" w:rsidR="009E74E6" w:rsidRDefault="009E74E6" w:rsidP="009E74E6">
      <w:pPr>
        <w:pStyle w:val="NormalParagraph"/>
      </w:pPr>
      <w:r>
        <w:t xml:space="preserve">Based on this position the industry has a responsibility to secure customer information and services. The GSMA has developed the following baseline security controls to help Operators understand and develop their security posture to a foundation (base) level. </w:t>
      </w:r>
    </w:p>
    <w:p w14:paraId="310C5B9B" w14:textId="77777777" w:rsidR="009E74E6" w:rsidRDefault="009E74E6" w:rsidP="009E74E6">
      <w:pPr>
        <w:pStyle w:val="NormalParagraph"/>
      </w:pPr>
      <w:r>
        <w:t xml:space="preserve">These controls are not binding; this is a voluntary scheme to enable an Operator to assess and understand their own security controls. The GSMA do not require access to the results but are suitably positioned to discuss specific output and identify remedial resources if desired.  </w:t>
      </w:r>
    </w:p>
    <w:p w14:paraId="422305A0" w14:textId="77777777" w:rsidR="009E74E6" w:rsidRPr="004757A4" w:rsidRDefault="009E74E6" w:rsidP="009E74E6">
      <w:pPr>
        <w:pStyle w:val="Heading2"/>
        <w:tabs>
          <w:tab w:val="clear" w:pos="624"/>
          <w:tab w:val="num" w:pos="578"/>
        </w:tabs>
        <w:spacing w:before="0" w:after="120" w:line="259" w:lineRule="auto"/>
        <w:ind w:left="578" w:hanging="578"/>
      </w:pPr>
      <w:bookmarkStart w:id="13" w:name="_Toc25766856"/>
      <w:bookmarkStart w:id="14" w:name="_Toc26171600"/>
      <w:bookmarkStart w:id="15" w:name="_Toc26171799"/>
      <w:bookmarkStart w:id="16" w:name="_Toc29213249"/>
      <w:bookmarkStart w:id="17" w:name="_Ref94610668"/>
      <w:bookmarkStart w:id="18" w:name="_Toc101946533"/>
      <w:bookmarkStart w:id="19" w:name="_Toc526186359"/>
      <w:bookmarkStart w:id="20" w:name="_Toc29213250"/>
      <w:bookmarkStart w:id="21" w:name="_Toc526186362"/>
      <w:bookmarkStart w:id="22" w:name="_Toc31789786"/>
      <w:bookmarkEnd w:id="13"/>
      <w:bookmarkEnd w:id="14"/>
      <w:bookmarkEnd w:id="15"/>
      <w:bookmarkEnd w:id="16"/>
      <w:r>
        <w:t>S</w:t>
      </w:r>
      <w:r w:rsidRPr="004757A4">
        <w:t>cope</w:t>
      </w:r>
      <w:bookmarkEnd w:id="17"/>
      <w:bookmarkEnd w:id="18"/>
      <w:bookmarkEnd w:id="19"/>
      <w:bookmarkEnd w:id="20"/>
      <w:bookmarkEnd w:id="22"/>
    </w:p>
    <w:p w14:paraId="549BAD6E" w14:textId="77777777" w:rsidR="009E74E6" w:rsidRDefault="009E74E6" w:rsidP="009E74E6">
      <w:pPr>
        <w:pStyle w:val="NormalParagraph"/>
      </w:pPr>
      <w:r>
        <w:t xml:space="preserve">This document outlines a specific set of security controls that the mobile telecommunications industry should consider deploying. The solution description identifies specific advice that would allow the Operator to fulfil the control objectives. </w:t>
      </w:r>
    </w:p>
    <w:p w14:paraId="73593AC9" w14:textId="77777777" w:rsidR="009E74E6" w:rsidRPr="005036D0" w:rsidRDefault="009E74E6" w:rsidP="009E74E6">
      <w:pPr>
        <w:pStyle w:val="NormalParagraph"/>
      </w:pPr>
      <w:r>
        <w:t xml:space="preserve">These controls stand separate to, but may be supported by, local market legislation and regulation. They do not replace or override local regulations or legislation in any territory. Their purpose is to </w:t>
      </w:r>
      <w:r w:rsidRPr="005036D0">
        <w:t xml:space="preserve">enhance and supplement security </w:t>
      </w:r>
      <w:r>
        <w:t xml:space="preserve">levels </w:t>
      </w:r>
      <w:r w:rsidRPr="005036D0">
        <w:t xml:space="preserve">within the </w:t>
      </w:r>
      <w:r>
        <w:t xml:space="preserve">mobile telecommunications </w:t>
      </w:r>
      <w:r w:rsidRPr="005036D0">
        <w:t xml:space="preserve">industry. </w:t>
      </w:r>
    </w:p>
    <w:p w14:paraId="41312B74" w14:textId="77777777" w:rsidR="009E74E6" w:rsidRDefault="009E74E6" w:rsidP="009E74E6">
      <w:pPr>
        <w:pStyle w:val="Heading2"/>
        <w:tabs>
          <w:tab w:val="clear" w:pos="624"/>
          <w:tab w:val="num" w:pos="578"/>
        </w:tabs>
        <w:spacing w:before="0" w:after="120" w:line="259" w:lineRule="auto"/>
        <w:ind w:left="578" w:hanging="578"/>
      </w:pPr>
      <w:bookmarkStart w:id="23" w:name="_Toc526186360"/>
      <w:bookmarkStart w:id="24" w:name="_Toc29213251"/>
      <w:bookmarkStart w:id="25" w:name="_Toc31789787"/>
      <w:r>
        <w:t>Intended Audience</w:t>
      </w:r>
      <w:bookmarkEnd w:id="23"/>
      <w:bookmarkEnd w:id="24"/>
      <w:bookmarkEnd w:id="25"/>
    </w:p>
    <w:p w14:paraId="165CD37D" w14:textId="77777777" w:rsidR="009E74E6" w:rsidRDefault="009E74E6" w:rsidP="009E74E6">
      <w:pPr>
        <w:pStyle w:val="NormalParagraph"/>
      </w:pPr>
      <w:r>
        <w:t xml:space="preserve">This document has been created as a list of controls, supported by a checklist of questions related to the controls (Annex A). It is recommended that the checklist be completed by a person, or team, associated with the controls. The overarching output is intended for use by the senior security personnel to understand the Operator’s internal security posture. </w:t>
      </w:r>
    </w:p>
    <w:p w14:paraId="022A2DCB" w14:textId="77777777" w:rsidR="009E74E6" w:rsidRDefault="009E74E6" w:rsidP="009E74E6">
      <w:pPr>
        <w:pStyle w:val="Heading2"/>
        <w:tabs>
          <w:tab w:val="clear" w:pos="624"/>
          <w:tab w:val="num" w:pos="578"/>
        </w:tabs>
        <w:spacing w:before="0" w:after="120" w:line="259" w:lineRule="auto"/>
        <w:ind w:left="578" w:hanging="578"/>
      </w:pPr>
      <w:bookmarkStart w:id="26" w:name="_Toc526186363"/>
      <w:bookmarkStart w:id="27" w:name="_Toc29213252"/>
      <w:bookmarkStart w:id="28" w:name="_Toc31789788"/>
      <w:r>
        <w:t xml:space="preserve">How to use </w:t>
      </w:r>
      <w:bookmarkEnd w:id="26"/>
      <w:r>
        <w:t>this Document</w:t>
      </w:r>
      <w:bookmarkEnd w:id="27"/>
      <w:bookmarkEnd w:id="28"/>
    </w:p>
    <w:p w14:paraId="272B6DE2" w14:textId="77777777" w:rsidR="009E74E6" w:rsidRDefault="009E74E6" w:rsidP="009E74E6">
      <w:pPr>
        <w:pStyle w:val="NormalParagraph"/>
      </w:pPr>
      <w:r>
        <w:t xml:space="preserve">Operators utilising these controls should compare the control(s) listed to their deployed internal security controls, identify and assess potential gaps, then respond to highlighted gaps within their organisation(s). The assessment can be completed using the checklist included in Annex A. </w:t>
      </w:r>
      <w:r w:rsidRPr="008931D9">
        <w:fldChar w:fldCharType="begin"/>
      </w:r>
      <w:r w:rsidRPr="008931D9">
        <w:instrText xml:space="preserve"> REF _Ref24614766 \h </w:instrText>
      </w:r>
      <w:r w:rsidRPr="00302385">
        <w:instrText xml:space="preserve"> \* MERGEFORMAT </w:instrText>
      </w:r>
      <w:r w:rsidRPr="008931D9">
        <w:fldChar w:fldCharType="separate"/>
      </w:r>
      <w:r w:rsidRPr="001058A2">
        <w:rPr>
          <w:rFonts w:cs="Arial"/>
        </w:rPr>
        <w:t xml:space="preserve">Table </w:t>
      </w:r>
      <w:r w:rsidRPr="001058A2">
        <w:rPr>
          <w:rFonts w:cs="Arial"/>
          <w:noProof/>
        </w:rPr>
        <w:t>1</w:t>
      </w:r>
      <w:r w:rsidRPr="008931D9">
        <w:fldChar w:fldCharType="end"/>
      </w:r>
      <w:r>
        <w:t xml:space="preserve"> outlines the potential responses to the questions in Annex A. These responses are aligned to recognize levels of maturity of information security and business controls. Levels 1 through to 5 represent recognition of the control and progress in development of its maturity. Level 0 has been added to reflect the stage prior to recognition of the need for implementation of the control. Controls can also be identified as Not Applicable (N/A) provided that the control has been reviewed and there is a justification as to why it is not applicable within a given context. </w:t>
      </w:r>
    </w:p>
    <w:p w14:paraId="4823463A" w14:textId="77777777" w:rsidR="009E74E6" w:rsidRDefault="009E74E6" w:rsidP="009E74E6">
      <w:pPr>
        <w:pStyle w:val="NOTE"/>
      </w:pPr>
      <w:r>
        <w:t>NOTE</w:t>
      </w:r>
      <w:r>
        <w:tab/>
        <w:t>Failure to populate the checklist with accurate information will reduce its effectiveness.</w:t>
      </w:r>
    </w:p>
    <w:p w14:paraId="0C4A08B9" w14:textId="77777777" w:rsidR="009E74E6" w:rsidRDefault="009E74E6" w:rsidP="009E74E6">
      <w:pPr>
        <w:pStyle w:val="NormalParagraph"/>
      </w:pPr>
      <w:r>
        <w:t xml:space="preserve">How the controls are implemented is the responsibility of the Operator and specifics are not covered in this document. It is expected that internal implementation documentation or solutions are understood and approved by the Operator’s Chief Information Security Officer (CISO) or equivalent. These are baseline (minimum) controls; </w:t>
      </w:r>
      <w:r>
        <w:rPr>
          <w:rFonts w:cs="Arial"/>
          <w:bCs/>
        </w:rPr>
        <w:t>if the assessed Operators have already implemented security controls that are considered more secure than those listed in this document the GSMA does not recommend reducing the security level implemented.</w:t>
      </w:r>
      <w:r w:rsidRPr="004D677E">
        <w:t xml:space="preserve"> </w:t>
      </w:r>
    </w:p>
    <w:p w14:paraId="0F3D5908" w14:textId="77777777" w:rsidR="009E74E6" w:rsidRDefault="009E74E6" w:rsidP="009E74E6">
      <w:pPr>
        <w:pStyle w:val="NormalParagraph"/>
      </w:pPr>
      <w:r>
        <w:t xml:space="preserve">The GSMA provides supporting documentation, by way of </w:t>
      </w:r>
      <w:r w:rsidRPr="00031CFC">
        <w:t>Perma</w:t>
      </w:r>
      <w:r>
        <w:t>n</w:t>
      </w:r>
      <w:r w:rsidRPr="00031CFC">
        <w:t>ent Reference Documents</w:t>
      </w:r>
      <w:r>
        <w:t xml:space="preserve"> (PRD), that outline specific details of some controls and recommendations, these are located on the </w:t>
      </w:r>
      <w:hyperlink r:id="rId15" w:history="1">
        <w:r w:rsidRPr="00031CFC">
          <w:rPr>
            <w:rStyle w:val="Hyperlink"/>
          </w:rPr>
          <w:t>InfoCentre</w:t>
        </w:r>
      </w:hyperlink>
      <w:r>
        <w:t xml:space="preserve">. These may be beneficial to an Operator that identifies a gap in its technical controls. </w:t>
      </w:r>
    </w:p>
    <w:p w14:paraId="3F8D47BF" w14:textId="77777777" w:rsidR="009E74E6" w:rsidRDefault="009E74E6" w:rsidP="009E74E6">
      <w:pPr>
        <w:pStyle w:val="NormalParagraph"/>
      </w:pPr>
      <w:r>
        <w:t xml:space="preserve">The GSMA recognises the industry standard work by the Centre for Internet Security (CIS) Controls </w:t>
      </w:r>
      <w:r>
        <w:fldChar w:fldCharType="begin"/>
      </w:r>
      <w:r>
        <w:instrText xml:space="preserve"> REF _Ref24612201 \r \h </w:instrText>
      </w:r>
      <w:r>
        <w:fldChar w:fldCharType="separate"/>
      </w:r>
      <w:r>
        <w:t>[3]</w:t>
      </w:r>
      <w:r>
        <w:fldChar w:fldCharType="end"/>
      </w:r>
      <w:r>
        <w:t xml:space="preserve"> and has aligned to these wherever appropriate. Where the controls have been used this is referenced into the Reference field. It should be noted that as CIS is focussed upon general computing cyber-security, therefore not all CIS controls are incorporated within the baseline: only those relevant to typical Operator systems.</w:t>
      </w:r>
    </w:p>
    <w:p w14:paraId="2A063AF0" w14:textId="77777777" w:rsidR="009E74E6" w:rsidRDefault="009E74E6" w:rsidP="009E74E6">
      <w:pPr>
        <w:pStyle w:val="NormalParagraph"/>
      </w:pPr>
      <w:r>
        <w:t xml:space="preserve">It is also not rational to universally adopt a target maturity of Level 5 for all controls: only what is appropriate and proportionate for each of those controls. Typically, an organisation will first identify a strategic plan for maturity improvement over time. For instance, a limited set of the most significant controls could be targeted for improvement in Year 1, further controls improved in Year 2, within a strategic five-year plan aiming for an eventual target level of maturity profile tuned for each of the controls. An example is provided in the companion Annex A Excel tool, which is used to self-assess maturity.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469"/>
      </w:tblGrid>
      <w:tr w:rsidR="009E74E6" w:rsidRPr="00A14F29" w14:paraId="68710796" w14:textId="77777777" w:rsidTr="0063150A">
        <w:trPr>
          <w:tblHeader/>
        </w:trPr>
        <w:tc>
          <w:tcPr>
            <w:tcW w:w="2547" w:type="dxa"/>
            <w:shd w:val="clear" w:color="auto" w:fill="C00000"/>
          </w:tcPr>
          <w:p w14:paraId="4C0FC6C7" w14:textId="77777777" w:rsidR="009E74E6" w:rsidRPr="00CE3A10" w:rsidRDefault="009E74E6" w:rsidP="0063150A">
            <w:pPr>
              <w:pStyle w:val="TableHeader"/>
            </w:pPr>
            <w:r>
              <w:t>M</w:t>
            </w:r>
            <w:r w:rsidRPr="00CE3A10">
              <w:t>aturity Marking</w:t>
            </w:r>
          </w:p>
        </w:tc>
        <w:tc>
          <w:tcPr>
            <w:tcW w:w="6469" w:type="dxa"/>
            <w:shd w:val="clear" w:color="auto" w:fill="C00000"/>
          </w:tcPr>
          <w:p w14:paraId="1449A5F9" w14:textId="77777777" w:rsidR="009E74E6" w:rsidRPr="00CE3A10" w:rsidRDefault="009E74E6" w:rsidP="0063150A">
            <w:pPr>
              <w:pStyle w:val="TableHeader"/>
            </w:pPr>
            <w:r w:rsidRPr="00CE3A10">
              <w:t>Definition</w:t>
            </w:r>
          </w:p>
        </w:tc>
      </w:tr>
      <w:tr w:rsidR="009E74E6" w:rsidRPr="00824535" w14:paraId="46E9E9B3" w14:textId="77777777" w:rsidTr="0063150A">
        <w:tc>
          <w:tcPr>
            <w:tcW w:w="2547" w:type="dxa"/>
          </w:tcPr>
          <w:p w14:paraId="533D064B" w14:textId="77777777" w:rsidR="009E74E6" w:rsidRPr="00CE3A10" w:rsidRDefault="009E74E6" w:rsidP="0063150A">
            <w:pPr>
              <w:pStyle w:val="TableHeader"/>
              <w:rPr>
                <w:color w:val="auto"/>
              </w:rPr>
            </w:pPr>
            <w:r>
              <w:rPr>
                <w:color w:val="auto"/>
              </w:rPr>
              <w:t xml:space="preserve"> </w:t>
            </w:r>
            <w:r w:rsidRPr="00CE3A10">
              <w:rPr>
                <w:color w:val="auto"/>
              </w:rPr>
              <w:t>N/A: Not Applicable</w:t>
            </w:r>
          </w:p>
          <w:p w14:paraId="67274E4D" w14:textId="77777777" w:rsidR="009E74E6" w:rsidRPr="00CE3A10" w:rsidRDefault="009E74E6" w:rsidP="0063150A">
            <w:pPr>
              <w:pStyle w:val="TableHeader"/>
              <w:rPr>
                <w:color w:val="auto"/>
              </w:rPr>
            </w:pPr>
          </w:p>
        </w:tc>
        <w:tc>
          <w:tcPr>
            <w:tcW w:w="6469" w:type="dxa"/>
          </w:tcPr>
          <w:p w14:paraId="69F3BEC1" w14:textId="77777777" w:rsidR="009E74E6" w:rsidRPr="00CE3A10" w:rsidRDefault="009E74E6" w:rsidP="0063150A">
            <w:pPr>
              <w:pStyle w:val="TableText"/>
            </w:pPr>
            <w:r w:rsidRPr="00CE3A10">
              <w:t>The GSMA baseline security control objective does not apply to the Operator. All ‘N/A’ responses should be supported with an explanation in the corresponding ‘Notes’ column.</w:t>
            </w:r>
          </w:p>
        </w:tc>
      </w:tr>
      <w:tr w:rsidR="009E74E6" w:rsidRPr="00824535" w14:paraId="078937DE" w14:textId="77777777" w:rsidTr="0063150A">
        <w:tc>
          <w:tcPr>
            <w:tcW w:w="2547" w:type="dxa"/>
          </w:tcPr>
          <w:p w14:paraId="16B74DF9" w14:textId="77777777" w:rsidR="009E74E6" w:rsidRPr="00CE3A10" w:rsidRDefault="009E74E6" w:rsidP="0063150A">
            <w:pPr>
              <w:pStyle w:val="TableHeader"/>
              <w:keepNext w:val="0"/>
              <w:rPr>
                <w:color w:val="auto"/>
              </w:rPr>
            </w:pPr>
            <w:r>
              <w:rPr>
                <w:color w:val="auto"/>
              </w:rPr>
              <w:t xml:space="preserve">Level </w:t>
            </w:r>
            <w:r w:rsidRPr="00CE3A10">
              <w:rPr>
                <w:color w:val="auto"/>
              </w:rPr>
              <w:t>0: None</w:t>
            </w:r>
          </w:p>
        </w:tc>
        <w:tc>
          <w:tcPr>
            <w:tcW w:w="6469" w:type="dxa"/>
          </w:tcPr>
          <w:p w14:paraId="11370A0C" w14:textId="77777777" w:rsidR="009E74E6" w:rsidRPr="00CE3A10" w:rsidRDefault="009E74E6" w:rsidP="0063150A">
            <w:pPr>
              <w:pStyle w:val="TableText"/>
            </w:pPr>
            <w:r w:rsidRPr="00CE3A10">
              <w:t>Control not present</w:t>
            </w:r>
            <w:r>
              <w:t xml:space="preserve"> and has not yet been considered for implementation by the Operator</w:t>
            </w:r>
            <w:r w:rsidRPr="00CE3A10">
              <w:t>.</w:t>
            </w:r>
            <w:r>
              <w:t xml:space="preserve"> </w:t>
            </w:r>
            <w:r w:rsidRPr="00CE3A10">
              <w:t>All ‘</w:t>
            </w:r>
            <w:r>
              <w:t>Level 0</w:t>
            </w:r>
            <w:r w:rsidRPr="00CE3A10">
              <w:t>’ responses should be supported with an explanation in the corresponding ‘Notes’ column.</w:t>
            </w:r>
          </w:p>
        </w:tc>
      </w:tr>
      <w:tr w:rsidR="009E74E6" w:rsidRPr="00824535" w14:paraId="53503064" w14:textId="77777777" w:rsidTr="0063150A">
        <w:tc>
          <w:tcPr>
            <w:tcW w:w="2547" w:type="dxa"/>
          </w:tcPr>
          <w:p w14:paraId="3630FA65" w14:textId="77777777" w:rsidR="009E74E6" w:rsidRPr="00CE3A10" w:rsidRDefault="009E74E6" w:rsidP="0063150A">
            <w:pPr>
              <w:pStyle w:val="TableHeader"/>
              <w:keepNext w:val="0"/>
              <w:rPr>
                <w:color w:val="auto"/>
              </w:rPr>
            </w:pPr>
            <w:r>
              <w:rPr>
                <w:color w:val="auto"/>
              </w:rPr>
              <w:t xml:space="preserve">Level </w:t>
            </w:r>
            <w:r w:rsidRPr="00CE3A10">
              <w:rPr>
                <w:color w:val="auto"/>
              </w:rPr>
              <w:t>1: Initial</w:t>
            </w:r>
          </w:p>
        </w:tc>
        <w:tc>
          <w:tcPr>
            <w:tcW w:w="6469" w:type="dxa"/>
          </w:tcPr>
          <w:p w14:paraId="1002B7C1" w14:textId="77777777" w:rsidR="009E74E6" w:rsidRPr="00CE3A10" w:rsidRDefault="009E74E6" w:rsidP="0063150A">
            <w:pPr>
              <w:pStyle w:val="TableText"/>
            </w:pPr>
            <w:r>
              <w:t>The Operator has considered the control for implementation and has undertaken a gap analysis of the control against current policy and practice. There may be a</w:t>
            </w:r>
            <w:r w:rsidRPr="00CE3A10">
              <w:t xml:space="preserve">d-hoc or localised </w:t>
            </w:r>
            <w:r>
              <w:t>implementation of the control</w:t>
            </w:r>
            <w:r w:rsidRPr="00CE3A10">
              <w:t xml:space="preserve">, </w:t>
            </w:r>
            <w:r>
              <w:t xml:space="preserve">but the </w:t>
            </w:r>
            <w:r w:rsidRPr="00CE3A10">
              <w:t xml:space="preserve">control </w:t>
            </w:r>
            <w:r>
              <w:t xml:space="preserve">is </w:t>
            </w:r>
            <w:r w:rsidRPr="00CE3A10">
              <w:t>not supported strategically.</w:t>
            </w:r>
            <w:r>
              <w:t xml:space="preserve"> A control improvement road map has been prepared to increase the level of maturity to an applicable target level of maturity. An outline of the road map and/or reference to it should be recorded in the corresponding ‘Notes’ column.</w:t>
            </w:r>
          </w:p>
        </w:tc>
      </w:tr>
      <w:tr w:rsidR="009E74E6" w:rsidRPr="00824535" w14:paraId="49B7E38E" w14:textId="77777777" w:rsidTr="0063150A">
        <w:tc>
          <w:tcPr>
            <w:tcW w:w="2547" w:type="dxa"/>
          </w:tcPr>
          <w:p w14:paraId="465D5EE5" w14:textId="77777777" w:rsidR="009E74E6" w:rsidRPr="00CE3A10" w:rsidRDefault="009E74E6" w:rsidP="0063150A">
            <w:pPr>
              <w:pStyle w:val="TableHeader"/>
              <w:keepNext w:val="0"/>
              <w:rPr>
                <w:color w:val="auto"/>
              </w:rPr>
            </w:pPr>
            <w:r>
              <w:rPr>
                <w:color w:val="auto"/>
              </w:rPr>
              <w:t xml:space="preserve">Level </w:t>
            </w:r>
            <w:r w:rsidRPr="00CE3A10">
              <w:rPr>
                <w:color w:val="auto"/>
              </w:rPr>
              <w:t xml:space="preserve">2: </w:t>
            </w:r>
            <w:r>
              <w:rPr>
                <w:color w:val="auto"/>
              </w:rPr>
              <w:t>Repeatable</w:t>
            </w:r>
          </w:p>
        </w:tc>
        <w:tc>
          <w:tcPr>
            <w:tcW w:w="6469" w:type="dxa"/>
          </w:tcPr>
          <w:p w14:paraId="070E469F" w14:textId="77777777" w:rsidR="009E74E6" w:rsidRPr="00CE3A10" w:rsidRDefault="009E74E6" w:rsidP="0063150A">
            <w:pPr>
              <w:pStyle w:val="TableText"/>
            </w:pPr>
            <w:r>
              <w:t xml:space="preserve">The control has started to be adopted within the Operator’s policies and practices. Progress has been made on its implementation and is included within </w:t>
            </w:r>
            <w:r w:rsidRPr="001058A2">
              <w:t>a</w:t>
            </w:r>
            <w:r>
              <w:t xml:space="preserve"> detailed programme of work which is underway. Progress is regularly reviewed by a programme board and where the control is implemented it is to a consistent, repeatable, standard. Progress of implementation of the control on the road map and programme plans should be recorded in the ‘Notes’ column.</w:t>
            </w:r>
          </w:p>
        </w:tc>
      </w:tr>
      <w:tr w:rsidR="009E74E6" w:rsidRPr="00824535" w14:paraId="7149BDF0" w14:textId="77777777" w:rsidTr="0063150A">
        <w:trPr>
          <w:cantSplit/>
        </w:trPr>
        <w:tc>
          <w:tcPr>
            <w:tcW w:w="2547" w:type="dxa"/>
          </w:tcPr>
          <w:p w14:paraId="2EA1955B" w14:textId="77777777" w:rsidR="009E74E6" w:rsidRPr="00CE3A10" w:rsidRDefault="009E74E6" w:rsidP="0063150A">
            <w:pPr>
              <w:pStyle w:val="TableHeader"/>
              <w:keepNext w:val="0"/>
              <w:rPr>
                <w:color w:val="auto"/>
              </w:rPr>
            </w:pPr>
            <w:r>
              <w:rPr>
                <w:color w:val="auto"/>
              </w:rPr>
              <w:t xml:space="preserve">Level </w:t>
            </w:r>
            <w:r w:rsidRPr="00CE3A10">
              <w:rPr>
                <w:color w:val="auto"/>
              </w:rPr>
              <w:t xml:space="preserve">3: </w:t>
            </w:r>
            <w:r>
              <w:rPr>
                <w:color w:val="auto"/>
              </w:rPr>
              <w:t>Defined</w:t>
            </w:r>
          </w:p>
        </w:tc>
        <w:tc>
          <w:tcPr>
            <w:tcW w:w="6469" w:type="dxa"/>
          </w:tcPr>
          <w:p w14:paraId="07EB8493" w14:textId="77777777" w:rsidR="009E74E6" w:rsidRPr="00CE3A10" w:rsidRDefault="009E74E6" w:rsidP="0063150A">
            <w:pPr>
              <w:pStyle w:val="TableText"/>
            </w:pPr>
            <w:r>
              <w:t>The control has been fully adopted within the Operator’s policies and practices. The control has started to be embedded in governance and management processes, but this is not yet complete. Resourcing and training plans cover oversight of the control and these have started to be implemented. Progress of implementation of the control on the road map, programme and resourcing/training plans should be recorded in the ‘Notes’ column.</w:t>
            </w:r>
          </w:p>
        </w:tc>
      </w:tr>
      <w:tr w:rsidR="009E74E6" w:rsidRPr="00824535" w14:paraId="639E469F" w14:textId="77777777" w:rsidTr="0063150A">
        <w:trPr>
          <w:cantSplit/>
        </w:trPr>
        <w:tc>
          <w:tcPr>
            <w:tcW w:w="2547" w:type="dxa"/>
          </w:tcPr>
          <w:p w14:paraId="3508856B" w14:textId="77777777" w:rsidR="009E74E6" w:rsidRPr="00CE3A10" w:rsidRDefault="009E74E6" w:rsidP="0063150A">
            <w:pPr>
              <w:pStyle w:val="TableHeader"/>
              <w:keepNext w:val="0"/>
              <w:rPr>
                <w:color w:val="auto"/>
              </w:rPr>
            </w:pPr>
            <w:r>
              <w:rPr>
                <w:color w:val="auto"/>
              </w:rPr>
              <w:t xml:space="preserve">Level </w:t>
            </w:r>
            <w:r w:rsidRPr="00CE3A10">
              <w:rPr>
                <w:color w:val="auto"/>
              </w:rPr>
              <w:t>4: Managed</w:t>
            </w:r>
          </w:p>
        </w:tc>
        <w:tc>
          <w:tcPr>
            <w:tcW w:w="6469" w:type="dxa"/>
          </w:tcPr>
          <w:p w14:paraId="22F31CA2" w14:textId="77777777" w:rsidR="009E74E6" w:rsidRPr="00CE3A10" w:rsidRDefault="009E74E6" w:rsidP="0063150A">
            <w:pPr>
              <w:pStyle w:val="TableText"/>
            </w:pPr>
            <w:r>
              <w:t xml:space="preserve">The governance and management processes that oversee and operate the control are now fully in place and largely resourced by appropriately skilled and trained personnel. Plans are developed to monitor the effectiveness of the control and to put into place a process of regular review and improvement of the control. This includes considering feedback on control effectiveness from incident investigations and reviews. Progress of implementation of the control on the road map, programme/resourcing/training plans and review/improvement plans should be recorded in the ‘Notes’ column. </w:t>
            </w:r>
          </w:p>
        </w:tc>
      </w:tr>
      <w:tr w:rsidR="009E74E6" w:rsidRPr="00824535" w14:paraId="6AECA2A1" w14:textId="77777777" w:rsidTr="0063150A">
        <w:trPr>
          <w:cantSplit/>
        </w:trPr>
        <w:tc>
          <w:tcPr>
            <w:tcW w:w="2547" w:type="dxa"/>
          </w:tcPr>
          <w:p w14:paraId="4A081E73" w14:textId="77777777" w:rsidR="009E74E6" w:rsidRPr="00CE3A10" w:rsidRDefault="009E74E6" w:rsidP="0063150A">
            <w:pPr>
              <w:pStyle w:val="TableHeader"/>
              <w:rPr>
                <w:color w:val="auto"/>
              </w:rPr>
            </w:pPr>
            <w:r>
              <w:rPr>
                <w:color w:val="auto"/>
              </w:rPr>
              <w:t xml:space="preserve">Level </w:t>
            </w:r>
            <w:r w:rsidRPr="00CE3A10">
              <w:rPr>
                <w:color w:val="auto"/>
              </w:rPr>
              <w:t xml:space="preserve">5: </w:t>
            </w:r>
            <w:r>
              <w:rPr>
                <w:color w:val="auto"/>
              </w:rPr>
              <w:t>Optimized</w:t>
            </w:r>
          </w:p>
        </w:tc>
        <w:tc>
          <w:tcPr>
            <w:tcW w:w="6469" w:type="dxa"/>
          </w:tcPr>
          <w:p w14:paraId="3484EFB4" w14:textId="77777777" w:rsidR="009E74E6" w:rsidRPr="00CE3A10" w:rsidRDefault="009E74E6" w:rsidP="0063150A">
            <w:pPr>
              <w:pStyle w:val="TableText"/>
            </w:pPr>
            <w:r>
              <w:t>The control review/improvement processes are embedded and operating effectively (this level of maturity should not be claimed until those processes have undertaken several review cycles, e.g. six months or more)</w:t>
            </w:r>
            <w:r w:rsidRPr="00CE3A10">
              <w:t>.</w:t>
            </w:r>
            <w:r>
              <w:t xml:space="preserve"> The control oversight has moved from the programme mode to business-as-usual status.</w:t>
            </w:r>
            <w:r w:rsidRPr="00CE3A10">
              <w:t xml:space="preserve"> </w:t>
            </w:r>
            <w:r>
              <w:t xml:space="preserve">Current control effectiveness status and improvement plans should be recorded in the ‘Notes’ column. </w:t>
            </w:r>
          </w:p>
        </w:tc>
      </w:tr>
    </w:tbl>
    <w:p w14:paraId="1327FD51" w14:textId="77777777" w:rsidR="009E74E6" w:rsidRPr="007C057A" w:rsidRDefault="009E74E6" w:rsidP="009E74E6">
      <w:pPr>
        <w:pStyle w:val="Caption"/>
        <w:jc w:val="center"/>
        <w:rPr>
          <w:bCs/>
        </w:rPr>
      </w:pPr>
      <w:bookmarkStart w:id="29" w:name="_Ref25069346"/>
      <w:bookmarkStart w:id="30" w:name="_Ref24614766"/>
      <w:bookmarkStart w:id="31" w:name="_Ref25069363"/>
      <w:r w:rsidRPr="00302385">
        <w:rPr>
          <w:rFonts w:cs="Arial"/>
          <w:b/>
          <w:bCs/>
          <w:i w:val="0"/>
          <w:iCs w:val="0"/>
          <w:color w:val="auto"/>
          <w:sz w:val="22"/>
        </w:rPr>
        <w:t xml:space="preserve">Table </w:t>
      </w:r>
      <w:r w:rsidRPr="00302385">
        <w:rPr>
          <w:rFonts w:cs="Arial"/>
          <w:b/>
          <w:bCs/>
          <w:i w:val="0"/>
          <w:iCs w:val="0"/>
          <w:color w:val="auto"/>
          <w:sz w:val="22"/>
        </w:rPr>
        <w:fldChar w:fldCharType="begin"/>
      </w:r>
      <w:r w:rsidRPr="00302385">
        <w:rPr>
          <w:rFonts w:cs="Arial"/>
          <w:b/>
          <w:bCs/>
          <w:i w:val="0"/>
          <w:iCs w:val="0"/>
          <w:color w:val="auto"/>
          <w:sz w:val="22"/>
        </w:rPr>
        <w:instrText xml:space="preserve"> SEQ Table \* ARABIC </w:instrText>
      </w:r>
      <w:r w:rsidRPr="00302385">
        <w:rPr>
          <w:rFonts w:cs="Arial"/>
          <w:b/>
          <w:bCs/>
          <w:i w:val="0"/>
          <w:iCs w:val="0"/>
          <w:color w:val="auto"/>
          <w:sz w:val="22"/>
        </w:rPr>
        <w:fldChar w:fldCharType="separate"/>
      </w:r>
      <w:r>
        <w:rPr>
          <w:rFonts w:cs="Arial"/>
          <w:b/>
          <w:bCs/>
          <w:i w:val="0"/>
          <w:iCs w:val="0"/>
          <w:noProof/>
          <w:color w:val="auto"/>
          <w:sz w:val="22"/>
        </w:rPr>
        <w:t>1</w:t>
      </w:r>
      <w:r w:rsidRPr="00302385">
        <w:rPr>
          <w:rFonts w:cs="Arial"/>
          <w:b/>
          <w:bCs/>
          <w:i w:val="0"/>
          <w:iCs w:val="0"/>
          <w:color w:val="auto"/>
          <w:sz w:val="22"/>
        </w:rPr>
        <w:fldChar w:fldCharType="end"/>
      </w:r>
      <w:bookmarkEnd w:id="29"/>
      <w:bookmarkEnd w:id="30"/>
      <w:r w:rsidRPr="00302385">
        <w:rPr>
          <w:rFonts w:cs="Arial"/>
          <w:b/>
          <w:bCs/>
          <w:i w:val="0"/>
          <w:iCs w:val="0"/>
          <w:color w:val="auto"/>
          <w:sz w:val="22"/>
        </w:rPr>
        <w:t>: Response to Security Controls/Maturity Levels</w:t>
      </w:r>
      <w:bookmarkEnd w:id="31"/>
    </w:p>
    <w:p w14:paraId="002DC59A" w14:textId="77777777" w:rsidR="009E74E6" w:rsidRPr="00031CFC" w:rsidRDefault="009E74E6" w:rsidP="009E74E6">
      <w:pPr>
        <w:pStyle w:val="Heading2"/>
        <w:tabs>
          <w:tab w:val="clear" w:pos="624"/>
          <w:tab w:val="num" w:pos="578"/>
        </w:tabs>
        <w:spacing w:before="0" w:after="120" w:line="259" w:lineRule="auto"/>
        <w:ind w:left="578" w:hanging="578"/>
      </w:pPr>
      <w:bookmarkStart w:id="32" w:name="_Toc24629626"/>
      <w:bookmarkStart w:id="33" w:name="_Toc24629627"/>
      <w:bookmarkStart w:id="34" w:name="_Toc24629628"/>
      <w:bookmarkStart w:id="35" w:name="_Toc24629629"/>
      <w:bookmarkStart w:id="36" w:name="_Toc29213253"/>
      <w:bookmarkStart w:id="37" w:name="_Toc31789789"/>
      <w:bookmarkEnd w:id="32"/>
      <w:bookmarkEnd w:id="33"/>
      <w:bookmarkEnd w:id="34"/>
      <w:bookmarkEnd w:id="35"/>
      <w:r>
        <w:t>Terms of Use</w:t>
      </w:r>
      <w:bookmarkEnd w:id="21"/>
      <w:bookmarkEnd w:id="36"/>
      <w:bookmarkEnd w:id="37"/>
    </w:p>
    <w:p w14:paraId="770248C2" w14:textId="77777777" w:rsidR="009E74E6" w:rsidRDefault="009E74E6" w:rsidP="009E74E6">
      <w:r>
        <w:t>This document is provided by the GSMA for information and Members internal use only. It is provided “as is” without any warranty and liability to the GSMA and its Members. The GSMA and its Members cannot be held accountable or liable for the use of the document.</w:t>
      </w:r>
    </w:p>
    <w:p w14:paraId="2DAE33F0" w14:textId="77777777" w:rsidR="009E74E6" w:rsidRDefault="009E74E6" w:rsidP="009E74E6">
      <w:pPr>
        <w:pStyle w:val="Heading2"/>
      </w:pPr>
      <w:bookmarkStart w:id="38" w:name="_Toc29213254"/>
      <w:bookmarkStart w:id="39" w:name="_Toc31789790"/>
      <w:r>
        <w:t>Abbreviations</w:t>
      </w:r>
      <w:bookmarkEnd w:id="38"/>
      <w:bookmarkEnd w:id="39"/>
      <w:r>
        <w:t xml:space="preserve"> </w:t>
      </w:r>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603"/>
      </w:tblGrid>
      <w:tr w:rsidR="009E74E6" w:rsidRPr="001B1649" w14:paraId="5817F3A5" w14:textId="77777777" w:rsidTr="0063150A">
        <w:trPr>
          <w:cantSplit/>
          <w:tblHeader/>
        </w:trPr>
        <w:tc>
          <w:tcPr>
            <w:tcW w:w="1413" w:type="dxa"/>
            <w:shd w:val="clear" w:color="auto" w:fill="C00000"/>
          </w:tcPr>
          <w:p w14:paraId="0F0B50FD" w14:textId="77777777" w:rsidR="009E74E6" w:rsidRPr="00BC0319" w:rsidRDefault="009E74E6" w:rsidP="0063150A">
            <w:pPr>
              <w:pStyle w:val="TableHeader"/>
            </w:pPr>
            <w:r w:rsidRPr="00BC0319">
              <w:t xml:space="preserve">Term </w:t>
            </w:r>
          </w:p>
        </w:tc>
        <w:tc>
          <w:tcPr>
            <w:tcW w:w="7603" w:type="dxa"/>
            <w:shd w:val="clear" w:color="auto" w:fill="C00000"/>
          </w:tcPr>
          <w:p w14:paraId="402EA25F" w14:textId="77777777" w:rsidR="009E74E6" w:rsidRPr="00BC0319" w:rsidRDefault="009E74E6" w:rsidP="0063150A">
            <w:pPr>
              <w:pStyle w:val="TableHeader"/>
            </w:pPr>
            <w:r w:rsidRPr="00BC0319">
              <w:t>Description</w:t>
            </w:r>
          </w:p>
        </w:tc>
      </w:tr>
      <w:tr w:rsidR="009E74E6" w:rsidRPr="001B1649" w14:paraId="25B70648" w14:textId="77777777" w:rsidTr="0063150A">
        <w:tc>
          <w:tcPr>
            <w:tcW w:w="1413" w:type="dxa"/>
            <w:vAlign w:val="center"/>
          </w:tcPr>
          <w:p w14:paraId="29EAF8AE" w14:textId="77777777" w:rsidR="009E74E6" w:rsidRPr="00DB0AFA" w:rsidRDefault="009E74E6" w:rsidP="0063150A">
            <w:pPr>
              <w:pStyle w:val="TableText"/>
              <w:keepNext/>
            </w:pPr>
            <w:r w:rsidRPr="00DB0AFA">
              <w:t>3DES</w:t>
            </w:r>
          </w:p>
        </w:tc>
        <w:tc>
          <w:tcPr>
            <w:tcW w:w="7603" w:type="dxa"/>
            <w:vAlign w:val="center"/>
          </w:tcPr>
          <w:p w14:paraId="3652E8BA" w14:textId="77777777" w:rsidR="009E74E6" w:rsidRPr="00DB0AFA" w:rsidRDefault="009E74E6" w:rsidP="0063150A">
            <w:pPr>
              <w:pStyle w:val="TableText"/>
              <w:keepNext/>
            </w:pPr>
            <w:r w:rsidRPr="00DB0AFA">
              <w:t>Triple Data Encryption Standard</w:t>
            </w:r>
          </w:p>
        </w:tc>
      </w:tr>
      <w:tr w:rsidR="009E74E6" w:rsidRPr="001B1649" w14:paraId="77C5A7FA" w14:textId="77777777" w:rsidTr="0063150A">
        <w:tc>
          <w:tcPr>
            <w:tcW w:w="1413" w:type="dxa"/>
            <w:vAlign w:val="center"/>
          </w:tcPr>
          <w:p w14:paraId="7978C268" w14:textId="77777777" w:rsidR="009E74E6" w:rsidRPr="00D653F5" w:rsidRDefault="009E74E6" w:rsidP="0063150A">
            <w:pPr>
              <w:pStyle w:val="TableText"/>
            </w:pPr>
            <w:r w:rsidRPr="00D653F5">
              <w:t>3GPP</w:t>
            </w:r>
          </w:p>
        </w:tc>
        <w:tc>
          <w:tcPr>
            <w:tcW w:w="7603" w:type="dxa"/>
            <w:vAlign w:val="center"/>
          </w:tcPr>
          <w:p w14:paraId="28C71036" w14:textId="77777777" w:rsidR="009E74E6" w:rsidRPr="00D653F5" w:rsidRDefault="009E74E6" w:rsidP="0063150A">
            <w:pPr>
              <w:pStyle w:val="TableText"/>
            </w:pPr>
            <w:r w:rsidRPr="00D653F5">
              <w:rPr>
                <w:rStyle w:val="Emphasis"/>
                <w:i w:val="0"/>
                <w:iCs w:val="0"/>
              </w:rPr>
              <w:t>3rd Generation Partnership Project</w:t>
            </w:r>
            <w:r w:rsidRPr="00D653F5">
              <w:t> </w:t>
            </w:r>
          </w:p>
        </w:tc>
      </w:tr>
      <w:tr w:rsidR="009E74E6" w:rsidRPr="001B1649" w14:paraId="3A47A5C3" w14:textId="77777777" w:rsidTr="0063150A">
        <w:tc>
          <w:tcPr>
            <w:tcW w:w="1413" w:type="dxa"/>
            <w:vAlign w:val="center"/>
          </w:tcPr>
          <w:p w14:paraId="74CA2325" w14:textId="77777777" w:rsidR="009E74E6" w:rsidRPr="00DB0AFA" w:rsidRDefault="009E74E6" w:rsidP="0063150A">
            <w:pPr>
              <w:pStyle w:val="TableText"/>
            </w:pPr>
            <w:r w:rsidRPr="00DB0AFA">
              <w:t>AES</w:t>
            </w:r>
          </w:p>
        </w:tc>
        <w:tc>
          <w:tcPr>
            <w:tcW w:w="7603" w:type="dxa"/>
            <w:vAlign w:val="center"/>
          </w:tcPr>
          <w:p w14:paraId="09B33011" w14:textId="77777777" w:rsidR="009E74E6" w:rsidRPr="00DB0AFA" w:rsidRDefault="009E74E6" w:rsidP="0063150A">
            <w:pPr>
              <w:pStyle w:val="TableText"/>
            </w:pPr>
            <w:r w:rsidRPr="00DB0AFA">
              <w:t>Advanced Encryption Standard</w:t>
            </w:r>
          </w:p>
        </w:tc>
      </w:tr>
      <w:tr w:rsidR="009E74E6" w:rsidRPr="001B1649" w14:paraId="6219C718" w14:textId="77777777" w:rsidTr="0063150A">
        <w:tc>
          <w:tcPr>
            <w:tcW w:w="1413" w:type="dxa"/>
            <w:vAlign w:val="center"/>
          </w:tcPr>
          <w:p w14:paraId="69AEFC69" w14:textId="77777777" w:rsidR="009E74E6" w:rsidRPr="00DB0AFA" w:rsidRDefault="009E74E6" w:rsidP="0063150A">
            <w:pPr>
              <w:pStyle w:val="TableText"/>
            </w:pPr>
            <w:r w:rsidRPr="00DB0AFA">
              <w:t>API</w:t>
            </w:r>
          </w:p>
        </w:tc>
        <w:tc>
          <w:tcPr>
            <w:tcW w:w="7603" w:type="dxa"/>
            <w:vAlign w:val="center"/>
          </w:tcPr>
          <w:p w14:paraId="7916286D" w14:textId="77777777" w:rsidR="009E74E6" w:rsidRPr="00DB0AFA" w:rsidRDefault="009E74E6" w:rsidP="0063150A">
            <w:pPr>
              <w:pStyle w:val="TableText"/>
            </w:pPr>
            <w:r w:rsidRPr="00DB0AFA">
              <w:t>Application programmable interface</w:t>
            </w:r>
          </w:p>
        </w:tc>
      </w:tr>
      <w:tr w:rsidR="009E74E6" w:rsidRPr="001B1649" w14:paraId="7A9ACB2A" w14:textId="77777777" w:rsidTr="0063150A">
        <w:tc>
          <w:tcPr>
            <w:tcW w:w="1413" w:type="dxa"/>
            <w:vAlign w:val="center"/>
          </w:tcPr>
          <w:p w14:paraId="11F7DA55" w14:textId="77777777" w:rsidR="009E74E6" w:rsidRPr="00DB0AFA" w:rsidRDefault="009E74E6" w:rsidP="0063150A">
            <w:pPr>
              <w:pStyle w:val="TableText"/>
            </w:pPr>
            <w:r w:rsidRPr="00DB0AFA">
              <w:t>AUSF</w:t>
            </w:r>
          </w:p>
        </w:tc>
        <w:tc>
          <w:tcPr>
            <w:tcW w:w="7603" w:type="dxa"/>
            <w:vAlign w:val="center"/>
          </w:tcPr>
          <w:p w14:paraId="6C7FB6F5" w14:textId="77777777" w:rsidR="009E74E6" w:rsidRPr="00DB0AFA" w:rsidRDefault="009E74E6" w:rsidP="0063150A">
            <w:pPr>
              <w:pStyle w:val="TableText"/>
            </w:pPr>
            <w:r w:rsidRPr="00DB0AFA">
              <w:t>Authentication Server Function</w:t>
            </w:r>
          </w:p>
        </w:tc>
      </w:tr>
      <w:tr w:rsidR="009E74E6" w:rsidRPr="001B1649" w14:paraId="1CCB1C3A" w14:textId="77777777" w:rsidTr="0063150A">
        <w:tc>
          <w:tcPr>
            <w:tcW w:w="1413" w:type="dxa"/>
            <w:vAlign w:val="center"/>
          </w:tcPr>
          <w:p w14:paraId="1F70F555" w14:textId="77777777" w:rsidR="009E74E6" w:rsidRPr="00DB0AFA" w:rsidRDefault="009E74E6" w:rsidP="0063150A">
            <w:pPr>
              <w:pStyle w:val="TableText"/>
            </w:pPr>
            <w:r>
              <w:t>BAU</w:t>
            </w:r>
          </w:p>
        </w:tc>
        <w:tc>
          <w:tcPr>
            <w:tcW w:w="7603" w:type="dxa"/>
            <w:vAlign w:val="center"/>
          </w:tcPr>
          <w:p w14:paraId="4B808715" w14:textId="77777777" w:rsidR="009E74E6" w:rsidRPr="00DB0AFA" w:rsidRDefault="009E74E6" w:rsidP="0063150A">
            <w:pPr>
              <w:pStyle w:val="TableText"/>
            </w:pPr>
            <w:r>
              <w:t>Business as Usual</w:t>
            </w:r>
          </w:p>
        </w:tc>
      </w:tr>
      <w:tr w:rsidR="009E74E6" w:rsidRPr="001B1649" w14:paraId="54E07000" w14:textId="77777777" w:rsidTr="0063150A">
        <w:tc>
          <w:tcPr>
            <w:tcW w:w="1413" w:type="dxa"/>
            <w:vAlign w:val="center"/>
          </w:tcPr>
          <w:p w14:paraId="3706B09E" w14:textId="77777777" w:rsidR="009E74E6" w:rsidRPr="00DB0AFA" w:rsidRDefault="009E74E6" w:rsidP="0063150A">
            <w:pPr>
              <w:pStyle w:val="TableText"/>
            </w:pPr>
            <w:r w:rsidRPr="00DB0AFA">
              <w:t>BC</w:t>
            </w:r>
          </w:p>
        </w:tc>
        <w:tc>
          <w:tcPr>
            <w:tcW w:w="7603" w:type="dxa"/>
            <w:vAlign w:val="center"/>
          </w:tcPr>
          <w:p w14:paraId="16B2652F" w14:textId="77777777" w:rsidR="009E74E6" w:rsidRPr="00DB0AFA" w:rsidRDefault="009E74E6" w:rsidP="0063150A">
            <w:pPr>
              <w:pStyle w:val="TableText"/>
            </w:pPr>
            <w:r w:rsidRPr="00DB0AFA">
              <w:t xml:space="preserve">Business Continuity </w:t>
            </w:r>
          </w:p>
        </w:tc>
      </w:tr>
      <w:tr w:rsidR="009E74E6" w:rsidRPr="001B1649" w14:paraId="76B67291" w14:textId="77777777" w:rsidTr="0063150A">
        <w:tc>
          <w:tcPr>
            <w:tcW w:w="1413" w:type="dxa"/>
            <w:vAlign w:val="center"/>
          </w:tcPr>
          <w:p w14:paraId="4135851E" w14:textId="77777777" w:rsidR="009E74E6" w:rsidRPr="00DB0AFA" w:rsidRDefault="009E74E6" w:rsidP="0063150A">
            <w:pPr>
              <w:pStyle w:val="TableText"/>
            </w:pPr>
            <w:r w:rsidRPr="00DB0AFA">
              <w:t>BCM</w:t>
            </w:r>
          </w:p>
        </w:tc>
        <w:tc>
          <w:tcPr>
            <w:tcW w:w="7603" w:type="dxa"/>
            <w:vAlign w:val="center"/>
          </w:tcPr>
          <w:p w14:paraId="3D40B6ED" w14:textId="77777777" w:rsidR="009E74E6" w:rsidRPr="00DB0AFA" w:rsidRDefault="009E74E6" w:rsidP="0063150A">
            <w:pPr>
              <w:pStyle w:val="TableText"/>
            </w:pPr>
            <w:r w:rsidRPr="00DB0AFA">
              <w:t xml:space="preserve">Business Continuity Management </w:t>
            </w:r>
          </w:p>
        </w:tc>
      </w:tr>
      <w:tr w:rsidR="009E74E6" w:rsidRPr="001B1649" w14:paraId="0320DDD1" w14:textId="77777777" w:rsidTr="0063150A">
        <w:tc>
          <w:tcPr>
            <w:tcW w:w="1413" w:type="dxa"/>
            <w:vAlign w:val="center"/>
          </w:tcPr>
          <w:p w14:paraId="50562806" w14:textId="77777777" w:rsidR="009E74E6" w:rsidRPr="00DB0AFA" w:rsidRDefault="009E74E6" w:rsidP="0063150A">
            <w:pPr>
              <w:pStyle w:val="TableText"/>
            </w:pPr>
            <w:r w:rsidRPr="00DB0AFA">
              <w:t>BS</w:t>
            </w:r>
            <w:r>
              <w:t>I</w:t>
            </w:r>
          </w:p>
        </w:tc>
        <w:tc>
          <w:tcPr>
            <w:tcW w:w="7603" w:type="dxa"/>
            <w:vAlign w:val="center"/>
          </w:tcPr>
          <w:p w14:paraId="144A580E" w14:textId="77777777" w:rsidR="009E74E6" w:rsidRPr="00DB0AFA" w:rsidRDefault="009E74E6" w:rsidP="0063150A">
            <w:pPr>
              <w:pStyle w:val="TableText"/>
            </w:pPr>
            <w:r>
              <w:t>British Standards Institute</w:t>
            </w:r>
          </w:p>
        </w:tc>
      </w:tr>
      <w:tr w:rsidR="009E74E6" w:rsidRPr="001B1649" w14:paraId="19873DC0" w14:textId="77777777" w:rsidTr="0063150A">
        <w:tc>
          <w:tcPr>
            <w:tcW w:w="1413" w:type="dxa"/>
            <w:vAlign w:val="center"/>
          </w:tcPr>
          <w:p w14:paraId="1EEA4E67" w14:textId="77777777" w:rsidR="009E74E6" w:rsidRPr="00DB0AFA" w:rsidRDefault="009E74E6" w:rsidP="0063150A">
            <w:pPr>
              <w:pStyle w:val="TableText"/>
            </w:pPr>
            <w:r w:rsidRPr="00DB0AFA">
              <w:t>BSS</w:t>
            </w:r>
          </w:p>
        </w:tc>
        <w:tc>
          <w:tcPr>
            <w:tcW w:w="7603" w:type="dxa"/>
            <w:vAlign w:val="center"/>
          </w:tcPr>
          <w:p w14:paraId="1DCE9718" w14:textId="77777777" w:rsidR="009E74E6" w:rsidRPr="00DB0AFA" w:rsidRDefault="009E74E6" w:rsidP="0063150A">
            <w:pPr>
              <w:pStyle w:val="TableText"/>
            </w:pPr>
            <w:r w:rsidRPr="00DB0AFA">
              <w:t>Business support services</w:t>
            </w:r>
          </w:p>
        </w:tc>
      </w:tr>
      <w:tr w:rsidR="009E74E6" w:rsidRPr="001B1649" w14:paraId="73605CC2" w14:textId="77777777" w:rsidTr="0063150A">
        <w:tc>
          <w:tcPr>
            <w:tcW w:w="1413" w:type="dxa"/>
            <w:vAlign w:val="center"/>
          </w:tcPr>
          <w:p w14:paraId="7458B3E8" w14:textId="77777777" w:rsidR="009E74E6" w:rsidRPr="00DB0AFA" w:rsidRDefault="009E74E6" w:rsidP="0063150A">
            <w:pPr>
              <w:pStyle w:val="TableText"/>
            </w:pPr>
            <w:r w:rsidRPr="00DB0AFA">
              <w:t>BSIMM</w:t>
            </w:r>
          </w:p>
        </w:tc>
        <w:tc>
          <w:tcPr>
            <w:tcW w:w="7603" w:type="dxa"/>
            <w:vAlign w:val="center"/>
          </w:tcPr>
          <w:p w14:paraId="09FABE3A" w14:textId="77777777" w:rsidR="009E74E6" w:rsidRPr="00DB0AFA" w:rsidRDefault="009E74E6" w:rsidP="0063150A">
            <w:pPr>
              <w:pStyle w:val="TableText"/>
            </w:pPr>
            <w:r>
              <w:t>Building Security in Maturity Model</w:t>
            </w:r>
          </w:p>
        </w:tc>
      </w:tr>
      <w:tr w:rsidR="009E74E6" w:rsidRPr="001B1649" w14:paraId="6CDCCAC4" w14:textId="77777777" w:rsidTr="0063150A">
        <w:tc>
          <w:tcPr>
            <w:tcW w:w="1413" w:type="dxa"/>
            <w:vAlign w:val="center"/>
          </w:tcPr>
          <w:p w14:paraId="52D36654" w14:textId="77777777" w:rsidR="009E74E6" w:rsidRPr="00DB0AFA" w:rsidRDefault="009E74E6" w:rsidP="0063150A">
            <w:pPr>
              <w:pStyle w:val="TableText"/>
            </w:pPr>
            <w:r w:rsidRPr="00DB0AFA">
              <w:t>CA</w:t>
            </w:r>
          </w:p>
        </w:tc>
        <w:tc>
          <w:tcPr>
            <w:tcW w:w="7603" w:type="dxa"/>
            <w:vAlign w:val="center"/>
          </w:tcPr>
          <w:p w14:paraId="13097511" w14:textId="77777777" w:rsidR="009E74E6" w:rsidRPr="00DB0AFA" w:rsidRDefault="009E74E6" w:rsidP="0063150A">
            <w:pPr>
              <w:pStyle w:val="TableText"/>
            </w:pPr>
            <w:r w:rsidRPr="00DB0AFA">
              <w:t xml:space="preserve">Certificate Authority </w:t>
            </w:r>
          </w:p>
        </w:tc>
      </w:tr>
      <w:tr w:rsidR="009E74E6" w:rsidRPr="001B1649" w14:paraId="47E5A22E" w14:textId="77777777" w:rsidTr="0063150A">
        <w:tc>
          <w:tcPr>
            <w:tcW w:w="1413" w:type="dxa"/>
            <w:vAlign w:val="center"/>
          </w:tcPr>
          <w:p w14:paraId="6D5BA6E1" w14:textId="77777777" w:rsidR="009E74E6" w:rsidRPr="00DB0AFA" w:rsidRDefault="009E74E6" w:rsidP="0063150A">
            <w:pPr>
              <w:pStyle w:val="TableText"/>
            </w:pPr>
            <w:r w:rsidRPr="00DB0AFA">
              <w:t>CA</w:t>
            </w:r>
            <w:r>
              <w:t>B</w:t>
            </w:r>
          </w:p>
        </w:tc>
        <w:tc>
          <w:tcPr>
            <w:tcW w:w="7603" w:type="dxa"/>
            <w:vAlign w:val="center"/>
          </w:tcPr>
          <w:p w14:paraId="701DF24F" w14:textId="77777777" w:rsidR="009E74E6" w:rsidRPr="00DB0AFA" w:rsidRDefault="009E74E6" w:rsidP="0063150A">
            <w:pPr>
              <w:pStyle w:val="TableText"/>
            </w:pPr>
            <w:r>
              <w:t>Change Approval Board</w:t>
            </w:r>
          </w:p>
        </w:tc>
      </w:tr>
      <w:tr w:rsidR="009E74E6" w:rsidRPr="001B1649" w14:paraId="34D16EDF" w14:textId="77777777" w:rsidTr="0063150A">
        <w:tc>
          <w:tcPr>
            <w:tcW w:w="1413" w:type="dxa"/>
            <w:vAlign w:val="center"/>
          </w:tcPr>
          <w:p w14:paraId="4F8BA4B0" w14:textId="77777777" w:rsidR="009E74E6" w:rsidRPr="00DB0AFA" w:rsidRDefault="009E74E6" w:rsidP="0063150A">
            <w:pPr>
              <w:pStyle w:val="TableText"/>
            </w:pPr>
            <w:r w:rsidRPr="00DB0AFA">
              <w:t>CA</w:t>
            </w:r>
            <w:r>
              <w:t>SB</w:t>
            </w:r>
          </w:p>
        </w:tc>
        <w:tc>
          <w:tcPr>
            <w:tcW w:w="7603" w:type="dxa"/>
            <w:vAlign w:val="center"/>
          </w:tcPr>
          <w:p w14:paraId="3B39D5F2" w14:textId="77777777" w:rsidR="009E74E6" w:rsidRPr="00DB0AFA" w:rsidRDefault="009E74E6" w:rsidP="0063150A">
            <w:pPr>
              <w:pStyle w:val="TableText"/>
            </w:pPr>
            <w:r>
              <w:t>Cloud Access Security Broker</w:t>
            </w:r>
          </w:p>
        </w:tc>
      </w:tr>
      <w:tr w:rsidR="009E74E6" w:rsidRPr="001B1649" w14:paraId="532C1262" w14:textId="77777777" w:rsidTr="0063150A">
        <w:tc>
          <w:tcPr>
            <w:tcW w:w="1413" w:type="dxa"/>
            <w:vAlign w:val="center"/>
          </w:tcPr>
          <w:p w14:paraId="61971F33" w14:textId="77777777" w:rsidR="009E74E6" w:rsidRPr="00DB0AFA" w:rsidRDefault="009E74E6" w:rsidP="0063150A">
            <w:pPr>
              <w:pStyle w:val="TableText"/>
            </w:pPr>
            <w:r w:rsidRPr="00DB0AFA">
              <w:t>CIS</w:t>
            </w:r>
          </w:p>
        </w:tc>
        <w:tc>
          <w:tcPr>
            <w:tcW w:w="7603" w:type="dxa"/>
            <w:vAlign w:val="center"/>
          </w:tcPr>
          <w:p w14:paraId="7D94DE96" w14:textId="77777777" w:rsidR="009E74E6" w:rsidRPr="00DB0AFA" w:rsidRDefault="009E74E6" w:rsidP="0063150A">
            <w:pPr>
              <w:pStyle w:val="TableText"/>
            </w:pPr>
            <w:r>
              <w:t>Centre for Internet Security</w:t>
            </w:r>
          </w:p>
        </w:tc>
      </w:tr>
      <w:tr w:rsidR="009E74E6" w:rsidRPr="001B1649" w14:paraId="445B1859" w14:textId="77777777" w:rsidTr="0063150A">
        <w:tc>
          <w:tcPr>
            <w:tcW w:w="1413" w:type="dxa"/>
            <w:vAlign w:val="center"/>
          </w:tcPr>
          <w:p w14:paraId="5CCA1709" w14:textId="77777777" w:rsidR="009E74E6" w:rsidRPr="00DB0AFA" w:rsidRDefault="009E74E6" w:rsidP="0063150A">
            <w:pPr>
              <w:pStyle w:val="TableText"/>
            </w:pPr>
            <w:r w:rsidRPr="00DB0AFA">
              <w:t>CISO</w:t>
            </w:r>
          </w:p>
        </w:tc>
        <w:tc>
          <w:tcPr>
            <w:tcW w:w="7603" w:type="dxa"/>
            <w:vAlign w:val="center"/>
          </w:tcPr>
          <w:p w14:paraId="4FE2A184" w14:textId="77777777" w:rsidR="009E74E6" w:rsidRPr="00DB0AFA" w:rsidRDefault="009E74E6" w:rsidP="0063150A">
            <w:pPr>
              <w:pStyle w:val="TableText"/>
            </w:pPr>
            <w:r w:rsidRPr="00DB0AFA">
              <w:t>Chief Information Security Officer</w:t>
            </w:r>
          </w:p>
        </w:tc>
      </w:tr>
      <w:tr w:rsidR="009E74E6" w:rsidRPr="001B1649" w14:paraId="25B17C34" w14:textId="77777777" w:rsidTr="0063150A">
        <w:tc>
          <w:tcPr>
            <w:tcW w:w="1413" w:type="dxa"/>
            <w:vAlign w:val="center"/>
          </w:tcPr>
          <w:p w14:paraId="75C1EE89" w14:textId="77777777" w:rsidR="009E74E6" w:rsidRPr="00DB0AFA" w:rsidRDefault="009E74E6" w:rsidP="0063150A">
            <w:pPr>
              <w:pStyle w:val="TableText"/>
            </w:pPr>
            <w:r>
              <w:t>CKMS</w:t>
            </w:r>
          </w:p>
        </w:tc>
        <w:tc>
          <w:tcPr>
            <w:tcW w:w="7603" w:type="dxa"/>
            <w:vAlign w:val="center"/>
          </w:tcPr>
          <w:p w14:paraId="2BE906AA" w14:textId="77777777" w:rsidR="009E74E6" w:rsidRPr="00DB0AFA" w:rsidRDefault="009E74E6" w:rsidP="0063150A">
            <w:pPr>
              <w:pStyle w:val="TableText"/>
            </w:pPr>
            <w:r>
              <w:t>Cryptographic Key Management System</w:t>
            </w:r>
          </w:p>
        </w:tc>
      </w:tr>
      <w:tr w:rsidR="009E74E6" w:rsidRPr="001B1649" w14:paraId="4F88BCFD" w14:textId="77777777" w:rsidTr="0063150A">
        <w:tc>
          <w:tcPr>
            <w:tcW w:w="1413" w:type="dxa"/>
            <w:vAlign w:val="center"/>
          </w:tcPr>
          <w:p w14:paraId="24F6A591" w14:textId="77777777" w:rsidR="009E74E6" w:rsidRPr="00DB0AFA" w:rsidRDefault="009E74E6" w:rsidP="0063150A">
            <w:pPr>
              <w:pStyle w:val="TableText"/>
            </w:pPr>
            <w:r>
              <w:t>CPE</w:t>
            </w:r>
          </w:p>
        </w:tc>
        <w:tc>
          <w:tcPr>
            <w:tcW w:w="7603" w:type="dxa"/>
            <w:vAlign w:val="center"/>
          </w:tcPr>
          <w:p w14:paraId="253A7AE0" w14:textId="77777777" w:rsidR="009E74E6" w:rsidRPr="00DB0AFA" w:rsidRDefault="009E74E6" w:rsidP="0063150A">
            <w:pPr>
              <w:pStyle w:val="TableText"/>
            </w:pPr>
            <w:r>
              <w:t>Customer Premise Equipment</w:t>
            </w:r>
          </w:p>
        </w:tc>
      </w:tr>
      <w:tr w:rsidR="009E74E6" w:rsidRPr="001B1649" w14:paraId="361BF511" w14:textId="77777777" w:rsidTr="0063150A">
        <w:tc>
          <w:tcPr>
            <w:tcW w:w="1413" w:type="dxa"/>
            <w:vAlign w:val="center"/>
          </w:tcPr>
          <w:p w14:paraId="4BC7190A" w14:textId="77777777" w:rsidR="009E74E6" w:rsidRPr="00DB0AFA" w:rsidRDefault="009E74E6" w:rsidP="0063150A">
            <w:pPr>
              <w:pStyle w:val="TableText"/>
            </w:pPr>
            <w:r>
              <w:t>CRL</w:t>
            </w:r>
          </w:p>
        </w:tc>
        <w:tc>
          <w:tcPr>
            <w:tcW w:w="7603" w:type="dxa"/>
            <w:vAlign w:val="center"/>
          </w:tcPr>
          <w:p w14:paraId="30187A63" w14:textId="77777777" w:rsidR="009E74E6" w:rsidRPr="00DB0AFA" w:rsidRDefault="009E74E6" w:rsidP="0063150A">
            <w:pPr>
              <w:pStyle w:val="TableText"/>
            </w:pPr>
            <w:r>
              <w:t>Certificate Revocation List</w:t>
            </w:r>
          </w:p>
        </w:tc>
      </w:tr>
      <w:tr w:rsidR="009E74E6" w:rsidRPr="001B1649" w14:paraId="3A3EF227" w14:textId="77777777" w:rsidTr="0063150A">
        <w:tc>
          <w:tcPr>
            <w:tcW w:w="1413" w:type="dxa"/>
            <w:vAlign w:val="center"/>
          </w:tcPr>
          <w:p w14:paraId="6995637E" w14:textId="77777777" w:rsidR="009E74E6" w:rsidRPr="00DB0AFA" w:rsidRDefault="009E74E6" w:rsidP="0063150A">
            <w:pPr>
              <w:pStyle w:val="TableText"/>
            </w:pPr>
            <w:r w:rsidRPr="00DB0AFA">
              <w:t>CSIRT</w:t>
            </w:r>
          </w:p>
        </w:tc>
        <w:tc>
          <w:tcPr>
            <w:tcW w:w="7603" w:type="dxa"/>
            <w:vAlign w:val="center"/>
          </w:tcPr>
          <w:p w14:paraId="2316BC35" w14:textId="77777777" w:rsidR="009E74E6" w:rsidRPr="00DB0AFA" w:rsidRDefault="009E74E6" w:rsidP="0063150A">
            <w:pPr>
              <w:pStyle w:val="TableText"/>
            </w:pPr>
            <w:r w:rsidRPr="00DB0AFA">
              <w:t>Computer Security and Incident Response Team</w:t>
            </w:r>
          </w:p>
        </w:tc>
      </w:tr>
      <w:tr w:rsidR="009E74E6" w:rsidRPr="001B1649" w14:paraId="1244FB1C" w14:textId="77777777" w:rsidTr="0063150A">
        <w:tc>
          <w:tcPr>
            <w:tcW w:w="1413" w:type="dxa"/>
            <w:vAlign w:val="center"/>
          </w:tcPr>
          <w:p w14:paraId="1BDCA527" w14:textId="77777777" w:rsidR="009E74E6" w:rsidRPr="00DB0AFA" w:rsidRDefault="009E74E6" w:rsidP="0063150A">
            <w:pPr>
              <w:pStyle w:val="TableText"/>
            </w:pPr>
            <w:r w:rsidRPr="00DB0AFA">
              <w:t>DES</w:t>
            </w:r>
          </w:p>
        </w:tc>
        <w:tc>
          <w:tcPr>
            <w:tcW w:w="7603" w:type="dxa"/>
            <w:vAlign w:val="center"/>
          </w:tcPr>
          <w:p w14:paraId="7AB87A9E" w14:textId="77777777" w:rsidR="009E74E6" w:rsidRPr="00DB0AFA" w:rsidRDefault="009E74E6" w:rsidP="0063150A">
            <w:pPr>
              <w:pStyle w:val="TableText"/>
            </w:pPr>
            <w:r w:rsidRPr="00DB0AFA">
              <w:t xml:space="preserve">Data Encryption Standard </w:t>
            </w:r>
          </w:p>
        </w:tc>
      </w:tr>
      <w:tr w:rsidR="009E74E6" w:rsidRPr="001B1649" w14:paraId="2588277C" w14:textId="77777777" w:rsidTr="0063150A">
        <w:tc>
          <w:tcPr>
            <w:tcW w:w="1413" w:type="dxa"/>
            <w:vAlign w:val="center"/>
          </w:tcPr>
          <w:p w14:paraId="7B621073" w14:textId="77777777" w:rsidR="009E74E6" w:rsidRPr="00DB0AFA" w:rsidRDefault="009E74E6" w:rsidP="0063150A">
            <w:pPr>
              <w:pStyle w:val="TableText"/>
            </w:pPr>
            <w:r>
              <w:t>ECIES</w:t>
            </w:r>
          </w:p>
        </w:tc>
        <w:tc>
          <w:tcPr>
            <w:tcW w:w="7603" w:type="dxa"/>
            <w:vAlign w:val="center"/>
          </w:tcPr>
          <w:p w14:paraId="7C1DFD37" w14:textId="77777777" w:rsidR="009E74E6" w:rsidRPr="00DB0AFA" w:rsidRDefault="009E74E6" w:rsidP="0063150A">
            <w:pPr>
              <w:pStyle w:val="TableText"/>
            </w:pPr>
            <w:r w:rsidRPr="00F54A3A">
              <w:t>Elliptic Curve Integrated Encryption Scheme</w:t>
            </w:r>
          </w:p>
        </w:tc>
      </w:tr>
      <w:tr w:rsidR="009E74E6" w:rsidRPr="001B1649" w14:paraId="6BA7625E" w14:textId="77777777" w:rsidTr="0063150A">
        <w:tc>
          <w:tcPr>
            <w:tcW w:w="1413" w:type="dxa"/>
            <w:vAlign w:val="center"/>
          </w:tcPr>
          <w:p w14:paraId="735F874D" w14:textId="77777777" w:rsidR="009E74E6" w:rsidRPr="00DB0AFA" w:rsidRDefault="009E74E6" w:rsidP="0063150A">
            <w:pPr>
              <w:pStyle w:val="TableText"/>
            </w:pPr>
            <w:r>
              <w:t>EIR</w:t>
            </w:r>
          </w:p>
        </w:tc>
        <w:tc>
          <w:tcPr>
            <w:tcW w:w="7603" w:type="dxa"/>
            <w:vAlign w:val="center"/>
          </w:tcPr>
          <w:p w14:paraId="32D68B36" w14:textId="77777777" w:rsidR="009E74E6" w:rsidRPr="00DB0AFA" w:rsidRDefault="009E74E6" w:rsidP="0063150A">
            <w:pPr>
              <w:pStyle w:val="TableText"/>
            </w:pPr>
            <w:r>
              <w:t>Equipment Identity Register</w:t>
            </w:r>
          </w:p>
        </w:tc>
      </w:tr>
      <w:tr w:rsidR="009E74E6" w:rsidRPr="001B1649" w14:paraId="00B7AF83" w14:textId="77777777" w:rsidTr="0063150A">
        <w:tc>
          <w:tcPr>
            <w:tcW w:w="1413" w:type="dxa"/>
            <w:vAlign w:val="center"/>
          </w:tcPr>
          <w:p w14:paraId="0F75A27E" w14:textId="77777777" w:rsidR="009E74E6" w:rsidRPr="00DB0AFA" w:rsidRDefault="009E74E6" w:rsidP="0063150A">
            <w:pPr>
              <w:pStyle w:val="TableText"/>
            </w:pPr>
            <w:r>
              <w:t>EPC</w:t>
            </w:r>
          </w:p>
        </w:tc>
        <w:tc>
          <w:tcPr>
            <w:tcW w:w="7603" w:type="dxa"/>
            <w:vAlign w:val="center"/>
          </w:tcPr>
          <w:p w14:paraId="2EE77672" w14:textId="77777777" w:rsidR="009E74E6" w:rsidRPr="00DB0AFA" w:rsidRDefault="009E74E6" w:rsidP="0063150A">
            <w:pPr>
              <w:pStyle w:val="TableText"/>
            </w:pPr>
            <w:r>
              <w:t>Evolved Packet Core</w:t>
            </w:r>
          </w:p>
        </w:tc>
      </w:tr>
      <w:tr w:rsidR="009E74E6" w:rsidRPr="001B1649" w14:paraId="0D59B0E0" w14:textId="77777777" w:rsidTr="0063150A">
        <w:tc>
          <w:tcPr>
            <w:tcW w:w="1413" w:type="dxa"/>
            <w:vAlign w:val="center"/>
          </w:tcPr>
          <w:p w14:paraId="21D4DBA1" w14:textId="77777777" w:rsidR="009E74E6" w:rsidRPr="00DB0AFA" w:rsidRDefault="009E74E6" w:rsidP="0063150A">
            <w:pPr>
              <w:pStyle w:val="TableText"/>
            </w:pPr>
            <w:r>
              <w:t>ETSI</w:t>
            </w:r>
          </w:p>
        </w:tc>
        <w:tc>
          <w:tcPr>
            <w:tcW w:w="7603" w:type="dxa"/>
            <w:vAlign w:val="center"/>
          </w:tcPr>
          <w:p w14:paraId="7DFA7B50" w14:textId="77777777" w:rsidR="009E74E6" w:rsidRPr="00DB0AFA" w:rsidRDefault="009E74E6" w:rsidP="0063150A">
            <w:pPr>
              <w:pStyle w:val="TableText"/>
            </w:pPr>
            <w:r w:rsidRPr="00F54A3A">
              <w:t>European Telecommunications Standards Institute</w:t>
            </w:r>
          </w:p>
        </w:tc>
      </w:tr>
      <w:tr w:rsidR="009E74E6" w:rsidRPr="001B1649" w14:paraId="03CD9C3D" w14:textId="77777777" w:rsidTr="0063150A">
        <w:tc>
          <w:tcPr>
            <w:tcW w:w="1413" w:type="dxa"/>
            <w:vAlign w:val="center"/>
          </w:tcPr>
          <w:p w14:paraId="44E34689" w14:textId="77777777" w:rsidR="009E74E6" w:rsidRPr="00DB0AFA" w:rsidRDefault="009E74E6" w:rsidP="0063150A">
            <w:pPr>
              <w:pStyle w:val="TableText"/>
            </w:pPr>
            <w:r w:rsidRPr="00DB0AFA">
              <w:t>eUICC</w:t>
            </w:r>
          </w:p>
        </w:tc>
        <w:tc>
          <w:tcPr>
            <w:tcW w:w="7603" w:type="dxa"/>
            <w:vAlign w:val="center"/>
          </w:tcPr>
          <w:p w14:paraId="5E15C258" w14:textId="77777777" w:rsidR="009E74E6" w:rsidRPr="00DB0AFA" w:rsidRDefault="009E74E6" w:rsidP="0063150A">
            <w:pPr>
              <w:pStyle w:val="TableText"/>
            </w:pPr>
            <w:r w:rsidRPr="00DB0AFA">
              <w:t xml:space="preserve">Embedded </w:t>
            </w:r>
            <w:r>
              <w:t>UICC</w:t>
            </w:r>
          </w:p>
        </w:tc>
      </w:tr>
      <w:tr w:rsidR="009E74E6" w:rsidRPr="001B1649" w14:paraId="02F5A8C0" w14:textId="77777777" w:rsidTr="0063150A">
        <w:tc>
          <w:tcPr>
            <w:tcW w:w="1413" w:type="dxa"/>
            <w:vAlign w:val="center"/>
          </w:tcPr>
          <w:p w14:paraId="01EF83B7" w14:textId="77777777" w:rsidR="009E74E6" w:rsidRPr="00DB0AFA" w:rsidRDefault="009E74E6" w:rsidP="0063150A">
            <w:pPr>
              <w:pStyle w:val="TableText"/>
            </w:pPr>
            <w:r w:rsidRPr="00DB0AFA">
              <w:t>FASG</w:t>
            </w:r>
          </w:p>
        </w:tc>
        <w:tc>
          <w:tcPr>
            <w:tcW w:w="7603" w:type="dxa"/>
            <w:vAlign w:val="center"/>
          </w:tcPr>
          <w:p w14:paraId="5C9CB5C2" w14:textId="77777777" w:rsidR="009E74E6" w:rsidRPr="00DB0AFA" w:rsidRDefault="009E74E6" w:rsidP="0063150A">
            <w:pPr>
              <w:pStyle w:val="TableText"/>
            </w:pPr>
            <w:r>
              <w:t>Fraud and Security</w:t>
            </w:r>
            <w:r w:rsidRPr="00DB0AFA">
              <w:t xml:space="preserve"> Group</w:t>
            </w:r>
          </w:p>
        </w:tc>
      </w:tr>
      <w:tr w:rsidR="009E74E6" w:rsidRPr="001B1649" w14:paraId="6F65DD3F" w14:textId="77777777" w:rsidTr="0063150A">
        <w:tc>
          <w:tcPr>
            <w:tcW w:w="1413" w:type="dxa"/>
            <w:vAlign w:val="center"/>
          </w:tcPr>
          <w:p w14:paraId="25578CFE" w14:textId="77777777" w:rsidR="009E74E6" w:rsidRPr="00DB0AFA" w:rsidRDefault="009E74E6" w:rsidP="0063150A">
            <w:pPr>
              <w:pStyle w:val="TableText"/>
            </w:pPr>
            <w:r>
              <w:t>FFG</w:t>
            </w:r>
          </w:p>
        </w:tc>
        <w:tc>
          <w:tcPr>
            <w:tcW w:w="7603" w:type="dxa"/>
            <w:vAlign w:val="center"/>
          </w:tcPr>
          <w:p w14:paraId="2AC8AB71" w14:textId="77777777" w:rsidR="009E74E6" w:rsidRPr="00DB0AFA" w:rsidRDefault="009E74E6" w:rsidP="0063150A">
            <w:pPr>
              <w:pStyle w:val="TableText"/>
            </w:pPr>
            <w:r>
              <w:t>Fire, Flood and Gas</w:t>
            </w:r>
          </w:p>
        </w:tc>
      </w:tr>
      <w:tr w:rsidR="009E74E6" w:rsidRPr="001B1649" w14:paraId="1CEC6643" w14:textId="77777777" w:rsidTr="0063150A">
        <w:tc>
          <w:tcPr>
            <w:tcW w:w="1413" w:type="dxa"/>
            <w:vAlign w:val="center"/>
          </w:tcPr>
          <w:p w14:paraId="31E5B9DE" w14:textId="77777777" w:rsidR="009E74E6" w:rsidRPr="00DB0AFA" w:rsidRDefault="009E74E6" w:rsidP="0063150A">
            <w:pPr>
              <w:pStyle w:val="TableText"/>
            </w:pPr>
            <w:r w:rsidRPr="00DB0AFA">
              <w:t>FTP</w:t>
            </w:r>
          </w:p>
        </w:tc>
        <w:tc>
          <w:tcPr>
            <w:tcW w:w="7603" w:type="dxa"/>
            <w:vAlign w:val="center"/>
          </w:tcPr>
          <w:p w14:paraId="5518366A" w14:textId="77777777" w:rsidR="009E74E6" w:rsidRPr="00DB0AFA" w:rsidRDefault="009E74E6" w:rsidP="0063150A">
            <w:pPr>
              <w:pStyle w:val="TableText"/>
            </w:pPr>
            <w:r w:rsidRPr="00DB0AFA">
              <w:t>File Transfer Protocol</w:t>
            </w:r>
          </w:p>
        </w:tc>
      </w:tr>
      <w:tr w:rsidR="009E74E6" w:rsidRPr="001B1649" w14:paraId="3D215794" w14:textId="77777777" w:rsidTr="0063150A">
        <w:tc>
          <w:tcPr>
            <w:tcW w:w="1413" w:type="dxa"/>
            <w:vAlign w:val="center"/>
          </w:tcPr>
          <w:p w14:paraId="341BE571" w14:textId="77777777" w:rsidR="009E74E6" w:rsidRPr="00DB0AFA" w:rsidRDefault="009E74E6" w:rsidP="0063150A">
            <w:pPr>
              <w:pStyle w:val="TableText"/>
            </w:pPr>
            <w:r w:rsidRPr="00DB0AFA">
              <w:t>FTPS</w:t>
            </w:r>
          </w:p>
        </w:tc>
        <w:tc>
          <w:tcPr>
            <w:tcW w:w="7603" w:type="dxa"/>
            <w:vAlign w:val="center"/>
          </w:tcPr>
          <w:p w14:paraId="2D3DF65F" w14:textId="77777777" w:rsidR="009E74E6" w:rsidRPr="00DB0AFA" w:rsidRDefault="009E74E6" w:rsidP="0063150A">
            <w:pPr>
              <w:pStyle w:val="TableText"/>
            </w:pPr>
            <w:r w:rsidRPr="00DB0AFA">
              <w:t>File Transfer Protocol Secure</w:t>
            </w:r>
          </w:p>
        </w:tc>
      </w:tr>
      <w:tr w:rsidR="009E74E6" w:rsidRPr="001B1649" w14:paraId="5670837F" w14:textId="77777777" w:rsidTr="0063150A">
        <w:tc>
          <w:tcPr>
            <w:tcW w:w="1413" w:type="dxa"/>
            <w:vAlign w:val="center"/>
          </w:tcPr>
          <w:p w14:paraId="4329A407" w14:textId="77777777" w:rsidR="009E74E6" w:rsidRPr="00DB0AFA" w:rsidRDefault="009E74E6" w:rsidP="0063150A">
            <w:pPr>
              <w:pStyle w:val="TableText"/>
            </w:pPr>
            <w:r w:rsidRPr="00DB0AFA">
              <w:t>GGSN</w:t>
            </w:r>
          </w:p>
        </w:tc>
        <w:tc>
          <w:tcPr>
            <w:tcW w:w="7603" w:type="dxa"/>
            <w:vAlign w:val="center"/>
          </w:tcPr>
          <w:p w14:paraId="2F868386" w14:textId="77777777" w:rsidR="009E74E6" w:rsidRPr="00DB0AFA" w:rsidRDefault="009E74E6" w:rsidP="0063150A">
            <w:pPr>
              <w:pStyle w:val="TableText"/>
            </w:pPr>
            <w:r w:rsidRPr="00DB0AFA">
              <w:t>Gateway GPRS support node</w:t>
            </w:r>
          </w:p>
        </w:tc>
      </w:tr>
      <w:tr w:rsidR="009E74E6" w:rsidRPr="001B1649" w14:paraId="5E4249B9" w14:textId="77777777" w:rsidTr="0063150A">
        <w:tc>
          <w:tcPr>
            <w:tcW w:w="1413" w:type="dxa"/>
            <w:vAlign w:val="center"/>
          </w:tcPr>
          <w:p w14:paraId="3571747B" w14:textId="77777777" w:rsidR="009E74E6" w:rsidRPr="00DB0AFA" w:rsidRDefault="009E74E6" w:rsidP="0063150A">
            <w:pPr>
              <w:pStyle w:val="TableText"/>
            </w:pPr>
            <w:r w:rsidRPr="00DB0AFA">
              <w:t>GPRS</w:t>
            </w:r>
          </w:p>
        </w:tc>
        <w:tc>
          <w:tcPr>
            <w:tcW w:w="7603" w:type="dxa"/>
            <w:vAlign w:val="center"/>
          </w:tcPr>
          <w:p w14:paraId="5C8E6840" w14:textId="77777777" w:rsidR="009E74E6" w:rsidRPr="00DB0AFA" w:rsidRDefault="009E74E6" w:rsidP="0063150A">
            <w:pPr>
              <w:pStyle w:val="TableText"/>
            </w:pPr>
            <w:r w:rsidRPr="00DB0AFA">
              <w:t>General Packet Radio Services</w:t>
            </w:r>
          </w:p>
        </w:tc>
      </w:tr>
      <w:tr w:rsidR="009E74E6" w:rsidRPr="001B1649" w14:paraId="6834DE10" w14:textId="77777777" w:rsidTr="0063150A">
        <w:tc>
          <w:tcPr>
            <w:tcW w:w="1413" w:type="dxa"/>
            <w:vAlign w:val="center"/>
          </w:tcPr>
          <w:p w14:paraId="30131C51" w14:textId="77777777" w:rsidR="009E74E6" w:rsidRPr="00DB0AFA" w:rsidRDefault="009E74E6" w:rsidP="0063150A">
            <w:pPr>
              <w:pStyle w:val="TableText"/>
            </w:pPr>
            <w:r>
              <w:t>GRC</w:t>
            </w:r>
          </w:p>
        </w:tc>
        <w:tc>
          <w:tcPr>
            <w:tcW w:w="7603" w:type="dxa"/>
            <w:vAlign w:val="center"/>
          </w:tcPr>
          <w:p w14:paraId="68322EA8" w14:textId="77777777" w:rsidR="009E74E6" w:rsidRPr="00DB0AFA" w:rsidRDefault="009E74E6" w:rsidP="0063150A">
            <w:pPr>
              <w:pStyle w:val="TableText"/>
            </w:pPr>
            <w:r>
              <w:t>Governance, Risk and Compliance</w:t>
            </w:r>
          </w:p>
        </w:tc>
      </w:tr>
      <w:tr w:rsidR="009E74E6" w:rsidRPr="001B1649" w14:paraId="679EEDC7" w14:textId="77777777" w:rsidTr="0063150A">
        <w:tc>
          <w:tcPr>
            <w:tcW w:w="1413" w:type="dxa"/>
            <w:vAlign w:val="center"/>
          </w:tcPr>
          <w:p w14:paraId="4F37EF64" w14:textId="77777777" w:rsidR="009E74E6" w:rsidRPr="00DB0AFA" w:rsidRDefault="009E74E6" w:rsidP="0063150A">
            <w:pPr>
              <w:pStyle w:val="TableText"/>
            </w:pPr>
            <w:r w:rsidRPr="00DB0AFA">
              <w:t>GSM</w:t>
            </w:r>
          </w:p>
        </w:tc>
        <w:tc>
          <w:tcPr>
            <w:tcW w:w="7603" w:type="dxa"/>
            <w:vAlign w:val="center"/>
          </w:tcPr>
          <w:p w14:paraId="2FE7B887" w14:textId="77777777" w:rsidR="009E74E6" w:rsidRPr="00DB0AFA" w:rsidRDefault="009E74E6" w:rsidP="0063150A">
            <w:pPr>
              <w:pStyle w:val="TableText"/>
            </w:pPr>
            <w:r>
              <w:t>Global System for Mobile – 2</w:t>
            </w:r>
            <w:r w:rsidRPr="00DB0AFA">
              <w:t xml:space="preserve">G Network </w:t>
            </w:r>
          </w:p>
        </w:tc>
      </w:tr>
      <w:tr w:rsidR="009E74E6" w:rsidRPr="001B1649" w14:paraId="03322E74" w14:textId="77777777" w:rsidTr="0063150A">
        <w:tc>
          <w:tcPr>
            <w:tcW w:w="1413" w:type="dxa"/>
            <w:vAlign w:val="center"/>
          </w:tcPr>
          <w:p w14:paraId="5714EA38" w14:textId="77777777" w:rsidR="009E74E6" w:rsidRPr="00DB0AFA" w:rsidRDefault="009E74E6" w:rsidP="0063150A">
            <w:pPr>
              <w:pStyle w:val="TableText"/>
            </w:pPr>
            <w:r w:rsidRPr="00DB0AFA">
              <w:t>GSMA</w:t>
            </w:r>
          </w:p>
        </w:tc>
        <w:tc>
          <w:tcPr>
            <w:tcW w:w="7603" w:type="dxa"/>
            <w:vAlign w:val="center"/>
          </w:tcPr>
          <w:p w14:paraId="586A5B02" w14:textId="77777777" w:rsidR="009E74E6" w:rsidRPr="00DB0AFA" w:rsidRDefault="009E74E6" w:rsidP="0063150A">
            <w:pPr>
              <w:pStyle w:val="TableText"/>
            </w:pPr>
            <w:r w:rsidRPr="00DB0AFA">
              <w:t xml:space="preserve">GSM Association </w:t>
            </w:r>
          </w:p>
        </w:tc>
      </w:tr>
      <w:tr w:rsidR="009E74E6" w:rsidRPr="001B1649" w14:paraId="5932E32C" w14:textId="77777777" w:rsidTr="0063150A">
        <w:tc>
          <w:tcPr>
            <w:tcW w:w="1413" w:type="dxa"/>
            <w:vAlign w:val="center"/>
          </w:tcPr>
          <w:p w14:paraId="372CB9A2" w14:textId="77777777" w:rsidR="009E74E6" w:rsidRPr="00DB0AFA" w:rsidRDefault="009E74E6" w:rsidP="0063150A">
            <w:pPr>
              <w:pStyle w:val="TableText"/>
            </w:pPr>
            <w:r w:rsidRPr="00DB0AFA">
              <w:t>GT</w:t>
            </w:r>
          </w:p>
        </w:tc>
        <w:tc>
          <w:tcPr>
            <w:tcW w:w="7603" w:type="dxa"/>
            <w:vAlign w:val="center"/>
          </w:tcPr>
          <w:p w14:paraId="49DA5D1C" w14:textId="77777777" w:rsidR="009E74E6" w:rsidRPr="00DB0AFA" w:rsidRDefault="009E74E6" w:rsidP="0063150A">
            <w:pPr>
              <w:pStyle w:val="TableText"/>
            </w:pPr>
            <w:r w:rsidRPr="00DB0AFA">
              <w:t>Global Title</w:t>
            </w:r>
          </w:p>
        </w:tc>
      </w:tr>
      <w:tr w:rsidR="009E74E6" w:rsidRPr="001B1649" w14:paraId="6F65F2FB" w14:textId="77777777" w:rsidTr="0063150A">
        <w:tc>
          <w:tcPr>
            <w:tcW w:w="1413" w:type="dxa"/>
            <w:vAlign w:val="center"/>
          </w:tcPr>
          <w:p w14:paraId="1041ED53" w14:textId="77777777" w:rsidR="009E74E6" w:rsidRPr="00DB0AFA" w:rsidRDefault="009E74E6" w:rsidP="0063150A">
            <w:pPr>
              <w:pStyle w:val="TableText"/>
            </w:pPr>
            <w:r w:rsidRPr="00DB0AFA">
              <w:t>GTP</w:t>
            </w:r>
          </w:p>
        </w:tc>
        <w:tc>
          <w:tcPr>
            <w:tcW w:w="7603" w:type="dxa"/>
            <w:vAlign w:val="center"/>
          </w:tcPr>
          <w:p w14:paraId="4C3A3090" w14:textId="77777777" w:rsidR="009E74E6" w:rsidRPr="00DB0AFA" w:rsidRDefault="009E74E6" w:rsidP="0063150A">
            <w:pPr>
              <w:pStyle w:val="TableText"/>
            </w:pPr>
            <w:r w:rsidRPr="00DB0AFA">
              <w:t>GPRS Tunnelling Protocol</w:t>
            </w:r>
          </w:p>
        </w:tc>
      </w:tr>
      <w:tr w:rsidR="009E74E6" w:rsidRPr="001B1649" w14:paraId="1BBD22BC" w14:textId="77777777" w:rsidTr="0063150A">
        <w:tc>
          <w:tcPr>
            <w:tcW w:w="1413" w:type="dxa"/>
            <w:vAlign w:val="center"/>
          </w:tcPr>
          <w:p w14:paraId="35276BE3" w14:textId="77777777" w:rsidR="009E74E6" w:rsidRPr="00DB0AFA" w:rsidRDefault="009E74E6" w:rsidP="0063150A">
            <w:pPr>
              <w:pStyle w:val="TableText"/>
            </w:pPr>
            <w:r w:rsidRPr="00DB0AFA">
              <w:t>H</w:t>
            </w:r>
            <w:r>
              <w:t>LR</w:t>
            </w:r>
          </w:p>
        </w:tc>
        <w:tc>
          <w:tcPr>
            <w:tcW w:w="7603" w:type="dxa"/>
            <w:vAlign w:val="center"/>
          </w:tcPr>
          <w:p w14:paraId="4462C219" w14:textId="77777777" w:rsidR="009E74E6" w:rsidRPr="00DB0AFA" w:rsidRDefault="009E74E6" w:rsidP="0063150A">
            <w:pPr>
              <w:pStyle w:val="TableText"/>
            </w:pPr>
            <w:r>
              <w:t>Home Location Register</w:t>
            </w:r>
          </w:p>
        </w:tc>
      </w:tr>
      <w:tr w:rsidR="009E74E6" w:rsidRPr="001B1649" w14:paraId="781114FD" w14:textId="77777777" w:rsidTr="0063150A">
        <w:tc>
          <w:tcPr>
            <w:tcW w:w="1413" w:type="dxa"/>
            <w:vAlign w:val="center"/>
          </w:tcPr>
          <w:p w14:paraId="41EA3E1E" w14:textId="77777777" w:rsidR="009E74E6" w:rsidRPr="00DB0AFA" w:rsidRDefault="009E74E6" w:rsidP="0063150A">
            <w:pPr>
              <w:pStyle w:val="TableText"/>
            </w:pPr>
            <w:r w:rsidRPr="00DB0AFA">
              <w:t>HSM</w:t>
            </w:r>
          </w:p>
        </w:tc>
        <w:tc>
          <w:tcPr>
            <w:tcW w:w="7603" w:type="dxa"/>
            <w:vAlign w:val="center"/>
          </w:tcPr>
          <w:p w14:paraId="525DEB1A" w14:textId="77777777" w:rsidR="009E74E6" w:rsidRPr="00DB0AFA" w:rsidRDefault="009E74E6" w:rsidP="0063150A">
            <w:pPr>
              <w:pStyle w:val="TableText"/>
            </w:pPr>
            <w:r w:rsidRPr="00DB0AFA">
              <w:t>Hardware Security Module</w:t>
            </w:r>
          </w:p>
        </w:tc>
      </w:tr>
      <w:tr w:rsidR="009E74E6" w:rsidRPr="001B1649" w14:paraId="5765C1A0" w14:textId="77777777" w:rsidTr="0063150A">
        <w:tc>
          <w:tcPr>
            <w:tcW w:w="1413" w:type="dxa"/>
            <w:vAlign w:val="center"/>
          </w:tcPr>
          <w:p w14:paraId="425F383A" w14:textId="77777777" w:rsidR="009E74E6" w:rsidRPr="00DB0AFA" w:rsidRDefault="009E74E6" w:rsidP="0063150A">
            <w:pPr>
              <w:pStyle w:val="TableText"/>
            </w:pPr>
            <w:r w:rsidRPr="00DB0AFA">
              <w:t>HSS</w:t>
            </w:r>
          </w:p>
        </w:tc>
        <w:tc>
          <w:tcPr>
            <w:tcW w:w="7603" w:type="dxa"/>
            <w:vAlign w:val="center"/>
          </w:tcPr>
          <w:p w14:paraId="59FCEEE6" w14:textId="77777777" w:rsidR="009E74E6" w:rsidRPr="00DB0AFA" w:rsidRDefault="009E74E6" w:rsidP="0063150A">
            <w:pPr>
              <w:pStyle w:val="TableText"/>
            </w:pPr>
            <w:r w:rsidRPr="00DB0AFA">
              <w:t>Home Subscriber Server</w:t>
            </w:r>
          </w:p>
        </w:tc>
      </w:tr>
      <w:tr w:rsidR="009E74E6" w:rsidRPr="001B1649" w14:paraId="253BE8F6" w14:textId="77777777" w:rsidTr="0063150A">
        <w:tc>
          <w:tcPr>
            <w:tcW w:w="1413" w:type="dxa"/>
            <w:vAlign w:val="center"/>
          </w:tcPr>
          <w:p w14:paraId="75C1E952" w14:textId="77777777" w:rsidR="009E74E6" w:rsidRPr="00DB0AFA" w:rsidRDefault="009E74E6" w:rsidP="0063150A">
            <w:pPr>
              <w:pStyle w:val="TableText"/>
            </w:pPr>
            <w:r w:rsidRPr="00DB0AFA">
              <w:t>HTTPS</w:t>
            </w:r>
          </w:p>
        </w:tc>
        <w:tc>
          <w:tcPr>
            <w:tcW w:w="7603" w:type="dxa"/>
            <w:vAlign w:val="center"/>
          </w:tcPr>
          <w:p w14:paraId="2B20D298" w14:textId="77777777" w:rsidR="009E74E6" w:rsidRPr="00DB0AFA" w:rsidRDefault="009E74E6" w:rsidP="0063150A">
            <w:pPr>
              <w:pStyle w:val="TableText"/>
            </w:pPr>
            <w:r w:rsidRPr="00DB0AFA">
              <w:t xml:space="preserve">Secure Hypertext Transfer Protocol </w:t>
            </w:r>
          </w:p>
        </w:tc>
      </w:tr>
      <w:tr w:rsidR="009E74E6" w:rsidRPr="001B1649" w14:paraId="7500C536" w14:textId="77777777" w:rsidTr="0063150A">
        <w:tc>
          <w:tcPr>
            <w:tcW w:w="1413" w:type="dxa"/>
            <w:vAlign w:val="center"/>
          </w:tcPr>
          <w:p w14:paraId="0664F3BF" w14:textId="77777777" w:rsidR="009E74E6" w:rsidRPr="00DB0AFA" w:rsidRDefault="009E74E6" w:rsidP="0063150A">
            <w:pPr>
              <w:pStyle w:val="TableText"/>
            </w:pPr>
            <w:r>
              <w:t>HVAC</w:t>
            </w:r>
          </w:p>
        </w:tc>
        <w:tc>
          <w:tcPr>
            <w:tcW w:w="7603" w:type="dxa"/>
            <w:vAlign w:val="center"/>
          </w:tcPr>
          <w:p w14:paraId="69E799B6" w14:textId="77777777" w:rsidR="009E74E6" w:rsidRPr="00DB0AFA" w:rsidRDefault="009E74E6" w:rsidP="0063150A">
            <w:pPr>
              <w:pStyle w:val="TableText"/>
            </w:pPr>
            <w:r>
              <w:t>Heating, Ventilation and Air Conditioning</w:t>
            </w:r>
          </w:p>
        </w:tc>
      </w:tr>
      <w:tr w:rsidR="009E74E6" w:rsidRPr="001B1649" w14:paraId="1A320842" w14:textId="77777777" w:rsidTr="0063150A">
        <w:tc>
          <w:tcPr>
            <w:tcW w:w="1413" w:type="dxa"/>
            <w:vAlign w:val="center"/>
          </w:tcPr>
          <w:p w14:paraId="399AB09D" w14:textId="77777777" w:rsidR="009E74E6" w:rsidRPr="00DB0AFA" w:rsidRDefault="009E74E6" w:rsidP="0063150A">
            <w:pPr>
              <w:pStyle w:val="TableText"/>
            </w:pPr>
            <w:r w:rsidRPr="00DB0AFA">
              <w:t>IDPS</w:t>
            </w:r>
          </w:p>
        </w:tc>
        <w:tc>
          <w:tcPr>
            <w:tcW w:w="7603" w:type="dxa"/>
            <w:vAlign w:val="center"/>
          </w:tcPr>
          <w:p w14:paraId="7E764495" w14:textId="77777777" w:rsidR="009E74E6" w:rsidRPr="00DB0AFA" w:rsidRDefault="009E74E6" w:rsidP="0063150A">
            <w:pPr>
              <w:pStyle w:val="TableText"/>
            </w:pPr>
            <w:r w:rsidRPr="00DB0AFA">
              <w:t>Intrusion detection and prevention services</w:t>
            </w:r>
          </w:p>
        </w:tc>
      </w:tr>
      <w:tr w:rsidR="009E74E6" w:rsidRPr="001B1649" w14:paraId="22F950D7" w14:textId="77777777" w:rsidTr="0063150A">
        <w:tc>
          <w:tcPr>
            <w:tcW w:w="1413" w:type="dxa"/>
            <w:vAlign w:val="center"/>
          </w:tcPr>
          <w:p w14:paraId="0C7396D5" w14:textId="77777777" w:rsidR="009E74E6" w:rsidRPr="00DB0AFA" w:rsidRDefault="009E74E6" w:rsidP="0063150A">
            <w:pPr>
              <w:pStyle w:val="TableText"/>
            </w:pPr>
            <w:r>
              <w:t>IETF</w:t>
            </w:r>
          </w:p>
        </w:tc>
        <w:tc>
          <w:tcPr>
            <w:tcW w:w="7603" w:type="dxa"/>
            <w:vAlign w:val="center"/>
          </w:tcPr>
          <w:p w14:paraId="496E2E76" w14:textId="77777777" w:rsidR="009E74E6" w:rsidRPr="00DB0AFA" w:rsidRDefault="009E74E6" w:rsidP="0063150A">
            <w:pPr>
              <w:pStyle w:val="TableText"/>
            </w:pPr>
            <w:r>
              <w:t>Internet Engineering Task Force</w:t>
            </w:r>
          </w:p>
        </w:tc>
      </w:tr>
      <w:tr w:rsidR="009E74E6" w:rsidRPr="001B1649" w14:paraId="075BAE35" w14:textId="77777777" w:rsidTr="0063150A">
        <w:tc>
          <w:tcPr>
            <w:tcW w:w="1413" w:type="dxa"/>
            <w:vAlign w:val="center"/>
          </w:tcPr>
          <w:p w14:paraId="519F1821" w14:textId="77777777" w:rsidR="009E74E6" w:rsidRPr="001A27FD" w:rsidRDefault="009E74E6" w:rsidP="0063150A">
            <w:pPr>
              <w:pStyle w:val="TableText"/>
            </w:pPr>
            <w:r w:rsidRPr="001A27FD">
              <w:t>IMEI</w:t>
            </w:r>
          </w:p>
        </w:tc>
        <w:tc>
          <w:tcPr>
            <w:tcW w:w="7603" w:type="dxa"/>
            <w:vAlign w:val="center"/>
          </w:tcPr>
          <w:p w14:paraId="5F6D8387" w14:textId="77777777" w:rsidR="009E74E6" w:rsidRPr="001A27FD" w:rsidRDefault="009E74E6" w:rsidP="0063150A">
            <w:pPr>
              <w:pStyle w:val="TableText"/>
            </w:pPr>
            <w:r w:rsidRPr="001A27FD">
              <w:rPr>
                <w:rStyle w:val="Emphasis"/>
                <w:i w:val="0"/>
                <w:iCs w:val="0"/>
              </w:rPr>
              <w:t>International Mobile Equipment Identity</w:t>
            </w:r>
          </w:p>
        </w:tc>
      </w:tr>
      <w:tr w:rsidR="009E74E6" w:rsidRPr="001B1649" w14:paraId="42C3DD4D" w14:textId="77777777" w:rsidTr="0063150A">
        <w:tc>
          <w:tcPr>
            <w:tcW w:w="1413" w:type="dxa"/>
            <w:vAlign w:val="center"/>
          </w:tcPr>
          <w:p w14:paraId="6336EAC3" w14:textId="77777777" w:rsidR="009E74E6" w:rsidRPr="00DB0AFA" w:rsidRDefault="009E74E6" w:rsidP="0063150A">
            <w:pPr>
              <w:pStyle w:val="TableText"/>
            </w:pPr>
            <w:r w:rsidRPr="00DB0AFA">
              <w:t>IoT</w:t>
            </w:r>
          </w:p>
        </w:tc>
        <w:tc>
          <w:tcPr>
            <w:tcW w:w="7603" w:type="dxa"/>
            <w:vAlign w:val="center"/>
          </w:tcPr>
          <w:p w14:paraId="4CD92DEE" w14:textId="77777777" w:rsidR="009E74E6" w:rsidRPr="00DB0AFA" w:rsidRDefault="009E74E6" w:rsidP="0063150A">
            <w:pPr>
              <w:pStyle w:val="TableText"/>
            </w:pPr>
            <w:r w:rsidRPr="00DB0AFA">
              <w:t>Internet of Things</w:t>
            </w:r>
          </w:p>
        </w:tc>
      </w:tr>
      <w:tr w:rsidR="009E74E6" w:rsidRPr="001B1649" w14:paraId="2B5BB62E" w14:textId="77777777" w:rsidTr="0063150A">
        <w:tc>
          <w:tcPr>
            <w:tcW w:w="1413" w:type="dxa"/>
            <w:vAlign w:val="center"/>
          </w:tcPr>
          <w:p w14:paraId="6F0DA4A4" w14:textId="77777777" w:rsidR="009E74E6" w:rsidRPr="00DB0AFA" w:rsidRDefault="009E74E6" w:rsidP="0063150A">
            <w:pPr>
              <w:pStyle w:val="TableText"/>
            </w:pPr>
            <w:r w:rsidRPr="00DB0AFA">
              <w:t>IP</w:t>
            </w:r>
          </w:p>
        </w:tc>
        <w:tc>
          <w:tcPr>
            <w:tcW w:w="7603" w:type="dxa"/>
            <w:vAlign w:val="center"/>
          </w:tcPr>
          <w:p w14:paraId="79722754" w14:textId="77777777" w:rsidR="009E74E6" w:rsidRPr="00DB0AFA" w:rsidRDefault="009E74E6" w:rsidP="0063150A">
            <w:pPr>
              <w:pStyle w:val="TableText"/>
            </w:pPr>
            <w:r w:rsidRPr="00DB0AFA">
              <w:t>Internet Protocol</w:t>
            </w:r>
          </w:p>
        </w:tc>
      </w:tr>
      <w:tr w:rsidR="009E74E6" w:rsidRPr="001B1649" w14:paraId="1B55EEDC" w14:textId="77777777" w:rsidTr="0063150A">
        <w:tc>
          <w:tcPr>
            <w:tcW w:w="1413" w:type="dxa"/>
            <w:vAlign w:val="center"/>
          </w:tcPr>
          <w:p w14:paraId="7868D581" w14:textId="77777777" w:rsidR="009E74E6" w:rsidRPr="00DB0AFA" w:rsidRDefault="009E74E6" w:rsidP="0063150A">
            <w:pPr>
              <w:pStyle w:val="TableText"/>
            </w:pPr>
            <w:r w:rsidRPr="00DB0AFA">
              <w:t>IPsec</w:t>
            </w:r>
          </w:p>
        </w:tc>
        <w:tc>
          <w:tcPr>
            <w:tcW w:w="7603" w:type="dxa"/>
            <w:vAlign w:val="center"/>
          </w:tcPr>
          <w:p w14:paraId="68D3AB0D" w14:textId="77777777" w:rsidR="009E74E6" w:rsidRPr="00DB0AFA" w:rsidRDefault="009E74E6" w:rsidP="0063150A">
            <w:pPr>
              <w:pStyle w:val="TableText"/>
            </w:pPr>
            <w:r w:rsidRPr="00DB0AFA">
              <w:t>Internet Protocol Security</w:t>
            </w:r>
          </w:p>
        </w:tc>
      </w:tr>
      <w:tr w:rsidR="009E74E6" w:rsidRPr="001B1649" w14:paraId="77B11E55" w14:textId="77777777" w:rsidTr="0063150A">
        <w:tc>
          <w:tcPr>
            <w:tcW w:w="1413" w:type="dxa"/>
            <w:vAlign w:val="center"/>
          </w:tcPr>
          <w:p w14:paraId="4AB93F4B" w14:textId="77777777" w:rsidR="009E74E6" w:rsidRPr="001A27FD" w:rsidRDefault="009E74E6" w:rsidP="0063150A">
            <w:pPr>
              <w:pStyle w:val="TableText"/>
            </w:pPr>
            <w:r w:rsidRPr="001A27FD">
              <w:t>IPX</w:t>
            </w:r>
          </w:p>
        </w:tc>
        <w:tc>
          <w:tcPr>
            <w:tcW w:w="7603" w:type="dxa"/>
            <w:vAlign w:val="center"/>
          </w:tcPr>
          <w:p w14:paraId="3FBE0420" w14:textId="77777777" w:rsidR="009E74E6" w:rsidRPr="001A27FD" w:rsidRDefault="009E74E6" w:rsidP="0063150A">
            <w:pPr>
              <w:pStyle w:val="TableText"/>
            </w:pPr>
            <w:r w:rsidRPr="001A27FD">
              <w:t>Internetwork Packet Exchange</w:t>
            </w:r>
          </w:p>
        </w:tc>
      </w:tr>
      <w:tr w:rsidR="009E74E6" w:rsidRPr="001B1649" w14:paraId="6FFFEFF9" w14:textId="77777777" w:rsidTr="0063150A">
        <w:tc>
          <w:tcPr>
            <w:tcW w:w="1413" w:type="dxa"/>
            <w:vAlign w:val="center"/>
          </w:tcPr>
          <w:p w14:paraId="60E5937F" w14:textId="77777777" w:rsidR="009E74E6" w:rsidRPr="001A27FD" w:rsidRDefault="009E74E6" w:rsidP="0063150A">
            <w:pPr>
              <w:pStyle w:val="TableText"/>
            </w:pPr>
            <w:r>
              <w:t>iUICC</w:t>
            </w:r>
          </w:p>
        </w:tc>
        <w:tc>
          <w:tcPr>
            <w:tcW w:w="7603" w:type="dxa"/>
            <w:vAlign w:val="center"/>
          </w:tcPr>
          <w:p w14:paraId="62584946" w14:textId="77777777" w:rsidR="009E74E6" w:rsidRPr="001A27FD" w:rsidRDefault="009E74E6" w:rsidP="0063150A">
            <w:pPr>
              <w:pStyle w:val="TableText"/>
            </w:pPr>
            <w:r>
              <w:t>Integrated UICC</w:t>
            </w:r>
          </w:p>
        </w:tc>
      </w:tr>
      <w:tr w:rsidR="009E74E6" w:rsidRPr="001B1649" w14:paraId="168AB626" w14:textId="77777777" w:rsidTr="0063150A">
        <w:tc>
          <w:tcPr>
            <w:tcW w:w="1413" w:type="dxa"/>
            <w:vAlign w:val="center"/>
          </w:tcPr>
          <w:p w14:paraId="48A612BA" w14:textId="77777777" w:rsidR="009E74E6" w:rsidRPr="00DB0AFA" w:rsidRDefault="009E74E6" w:rsidP="0063150A">
            <w:pPr>
              <w:pStyle w:val="TableText"/>
            </w:pPr>
            <w:r w:rsidRPr="00DB0AFA">
              <w:t>LTE</w:t>
            </w:r>
          </w:p>
        </w:tc>
        <w:tc>
          <w:tcPr>
            <w:tcW w:w="7603" w:type="dxa"/>
            <w:vAlign w:val="center"/>
          </w:tcPr>
          <w:p w14:paraId="2629395F" w14:textId="77777777" w:rsidR="009E74E6" w:rsidRPr="00DB0AFA" w:rsidRDefault="009E74E6" w:rsidP="0063150A">
            <w:pPr>
              <w:pStyle w:val="TableText"/>
            </w:pPr>
            <w:r w:rsidRPr="00DB0AFA">
              <w:t xml:space="preserve">Long Term Evolution - 4G Network </w:t>
            </w:r>
          </w:p>
        </w:tc>
      </w:tr>
      <w:tr w:rsidR="009E74E6" w:rsidRPr="001B1649" w14:paraId="6392DAF9" w14:textId="77777777" w:rsidTr="0063150A">
        <w:tc>
          <w:tcPr>
            <w:tcW w:w="1413" w:type="dxa"/>
            <w:vAlign w:val="center"/>
          </w:tcPr>
          <w:p w14:paraId="627A91F7" w14:textId="77777777" w:rsidR="009E74E6" w:rsidRPr="00DB0AFA" w:rsidRDefault="009E74E6" w:rsidP="0063150A">
            <w:pPr>
              <w:pStyle w:val="TableText"/>
            </w:pPr>
            <w:r w:rsidRPr="00DB0AFA">
              <w:t>MAP</w:t>
            </w:r>
          </w:p>
        </w:tc>
        <w:tc>
          <w:tcPr>
            <w:tcW w:w="7603" w:type="dxa"/>
            <w:vAlign w:val="center"/>
          </w:tcPr>
          <w:p w14:paraId="133E997C" w14:textId="77777777" w:rsidR="009E74E6" w:rsidRPr="00DB0AFA" w:rsidRDefault="009E74E6" w:rsidP="0063150A">
            <w:pPr>
              <w:pStyle w:val="TableText"/>
            </w:pPr>
            <w:r w:rsidRPr="00DB0AFA">
              <w:t>Mobile Application Part</w:t>
            </w:r>
          </w:p>
        </w:tc>
      </w:tr>
      <w:tr w:rsidR="009E74E6" w:rsidRPr="001B1649" w14:paraId="726B9852" w14:textId="77777777" w:rsidTr="0063150A">
        <w:tc>
          <w:tcPr>
            <w:tcW w:w="1413" w:type="dxa"/>
            <w:vAlign w:val="center"/>
          </w:tcPr>
          <w:p w14:paraId="13E773C0" w14:textId="77777777" w:rsidR="009E74E6" w:rsidRPr="00DB0AFA" w:rsidRDefault="009E74E6" w:rsidP="0063150A">
            <w:pPr>
              <w:pStyle w:val="TableText"/>
            </w:pPr>
            <w:r w:rsidRPr="00DB0AFA">
              <w:t>MME</w:t>
            </w:r>
          </w:p>
        </w:tc>
        <w:tc>
          <w:tcPr>
            <w:tcW w:w="7603" w:type="dxa"/>
            <w:vAlign w:val="center"/>
          </w:tcPr>
          <w:p w14:paraId="315058CE" w14:textId="77777777" w:rsidR="009E74E6" w:rsidRPr="00DB0AFA" w:rsidRDefault="009E74E6" w:rsidP="0063150A">
            <w:pPr>
              <w:pStyle w:val="TableText"/>
            </w:pPr>
            <w:r w:rsidRPr="00DB0AFA">
              <w:t>Mobility Management Entity</w:t>
            </w:r>
          </w:p>
        </w:tc>
      </w:tr>
      <w:tr w:rsidR="009E74E6" w:rsidRPr="001B1649" w14:paraId="3F06E4F3" w14:textId="77777777" w:rsidTr="0063150A">
        <w:tc>
          <w:tcPr>
            <w:tcW w:w="1413" w:type="dxa"/>
            <w:vAlign w:val="center"/>
          </w:tcPr>
          <w:p w14:paraId="24BF788D" w14:textId="77777777" w:rsidR="009E74E6" w:rsidRPr="00DB0AFA" w:rsidRDefault="009E74E6" w:rsidP="0063150A">
            <w:pPr>
              <w:pStyle w:val="TableText"/>
            </w:pPr>
            <w:r w:rsidRPr="00DB0AFA">
              <w:t>MMS</w:t>
            </w:r>
          </w:p>
        </w:tc>
        <w:tc>
          <w:tcPr>
            <w:tcW w:w="7603" w:type="dxa"/>
            <w:vAlign w:val="center"/>
          </w:tcPr>
          <w:p w14:paraId="60808F50" w14:textId="77777777" w:rsidR="009E74E6" w:rsidRPr="00DB0AFA" w:rsidRDefault="009E74E6" w:rsidP="0063150A">
            <w:pPr>
              <w:pStyle w:val="TableText"/>
            </w:pPr>
            <w:r w:rsidRPr="00DB0AFA">
              <w:t>Multimedia Messaging Service</w:t>
            </w:r>
          </w:p>
        </w:tc>
      </w:tr>
      <w:tr w:rsidR="009E74E6" w:rsidRPr="001B1649" w14:paraId="430DBE50" w14:textId="77777777" w:rsidTr="0063150A">
        <w:tc>
          <w:tcPr>
            <w:tcW w:w="1413" w:type="dxa"/>
            <w:vAlign w:val="center"/>
          </w:tcPr>
          <w:p w14:paraId="068A25E8" w14:textId="77777777" w:rsidR="009E74E6" w:rsidRPr="00DB0AFA" w:rsidRDefault="009E74E6" w:rsidP="0063150A">
            <w:pPr>
              <w:pStyle w:val="TableText"/>
            </w:pPr>
            <w:r w:rsidRPr="00DB0AFA">
              <w:t>MMSC</w:t>
            </w:r>
          </w:p>
        </w:tc>
        <w:tc>
          <w:tcPr>
            <w:tcW w:w="7603" w:type="dxa"/>
            <w:vAlign w:val="center"/>
          </w:tcPr>
          <w:p w14:paraId="7CDCF0C5" w14:textId="77777777" w:rsidR="009E74E6" w:rsidRPr="00DB0AFA" w:rsidRDefault="009E74E6" w:rsidP="0063150A">
            <w:pPr>
              <w:pStyle w:val="TableText"/>
            </w:pPr>
            <w:r w:rsidRPr="00DB0AFA">
              <w:t>Multimedia Messaging Service Centre</w:t>
            </w:r>
          </w:p>
        </w:tc>
      </w:tr>
      <w:tr w:rsidR="009E74E6" w:rsidRPr="001B1649" w14:paraId="4F14D174" w14:textId="77777777" w:rsidTr="0063150A">
        <w:tc>
          <w:tcPr>
            <w:tcW w:w="1413" w:type="dxa"/>
            <w:vAlign w:val="center"/>
          </w:tcPr>
          <w:p w14:paraId="014AC993" w14:textId="77777777" w:rsidR="009E74E6" w:rsidRPr="00DB0AFA" w:rsidRDefault="009E74E6" w:rsidP="0063150A">
            <w:pPr>
              <w:pStyle w:val="TableText"/>
            </w:pPr>
            <w:r>
              <w:t>NAS</w:t>
            </w:r>
          </w:p>
        </w:tc>
        <w:tc>
          <w:tcPr>
            <w:tcW w:w="7603" w:type="dxa"/>
            <w:vAlign w:val="center"/>
          </w:tcPr>
          <w:p w14:paraId="2D23BCF5" w14:textId="77777777" w:rsidR="009E74E6" w:rsidRPr="00DB0AFA" w:rsidRDefault="009E74E6" w:rsidP="0063150A">
            <w:pPr>
              <w:pStyle w:val="TableText"/>
            </w:pPr>
            <w:r>
              <w:t>Non-Access Stratum</w:t>
            </w:r>
          </w:p>
        </w:tc>
      </w:tr>
      <w:tr w:rsidR="009E74E6" w:rsidRPr="001B1649" w14:paraId="7E0DBB47" w14:textId="77777777" w:rsidTr="0063150A">
        <w:tc>
          <w:tcPr>
            <w:tcW w:w="1413" w:type="dxa"/>
            <w:vAlign w:val="center"/>
          </w:tcPr>
          <w:p w14:paraId="6CB43B4C" w14:textId="77777777" w:rsidR="009E74E6" w:rsidRPr="00DB0AFA" w:rsidRDefault="009E74E6" w:rsidP="0063150A">
            <w:pPr>
              <w:pStyle w:val="TableText"/>
            </w:pPr>
            <w:r w:rsidRPr="00DB0AFA">
              <w:t>NE</w:t>
            </w:r>
          </w:p>
        </w:tc>
        <w:tc>
          <w:tcPr>
            <w:tcW w:w="7603" w:type="dxa"/>
            <w:vAlign w:val="center"/>
          </w:tcPr>
          <w:p w14:paraId="5953C732" w14:textId="77777777" w:rsidR="009E74E6" w:rsidRPr="00DB0AFA" w:rsidRDefault="009E74E6" w:rsidP="0063150A">
            <w:pPr>
              <w:pStyle w:val="TableText"/>
            </w:pPr>
            <w:r w:rsidRPr="00DB0AFA">
              <w:t>Network Element</w:t>
            </w:r>
          </w:p>
        </w:tc>
      </w:tr>
      <w:tr w:rsidR="009E74E6" w:rsidRPr="001B1649" w14:paraId="06387423" w14:textId="77777777" w:rsidTr="0063150A">
        <w:tc>
          <w:tcPr>
            <w:tcW w:w="1413" w:type="dxa"/>
            <w:vAlign w:val="center"/>
          </w:tcPr>
          <w:p w14:paraId="6FD68522" w14:textId="77777777" w:rsidR="009E74E6" w:rsidRPr="00DB0AFA" w:rsidRDefault="009E74E6" w:rsidP="0063150A">
            <w:pPr>
              <w:pStyle w:val="TableText"/>
            </w:pPr>
            <w:r w:rsidRPr="00DB0AFA">
              <w:t>NE</w:t>
            </w:r>
            <w:r>
              <w:t>SAS</w:t>
            </w:r>
          </w:p>
        </w:tc>
        <w:tc>
          <w:tcPr>
            <w:tcW w:w="7603" w:type="dxa"/>
            <w:vAlign w:val="center"/>
          </w:tcPr>
          <w:p w14:paraId="13BE4A63" w14:textId="77777777" w:rsidR="009E74E6" w:rsidRPr="00DB0AFA" w:rsidRDefault="009E74E6" w:rsidP="0063150A">
            <w:pPr>
              <w:pStyle w:val="TableText"/>
            </w:pPr>
            <w:r>
              <w:t>Network Equipment Security Assurance Scheme</w:t>
            </w:r>
          </w:p>
        </w:tc>
      </w:tr>
      <w:tr w:rsidR="009E74E6" w:rsidRPr="001B1649" w14:paraId="61EEF454" w14:textId="77777777" w:rsidTr="0063150A">
        <w:tc>
          <w:tcPr>
            <w:tcW w:w="1413" w:type="dxa"/>
            <w:vAlign w:val="center"/>
          </w:tcPr>
          <w:p w14:paraId="3ECC10B9" w14:textId="77777777" w:rsidR="009E74E6" w:rsidRPr="00DB0AFA" w:rsidRDefault="009E74E6" w:rsidP="0063150A">
            <w:pPr>
              <w:pStyle w:val="TableText"/>
            </w:pPr>
            <w:r w:rsidRPr="00DB0AFA">
              <w:t>NFV</w:t>
            </w:r>
          </w:p>
        </w:tc>
        <w:tc>
          <w:tcPr>
            <w:tcW w:w="7603" w:type="dxa"/>
            <w:vAlign w:val="center"/>
          </w:tcPr>
          <w:p w14:paraId="35AA50EA" w14:textId="77777777" w:rsidR="009E74E6" w:rsidRPr="00DB0AFA" w:rsidRDefault="009E74E6" w:rsidP="0063150A">
            <w:pPr>
              <w:pStyle w:val="TableText"/>
            </w:pPr>
            <w:r w:rsidRPr="00DB0AFA">
              <w:t>Network Function Virtualisation</w:t>
            </w:r>
          </w:p>
        </w:tc>
      </w:tr>
      <w:tr w:rsidR="009E74E6" w:rsidRPr="001B1649" w14:paraId="41BD6833" w14:textId="77777777" w:rsidTr="0063150A">
        <w:tc>
          <w:tcPr>
            <w:tcW w:w="1413" w:type="dxa"/>
            <w:vAlign w:val="center"/>
          </w:tcPr>
          <w:p w14:paraId="272013C2" w14:textId="77777777" w:rsidR="009E74E6" w:rsidRPr="00DB0AFA" w:rsidRDefault="009E74E6" w:rsidP="0063150A">
            <w:pPr>
              <w:pStyle w:val="TableText"/>
            </w:pPr>
            <w:r>
              <w:t>NIST</w:t>
            </w:r>
          </w:p>
        </w:tc>
        <w:tc>
          <w:tcPr>
            <w:tcW w:w="7603" w:type="dxa"/>
            <w:vAlign w:val="center"/>
          </w:tcPr>
          <w:p w14:paraId="14A2B9C5" w14:textId="77777777" w:rsidR="009E74E6" w:rsidRPr="00DB0AFA" w:rsidRDefault="009E74E6" w:rsidP="0063150A">
            <w:pPr>
              <w:pStyle w:val="TableText"/>
            </w:pPr>
            <w:r>
              <w:t>National Institute for Science and Technology (US)</w:t>
            </w:r>
          </w:p>
        </w:tc>
      </w:tr>
      <w:tr w:rsidR="009E74E6" w:rsidRPr="001B1649" w14:paraId="52A98A00" w14:textId="77777777" w:rsidTr="0063150A">
        <w:tc>
          <w:tcPr>
            <w:tcW w:w="1413" w:type="dxa"/>
            <w:vAlign w:val="center"/>
          </w:tcPr>
          <w:p w14:paraId="1A5337C2" w14:textId="77777777" w:rsidR="009E74E6" w:rsidRPr="00DB0AFA" w:rsidRDefault="009E74E6" w:rsidP="0063150A">
            <w:pPr>
              <w:pStyle w:val="TableText"/>
            </w:pPr>
            <w:r w:rsidRPr="00DB0AFA">
              <w:t>NR</w:t>
            </w:r>
          </w:p>
        </w:tc>
        <w:tc>
          <w:tcPr>
            <w:tcW w:w="7603" w:type="dxa"/>
            <w:vAlign w:val="center"/>
          </w:tcPr>
          <w:p w14:paraId="058ECF0B" w14:textId="77777777" w:rsidR="009E74E6" w:rsidRPr="00DB0AFA" w:rsidRDefault="009E74E6" w:rsidP="0063150A">
            <w:pPr>
              <w:pStyle w:val="TableText"/>
            </w:pPr>
            <w:r w:rsidRPr="00DB0AFA">
              <w:t>New Radio</w:t>
            </w:r>
          </w:p>
        </w:tc>
      </w:tr>
      <w:tr w:rsidR="009E74E6" w:rsidRPr="001B1649" w14:paraId="70202B45" w14:textId="77777777" w:rsidTr="0063150A">
        <w:tc>
          <w:tcPr>
            <w:tcW w:w="1413" w:type="dxa"/>
            <w:vAlign w:val="center"/>
          </w:tcPr>
          <w:p w14:paraId="4D1FF3E5" w14:textId="77777777" w:rsidR="009E74E6" w:rsidRPr="00DB0AFA" w:rsidRDefault="009E74E6" w:rsidP="0063150A">
            <w:pPr>
              <w:pStyle w:val="TableText"/>
            </w:pPr>
            <w:r w:rsidRPr="00DB0AFA">
              <w:t>OEM</w:t>
            </w:r>
          </w:p>
        </w:tc>
        <w:tc>
          <w:tcPr>
            <w:tcW w:w="7603" w:type="dxa"/>
            <w:vAlign w:val="center"/>
          </w:tcPr>
          <w:p w14:paraId="5DDC867C" w14:textId="77777777" w:rsidR="009E74E6" w:rsidRPr="00DB0AFA" w:rsidRDefault="009E74E6" w:rsidP="0063150A">
            <w:pPr>
              <w:pStyle w:val="TableText"/>
            </w:pPr>
            <w:r w:rsidRPr="00DB0AFA">
              <w:t>Original equipment manufacturer</w:t>
            </w:r>
          </w:p>
        </w:tc>
      </w:tr>
      <w:tr w:rsidR="009E74E6" w:rsidRPr="001B1649" w14:paraId="09BA0AB6" w14:textId="77777777" w:rsidTr="0063150A">
        <w:tc>
          <w:tcPr>
            <w:tcW w:w="1413" w:type="dxa"/>
            <w:vAlign w:val="center"/>
          </w:tcPr>
          <w:p w14:paraId="1D28E94F" w14:textId="77777777" w:rsidR="009E74E6" w:rsidRPr="00DB0AFA" w:rsidRDefault="009E74E6" w:rsidP="0063150A">
            <w:pPr>
              <w:pStyle w:val="TableText"/>
            </w:pPr>
            <w:r w:rsidRPr="00DB0AFA">
              <w:t>OSINT</w:t>
            </w:r>
          </w:p>
        </w:tc>
        <w:tc>
          <w:tcPr>
            <w:tcW w:w="7603" w:type="dxa"/>
            <w:vAlign w:val="center"/>
          </w:tcPr>
          <w:p w14:paraId="458B3D43" w14:textId="77777777" w:rsidR="009E74E6" w:rsidRPr="00DB0AFA" w:rsidRDefault="009E74E6" w:rsidP="0063150A">
            <w:pPr>
              <w:pStyle w:val="TableText"/>
            </w:pPr>
            <w:r w:rsidRPr="00DB0AFA">
              <w:t xml:space="preserve">Open Source Intelligence </w:t>
            </w:r>
          </w:p>
        </w:tc>
      </w:tr>
      <w:tr w:rsidR="009E74E6" w:rsidRPr="001B1649" w14:paraId="792F16CE" w14:textId="77777777" w:rsidTr="0063150A">
        <w:tc>
          <w:tcPr>
            <w:tcW w:w="1413" w:type="dxa"/>
            <w:vAlign w:val="center"/>
          </w:tcPr>
          <w:p w14:paraId="413993A7" w14:textId="77777777" w:rsidR="009E74E6" w:rsidRPr="00DB0AFA" w:rsidRDefault="009E74E6" w:rsidP="0063150A">
            <w:pPr>
              <w:pStyle w:val="TableText"/>
            </w:pPr>
            <w:r w:rsidRPr="00DB0AFA">
              <w:t xml:space="preserve">OTA </w:t>
            </w:r>
          </w:p>
        </w:tc>
        <w:tc>
          <w:tcPr>
            <w:tcW w:w="7603" w:type="dxa"/>
            <w:vAlign w:val="center"/>
          </w:tcPr>
          <w:p w14:paraId="58E23599" w14:textId="77777777" w:rsidR="009E74E6" w:rsidRPr="00DB0AFA" w:rsidRDefault="009E74E6" w:rsidP="0063150A">
            <w:pPr>
              <w:pStyle w:val="TableText"/>
            </w:pPr>
            <w:r w:rsidRPr="00DB0AFA">
              <w:t xml:space="preserve">Over the air </w:t>
            </w:r>
          </w:p>
        </w:tc>
      </w:tr>
      <w:tr w:rsidR="009E74E6" w:rsidRPr="001B1649" w14:paraId="6CF2AC61" w14:textId="77777777" w:rsidTr="0063150A">
        <w:tc>
          <w:tcPr>
            <w:tcW w:w="1413" w:type="dxa"/>
            <w:vAlign w:val="center"/>
          </w:tcPr>
          <w:p w14:paraId="1E8AD014" w14:textId="77777777" w:rsidR="009E74E6" w:rsidRPr="00DB0AFA" w:rsidRDefault="009E74E6" w:rsidP="0063150A">
            <w:pPr>
              <w:pStyle w:val="TableText"/>
            </w:pPr>
            <w:r>
              <w:t>PAM</w:t>
            </w:r>
          </w:p>
        </w:tc>
        <w:tc>
          <w:tcPr>
            <w:tcW w:w="7603" w:type="dxa"/>
            <w:vAlign w:val="center"/>
          </w:tcPr>
          <w:p w14:paraId="4E5D50D4" w14:textId="77777777" w:rsidR="009E74E6" w:rsidRPr="00DB0AFA" w:rsidRDefault="009E74E6" w:rsidP="0063150A">
            <w:pPr>
              <w:pStyle w:val="TableText"/>
            </w:pPr>
            <w:r>
              <w:t>Privileged Account Management</w:t>
            </w:r>
          </w:p>
        </w:tc>
      </w:tr>
      <w:tr w:rsidR="009E74E6" w:rsidRPr="001B1649" w14:paraId="05334710" w14:textId="77777777" w:rsidTr="0063150A">
        <w:tc>
          <w:tcPr>
            <w:tcW w:w="1413" w:type="dxa"/>
            <w:vAlign w:val="center"/>
          </w:tcPr>
          <w:p w14:paraId="34CBFD80" w14:textId="77777777" w:rsidR="009E74E6" w:rsidRPr="00DB0AFA" w:rsidRDefault="009E74E6" w:rsidP="0063150A">
            <w:pPr>
              <w:pStyle w:val="TableText"/>
            </w:pPr>
            <w:r w:rsidRPr="00DB0AFA">
              <w:t>PDN GW</w:t>
            </w:r>
          </w:p>
        </w:tc>
        <w:tc>
          <w:tcPr>
            <w:tcW w:w="7603" w:type="dxa"/>
            <w:vAlign w:val="center"/>
          </w:tcPr>
          <w:p w14:paraId="10C8DF82" w14:textId="77777777" w:rsidR="009E74E6" w:rsidRPr="00DB0AFA" w:rsidRDefault="009E74E6" w:rsidP="0063150A">
            <w:pPr>
              <w:pStyle w:val="TableText"/>
            </w:pPr>
            <w:r w:rsidRPr="00DB0AFA">
              <w:t>Packet Data Network Gateway</w:t>
            </w:r>
          </w:p>
        </w:tc>
      </w:tr>
      <w:tr w:rsidR="009E74E6" w:rsidRPr="001B1649" w14:paraId="02531DE9" w14:textId="77777777" w:rsidTr="0063150A">
        <w:tc>
          <w:tcPr>
            <w:tcW w:w="1413" w:type="dxa"/>
            <w:vAlign w:val="center"/>
          </w:tcPr>
          <w:p w14:paraId="1B39D335" w14:textId="77777777" w:rsidR="009E74E6" w:rsidRPr="00DB0AFA" w:rsidRDefault="009E74E6" w:rsidP="0063150A">
            <w:pPr>
              <w:pStyle w:val="TableText"/>
            </w:pPr>
            <w:r w:rsidRPr="00DB0AFA">
              <w:t>PIN</w:t>
            </w:r>
          </w:p>
        </w:tc>
        <w:tc>
          <w:tcPr>
            <w:tcW w:w="7603" w:type="dxa"/>
            <w:vAlign w:val="center"/>
          </w:tcPr>
          <w:p w14:paraId="14685A0B" w14:textId="77777777" w:rsidR="009E74E6" w:rsidRPr="00DB0AFA" w:rsidRDefault="009E74E6" w:rsidP="0063150A">
            <w:pPr>
              <w:pStyle w:val="TableText"/>
            </w:pPr>
            <w:r w:rsidRPr="00DB0AFA">
              <w:t>Personal Identity Number</w:t>
            </w:r>
          </w:p>
        </w:tc>
      </w:tr>
      <w:tr w:rsidR="009E74E6" w:rsidRPr="001B1649" w14:paraId="0ED325DA" w14:textId="77777777" w:rsidTr="0063150A">
        <w:tc>
          <w:tcPr>
            <w:tcW w:w="1413" w:type="dxa"/>
            <w:vAlign w:val="center"/>
          </w:tcPr>
          <w:p w14:paraId="49AF12D0" w14:textId="77777777" w:rsidR="009E74E6" w:rsidRPr="00DB0AFA" w:rsidRDefault="009E74E6" w:rsidP="0063150A">
            <w:pPr>
              <w:pStyle w:val="TableText"/>
            </w:pPr>
            <w:r w:rsidRPr="00DB0AFA">
              <w:t>PKI</w:t>
            </w:r>
          </w:p>
        </w:tc>
        <w:tc>
          <w:tcPr>
            <w:tcW w:w="7603" w:type="dxa"/>
            <w:vAlign w:val="center"/>
          </w:tcPr>
          <w:p w14:paraId="5C71A4FB" w14:textId="77777777" w:rsidR="009E74E6" w:rsidRPr="00DB0AFA" w:rsidRDefault="009E74E6" w:rsidP="0063150A">
            <w:pPr>
              <w:pStyle w:val="TableText"/>
            </w:pPr>
            <w:r w:rsidRPr="00DB0AFA">
              <w:t xml:space="preserve">Public Key Infrastructure </w:t>
            </w:r>
          </w:p>
        </w:tc>
      </w:tr>
      <w:tr w:rsidR="009E74E6" w:rsidRPr="001B1649" w14:paraId="7B934B4E" w14:textId="77777777" w:rsidTr="0063150A">
        <w:tc>
          <w:tcPr>
            <w:tcW w:w="1413" w:type="dxa"/>
            <w:vAlign w:val="center"/>
          </w:tcPr>
          <w:p w14:paraId="555FC88D" w14:textId="77777777" w:rsidR="009E74E6" w:rsidRPr="00DB0AFA" w:rsidRDefault="009E74E6" w:rsidP="0063150A">
            <w:pPr>
              <w:pStyle w:val="TableText"/>
            </w:pPr>
            <w:r w:rsidRPr="00DB0AFA">
              <w:t>PMN</w:t>
            </w:r>
          </w:p>
        </w:tc>
        <w:tc>
          <w:tcPr>
            <w:tcW w:w="7603" w:type="dxa"/>
            <w:vAlign w:val="center"/>
          </w:tcPr>
          <w:p w14:paraId="569DB771" w14:textId="77777777" w:rsidR="009E74E6" w:rsidRPr="00DB0AFA" w:rsidRDefault="009E74E6" w:rsidP="0063150A">
            <w:pPr>
              <w:pStyle w:val="TableText"/>
            </w:pPr>
            <w:r w:rsidRPr="00DB0AFA">
              <w:t>Public Mobile Network</w:t>
            </w:r>
          </w:p>
        </w:tc>
      </w:tr>
      <w:tr w:rsidR="009E74E6" w:rsidRPr="001B1649" w14:paraId="38899300" w14:textId="77777777" w:rsidTr="0063150A">
        <w:tc>
          <w:tcPr>
            <w:tcW w:w="1413" w:type="dxa"/>
            <w:vAlign w:val="center"/>
          </w:tcPr>
          <w:p w14:paraId="5CBCE6B2" w14:textId="77777777" w:rsidR="009E74E6" w:rsidRPr="00DB0AFA" w:rsidRDefault="009E74E6" w:rsidP="0063150A">
            <w:pPr>
              <w:pStyle w:val="TableText"/>
            </w:pPr>
            <w:r>
              <w:t>PRD</w:t>
            </w:r>
          </w:p>
        </w:tc>
        <w:tc>
          <w:tcPr>
            <w:tcW w:w="7603" w:type="dxa"/>
            <w:vAlign w:val="center"/>
          </w:tcPr>
          <w:p w14:paraId="55EB2224" w14:textId="77777777" w:rsidR="009E74E6" w:rsidRPr="00DB0AFA" w:rsidRDefault="009E74E6" w:rsidP="0063150A">
            <w:pPr>
              <w:pStyle w:val="TableText"/>
            </w:pPr>
            <w:r>
              <w:t>Permanent Reference Document</w:t>
            </w:r>
          </w:p>
        </w:tc>
      </w:tr>
      <w:tr w:rsidR="009E74E6" w:rsidRPr="001B1649" w14:paraId="7979102B" w14:textId="77777777" w:rsidTr="0063150A">
        <w:tc>
          <w:tcPr>
            <w:tcW w:w="1413" w:type="dxa"/>
            <w:vAlign w:val="center"/>
          </w:tcPr>
          <w:p w14:paraId="10D92B43" w14:textId="77777777" w:rsidR="009E74E6" w:rsidRPr="00DB0AFA" w:rsidRDefault="009E74E6" w:rsidP="0063150A">
            <w:pPr>
              <w:pStyle w:val="TableText"/>
            </w:pPr>
            <w:r w:rsidRPr="00DB0AFA">
              <w:t>RAEX</w:t>
            </w:r>
          </w:p>
        </w:tc>
        <w:tc>
          <w:tcPr>
            <w:tcW w:w="7603" w:type="dxa"/>
            <w:vAlign w:val="center"/>
          </w:tcPr>
          <w:p w14:paraId="765D6F05" w14:textId="77777777" w:rsidR="009E74E6" w:rsidRPr="00DB0AFA" w:rsidRDefault="009E74E6" w:rsidP="0063150A">
            <w:pPr>
              <w:pStyle w:val="TableText"/>
            </w:pPr>
            <w:r w:rsidRPr="00DB0AFA">
              <w:t>Roaming Exchange</w:t>
            </w:r>
          </w:p>
        </w:tc>
      </w:tr>
      <w:tr w:rsidR="009E74E6" w:rsidRPr="001B1649" w14:paraId="267AE4C2" w14:textId="77777777" w:rsidTr="0063150A">
        <w:tc>
          <w:tcPr>
            <w:tcW w:w="1413" w:type="dxa"/>
            <w:vAlign w:val="center"/>
          </w:tcPr>
          <w:p w14:paraId="346E3D7B" w14:textId="77777777" w:rsidR="009E74E6" w:rsidRPr="00DB0AFA" w:rsidRDefault="009E74E6" w:rsidP="0063150A">
            <w:pPr>
              <w:pStyle w:val="TableText"/>
            </w:pPr>
            <w:r>
              <w:t>RAN</w:t>
            </w:r>
          </w:p>
        </w:tc>
        <w:tc>
          <w:tcPr>
            <w:tcW w:w="7603" w:type="dxa"/>
            <w:vAlign w:val="center"/>
          </w:tcPr>
          <w:p w14:paraId="043954E7" w14:textId="77777777" w:rsidR="009E74E6" w:rsidRPr="00DB0AFA" w:rsidRDefault="009E74E6" w:rsidP="0063150A">
            <w:pPr>
              <w:pStyle w:val="TableText"/>
            </w:pPr>
            <w:r>
              <w:t>Radio Access Network</w:t>
            </w:r>
          </w:p>
        </w:tc>
      </w:tr>
      <w:tr w:rsidR="009E74E6" w:rsidRPr="001B1649" w14:paraId="4FA58824" w14:textId="77777777" w:rsidTr="0063150A">
        <w:tc>
          <w:tcPr>
            <w:tcW w:w="1413" w:type="dxa"/>
            <w:vAlign w:val="center"/>
          </w:tcPr>
          <w:p w14:paraId="53A69ADA" w14:textId="77777777" w:rsidR="009E74E6" w:rsidRPr="00DB0AFA" w:rsidRDefault="009E74E6" w:rsidP="0063150A">
            <w:pPr>
              <w:pStyle w:val="TableText"/>
            </w:pPr>
            <w:r w:rsidRPr="00DB0AFA">
              <w:t>RCS</w:t>
            </w:r>
          </w:p>
        </w:tc>
        <w:tc>
          <w:tcPr>
            <w:tcW w:w="7603" w:type="dxa"/>
            <w:vAlign w:val="center"/>
          </w:tcPr>
          <w:p w14:paraId="398F75C3" w14:textId="77777777" w:rsidR="009E74E6" w:rsidRPr="00DB0AFA" w:rsidRDefault="009E74E6" w:rsidP="0063150A">
            <w:pPr>
              <w:pStyle w:val="TableText"/>
            </w:pPr>
            <w:r w:rsidRPr="00DB0AFA">
              <w:t>Rich Communication Services</w:t>
            </w:r>
          </w:p>
        </w:tc>
      </w:tr>
      <w:tr w:rsidR="009E74E6" w:rsidRPr="001B1649" w14:paraId="244ACEC6" w14:textId="77777777" w:rsidTr="0063150A">
        <w:tc>
          <w:tcPr>
            <w:tcW w:w="1413" w:type="dxa"/>
            <w:vAlign w:val="center"/>
          </w:tcPr>
          <w:p w14:paraId="1C649FCD" w14:textId="77777777" w:rsidR="009E74E6" w:rsidRPr="00DB0AFA" w:rsidRDefault="009E74E6" w:rsidP="0063150A">
            <w:pPr>
              <w:pStyle w:val="TableText"/>
            </w:pPr>
            <w:r>
              <w:t>RFC</w:t>
            </w:r>
          </w:p>
        </w:tc>
        <w:tc>
          <w:tcPr>
            <w:tcW w:w="7603" w:type="dxa"/>
            <w:vAlign w:val="center"/>
          </w:tcPr>
          <w:p w14:paraId="5B534354" w14:textId="77777777" w:rsidR="009E74E6" w:rsidRPr="00DB0AFA" w:rsidRDefault="009E74E6" w:rsidP="0063150A">
            <w:pPr>
              <w:pStyle w:val="TableText"/>
            </w:pPr>
            <w:r>
              <w:t>Request for Comment</w:t>
            </w:r>
          </w:p>
        </w:tc>
      </w:tr>
      <w:tr w:rsidR="009E74E6" w:rsidRPr="001B1649" w14:paraId="51E63C73" w14:textId="77777777" w:rsidTr="0063150A">
        <w:tc>
          <w:tcPr>
            <w:tcW w:w="1413" w:type="dxa"/>
            <w:vAlign w:val="center"/>
          </w:tcPr>
          <w:p w14:paraId="64EB52ED" w14:textId="77777777" w:rsidR="009E74E6" w:rsidRPr="00D653F5" w:rsidRDefault="009E74E6" w:rsidP="0063150A">
            <w:pPr>
              <w:pStyle w:val="TableText"/>
            </w:pPr>
            <w:r w:rsidRPr="00D653F5">
              <w:t>RSA</w:t>
            </w:r>
          </w:p>
        </w:tc>
        <w:tc>
          <w:tcPr>
            <w:tcW w:w="7603" w:type="dxa"/>
            <w:vAlign w:val="center"/>
          </w:tcPr>
          <w:p w14:paraId="32D93580" w14:textId="77777777" w:rsidR="009E74E6" w:rsidRPr="00D653F5" w:rsidRDefault="009E74E6" w:rsidP="0063150A">
            <w:pPr>
              <w:pStyle w:val="TableText"/>
            </w:pPr>
            <w:r w:rsidRPr="00D653F5">
              <w:rPr>
                <w:rStyle w:val="Emphasis"/>
                <w:i w:val="0"/>
                <w:iCs w:val="0"/>
              </w:rPr>
              <w:t>Rivest–Shamir–Adleman</w:t>
            </w:r>
          </w:p>
        </w:tc>
      </w:tr>
      <w:tr w:rsidR="009E74E6" w:rsidRPr="001B1649" w14:paraId="2867BF6D" w14:textId="77777777" w:rsidTr="0063150A">
        <w:tc>
          <w:tcPr>
            <w:tcW w:w="1413" w:type="dxa"/>
            <w:vAlign w:val="center"/>
          </w:tcPr>
          <w:p w14:paraId="08A9F686" w14:textId="77777777" w:rsidR="009E74E6" w:rsidRPr="00DB0AFA" w:rsidRDefault="009E74E6" w:rsidP="0063150A">
            <w:pPr>
              <w:pStyle w:val="TableText"/>
            </w:pPr>
            <w:r w:rsidRPr="00DB0AFA">
              <w:t>SA</w:t>
            </w:r>
            <w:r>
              <w:t>E</w:t>
            </w:r>
          </w:p>
        </w:tc>
        <w:tc>
          <w:tcPr>
            <w:tcW w:w="7603" w:type="dxa"/>
            <w:vAlign w:val="center"/>
          </w:tcPr>
          <w:p w14:paraId="7B6337FC" w14:textId="77777777" w:rsidR="009E74E6" w:rsidRPr="00DB0AFA" w:rsidRDefault="009E74E6" w:rsidP="0063150A">
            <w:pPr>
              <w:pStyle w:val="TableText"/>
              <w:rPr>
                <w:rStyle w:val="Heading6Char"/>
                <w:rFonts w:ascii="Arial" w:eastAsia="SimSun" w:hAnsi="Arial" w:cs="Times New Roman"/>
                <w:b w:val="0"/>
                <w:sz w:val="20"/>
                <w:lang w:val="en-GB" w:eastAsia="de-DE" w:bidi="ar-SA"/>
              </w:rPr>
            </w:pPr>
            <w:r>
              <w:t>System Architecture Evolution</w:t>
            </w:r>
          </w:p>
        </w:tc>
      </w:tr>
      <w:tr w:rsidR="009E74E6" w:rsidRPr="001B1649" w14:paraId="0328C72E" w14:textId="77777777" w:rsidTr="0063150A">
        <w:tc>
          <w:tcPr>
            <w:tcW w:w="1413" w:type="dxa"/>
            <w:vAlign w:val="center"/>
          </w:tcPr>
          <w:p w14:paraId="2F277C42" w14:textId="77777777" w:rsidR="009E74E6" w:rsidRPr="00DB0AFA" w:rsidRDefault="009E74E6" w:rsidP="0063150A">
            <w:pPr>
              <w:pStyle w:val="TableText"/>
            </w:pPr>
            <w:r w:rsidRPr="00DB0AFA">
              <w:t>SA</w:t>
            </w:r>
            <w:r>
              <w:t>ML</w:t>
            </w:r>
          </w:p>
        </w:tc>
        <w:tc>
          <w:tcPr>
            <w:tcW w:w="7603" w:type="dxa"/>
            <w:vAlign w:val="center"/>
          </w:tcPr>
          <w:p w14:paraId="18D6CAA4" w14:textId="77777777" w:rsidR="009E74E6" w:rsidRPr="00DB0AFA" w:rsidRDefault="009E74E6" w:rsidP="0063150A">
            <w:pPr>
              <w:pStyle w:val="TableText"/>
              <w:rPr>
                <w:rStyle w:val="Heading6Char"/>
                <w:rFonts w:ascii="Arial" w:eastAsia="SimSun" w:hAnsi="Arial" w:cs="Times New Roman"/>
                <w:b w:val="0"/>
                <w:sz w:val="20"/>
                <w:lang w:val="en-GB" w:eastAsia="de-DE" w:bidi="ar-SA"/>
              </w:rPr>
            </w:pPr>
            <w:r>
              <w:t>Security Assertion Mark-up Language</w:t>
            </w:r>
          </w:p>
        </w:tc>
      </w:tr>
      <w:tr w:rsidR="009E74E6" w:rsidRPr="001B1649" w14:paraId="566B8163" w14:textId="77777777" w:rsidTr="0063150A">
        <w:tc>
          <w:tcPr>
            <w:tcW w:w="1413" w:type="dxa"/>
            <w:vAlign w:val="center"/>
          </w:tcPr>
          <w:p w14:paraId="4E6DDBC5" w14:textId="77777777" w:rsidR="009E74E6" w:rsidRPr="00DB0AFA" w:rsidRDefault="009E74E6" w:rsidP="0063150A">
            <w:pPr>
              <w:pStyle w:val="TableText"/>
            </w:pPr>
            <w:r w:rsidRPr="00DB0AFA">
              <w:t>SAS</w:t>
            </w:r>
          </w:p>
        </w:tc>
        <w:tc>
          <w:tcPr>
            <w:tcW w:w="7603" w:type="dxa"/>
            <w:vAlign w:val="center"/>
          </w:tcPr>
          <w:p w14:paraId="6794E6EA" w14:textId="77777777" w:rsidR="009E74E6" w:rsidRPr="00DB0AFA" w:rsidRDefault="009E74E6" w:rsidP="0063150A">
            <w:pPr>
              <w:pStyle w:val="TableText"/>
              <w:rPr>
                <w:rStyle w:val="Heading6Char"/>
                <w:rFonts w:ascii="Arial" w:eastAsia="SimSun" w:hAnsi="Arial" w:cs="Times New Roman"/>
                <w:b w:val="0"/>
                <w:sz w:val="20"/>
                <w:lang w:val="en-GB" w:eastAsia="de-DE" w:bidi="ar-SA"/>
              </w:rPr>
            </w:pPr>
            <w:r w:rsidRPr="00DB0AFA">
              <w:t xml:space="preserve">Security Accreditation Scheme </w:t>
            </w:r>
          </w:p>
        </w:tc>
      </w:tr>
      <w:tr w:rsidR="009E74E6" w:rsidRPr="001B1649" w14:paraId="3B86D708" w14:textId="77777777" w:rsidTr="0063150A">
        <w:tc>
          <w:tcPr>
            <w:tcW w:w="1413" w:type="dxa"/>
            <w:vAlign w:val="center"/>
          </w:tcPr>
          <w:p w14:paraId="754F9FC2" w14:textId="77777777" w:rsidR="009E74E6" w:rsidRPr="00DB0AFA" w:rsidRDefault="009E74E6" w:rsidP="0063150A">
            <w:pPr>
              <w:pStyle w:val="TableText"/>
            </w:pPr>
            <w:r w:rsidRPr="00DB0AFA">
              <w:t>SDLC</w:t>
            </w:r>
          </w:p>
        </w:tc>
        <w:tc>
          <w:tcPr>
            <w:tcW w:w="7603" w:type="dxa"/>
            <w:vAlign w:val="center"/>
          </w:tcPr>
          <w:p w14:paraId="0AB0CBCB" w14:textId="77777777" w:rsidR="009E74E6" w:rsidRPr="00DB0AFA" w:rsidRDefault="009E74E6" w:rsidP="0063150A">
            <w:pPr>
              <w:pStyle w:val="TableText"/>
            </w:pPr>
            <w:r w:rsidRPr="00DB0AFA">
              <w:t xml:space="preserve">Software Development Lifecycle </w:t>
            </w:r>
          </w:p>
        </w:tc>
      </w:tr>
      <w:tr w:rsidR="009E74E6" w:rsidRPr="001B1649" w14:paraId="75C9073F" w14:textId="77777777" w:rsidTr="0063150A">
        <w:tc>
          <w:tcPr>
            <w:tcW w:w="1413" w:type="dxa"/>
            <w:vAlign w:val="center"/>
          </w:tcPr>
          <w:p w14:paraId="3EF40ECB" w14:textId="77777777" w:rsidR="009E74E6" w:rsidRPr="00DB0AFA" w:rsidRDefault="009E74E6" w:rsidP="0063150A">
            <w:pPr>
              <w:pStyle w:val="TableText"/>
            </w:pPr>
            <w:r w:rsidRPr="00DB0AFA">
              <w:t>SFTP</w:t>
            </w:r>
          </w:p>
        </w:tc>
        <w:tc>
          <w:tcPr>
            <w:tcW w:w="7603" w:type="dxa"/>
            <w:vAlign w:val="center"/>
          </w:tcPr>
          <w:p w14:paraId="33E86720" w14:textId="77777777" w:rsidR="009E74E6" w:rsidRPr="00DB0AFA" w:rsidRDefault="009E74E6" w:rsidP="0063150A">
            <w:pPr>
              <w:pStyle w:val="TableText"/>
            </w:pPr>
            <w:r w:rsidRPr="00DB0AFA">
              <w:t>Secure File Transfer Protocol</w:t>
            </w:r>
          </w:p>
        </w:tc>
      </w:tr>
      <w:tr w:rsidR="009E74E6" w:rsidRPr="001B1649" w14:paraId="4864DCDB" w14:textId="77777777" w:rsidTr="0063150A">
        <w:tc>
          <w:tcPr>
            <w:tcW w:w="1413" w:type="dxa"/>
            <w:vAlign w:val="center"/>
          </w:tcPr>
          <w:p w14:paraId="3C27E6CF" w14:textId="77777777" w:rsidR="009E74E6" w:rsidRPr="00DB0AFA" w:rsidRDefault="009E74E6" w:rsidP="0063150A">
            <w:pPr>
              <w:pStyle w:val="TableText"/>
            </w:pPr>
            <w:r w:rsidRPr="00DB0AFA">
              <w:t>SG</w:t>
            </w:r>
            <w:r>
              <w:t>SN</w:t>
            </w:r>
          </w:p>
        </w:tc>
        <w:tc>
          <w:tcPr>
            <w:tcW w:w="7603" w:type="dxa"/>
            <w:vAlign w:val="center"/>
          </w:tcPr>
          <w:p w14:paraId="61CE74D4" w14:textId="77777777" w:rsidR="009E74E6" w:rsidRPr="00DB0AFA" w:rsidRDefault="009E74E6" w:rsidP="0063150A">
            <w:pPr>
              <w:pStyle w:val="TableText"/>
            </w:pPr>
            <w:r w:rsidRPr="00DB0AFA">
              <w:t xml:space="preserve">Serving </w:t>
            </w:r>
            <w:r>
              <w:t>GPRS Support Node</w:t>
            </w:r>
          </w:p>
        </w:tc>
      </w:tr>
      <w:tr w:rsidR="009E74E6" w:rsidRPr="001B1649" w14:paraId="4F51D83D" w14:textId="77777777" w:rsidTr="0063150A">
        <w:tc>
          <w:tcPr>
            <w:tcW w:w="1413" w:type="dxa"/>
            <w:vAlign w:val="center"/>
          </w:tcPr>
          <w:p w14:paraId="6079905A" w14:textId="77777777" w:rsidR="009E74E6" w:rsidRPr="00DB0AFA" w:rsidRDefault="009E74E6" w:rsidP="0063150A">
            <w:pPr>
              <w:pStyle w:val="TableText"/>
            </w:pPr>
            <w:r w:rsidRPr="00DB0AFA">
              <w:t>SGW</w:t>
            </w:r>
          </w:p>
        </w:tc>
        <w:tc>
          <w:tcPr>
            <w:tcW w:w="7603" w:type="dxa"/>
            <w:vAlign w:val="center"/>
          </w:tcPr>
          <w:p w14:paraId="32A3C1E2" w14:textId="77777777" w:rsidR="009E74E6" w:rsidRPr="00DB0AFA" w:rsidRDefault="009E74E6" w:rsidP="0063150A">
            <w:pPr>
              <w:pStyle w:val="TableText"/>
            </w:pPr>
            <w:r w:rsidRPr="00DB0AFA">
              <w:t>Serving Gateway</w:t>
            </w:r>
          </w:p>
        </w:tc>
      </w:tr>
      <w:tr w:rsidR="009E74E6" w:rsidRPr="001B1649" w14:paraId="30E3753B" w14:textId="77777777" w:rsidTr="0063150A">
        <w:tc>
          <w:tcPr>
            <w:tcW w:w="1413" w:type="dxa"/>
            <w:vAlign w:val="center"/>
          </w:tcPr>
          <w:p w14:paraId="11E16D89" w14:textId="77777777" w:rsidR="009E74E6" w:rsidRPr="00DB0AFA" w:rsidRDefault="009E74E6" w:rsidP="0063150A">
            <w:pPr>
              <w:pStyle w:val="TableText"/>
            </w:pPr>
            <w:r w:rsidRPr="00DB0AFA">
              <w:t>SIEM</w:t>
            </w:r>
          </w:p>
        </w:tc>
        <w:tc>
          <w:tcPr>
            <w:tcW w:w="7603" w:type="dxa"/>
            <w:vAlign w:val="center"/>
          </w:tcPr>
          <w:p w14:paraId="1033DE4A" w14:textId="77777777" w:rsidR="009E74E6" w:rsidRPr="00DB0AFA" w:rsidRDefault="009E74E6" w:rsidP="0063150A">
            <w:pPr>
              <w:pStyle w:val="TableText"/>
            </w:pPr>
            <w:r w:rsidRPr="00DB0AFA">
              <w:t xml:space="preserve">Security Information and Event Management </w:t>
            </w:r>
          </w:p>
        </w:tc>
      </w:tr>
      <w:tr w:rsidR="009E74E6" w:rsidRPr="001B1649" w14:paraId="3C9AAA94" w14:textId="77777777" w:rsidTr="0063150A">
        <w:tc>
          <w:tcPr>
            <w:tcW w:w="1413" w:type="dxa"/>
            <w:vAlign w:val="center"/>
          </w:tcPr>
          <w:p w14:paraId="211522B1" w14:textId="77777777" w:rsidR="009E74E6" w:rsidRPr="00DB0AFA" w:rsidRDefault="009E74E6" w:rsidP="0063150A">
            <w:pPr>
              <w:pStyle w:val="TableText"/>
            </w:pPr>
            <w:r>
              <w:t>SIGTRAN</w:t>
            </w:r>
          </w:p>
        </w:tc>
        <w:tc>
          <w:tcPr>
            <w:tcW w:w="7603" w:type="dxa"/>
            <w:vAlign w:val="center"/>
          </w:tcPr>
          <w:p w14:paraId="42E09400" w14:textId="77777777" w:rsidR="009E74E6" w:rsidRPr="00DB0AFA" w:rsidRDefault="009E74E6" w:rsidP="0063150A">
            <w:pPr>
              <w:pStyle w:val="TableText"/>
            </w:pPr>
            <w:r>
              <w:t>Signalling Transport</w:t>
            </w:r>
          </w:p>
        </w:tc>
      </w:tr>
      <w:tr w:rsidR="009E74E6" w:rsidRPr="001B1649" w14:paraId="2D648B45" w14:textId="77777777" w:rsidTr="0063150A">
        <w:tc>
          <w:tcPr>
            <w:tcW w:w="1413" w:type="dxa"/>
            <w:vAlign w:val="center"/>
          </w:tcPr>
          <w:p w14:paraId="148EBCCB" w14:textId="77777777" w:rsidR="009E74E6" w:rsidRPr="00DB0AFA" w:rsidRDefault="009E74E6" w:rsidP="0063150A">
            <w:pPr>
              <w:pStyle w:val="TableText"/>
            </w:pPr>
            <w:r>
              <w:t>SIM</w:t>
            </w:r>
          </w:p>
        </w:tc>
        <w:tc>
          <w:tcPr>
            <w:tcW w:w="7603" w:type="dxa"/>
            <w:vAlign w:val="center"/>
          </w:tcPr>
          <w:p w14:paraId="42ED8718" w14:textId="77777777" w:rsidR="009E74E6" w:rsidRPr="00DB0AFA" w:rsidRDefault="009E74E6" w:rsidP="0063150A">
            <w:pPr>
              <w:pStyle w:val="TableText"/>
            </w:pPr>
            <w:r>
              <w:t>Subscriber Identity Module</w:t>
            </w:r>
          </w:p>
        </w:tc>
      </w:tr>
      <w:tr w:rsidR="009E74E6" w:rsidRPr="001B1649" w14:paraId="47A5BC80" w14:textId="77777777" w:rsidTr="0063150A">
        <w:tc>
          <w:tcPr>
            <w:tcW w:w="1413" w:type="dxa"/>
            <w:vAlign w:val="center"/>
          </w:tcPr>
          <w:p w14:paraId="053FB0F5" w14:textId="77777777" w:rsidR="009E74E6" w:rsidRPr="00DB0AFA" w:rsidRDefault="009E74E6" w:rsidP="0063150A">
            <w:pPr>
              <w:pStyle w:val="TableText"/>
            </w:pPr>
            <w:r w:rsidRPr="00DB0AFA">
              <w:t>SLT</w:t>
            </w:r>
          </w:p>
        </w:tc>
        <w:tc>
          <w:tcPr>
            <w:tcW w:w="7603" w:type="dxa"/>
            <w:vAlign w:val="center"/>
          </w:tcPr>
          <w:p w14:paraId="77746724" w14:textId="77777777" w:rsidR="009E74E6" w:rsidRPr="00DB0AFA" w:rsidRDefault="009E74E6" w:rsidP="0063150A">
            <w:pPr>
              <w:pStyle w:val="TableText"/>
            </w:pPr>
            <w:r w:rsidRPr="00DB0AFA">
              <w:t>Security Leadership Team</w:t>
            </w:r>
          </w:p>
        </w:tc>
      </w:tr>
      <w:tr w:rsidR="009E74E6" w:rsidRPr="001B1649" w14:paraId="5A0E415E" w14:textId="77777777" w:rsidTr="0063150A">
        <w:tc>
          <w:tcPr>
            <w:tcW w:w="1413" w:type="dxa"/>
            <w:vAlign w:val="center"/>
          </w:tcPr>
          <w:p w14:paraId="3C3D4E0C" w14:textId="77777777" w:rsidR="009E74E6" w:rsidRPr="00DB0AFA" w:rsidRDefault="009E74E6" w:rsidP="0063150A">
            <w:pPr>
              <w:pStyle w:val="TableText"/>
            </w:pPr>
            <w:r w:rsidRPr="00DB0AFA">
              <w:t>SMS</w:t>
            </w:r>
          </w:p>
        </w:tc>
        <w:tc>
          <w:tcPr>
            <w:tcW w:w="7603" w:type="dxa"/>
            <w:vAlign w:val="center"/>
          </w:tcPr>
          <w:p w14:paraId="16E7EA25" w14:textId="77777777" w:rsidR="009E74E6" w:rsidRPr="00DB0AFA" w:rsidRDefault="009E74E6" w:rsidP="0063150A">
            <w:pPr>
              <w:pStyle w:val="TableText"/>
            </w:pPr>
            <w:r w:rsidRPr="00DB0AFA">
              <w:t>Short Message Service</w:t>
            </w:r>
          </w:p>
        </w:tc>
      </w:tr>
      <w:tr w:rsidR="009E74E6" w:rsidRPr="001B1649" w14:paraId="54A6F97B" w14:textId="77777777" w:rsidTr="0063150A">
        <w:tc>
          <w:tcPr>
            <w:tcW w:w="1413" w:type="dxa"/>
            <w:vAlign w:val="center"/>
          </w:tcPr>
          <w:p w14:paraId="6FEE8844" w14:textId="77777777" w:rsidR="009E74E6" w:rsidRPr="00DB0AFA" w:rsidRDefault="009E74E6" w:rsidP="0063150A">
            <w:pPr>
              <w:pStyle w:val="TableText"/>
            </w:pPr>
            <w:r w:rsidRPr="00DB0AFA">
              <w:t>SO</w:t>
            </w:r>
            <w:r>
              <w:t>AR</w:t>
            </w:r>
          </w:p>
        </w:tc>
        <w:tc>
          <w:tcPr>
            <w:tcW w:w="7603" w:type="dxa"/>
            <w:vAlign w:val="center"/>
          </w:tcPr>
          <w:p w14:paraId="2CEE7FBB" w14:textId="77777777" w:rsidR="009E74E6" w:rsidRPr="00DB0AFA" w:rsidRDefault="009E74E6" w:rsidP="0063150A">
            <w:pPr>
              <w:pStyle w:val="TableText"/>
            </w:pPr>
            <w:r>
              <w:t>Security Orchestration, Automation and Response</w:t>
            </w:r>
          </w:p>
        </w:tc>
      </w:tr>
      <w:tr w:rsidR="009E74E6" w:rsidRPr="001B1649" w14:paraId="6FD62052" w14:textId="77777777" w:rsidTr="0063150A">
        <w:tc>
          <w:tcPr>
            <w:tcW w:w="1413" w:type="dxa"/>
            <w:vAlign w:val="center"/>
          </w:tcPr>
          <w:p w14:paraId="24BDC7A4" w14:textId="77777777" w:rsidR="009E74E6" w:rsidRPr="00DB0AFA" w:rsidRDefault="009E74E6" w:rsidP="0063150A">
            <w:pPr>
              <w:pStyle w:val="TableText"/>
            </w:pPr>
            <w:r w:rsidRPr="00DB0AFA">
              <w:t>SOC</w:t>
            </w:r>
          </w:p>
        </w:tc>
        <w:tc>
          <w:tcPr>
            <w:tcW w:w="7603" w:type="dxa"/>
            <w:vAlign w:val="center"/>
          </w:tcPr>
          <w:p w14:paraId="1FA09DE5" w14:textId="77777777" w:rsidR="009E74E6" w:rsidRPr="00DB0AFA" w:rsidRDefault="009E74E6" w:rsidP="0063150A">
            <w:pPr>
              <w:pStyle w:val="TableText"/>
            </w:pPr>
            <w:r w:rsidRPr="00DB0AFA">
              <w:t>Security Operations Centre</w:t>
            </w:r>
          </w:p>
        </w:tc>
      </w:tr>
      <w:tr w:rsidR="009E74E6" w:rsidRPr="001B1649" w14:paraId="3D36FA4D" w14:textId="77777777" w:rsidTr="0063150A">
        <w:tc>
          <w:tcPr>
            <w:tcW w:w="1413" w:type="dxa"/>
            <w:vAlign w:val="center"/>
          </w:tcPr>
          <w:p w14:paraId="04A2EA98" w14:textId="77777777" w:rsidR="009E74E6" w:rsidRPr="00DB0AFA" w:rsidRDefault="009E74E6" w:rsidP="0063150A">
            <w:pPr>
              <w:pStyle w:val="TableText"/>
            </w:pPr>
            <w:r w:rsidRPr="00DB0AFA">
              <w:t>SS7</w:t>
            </w:r>
          </w:p>
        </w:tc>
        <w:tc>
          <w:tcPr>
            <w:tcW w:w="7603" w:type="dxa"/>
            <w:vAlign w:val="center"/>
          </w:tcPr>
          <w:p w14:paraId="790E85FC" w14:textId="77777777" w:rsidR="009E74E6" w:rsidRPr="00DB0AFA" w:rsidRDefault="009E74E6" w:rsidP="0063150A">
            <w:pPr>
              <w:pStyle w:val="TableText"/>
            </w:pPr>
            <w:r w:rsidRPr="00DB0AFA">
              <w:t>Signalling System 7</w:t>
            </w:r>
          </w:p>
        </w:tc>
      </w:tr>
      <w:tr w:rsidR="009E74E6" w:rsidRPr="001B1649" w14:paraId="7B08DF8E" w14:textId="77777777" w:rsidTr="0063150A">
        <w:tc>
          <w:tcPr>
            <w:tcW w:w="1413" w:type="dxa"/>
            <w:vAlign w:val="center"/>
          </w:tcPr>
          <w:p w14:paraId="012D293A" w14:textId="77777777" w:rsidR="009E74E6" w:rsidRPr="00DB0AFA" w:rsidRDefault="009E74E6" w:rsidP="0063150A">
            <w:pPr>
              <w:pStyle w:val="TableText"/>
            </w:pPr>
            <w:r>
              <w:t>SSL</w:t>
            </w:r>
          </w:p>
        </w:tc>
        <w:tc>
          <w:tcPr>
            <w:tcW w:w="7603" w:type="dxa"/>
            <w:vAlign w:val="center"/>
          </w:tcPr>
          <w:p w14:paraId="3C9353F6" w14:textId="77777777" w:rsidR="009E74E6" w:rsidRPr="00DB0AFA" w:rsidRDefault="009E74E6" w:rsidP="0063150A">
            <w:pPr>
              <w:pStyle w:val="TableText"/>
            </w:pPr>
            <w:r>
              <w:t>Secure Sockets Layer</w:t>
            </w:r>
          </w:p>
        </w:tc>
      </w:tr>
      <w:tr w:rsidR="009E74E6" w:rsidRPr="001B1649" w14:paraId="7017C76D" w14:textId="77777777" w:rsidTr="0063150A">
        <w:tc>
          <w:tcPr>
            <w:tcW w:w="1413" w:type="dxa"/>
            <w:vAlign w:val="center"/>
          </w:tcPr>
          <w:p w14:paraId="1E753210" w14:textId="77777777" w:rsidR="009E74E6" w:rsidRPr="00DB0AFA" w:rsidRDefault="009E74E6" w:rsidP="0063150A">
            <w:pPr>
              <w:pStyle w:val="TableText"/>
            </w:pPr>
            <w:r w:rsidRPr="00DB0AFA">
              <w:t>STP</w:t>
            </w:r>
          </w:p>
        </w:tc>
        <w:tc>
          <w:tcPr>
            <w:tcW w:w="7603" w:type="dxa"/>
            <w:vAlign w:val="center"/>
          </w:tcPr>
          <w:p w14:paraId="110E63CF" w14:textId="77777777" w:rsidR="009E74E6" w:rsidRPr="00DB0AFA" w:rsidRDefault="009E74E6" w:rsidP="0063150A">
            <w:pPr>
              <w:pStyle w:val="TableText"/>
            </w:pPr>
            <w:r w:rsidRPr="00DB0AFA">
              <w:t>Signal Transfer Point</w:t>
            </w:r>
          </w:p>
        </w:tc>
      </w:tr>
      <w:tr w:rsidR="009E74E6" w:rsidRPr="001B1649" w14:paraId="04FC0221" w14:textId="77777777" w:rsidTr="0063150A">
        <w:tc>
          <w:tcPr>
            <w:tcW w:w="1413" w:type="dxa"/>
            <w:vAlign w:val="center"/>
          </w:tcPr>
          <w:p w14:paraId="5B4A8886" w14:textId="77777777" w:rsidR="009E74E6" w:rsidRPr="00DB0AFA" w:rsidRDefault="009E74E6" w:rsidP="0063150A">
            <w:pPr>
              <w:pStyle w:val="TableText"/>
            </w:pPr>
            <w:r>
              <w:t>SUCI</w:t>
            </w:r>
          </w:p>
        </w:tc>
        <w:tc>
          <w:tcPr>
            <w:tcW w:w="7603" w:type="dxa"/>
            <w:vAlign w:val="center"/>
          </w:tcPr>
          <w:p w14:paraId="5564541F" w14:textId="77777777" w:rsidR="009E74E6" w:rsidRPr="00DB0AFA" w:rsidRDefault="009E74E6" w:rsidP="0063150A">
            <w:pPr>
              <w:pStyle w:val="TableText"/>
            </w:pPr>
            <w:r w:rsidRPr="00D9051B">
              <w:t>SUbscription Concealed Identifier</w:t>
            </w:r>
          </w:p>
        </w:tc>
      </w:tr>
      <w:tr w:rsidR="009E74E6" w:rsidRPr="001B1649" w14:paraId="6D138878" w14:textId="77777777" w:rsidTr="0063150A">
        <w:tc>
          <w:tcPr>
            <w:tcW w:w="1413" w:type="dxa"/>
            <w:vAlign w:val="center"/>
          </w:tcPr>
          <w:p w14:paraId="52EA6FCC" w14:textId="77777777" w:rsidR="009E74E6" w:rsidRPr="00DB0AFA" w:rsidRDefault="009E74E6" w:rsidP="0063150A">
            <w:pPr>
              <w:pStyle w:val="TableText"/>
            </w:pPr>
            <w:r w:rsidRPr="00DB0AFA">
              <w:t>T-ISAC</w:t>
            </w:r>
          </w:p>
        </w:tc>
        <w:tc>
          <w:tcPr>
            <w:tcW w:w="7603" w:type="dxa"/>
            <w:vAlign w:val="center"/>
          </w:tcPr>
          <w:p w14:paraId="06CFCDB7" w14:textId="77777777" w:rsidR="009E74E6" w:rsidRPr="00DB0AFA" w:rsidRDefault="009E74E6" w:rsidP="0063150A">
            <w:pPr>
              <w:pStyle w:val="TableText"/>
            </w:pPr>
            <w:r w:rsidRPr="00DB0AFA">
              <w:t>Telecommunication Information Sharing and Analysis Centre</w:t>
            </w:r>
          </w:p>
        </w:tc>
      </w:tr>
      <w:tr w:rsidR="009E74E6" w:rsidRPr="001B1649" w14:paraId="7F6E7384" w14:textId="77777777" w:rsidTr="0063150A">
        <w:tc>
          <w:tcPr>
            <w:tcW w:w="1413" w:type="dxa"/>
            <w:vAlign w:val="center"/>
          </w:tcPr>
          <w:p w14:paraId="21675D21" w14:textId="77777777" w:rsidR="009E74E6" w:rsidRPr="00DB0AFA" w:rsidRDefault="009E74E6" w:rsidP="0063150A">
            <w:pPr>
              <w:pStyle w:val="TableText"/>
            </w:pPr>
            <w:r>
              <w:t>TDE</w:t>
            </w:r>
          </w:p>
        </w:tc>
        <w:tc>
          <w:tcPr>
            <w:tcW w:w="7603" w:type="dxa"/>
            <w:vAlign w:val="center"/>
          </w:tcPr>
          <w:p w14:paraId="156C8672" w14:textId="77777777" w:rsidR="009E74E6" w:rsidRPr="00DB0AFA" w:rsidRDefault="009E74E6" w:rsidP="0063150A">
            <w:pPr>
              <w:pStyle w:val="TableText"/>
            </w:pPr>
            <w:r>
              <w:t>Transparent Data Encryption</w:t>
            </w:r>
          </w:p>
        </w:tc>
      </w:tr>
      <w:tr w:rsidR="009E74E6" w:rsidRPr="001B1649" w14:paraId="39BC74CD" w14:textId="77777777" w:rsidTr="0063150A">
        <w:tc>
          <w:tcPr>
            <w:tcW w:w="1413" w:type="dxa"/>
            <w:vAlign w:val="center"/>
          </w:tcPr>
          <w:p w14:paraId="4B528052" w14:textId="77777777" w:rsidR="009E74E6" w:rsidRPr="00DB0AFA" w:rsidRDefault="009E74E6" w:rsidP="0063150A">
            <w:pPr>
              <w:pStyle w:val="TableText"/>
            </w:pPr>
            <w:r>
              <w:t>TMSI</w:t>
            </w:r>
          </w:p>
        </w:tc>
        <w:tc>
          <w:tcPr>
            <w:tcW w:w="7603" w:type="dxa"/>
            <w:vAlign w:val="center"/>
          </w:tcPr>
          <w:p w14:paraId="37119CE3" w14:textId="77777777" w:rsidR="009E74E6" w:rsidRPr="00DB0AFA" w:rsidRDefault="009E74E6" w:rsidP="0063150A">
            <w:pPr>
              <w:pStyle w:val="TableText"/>
            </w:pPr>
            <w:r>
              <w:t>Temporary Mobile Station Identity</w:t>
            </w:r>
          </w:p>
        </w:tc>
      </w:tr>
      <w:tr w:rsidR="009E74E6" w:rsidRPr="001B1649" w14:paraId="36A4F4EE" w14:textId="77777777" w:rsidTr="0063150A">
        <w:tc>
          <w:tcPr>
            <w:tcW w:w="1413" w:type="dxa"/>
            <w:vAlign w:val="center"/>
          </w:tcPr>
          <w:p w14:paraId="0DD9A921" w14:textId="77777777" w:rsidR="009E74E6" w:rsidRPr="00DB0AFA" w:rsidRDefault="009E74E6" w:rsidP="0063150A">
            <w:pPr>
              <w:pStyle w:val="TableText"/>
            </w:pPr>
            <w:r>
              <w:t>TRE</w:t>
            </w:r>
          </w:p>
        </w:tc>
        <w:tc>
          <w:tcPr>
            <w:tcW w:w="7603" w:type="dxa"/>
            <w:vAlign w:val="center"/>
          </w:tcPr>
          <w:p w14:paraId="723A037E" w14:textId="77777777" w:rsidR="009E74E6" w:rsidRPr="00DB0AFA" w:rsidRDefault="009E74E6" w:rsidP="0063150A">
            <w:pPr>
              <w:pStyle w:val="TableText"/>
            </w:pPr>
            <w:r>
              <w:t>Tamper Resistant Element</w:t>
            </w:r>
          </w:p>
        </w:tc>
      </w:tr>
      <w:tr w:rsidR="009E74E6" w:rsidRPr="001B1649" w14:paraId="7424E76C" w14:textId="77777777" w:rsidTr="0063150A">
        <w:tc>
          <w:tcPr>
            <w:tcW w:w="1413" w:type="dxa"/>
            <w:vAlign w:val="center"/>
          </w:tcPr>
          <w:p w14:paraId="7155278C" w14:textId="77777777" w:rsidR="009E74E6" w:rsidRPr="00DB0AFA" w:rsidRDefault="009E74E6" w:rsidP="0063150A">
            <w:pPr>
              <w:pStyle w:val="TableText"/>
            </w:pPr>
            <w:r w:rsidRPr="00DB0AFA">
              <w:t>UE</w:t>
            </w:r>
          </w:p>
        </w:tc>
        <w:tc>
          <w:tcPr>
            <w:tcW w:w="7603" w:type="dxa"/>
            <w:vAlign w:val="center"/>
          </w:tcPr>
          <w:p w14:paraId="6ADB24EF" w14:textId="77777777" w:rsidR="009E74E6" w:rsidRPr="00DB0AFA" w:rsidRDefault="009E74E6" w:rsidP="0063150A">
            <w:pPr>
              <w:pStyle w:val="TableText"/>
            </w:pPr>
            <w:r w:rsidRPr="00DB0AFA">
              <w:t>User equipment</w:t>
            </w:r>
          </w:p>
        </w:tc>
      </w:tr>
      <w:tr w:rsidR="009E74E6" w:rsidRPr="001B1649" w14:paraId="5E6B7CFC" w14:textId="77777777" w:rsidTr="0063150A">
        <w:tc>
          <w:tcPr>
            <w:tcW w:w="1413" w:type="dxa"/>
            <w:vAlign w:val="center"/>
          </w:tcPr>
          <w:p w14:paraId="46CF0B27" w14:textId="77777777" w:rsidR="009E74E6" w:rsidRPr="00DB0AFA" w:rsidRDefault="009E74E6" w:rsidP="0063150A">
            <w:pPr>
              <w:pStyle w:val="TableText"/>
            </w:pPr>
            <w:r>
              <w:t>UICC</w:t>
            </w:r>
          </w:p>
        </w:tc>
        <w:tc>
          <w:tcPr>
            <w:tcW w:w="7603" w:type="dxa"/>
            <w:vAlign w:val="center"/>
          </w:tcPr>
          <w:p w14:paraId="0FEBA6D2" w14:textId="77777777" w:rsidR="009E74E6" w:rsidRPr="00DB0AFA" w:rsidRDefault="009E74E6" w:rsidP="0063150A">
            <w:pPr>
              <w:pStyle w:val="TableText"/>
            </w:pPr>
            <w:r>
              <w:t>U</w:t>
            </w:r>
            <w:r w:rsidRPr="001D31B4">
              <w:t>niversal integrated circuit card</w:t>
            </w:r>
          </w:p>
        </w:tc>
      </w:tr>
      <w:tr w:rsidR="009E74E6" w:rsidRPr="001B1649" w14:paraId="3FC53526" w14:textId="77777777" w:rsidTr="0063150A">
        <w:tc>
          <w:tcPr>
            <w:tcW w:w="1413" w:type="dxa"/>
            <w:vAlign w:val="center"/>
          </w:tcPr>
          <w:p w14:paraId="5CA6C050" w14:textId="77777777" w:rsidR="009E74E6" w:rsidRPr="00DB0AFA" w:rsidRDefault="009E74E6" w:rsidP="0063150A">
            <w:pPr>
              <w:pStyle w:val="TableText"/>
            </w:pPr>
            <w:r w:rsidRPr="00DB0AFA">
              <w:t>UMTS</w:t>
            </w:r>
          </w:p>
        </w:tc>
        <w:tc>
          <w:tcPr>
            <w:tcW w:w="7603" w:type="dxa"/>
            <w:vAlign w:val="center"/>
          </w:tcPr>
          <w:p w14:paraId="042CA511" w14:textId="77777777" w:rsidR="009E74E6" w:rsidRPr="00DB0AFA" w:rsidRDefault="009E74E6" w:rsidP="0063150A">
            <w:pPr>
              <w:pStyle w:val="TableText"/>
            </w:pPr>
            <w:r w:rsidRPr="00DB0AFA">
              <w:t>Universal Mobi</w:t>
            </w:r>
            <w:r>
              <w:t>le Telecommunication Service - 3</w:t>
            </w:r>
            <w:r w:rsidRPr="00DB0AFA">
              <w:t xml:space="preserve">G Network </w:t>
            </w:r>
          </w:p>
        </w:tc>
      </w:tr>
      <w:tr w:rsidR="009E74E6" w:rsidRPr="001B1649" w14:paraId="56917307" w14:textId="77777777" w:rsidTr="0063150A">
        <w:tc>
          <w:tcPr>
            <w:tcW w:w="1413" w:type="dxa"/>
            <w:vAlign w:val="center"/>
          </w:tcPr>
          <w:p w14:paraId="0B94C095" w14:textId="77777777" w:rsidR="009E74E6" w:rsidRPr="00DB0AFA" w:rsidRDefault="009E74E6" w:rsidP="0063150A">
            <w:pPr>
              <w:pStyle w:val="TableText"/>
            </w:pPr>
            <w:r>
              <w:t>UTRAN</w:t>
            </w:r>
          </w:p>
        </w:tc>
        <w:tc>
          <w:tcPr>
            <w:tcW w:w="7603" w:type="dxa"/>
            <w:vAlign w:val="center"/>
          </w:tcPr>
          <w:p w14:paraId="64ACDC6F" w14:textId="77777777" w:rsidR="009E74E6" w:rsidRPr="00DB0AFA" w:rsidRDefault="009E74E6" w:rsidP="0063150A">
            <w:pPr>
              <w:pStyle w:val="TableText"/>
            </w:pPr>
            <w:r>
              <w:t>UMTS Terrestrial RAN</w:t>
            </w:r>
          </w:p>
        </w:tc>
      </w:tr>
      <w:tr w:rsidR="009E74E6" w:rsidRPr="001B1649" w14:paraId="513C81D2" w14:textId="77777777" w:rsidTr="0063150A">
        <w:tc>
          <w:tcPr>
            <w:tcW w:w="1413" w:type="dxa"/>
            <w:vAlign w:val="center"/>
          </w:tcPr>
          <w:p w14:paraId="24F6B22E" w14:textId="77777777" w:rsidR="009E74E6" w:rsidRPr="00DB0AFA" w:rsidRDefault="009E74E6" w:rsidP="0063150A">
            <w:pPr>
              <w:pStyle w:val="TableText"/>
            </w:pPr>
            <w:r w:rsidRPr="00DB0AFA">
              <w:t>VLAN</w:t>
            </w:r>
          </w:p>
        </w:tc>
        <w:tc>
          <w:tcPr>
            <w:tcW w:w="7603" w:type="dxa"/>
            <w:vAlign w:val="center"/>
          </w:tcPr>
          <w:p w14:paraId="271E5200" w14:textId="77777777" w:rsidR="009E74E6" w:rsidRPr="00DB0AFA" w:rsidRDefault="009E74E6" w:rsidP="0063150A">
            <w:pPr>
              <w:pStyle w:val="TableText"/>
            </w:pPr>
            <w:r w:rsidRPr="00DB0AFA">
              <w:t>Virtualised Local Area Network</w:t>
            </w:r>
          </w:p>
        </w:tc>
      </w:tr>
      <w:tr w:rsidR="009E74E6" w:rsidRPr="001B1649" w14:paraId="113B2ABF" w14:textId="77777777" w:rsidTr="0063150A">
        <w:tc>
          <w:tcPr>
            <w:tcW w:w="1413" w:type="dxa"/>
            <w:vAlign w:val="center"/>
          </w:tcPr>
          <w:p w14:paraId="194D3B7E" w14:textId="77777777" w:rsidR="009E74E6" w:rsidRPr="00DB0AFA" w:rsidRDefault="009E74E6" w:rsidP="0063150A">
            <w:pPr>
              <w:pStyle w:val="TableText"/>
            </w:pPr>
            <w:r w:rsidRPr="00DB0AFA">
              <w:t>VPN</w:t>
            </w:r>
          </w:p>
        </w:tc>
        <w:tc>
          <w:tcPr>
            <w:tcW w:w="7603" w:type="dxa"/>
            <w:vAlign w:val="center"/>
          </w:tcPr>
          <w:p w14:paraId="42F02152" w14:textId="77777777" w:rsidR="009E74E6" w:rsidRPr="00DB0AFA" w:rsidRDefault="009E74E6" w:rsidP="0063150A">
            <w:pPr>
              <w:pStyle w:val="TableText"/>
            </w:pPr>
            <w:r w:rsidRPr="00DB0AFA">
              <w:t>Virtual Private Network</w:t>
            </w:r>
          </w:p>
        </w:tc>
      </w:tr>
    </w:tbl>
    <w:p w14:paraId="25E3A0B4" w14:textId="77777777" w:rsidR="009E74E6" w:rsidRDefault="009E74E6" w:rsidP="009E74E6">
      <w:pPr>
        <w:pStyle w:val="Heading2"/>
      </w:pPr>
      <w:bookmarkStart w:id="40" w:name="_Toc24629632"/>
      <w:bookmarkStart w:id="41" w:name="_Toc25766862"/>
      <w:bookmarkStart w:id="42" w:name="_Toc26171609"/>
      <w:bookmarkStart w:id="43" w:name="_Toc26171808"/>
      <w:bookmarkStart w:id="44" w:name="_Toc29213258"/>
      <w:bookmarkStart w:id="45" w:name="_Toc24629633"/>
      <w:bookmarkStart w:id="46" w:name="_Toc25766863"/>
      <w:bookmarkStart w:id="47" w:name="_Toc26171610"/>
      <w:bookmarkStart w:id="48" w:name="_Toc26171809"/>
      <w:bookmarkStart w:id="49" w:name="_Toc29213259"/>
      <w:bookmarkStart w:id="50" w:name="_Toc24629634"/>
      <w:bookmarkStart w:id="51" w:name="_Toc25766864"/>
      <w:bookmarkStart w:id="52" w:name="_Toc26171611"/>
      <w:bookmarkStart w:id="53" w:name="_Toc26171810"/>
      <w:bookmarkStart w:id="54" w:name="_Toc29213260"/>
      <w:bookmarkStart w:id="55" w:name="_Toc327447334"/>
      <w:bookmarkStart w:id="56" w:name="_Toc327548002"/>
      <w:bookmarkStart w:id="57" w:name="_Toc327548202"/>
      <w:bookmarkStart w:id="58" w:name="_Toc29213374"/>
      <w:bookmarkStart w:id="59" w:name="_Toc3178979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Definitions</w:t>
      </w:r>
      <w:bookmarkEnd w:id="55"/>
      <w:bookmarkEnd w:id="56"/>
      <w:bookmarkEnd w:id="57"/>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36"/>
      </w:tblGrid>
      <w:tr w:rsidR="009E74E6" w:rsidRPr="00427F8A" w14:paraId="772C4BF3" w14:textId="77777777" w:rsidTr="0063150A">
        <w:trPr>
          <w:cantSplit/>
          <w:tblHeader/>
        </w:trPr>
        <w:tc>
          <w:tcPr>
            <w:tcW w:w="1980" w:type="dxa"/>
            <w:shd w:val="clear" w:color="auto" w:fill="C00000"/>
          </w:tcPr>
          <w:p w14:paraId="2898DF86" w14:textId="77777777" w:rsidR="009E74E6" w:rsidRPr="00427F8A" w:rsidRDefault="009E74E6" w:rsidP="0063150A">
            <w:pPr>
              <w:pStyle w:val="TableHeader"/>
            </w:pPr>
            <w:r w:rsidRPr="00427F8A">
              <w:t xml:space="preserve">Term </w:t>
            </w:r>
          </w:p>
        </w:tc>
        <w:tc>
          <w:tcPr>
            <w:tcW w:w="7036" w:type="dxa"/>
            <w:shd w:val="clear" w:color="auto" w:fill="C00000"/>
          </w:tcPr>
          <w:p w14:paraId="0BC3F21F" w14:textId="77777777" w:rsidR="009E74E6" w:rsidRPr="00427F8A" w:rsidRDefault="009E74E6" w:rsidP="0063150A">
            <w:pPr>
              <w:pStyle w:val="TableHeader"/>
            </w:pPr>
            <w:r w:rsidRPr="00427F8A">
              <w:t>Description</w:t>
            </w:r>
          </w:p>
        </w:tc>
      </w:tr>
      <w:tr w:rsidR="009E74E6" w:rsidRPr="001B1649" w14:paraId="31A29A2E" w14:textId="77777777" w:rsidTr="0063150A">
        <w:tc>
          <w:tcPr>
            <w:tcW w:w="1980" w:type="dxa"/>
            <w:vAlign w:val="center"/>
          </w:tcPr>
          <w:p w14:paraId="796AAE6C" w14:textId="77777777" w:rsidR="009E74E6" w:rsidRPr="000F0347" w:rsidRDefault="009E74E6" w:rsidP="0063150A">
            <w:pPr>
              <w:pStyle w:val="TableText"/>
            </w:pPr>
            <w:r w:rsidRPr="000F0347">
              <w:t xml:space="preserve">Anomaly </w:t>
            </w:r>
          </w:p>
        </w:tc>
        <w:tc>
          <w:tcPr>
            <w:tcW w:w="7036" w:type="dxa"/>
            <w:vAlign w:val="center"/>
          </w:tcPr>
          <w:p w14:paraId="0CB25CE6" w14:textId="77777777" w:rsidR="009E74E6" w:rsidRPr="000F0347" w:rsidRDefault="009E74E6" w:rsidP="0063150A">
            <w:pPr>
              <w:pStyle w:val="TableText"/>
            </w:pPr>
            <w:r w:rsidRPr="000F0347">
              <w:t>A deviation from the common rule.</w:t>
            </w:r>
          </w:p>
        </w:tc>
      </w:tr>
      <w:tr w:rsidR="009E74E6" w:rsidRPr="001B1649" w14:paraId="3A759746" w14:textId="77777777" w:rsidTr="0063150A">
        <w:tc>
          <w:tcPr>
            <w:tcW w:w="1980" w:type="dxa"/>
            <w:vAlign w:val="center"/>
          </w:tcPr>
          <w:p w14:paraId="46019A25" w14:textId="77777777" w:rsidR="009E74E6" w:rsidRPr="000F0347" w:rsidRDefault="009E74E6" w:rsidP="0063150A">
            <w:pPr>
              <w:pStyle w:val="TableText"/>
            </w:pPr>
            <w:r>
              <w:t>Au</w:t>
            </w:r>
            <w:r w:rsidRPr="00997E1C">
              <w:t xml:space="preserve">thentication </w:t>
            </w:r>
            <w:r>
              <w:t>S</w:t>
            </w:r>
            <w:r w:rsidRPr="00997E1C">
              <w:t>erver</w:t>
            </w:r>
            <w:r>
              <w:t xml:space="preserve"> Function (AUSF)</w:t>
            </w:r>
          </w:p>
        </w:tc>
        <w:tc>
          <w:tcPr>
            <w:tcW w:w="7036" w:type="dxa"/>
            <w:vAlign w:val="center"/>
          </w:tcPr>
          <w:p w14:paraId="46836990" w14:textId="77777777" w:rsidR="009E74E6" w:rsidRPr="000F0347" w:rsidRDefault="009E74E6" w:rsidP="0063150A">
            <w:pPr>
              <w:pStyle w:val="TableText"/>
            </w:pPr>
            <w:r>
              <w:t xml:space="preserve">The AUSF performs UE </w:t>
            </w:r>
            <w:r w:rsidRPr="008C43DF">
              <w:t xml:space="preserve">authentication </w:t>
            </w:r>
            <w:r w:rsidRPr="001058A2">
              <w:t>in 5G networks</w:t>
            </w:r>
            <w:r w:rsidRPr="008C43DF">
              <w:t>.</w:t>
            </w:r>
          </w:p>
        </w:tc>
      </w:tr>
      <w:tr w:rsidR="009E74E6" w:rsidRPr="001B1649" w14:paraId="27F9CE84" w14:textId="77777777" w:rsidTr="0063150A">
        <w:tc>
          <w:tcPr>
            <w:tcW w:w="1980" w:type="dxa"/>
            <w:vAlign w:val="center"/>
          </w:tcPr>
          <w:p w14:paraId="4C3929BA" w14:textId="77777777" w:rsidR="009E74E6" w:rsidRDefault="009E74E6" w:rsidP="0063150A">
            <w:pPr>
              <w:pStyle w:val="TableText"/>
            </w:pPr>
            <w:r>
              <w:t>Cloud Access Security Broker (CASB)</w:t>
            </w:r>
          </w:p>
        </w:tc>
        <w:tc>
          <w:tcPr>
            <w:tcW w:w="7036" w:type="dxa"/>
            <w:vAlign w:val="center"/>
          </w:tcPr>
          <w:p w14:paraId="4802A17B" w14:textId="77777777" w:rsidR="009E74E6" w:rsidRPr="000F0347" w:rsidRDefault="009E74E6" w:rsidP="0063150A">
            <w:pPr>
              <w:pStyle w:val="TableText"/>
            </w:pPr>
            <w:r>
              <w:t>Technology used to control access to cloud tenants and users in a distributed cloud computing environment. Typically incorporated single-sign on and ticketing methods such as SAML to control access to cloud resources and direct requests over load balanced infrastructures.</w:t>
            </w:r>
          </w:p>
        </w:tc>
      </w:tr>
      <w:tr w:rsidR="009E74E6" w:rsidRPr="001B1649" w14:paraId="21EAC570" w14:textId="77777777" w:rsidTr="0063150A">
        <w:tc>
          <w:tcPr>
            <w:tcW w:w="1980" w:type="dxa"/>
            <w:vAlign w:val="center"/>
          </w:tcPr>
          <w:p w14:paraId="357467D5" w14:textId="77777777" w:rsidR="009E74E6" w:rsidRDefault="009E74E6" w:rsidP="0063150A">
            <w:pPr>
              <w:pStyle w:val="TableText"/>
            </w:pPr>
            <w:r>
              <w:t>Core Network</w:t>
            </w:r>
          </w:p>
        </w:tc>
        <w:tc>
          <w:tcPr>
            <w:tcW w:w="7036" w:type="dxa"/>
            <w:vAlign w:val="center"/>
          </w:tcPr>
          <w:p w14:paraId="4DC033F7" w14:textId="77777777" w:rsidR="009E74E6" w:rsidRDefault="009E74E6" w:rsidP="0063150A">
            <w:pPr>
              <w:pStyle w:val="TableText"/>
            </w:pPr>
            <w:r>
              <w:t>According to 3GPP the core network consists of different technology and infrastructure depending on the generation of mobile telecommunications network:</w:t>
            </w:r>
          </w:p>
          <w:p w14:paraId="61965F8C" w14:textId="77777777" w:rsidR="009E74E6" w:rsidRDefault="009E74E6" w:rsidP="0063150A">
            <w:pPr>
              <w:pStyle w:val="TableText"/>
            </w:pPr>
            <w:r>
              <w:t>GSM: Circuit switching network elements (NE)</w:t>
            </w:r>
          </w:p>
          <w:p w14:paraId="60DC6F60" w14:textId="77777777" w:rsidR="009E74E6" w:rsidRDefault="009E74E6" w:rsidP="0063150A">
            <w:pPr>
              <w:pStyle w:val="TableText"/>
            </w:pPr>
            <w:r>
              <w:t>UMTS: Packet switching and Circuit Switching NE</w:t>
            </w:r>
          </w:p>
          <w:p w14:paraId="03A996D6" w14:textId="77777777" w:rsidR="009E74E6" w:rsidRDefault="009E74E6" w:rsidP="0063150A">
            <w:pPr>
              <w:pStyle w:val="TableText"/>
            </w:pPr>
            <w:r>
              <w:t>GPRS: Packet switching NE</w:t>
            </w:r>
          </w:p>
          <w:p w14:paraId="1C0C44DE" w14:textId="77777777" w:rsidR="009E74E6" w:rsidRDefault="009E74E6" w:rsidP="0063150A">
            <w:pPr>
              <w:pStyle w:val="TableText"/>
            </w:pPr>
            <w:r>
              <w:t>LTE: Evolved packet core (EPC) NE</w:t>
            </w:r>
          </w:p>
          <w:p w14:paraId="1DBACA2C" w14:textId="77777777" w:rsidR="009E74E6" w:rsidRPr="000F0347" w:rsidRDefault="009E74E6" w:rsidP="0063150A">
            <w:pPr>
              <w:pStyle w:val="TableText"/>
            </w:pPr>
            <w:r>
              <w:t>5G: 5G NE</w:t>
            </w:r>
          </w:p>
        </w:tc>
      </w:tr>
      <w:tr w:rsidR="009E74E6" w:rsidRPr="001B1649" w14:paraId="76ED0FC9" w14:textId="77777777" w:rsidTr="0063150A">
        <w:tc>
          <w:tcPr>
            <w:tcW w:w="1980" w:type="dxa"/>
            <w:vAlign w:val="center"/>
          </w:tcPr>
          <w:p w14:paraId="46A53028" w14:textId="77777777" w:rsidR="009E74E6" w:rsidRDefault="009E74E6" w:rsidP="0063150A">
            <w:pPr>
              <w:pStyle w:val="TableText"/>
            </w:pPr>
            <w:r>
              <w:t>Cryptographic Key Management System</w:t>
            </w:r>
          </w:p>
        </w:tc>
        <w:tc>
          <w:tcPr>
            <w:tcW w:w="7036" w:type="dxa"/>
            <w:vAlign w:val="center"/>
          </w:tcPr>
          <w:p w14:paraId="4A353989" w14:textId="77777777" w:rsidR="009E74E6" w:rsidRDefault="009E74E6" w:rsidP="0063150A">
            <w:pPr>
              <w:pStyle w:val="TableText"/>
            </w:pPr>
            <w:r>
              <w:t>A framework and services that provide for the generation, establishment, control, accounting, and destruction of cryptographic keys and associated management information. It includes all elements (hardware, software, other equipment, and documentation); facilities; personnel; procedures; standards; and information products that form the system that establishes, manages, and supports cryptographic products and services for end entities (NIST SP 800-57).</w:t>
            </w:r>
          </w:p>
        </w:tc>
      </w:tr>
      <w:tr w:rsidR="009E74E6" w:rsidRPr="001B1649" w14:paraId="28EEEA25" w14:textId="77777777" w:rsidTr="0063150A">
        <w:tc>
          <w:tcPr>
            <w:tcW w:w="1980" w:type="dxa"/>
            <w:vAlign w:val="center"/>
          </w:tcPr>
          <w:p w14:paraId="7F839C1C" w14:textId="77777777" w:rsidR="009E74E6" w:rsidRDefault="009E74E6" w:rsidP="0063150A">
            <w:pPr>
              <w:pStyle w:val="TableText"/>
            </w:pPr>
            <w:r>
              <w:t>Evolved Packet Core</w:t>
            </w:r>
          </w:p>
        </w:tc>
        <w:tc>
          <w:tcPr>
            <w:tcW w:w="7036" w:type="dxa"/>
            <w:vAlign w:val="center"/>
          </w:tcPr>
          <w:p w14:paraId="7708D561" w14:textId="77777777" w:rsidR="009E74E6" w:rsidRDefault="009E74E6" w:rsidP="0063150A">
            <w:pPr>
              <w:pStyle w:val="TableText"/>
            </w:pPr>
            <w:r>
              <w:t>LTE’s core network, consisting of the Home Subscriber Server (HSS), serving Gateway (SGW), Packet Data Network Gateway (PDN GW) and Mobility Management Entity (MME)</w:t>
            </w:r>
            <w:r w:rsidDel="005A64C8">
              <w:rPr>
                <w:rStyle w:val="FootnoteReference"/>
              </w:rPr>
              <w:t xml:space="preserve"> </w:t>
            </w:r>
            <w:r>
              <w:fldChar w:fldCharType="begin"/>
            </w:r>
            <w:r>
              <w:instrText xml:space="preserve"> REF _Ref24616155 \r \h </w:instrText>
            </w:r>
            <w:r>
              <w:fldChar w:fldCharType="separate"/>
            </w:r>
            <w:r>
              <w:t>[4]</w:t>
            </w:r>
            <w:r>
              <w:fldChar w:fldCharType="end"/>
            </w:r>
            <w:r>
              <w:t xml:space="preserve">. </w:t>
            </w:r>
          </w:p>
        </w:tc>
      </w:tr>
      <w:tr w:rsidR="009E74E6" w:rsidRPr="001B1649" w14:paraId="3238410A" w14:textId="77777777" w:rsidTr="0063150A">
        <w:tc>
          <w:tcPr>
            <w:tcW w:w="1980" w:type="dxa"/>
            <w:vAlign w:val="center"/>
          </w:tcPr>
          <w:p w14:paraId="70994350" w14:textId="77777777" w:rsidR="009E74E6" w:rsidRDefault="009E74E6" w:rsidP="0063150A">
            <w:pPr>
              <w:pStyle w:val="TableText"/>
            </w:pPr>
            <w:r>
              <w:t>Embedded UICC (eUICC)</w:t>
            </w:r>
          </w:p>
        </w:tc>
        <w:tc>
          <w:tcPr>
            <w:tcW w:w="7036" w:type="dxa"/>
            <w:vAlign w:val="center"/>
          </w:tcPr>
          <w:p w14:paraId="42B844E8" w14:textId="77777777" w:rsidR="009E74E6" w:rsidRPr="008C43DF" w:rsidRDefault="009E74E6" w:rsidP="0063150A">
            <w:pPr>
              <w:pStyle w:val="TableText"/>
            </w:pPr>
            <w:r w:rsidRPr="008C43DF">
              <w:t xml:space="preserve">A UICC which is not easily accessible or replaceable, is not intended to be removed or replaced in the Device and enables the secure changing of </w:t>
            </w:r>
            <w:r w:rsidRPr="001058A2">
              <w:t>subscription</w:t>
            </w:r>
            <w:r w:rsidRPr="008C43DF">
              <w:t xml:space="preserve"> Profiles. </w:t>
            </w:r>
          </w:p>
        </w:tc>
      </w:tr>
      <w:tr w:rsidR="009E74E6" w:rsidRPr="001B1649" w14:paraId="05049FFB" w14:textId="77777777" w:rsidTr="0063150A">
        <w:tc>
          <w:tcPr>
            <w:tcW w:w="1980" w:type="dxa"/>
            <w:vAlign w:val="center"/>
          </w:tcPr>
          <w:p w14:paraId="3323DE6C" w14:textId="77777777" w:rsidR="009E74E6" w:rsidRPr="000F0347" w:rsidRDefault="009E74E6" w:rsidP="0063150A">
            <w:pPr>
              <w:pStyle w:val="TableText"/>
            </w:pPr>
            <w:r>
              <w:t>GSMA Fraud and Security Group (</w:t>
            </w:r>
            <w:r w:rsidRPr="000F0347">
              <w:t>FASG</w:t>
            </w:r>
            <w:r>
              <w:t>)</w:t>
            </w:r>
          </w:p>
        </w:tc>
        <w:tc>
          <w:tcPr>
            <w:tcW w:w="7036" w:type="dxa"/>
            <w:vAlign w:val="center"/>
          </w:tcPr>
          <w:p w14:paraId="02189B26" w14:textId="77777777" w:rsidR="009E74E6" w:rsidRPr="008C43DF" w:rsidRDefault="009E74E6" w:rsidP="0063150A">
            <w:pPr>
              <w:pStyle w:val="TableText"/>
            </w:pPr>
            <w:r w:rsidRPr="008C43DF">
              <w:t xml:space="preserve">A working group focused on the </w:t>
            </w:r>
            <w:r w:rsidRPr="001058A2">
              <w:t>fraud and</w:t>
            </w:r>
            <w:r w:rsidRPr="008C43DF">
              <w:t xml:space="preserve"> security </w:t>
            </w:r>
            <w:r w:rsidRPr="001058A2">
              <w:t>needs</w:t>
            </w:r>
            <w:r w:rsidRPr="008C43DF">
              <w:t xml:space="preserve"> of the </w:t>
            </w:r>
            <w:r>
              <w:t>mobile</w:t>
            </w:r>
            <w:r w:rsidRPr="008C43DF">
              <w:t xml:space="preserve"> ecosystem. </w:t>
            </w:r>
          </w:p>
        </w:tc>
      </w:tr>
      <w:tr w:rsidR="009E74E6" w:rsidRPr="001B1649" w14:paraId="191E3662" w14:textId="77777777" w:rsidTr="0063150A">
        <w:tc>
          <w:tcPr>
            <w:tcW w:w="1980" w:type="dxa"/>
            <w:vAlign w:val="center"/>
          </w:tcPr>
          <w:p w14:paraId="1D7A02E1" w14:textId="77777777" w:rsidR="009E74E6" w:rsidRPr="000F0347" w:rsidRDefault="009E74E6" w:rsidP="0063150A">
            <w:pPr>
              <w:pStyle w:val="TableText"/>
            </w:pPr>
            <w:r w:rsidRPr="00EE16C2">
              <w:t xml:space="preserve">Gateway GPRS Support Node </w:t>
            </w:r>
            <w:r>
              <w:t>(</w:t>
            </w:r>
            <w:r w:rsidRPr="000F0347">
              <w:t>GGSN</w:t>
            </w:r>
            <w:r>
              <w:t>)</w:t>
            </w:r>
          </w:p>
        </w:tc>
        <w:tc>
          <w:tcPr>
            <w:tcW w:w="7036" w:type="dxa"/>
            <w:vAlign w:val="center"/>
          </w:tcPr>
          <w:p w14:paraId="6CCD4007" w14:textId="77777777" w:rsidR="009E74E6" w:rsidRPr="00477450" w:rsidRDefault="009E74E6" w:rsidP="0063150A">
            <w:pPr>
              <w:pStyle w:val="TableText"/>
            </w:pPr>
            <w:r w:rsidRPr="008C43DF">
              <w:t>The GGSN is responsible for the internetworking between the GPRS network and external packet switched networks</w:t>
            </w:r>
            <w:r w:rsidRPr="00477450">
              <w:t>.</w:t>
            </w:r>
          </w:p>
        </w:tc>
      </w:tr>
      <w:tr w:rsidR="009E74E6" w:rsidRPr="001B1649" w14:paraId="42150DA4" w14:textId="77777777" w:rsidTr="0063150A">
        <w:tc>
          <w:tcPr>
            <w:tcW w:w="1980" w:type="dxa"/>
            <w:vAlign w:val="center"/>
          </w:tcPr>
          <w:p w14:paraId="371903C7" w14:textId="77777777" w:rsidR="009E74E6" w:rsidRPr="000F0347" w:rsidRDefault="009E74E6" w:rsidP="0063150A">
            <w:pPr>
              <w:pStyle w:val="TableText"/>
            </w:pPr>
            <w:r w:rsidRPr="00EE16C2">
              <w:t>General Packet Radio Service</w:t>
            </w:r>
            <w:r>
              <w:t xml:space="preserve"> (GPRS)</w:t>
            </w:r>
          </w:p>
        </w:tc>
        <w:tc>
          <w:tcPr>
            <w:tcW w:w="7036" w:type="dxa"/>
            <w:vAlign w:val="center"/>
          </w:tcPr>
          <w:p w14:paraId="55B2A948" w14:textId="77777777" w:rsidR="009E74E6" w:rsidRPr="00477450" w:rsidRDefault="009E74E6" w:rsidP="0063150A">
            <w:pPr>
              <w:pStyle w:val="TableText"/>
            </w:pPr>
            <w:r w:rsidRPr="008C43DF">
              <w:t>GPRS is a protocol used to carry packet-switched data traffic on mobile telecommunications networks.</w:t>
            </w:r>
          </w:p>
        </w:tc>
      </w:tr>
      <w:tr w:rsidR="009E74E6" w:rsidRPr="001B1649" w14:paraId="3A460D27" w14:textId="77777777" w:rsidTr="0063150A">
        <w:tc>
          <w:tcPr>
            <w:tcW w:w="1980" w:type="dxa"/>
            <w:vAlign w:val="center"/>
          </w:tcPr>
          <w:p w14:paraId="3CB9284A" w14:textId="77777777" w:rsidR="009E74E6" w:rsidRPr="000F0347" w:rsidRDefault="009E74E6" w:rsidP="0063150A">
            <w:pPr>
              <w:pStyle w:val="TableText"/>
            </w:pPr>
            <w:r w:rsidRPr="00EE16C2">
              <w:t>GPRS Tunnelling Protocol</w:t>
            </w:r>
            <w:r>
              <w:t xml:space="preserve"> (GTP)</w:t>
            </w:r>
          </w:p>
        </w:tc>
        <w:tc>
          <w:tcPr>
            <w:tcW w:w="7036" w:type="dxa"/>
            <w:vAlign w:val="center"/>
          </w:tcPr>
          <w:p w14:paraId="264B8550" w14:textId="77777777" w:rsidR="009E74E6" w:rsidRPr="00477450" w:rsidRDefault="009E74E6" w:rsidP="0063150A">
            <w:pPr>
              <w:pStyle w:val="TableText"/>
            </w:pPr>
            <w:r w:rsidRPr="008C43DF">
              <w:t>GTP is a set of protocols used to carry GPRS signalling and user plane traffic within</w:t>
            </w:r>
            <w:r w:rsidRPr="00477450">
              <w:t xml:space="preserve"> the mobile telecommunications network.</w:t>
            </w:r>
          </w:p>
        </w:tc>
      </w:tr>
      <w:tr w:rsidR="009E74E6" w:rsidRPr="001B1649" w14:paraId="66B1A2B9" w14:textId="77777777" w:rsidTr="0063150A">
        <w:tc>
          <w:tcPr>
            <w:tcW w:w="1980" w:type="dxa"/>
            <w:vAlign w:val="center"/>
          </w:tcPr>
          <w:p w14:paraId="2C7368C3" w14:textId="77777777" w:rsidR="009E74E6" w:rsidRPr="000F0347" w:rsidRDefault="009E74E6" w:rsidP="0063150A">
            <w:pPr>
              <w:pStyle w:val="TableText"/>
            </w:pPr>
            <w:r>
              <w:rPr>
                <w:lang w:eastAsia="en-US" w:bidi="bn-BD"/>
              </w:rPr>
              <w:t>Hardware Security Module (HSM)</w:t>
            </w:r>
          </w:p>
        </w:tc>
        <w:tc>
          <w:tcPr>
            <w:tcW w:w="7036" w:type="dxa"/>
            <w:vAlign w:val="center"/>
          </w:tcPr>
          <w:p w14:paraId="6286C147" w14:textId="77777777" w:rsidR="009E74E6" w:rsidRPr="00477450" w:rsidRDefault="009E74E6" w:rsidP="0063150A">
            <w:pPr>
              <w:pStyle w:val="TableText"/>
            </w:pPr>
            <w:r w:rsidRPr="008C43DF">
              <w:rPr>
                <w:lang w:eastAsia="en-US" w:bidi="bn-BD"/>
              </w:rPr>
              <w:t>A HSM is a dedicated hardware component used to securely manage key material and/or sensitive processing</w:t>
            </w:r>
            <w:r w:rsidRPr="00477450">
              <w:rPr>
                <w:lang w:eastAsia="en-US" w:bidi="bn-BD"/>
              </w:rPr>
              <w:t xml:space="preserve"> </w:t>
            </w:r>
          </w:p>
        </w:tc>
      </w:tr>
      <w:tr w:rsidR="009E74E6" w:rsidRPr="001B1649" w14:paraId="082BA6AB" w14:textId="77777777" w:rsidTr="0063150A">
        <w:tc>
          <w:tcPr>
            <w:tcW w:w="1980" w:type="dxa"/>
            <w:vAlign w:val="center"/>
          </w:tcPr>
          <w:p w14:paraId="47BC7C8E" w14:textId="77777777" w:rsidR="009E74E6" w:rsidRDefault="009E74E6" w:rsidP="0063150A">
            <w:pPr>
              <w:pStyle w:val="TableText"/>
              <w:rPr>
                <w:lang w:eastAsia="en-US" w:bidi="bn-BD"/>
              </w:rPr>
            </w:pPr>
            <w:r>
              <w:rPr>
                <w:lang w:eastAsia="en-US" w:bidi="bn-BD"/>
              </w:rPr>
              <w:t>Home Subscriber Server (HSS)</w:t>
            </w:r>
          </w:p>
        </w:tc>
        <w:tc>
          <w:tcPr>
            <w:tcW w:w="7036" w:type="dxa"/>
            <w:vAlign w:val="center"/>
          </w:tcPr>
          <w:p w14:paraId="25033C43" w14:textId="77777777" w:rsidR="009E74E6" w:rsidRPr="008C43DF" w:rsidRDefault="009E74E6" w:rsidP="0063150A">
            <w:pPr>
              <w:pStyle w:val="TableText"/>
              <w:rPr>
                <w:lang w:eastAsia="en-US" w:bidi="bn-BD"/>
              </w:rPr>
            </w:pPr>
            <w:r w:rsidRPr="008C43DF">
              <w:rPr>
                <w:lang w:eastAsia="en-US" w:bidi="bn-BD"/>
              </w:rPr>
              <w:t xml:space="preserve">A Home Subscriber Server (HSS) is a database </w:t>
            </w:r>
            <w:r w:rsidRPr="001058A2">
              <w:rPr>
                <w:lang w:eastAsia="en-US" w:bidi="bn-BD"/>
              </w:rPr>
              <w:t>within an LTE network</w:t>
            </w:r>
            <w:r w:rsidRPr="008C43DF">
              <w:rPr>
                <w:lang w:eastAsia="en-US" w:bidi="bn-BD"/>
              </w:rPr>
              <w:t xml:space="preserve"> that contains user-related and subscriber-related information </w:t>
            </w:r>
            <w:r w:rsidRPr="008C43DF">
              <w:rPr>
                <w:lang w:eastAsia="en-US" w:bidi="bn-BD"/>
              </w:rPr>
              <w:fldChar w:fldCharType="begin"/>
            </w:r>
            <w:r w:rsidRPr="00477450">
              <w:rPr>
                <w:lang w:eastAsia="en-US" w:bidi="bn-BD"/>
              </w:rPr>
              <w:instrText xml:space="preserve"> REF _Ref24616155 \r \h </w:instrText>
            </w:r>
            <w:r>
              <w:rPr>
                <w:lang w:eastAsia="en-US" w:bidi="bn-BD"/>
              </w:rPr>
              <w:instrText xml:space="preserve"> \* MERGEFORMAT </w:instrText>
            </w:r>
            <w:r w:rsidRPr="008C43DF">
              <w:rPr>
                <w:lang w:eastAsia="en-US" w:bidi="bn-BD"/>
              </w:rPr>
            </w:r>
            <w:r w:rsidRPr="008C43DF">
              <w:rPr>
                <w:lang w:eastAsia="en-US" w:bidi="bn-BD"/>
              </w:rPr>
              <w:fldChar w:fldCharType="separate"/>
            </w:r>
            <w:r w:rsidRPr="008C43DF">
              <w:rPr>
                <w:lang w:eastAsia="en-US" w:bidi="bn-BD"/>
              </w:rPr>
              <w:t>[4]</w:t>
            </w:r>
            <w:r w:rsidRPr="008C43DF">
              <w:rPr>
                <w:lang w:eastAsia="en-US" w:bidi="bn-BD"/>
              </w:rPr>
              <w:fldChar w:fldCharType="end"/>
            </w:r>
            <w:r w:rsidRPr="008C43DF">
              <w:rPr>
                <w:lang w:eastAsia="en-US" w:bidi="bn-BD"/>
              </w:rPr>
              <w:t>.</w:t>
            </w:r>
          </w:p>
        </w:tc>
      </w:tr>
      <w:tr w:rsidR="009E74E6" w:rsidRPr="001B1649" w14:paraId="5BB9D2BF" w14:textId="77777777" w:rsidTr="0063150A">
        <w:tc>
          <w:tcPr>
            <w:tcW w:w="1980" w:type="dxa"/>
          </w:tcPr>
          <w:p w14:paraId="0DA596D0" w14:textId="77777777" w:rsidR="009E74E6" w:rsidRDefault="009E74E6" w:rsidP="0063150A">
            <w:pPr>
              <w:pStyle w:val="TableText"/>
              <w:rPr>
                <w:lang w:eastAsia="en-US" w:bidi="bn-BD"/>
              </w:rPr>
            </w:pPr>
            <w:r w:rsidRPr="000F0347">
              <w:t xml:space="preserve">Interception </w:t>
            </w:r>
          </w:p>
        </w:tc>
        <w:tc>
          <w:tcPr>
            <w:tcW w:w="7036" w:type="dxa"/>
            <w:vAlign w:val="center"/>
          </w:tcPr>
          <w:p w14:paraId="24974EE1" w14:textId="77777777" w:rsidR="009E74E6" w:rsidRDefault="009E74E6" w:rsidP="0063150A">
            <w:pPr>
              <w:pStyle w:val="TableText"/>
              <w:rPr>
                <w:lang w:eastAsia="en-US" w:bidi="bn-BD"/>
              </w:rPr>
            </w:pPr>
            <w:r w:rsidRPr="000F0347">
              <w:t xml:space="preserve">Interception attacks include any attacks (passive or active) where the attacker attempts to intercept or re-route traffic/data for their own gains. </w:t>
            </w:r>
          </w:p>
        </w:tc>
      </w:tr>
      <w:tr w:rsidR="009E74E6" w:rsidRPr="001B1649" w14:paraId="17D74920" w14:textId="77777777" w:rsidTr="0063150A">
        <w:tc>
          <w:tcPr>
            <w:tcW w:w="1980" w:type="dxa"/>
            <w:vAlign w:val="center"/>
          </w:tcPr>
          <w:p w14:paraId="02D6CE65" w14:textId="77777777" w:rsidR="009E74E6" w:rsidRDefault="009E74E6" w:rsidP="0063150A">
            <w:pPr>
              <w:pStyle w:val="TableText"/>
              <w:rPr>
                <w:lang w:eastAsia="en-US" w:bidi="bn-BD"/>
              </w:rPr>
            </w:pPr>
            <w:r>
              <w:rPr>
                <w:lang w:eastAsia="en-US" w:bidi="bn-BD"/>
              </w:rPr>
              <w:t>IPX Provider Network</w:t>
            </w:r>
          </w:p>
        </w:tc>
        <w:tc>
          <w:tcPr>
            <w:tcW w:w="7036" w:type="dxa"/>
            <w:vAlign w:val="center"/>
          </w:tcPr>
          <w:p w14:paraId="05B8A67A" w14:textId="77777777" w:rsidR="009E74E6" w:rsidRDefault="009E74E6" w:rsidP="0063150A">
            <w:pPr>
              <w:pStyle w:val="TableText"/>
              <w:rPr>
                <w:lang w:eastAsia="en-US" w:bidi="bn-BD"/>
              </w:rPr>
            </w:pPr>
            <w:r>
              <w:rPr>
                <w:lang w:eastAsia="en-US" w:bidi="bn-BD"/>
              </w:rPr>
              <w:t>The part of the IPX Network that is operated by one IPX Provider. All IPX Provider Networks together build the global IPX Network.</w:t>
            </w:r>
          </w:p>
        </w:tc>
      </w:tr>
      <w:tr w:rsidR="009E74E6" w:rsidRPr="001B1649" w14:paraId="7526C5E6" w14:textId="77777777" w:rsidTr="0063150A">
        <w:tc>
          <w:tcPr>
            <w:tcW w:w="1980" w:type="dxa"/>
            <w:vAlign w:val="center"/>
          </w:tcPr>
          <w:p w14:paraId="391D20F1" w14:textId="77777777" w:rsidR="009E74E6" w:rsidRDefault="009E74E6" w:rsidP="0063150A">
            <w:pPr>
              <w:pStyle w:val="TableText"/>
              <w:rPr>
                <w:lang w:eastAsia="en-US" w:bidi="bn-BD"/>
              </w:rPr>
            </w:pPr>
            <w:r>
              <w:rPr>
                <w:lang w:eastAsia="en-US" w:bidi="bn-BD"/>
              </w:rPr>
              <w:t>Integrated UICC (iUICC)</w:t>
            </w:r>
          </w:p>
        </w:tc>
        <w:tc>
          <w:tcPr>
            <w:tcW w:w="7036" w:type="dxa"/>
            <w:vAlign w:val="center"/>
          </w:tcPr>
          <w:p w14:paraId="2D857D5B" w14:textId="77777777" w:rsidR="009E74E6" w:rsidRDefault="009E74E6" w:rsidP="0063150A">
            <w:pPr>
              <w:pStyle w:val="TableText"/>
              <w:rPr>
                <w:lang w:eastAsia="en-US" w:bidi="bn-BD"/>
              </w:rPr>
            </w:pPr>
            <w:r w:rsidRPr="00F112A5">
              <w:t>A</w:t>
            </w:r>
            <w:r>
              <w:t xml:space="preserve"> </w:t>
            </w:r>
            <w:r w:rsidRPr="00F112A5">
              <w:t>UICC implemented on a Tamper Resistant Element (TRE) that is integrated into a System-on-Chip (SoC), optionally making use of remote volatile/non-volatile memory</w:t>
            </w:r>
          </w:p>
        </w:tc>
      </w:tr>
      <w:tr w:rsidR="009E74E6" w:rsidRPr="001B1649" w14:paraId="47D68275" w14:textId="77777777" w:rsidTr="0063150A">
        <w:tc>
          <w:tcPr>
            <w:tcW w:w="1980" w:type="dxa"/>
            <w:vAlign w:val="center"/>
          </w:tcPr>
          <w:p w14:paraId="6B831172" w14:textId="77777777" w:rsidR="009E74E6" w:rsidRDefault="009E74E6" w:rsidP="0063150A">
            <w:pPr>
              <w:pStyle w:val="TableText"/>
              <w:rPr>
                <w:lang w:eastAsia="en-US" w:bidi="bn-BD"/>
              </w:rPr>
            </w:pPr>
            <w:r>
              <w:rPr>
                <w:lang w:eastAsia="en-US" w:bidi="bn-BD"/>
              </w:rPr>
              <w:t>Know your customer</w:t>
            </w:r>
          </w:p>
        </w:tc>
        <w:tc>
          <w:tcPr>
            <w:tcW w:w="7036" w:type="dxa"/>
            <w:vAlign w:val="center"/>
          </w:tcPr>
          <w:p w14:paraId="1E413D39" w14:textId="77777777" w:rsidR="009E74E6" w:rsidRPr="008C43DF" w:rsidRDefault="009E74E6" w:rsidP="0063150A">
            <w:pPr>
              <w:pStyle w:val="TableText"/>
              <w:rPr>
                <w:lang w:eastAsia="en-US" w:bidi="bn-BD"/>
              </w:rPr>
            </w:pPr>
            <w:r w:rsidRPr="008C43DF">
              <w:t xml:space="preserve">Implement appropriate customer relationship management, accounting and utilisation systems to understand customer requirements and behaviours. It </w:t>
            </w:r>
            <w:r w:rsidRPr="001058A2">
              <w:t>c</w:t>
            </w:r>
            <w:r w:rsidRPr="008C43DF">
              <w:t>an also refer to due diligence in establishing and operating customer accounts and monitoring for breaches of usage conditions.</w:t>
            </w:r>
          </w:p>
        </w:tc>
      </w:tr>
      <w:tr w:rsidR="009E74E6" w:rsidRPr="001B1649" w14:paraId="2E390154" w14:textId="77777777" w:rsidTr="0063150A">
        <w:tc>
          <w:tcPr>
            <w:tcW w:w="1980" w:type="dxa"/>
          </w:tcPr>
          <w:p w14:paraId="0B5798AD" w14:textId="77777777" w:rsidR="009E74E6" w:rsidRPr="000F0347" w:rsidRDefault="009E74E6" w:rsidP="0063150A">
            <w:pPr>
              <w:pStyle w:val="TableText"/>
            </w:pPr>
            <w:r>
              <w:t>Maturity Model</w:t>
            </w:r>
          </w:p>
        </w:tc>
        <w:tc>
          <w:tcPr>
            <w:tcW w:w="7036" w:type="dxa"/>
            <w:vAlign w:val="center"/>
          </w:tcPr>
          <w:p w14:paraId="3A88D3FA" w14:textId="77777777" w:rsidR="009E74E6" w:rsidRPr="008C43DF" w:rsidRDefault="009E74E6" w:rsidP="0063150A">
            <w:pPr>
              <w:pStyle w:val="TableText"/>
            </w:pPr>
            <w:r w:rsidRPr="008C43DF">
              <w:t xml:space="preserve">A broadly recognized </w:t>
            </w:r>
            <w:r w:rsidRPr="001058A2">
              <w:t>tool, with</w:t>
            </w:r>
            <w:r w:rsidRPr="008C43DF">
              <w:t xml:space="preserve"> increasing levels, that assesses the maturity of the implementation of business strategies and controls (including information security management). The model proposed for the purposes of this document is defined in </w:t>
            </w:r>
            <w:r w:rsidRPr="008C43DF">
              <w:fldChar w:fldCharType="begin"/>
            </w:r>
            <w:r w:rsidRPr="00477450">
              <w:instrText xml:space="preserve"> REF _Ref25069346 \h  \* MERGEFORMAT </w:instrText>
            </w:r>
            <w:r w:rsidRPr="008C43DF">
              <w:fldChar w:fldCharType="separate"/>
            </w:r>
            <w:r w:rsidRPr="001058A2">
              <w:t>Table 1</w:t>
            </w:r>
            <w:r w:rsidRPr="008C43DF">
              <w:fldChar w:fldCharType="end"/>
            </w:r>
            <w:r w:rsidRPr="008C43DF">
              <w:t xml:space="preserve"> on page </w:t>
            </w:r>
            <w:r w:rsidRPr="008C43DF">
              <w:fldChar w:fldCharType="begin"/>
            </w:r>
            <w:r w:rsidRPr="00477450">
              <w:instrText xml:space="preserve"> PAGEREF _Ref25069363 \h </w:instrText>
            </w:r>
            <w:r w:rsidRPr="008C43DF">
              <w:fldChar w:fldCharType="separate"/>
            </w:r>
            <w:r w:rsidRPr="008C43DF">
              <w:rPr>
                <w:noProof/>
              </w:rPr>
              <w:t>5</w:t>
            </w:r>
            <w:r w:rsidRPr="008C43DF">
              <w:fldChar w:fldCharType="end"/>
            </w:r>
            <w:r w:rsidRPr="008C43DF">
              <w:t xml:space="preserve">. </w:t>
            </w:r>
          </w:p>
        </w:tc>
      </w:tr>
      <w:tr w:rsidR="009E74E6" w:rsidRPr="001B1649" w14:paraId="7485840E" w14:textId="77777777" w:rsidTr="0063150A">
        <w:tc>
          <w:tcPr>
            <w:tcW w:w="1980" w:type="dxa"/>
          </w:tcPr>
          <w:p w14:paraId="5BF4AF62" w14:textId="77777777" w:rsidR="009E74E6" w:rsidRPr="000F0347" w:rsidRDefault="009E74E6" w:rsidP="0063150A">
            <w:pPr>
              <w:pStyle w:val="TableText"/>
            </w:pPr>
            <w:r>
              <w:t>Mobility Management Entity</w:t>
            </w:r>
            <w:r w:rsidRPr="00574323">
              <w:t xml:space="preserve"> </w:t>
            </w:r>
            <w:r>
              <w:t>(</w:t>
            </w:r>
            <w:r w:rsidRPr="00574323">
              <w:t>MME</w:t>
            </w:r>
            <w:r>
              <w:t>)</w:t>
            </w:r>
          </w:p>
        </w:tc>
        <w:tc>
          <w:tcPr>
            <w:tcW w:w="7036" w:type="dxa"/>
            <w:vAlign w:val="center"/>
          </w:tcPr>
          <w:p w14:paraId="54F92176" w14:textId="77777777" w:rsidR="009E74E6" w:rsidRPr="008C43DF" w:rsidRDefault="009E74E6" w:rsidP="0063150A">
            <w:pPr>
              <w:pStyle w:val="TableText"/>
            </w:pPr>
            <w:r w:rsidRPr="008C43DF">
              <w:t xml:space="preserve">The MME handles the signalling related to mobility and security for E-UTRAN access </w:t>
            </w:r>
            <w:r w:rsidRPr="001058A2">
              <w:t>in LTE networks</w:t>
            </w:r>
            <w:r w:rsidRPr="008C43DF">
              <w:t xml:space="preserve">. The MME is responsible for the tracking and the paging of UE in idle-mode. It is the termination point of the Non-Access Stratum (NAS) </w:t>
            </w:r>
            <w:r w:rsidRPr="008C43DF">
              <w:rPr>
                <w:lang w:eastAsia="en-US" w:bidi="bn-BD"/>
              </w:rPr>
              <w:fldChar w:fldCharType="begin"/>
            </w:r>
            <w:r w:rsidRPr="00477450">
              <w:rPr>
                <w:lang w:eastAsia="en-US" w:bidi="bn-BD"/>
              </w:rPr>
              <w:instrText xml:space="preserve"> REF _Ref24616155 \r \h </w:instrText>
            </w:r>
            <w:r>
              <w:rPr>
                <w:lang w:eastAsia="en-US" w:bidi="bn-BD"/>
              </w:rPr>
              <w:instrText xml:space="preserve"> \* MERGEFORMAT </w:instrText>
            </w:r>
            <w:r w:rsidRPr="008C43DF">
              <w:rPr>
                <w:lang w:eastAsia="en-US" w:bidi="bn-BD"/>
              </w:rPr>
            </w:r>
            <w:r w:rsidRPr="008C43DF">
              <w:rPr>
                <w:lang w:eastAsia="en-US" w:bidi="bn-BD"/>
              </w:rPr>
              <w:fldChar w:fldCharType="separate"/>
            </w:r>
            <w:r w:rsidRPr="008C43DF">
              <w:rPr>
                <w:lang w:eastAsia="en-US" w:bidi="bn-BD"/>
              </w:rPr>
              <w:t>[4]</w:t>
            </w:r>
            <w:r w:rsidRPr="008C43DF">
              <w:rPr>
                <w:lang w:eastAsia="en-US" w:bidi="bn-BD"/>
              </w:rPr>
              <w:fldChar w:fldCharType="end"/>
            </w:r>
            <w:r w:rsidRPr="008C43DF">
              <w:rPr>
                <w:lang w:eastAsia="en-US" w:bidi="bn-BD"/>
              </w:rPr>
              <w:t>.</w:t>
            </w:r>
          </w:p>
        </w:tc>
      </w:tr>
      <w:tr w:rsidR="009E74E6" w:rsidRPr="001B1649" w14:paraId="54DE5BAC" w14:textId="77777777" w:rsidTr="0063150A">
        <w:tc>
          <w:tcPr>
            <w:tcW w:w="1980" w:type="dxa"/>
          </w:tcPr>
          <w:p w14:paraId="41280545" w14:textId="77777777" w:rsidR="009E74E6" w:rsidRPr="000F0347" w:rsidRDefault="009E74E6" w:rsidP="0063150A">
            <w:pPr>
              <w:pStyle w:val="TableText"/>
            </w:pPr>
            <w:r w:rsidRPr="000F0347">
              <w:t>Multimedia Messaging Service Centre</w:t>
            </w:r>
            <w:r>
              <w:t xml:space="preserve"> (MMSC)</w:t>
            </w:r>
          </w:p>
        </w:tc>
        <w:tc>
          <w:tcPr>
            <w:tcW w:w="7036" w:type="dxa"/>
            <w:vAlign w:val="center"/>
          </w:tcPr>
          <w:p w14:paraId="375F0F65" w14:textId="77777777" w:rsidR="009E74E6" w:rsidRPr="000F0347" w:rsidRDefault="009E74E6" w:rsidP="0063150A">
            <w:pPr>
              <w:pStyle w:val="TableText"/>
            </w:pPr>
            <w:r>
              <w:t>The m</w:t>
            </w:r>
            <w:r w:rsidRPr="000F0347">
              <w:t xml:space="preserve">ultimedia </w:t>
            </w:r>
            <w:r>
              <w:t>m</w:t>
            </w:r>
            <w:r w:rsidRPr="000F0347">
              <w:t xml:space="preserve">essaging </w:t>
            </w:r>
            <w:r>
              <w:t>s</w:t>
            </w:r>
            <w:r w:rsidRPr="000F0347">
              <w:t>ervice is a standard way to send messages that include multimedia content to and from a mobile phone over a cellular network. The MMSC acts as a relay or forwarding station for these messages.</w:t>
            </w:r>
          </w:p>
        </w:tc>
      </w:tr>
      <w:tr w:rsidR="009E74E6" w:rsidRPr="001B1649" w14:paraId="28C0A386" w14:textId="77777777" w:rsidTr="0063150A">
        <w:tc>
          <w:tcPr>
            <w:tcW w:w="1980" w:type="dxa"/>
          </w:tcPr>
          <w:p w14:paraId="716FC859" w14:textId="77777777" w:rsidR="009E74E6" w:rsidRPr="000F0347" w:rsidRDefault="009E74E6" w:rsidP="0063150A">
            <w:pPr>
              <w:pStyle w:val="TableText"/>
            </w:pPr>
            <w:r w:rsidRPr="000F0347">
              <w:t xml:space="preserve">Mobile </w:t>
            </w:r>
            <w:r>
              <w:t xml:space="preserve">Network </w:t>
            </w:r>
            <w:r w:rsidRPr="000F0347">
              <w:t>Operator</w:t>
            </w:r>
            <w:r>
              <w:t xml:space="preserve"> (MNO)</w:t>
            </w:r>
          </w:p>
        </w:tc>
        <w:tc>
          <w:tcPr>
            <w:tcW w:w="7036" w:type="dxa"/>
            <w:vAlign w:val="center"/>
          </w:tcPr>
          <w:p w14:paraId="6865E9A1" w14:textId="77777777" w:rsidR="009E74E6" w:rsidRPr="000F0347" w:rsidRDefault="009E74E6" w:rsidP="0063150A">
            <w:pPr>
              <w:pStyle w:val="TableText"/>
            </w:pPr>
            <w:r w:rsidRPr="000F0347">
              <w:t xml:space="preserve">A </w:t>
            </w:r>
            <w:r w:rsidRPr="007620F4">
              <w:rPr>
                <w:rStyle w:val="Strong"/>
                <w:b w:val="0"/>
              </w:rPr>
              <w:t>mobile</w:t>
            </w:r>
            <w:r w:rsidRPr="007620F4">
              <w:rPr>
                <w:b/>
              </w:rPr>
              <w:t xml:space="preserve"> </w:t>
            </w:r>
            <w:r w:rsidRPr="009F4D85">
              <w:t>network</w:t>
            </w:r>
            <w:r w:rsidRPr="007620F4">
              <w:rPr>
                <w:b/>
              </w:rPr>
              <w:t xml:space="preserve"> </w:t>
            </w:r>
            <w:r>
              <w:rPr>
                <w:rStyle w:val="Strong"/>
                <w:b w:val="0"/>
              </w:rPr>
              <w:t>O</w:t>
            </w:r>
            <w:r w:rsidRPr="007620F4">
              <w:rPr>
                <w:rStyle w:val="Strong"/>
                <w:b w:val="0"/>
              </w:rPr>
              <w:t>perator</w:t>
            </w:r>
            <w:r w:rsidRPr="007620F4">
              <w:rPr>
                <w:b/>
              </w:rPr>
              <w:t xml:space="preserve"> </w:t>
            </w:r>
            <w:r w:rsidRPr="009F4D85">
              <w:t xml:space="preserve">carries </w:t>
            </w:r>
            <w:r w:rsidRPr="000F0347">
              <w:t xml:space="preserve">out provisioning, billing and engineering for mobile services. A full member of </w:t>
            </w:r>
            <w:r>
              <w:t xml:space="preserve">the </w:t>
            </w:r>
            <w:r w:rsidRPr="000F0347">
              <w:t>GSMA.</w:t>
            </w:r>
          </w:p>
        </w:tc>
      </w:tr>
      <w:tr w:rsidR="009E74E6" w:rsidRPr="001B1649" w14:paraId="19578399" w14:textId="77777777" w:rsidTr="0063150A">
        <w:tc>
          <w:tcPr>
            <w:tcW w:w="1980" w:type="dxa"/>
          </w:tcPr>
          <w:p w14:paraId="014E23F3" w14:textId="77777777" w:rsidR="009E74E6" w:rsidRPr="000F0347" w:rsidRDefault="009E74E6" w:rsidP="0063150A">
            <w:pPr>
              <w:pStyle w:val="TableText"/>
            </w:pPr>
            <w:r>
              <w:t>New Radio</w:t>
            </w:r>
          </w:p>
        </w:tc>
        <w:tc>
          <w:tcPr>
            <w:tcW w:w="7036" w:type="dxa"/>
            <w:vAlign w:val="center"/>
          </w:tcPr>
          <w:p w14:paraId="2DC5D3B5" w14:textId="77777777" w:rsidR="009E74E6" w:rsidRPr="000F0347" w:rsidRDefault="009E74E6" w:rsidP="0063150A">
            <w:pPr>
              <w:pStyle w:val="TableText"/>
            </w:pPr>
            <w:r>
              <w:t>5G’s radio interface</w:t>
            </w:r>
          </w:p>
        </w:tc>
      </w:tr>
      <w:tr w:rsidR="009E74E6" w:rsidRPr="001B1649" w14:paraId="6A7D5E46" w14:textId="77777777" w:rsidTr="0063150A">
        <w:tc>
          <w:tcPr>
            <w:tcW w:w="1980" w:type="dxa"/>
            <w:vAlign w:val="center"/>
          </w:tcPr>
          <w:p w14:paraId="4D605671" w14:textId="77777777" w:rsidR="009E74E6" w:rsidRPr="000F0347" w:rsidRDefault="009E74E6" w:rsidP="0063150A">
            <w:pPr>
              <w:pStyle w:val="TableText"/>
            </w:pPr>
            <w:r w:rsidRPr="000F0347">
              <w:t xml:space="preserve">Network </w:t>
            </w:r>
            <w:r>
              <w:t>E</w:t>
            </w:r>
            <w:r w:rsidRPr="000F0347">
              <w:t>lement</w:t>
            </w:r>
          </w:p>
        </w:tc>
        <w:tc>
          <w:tcPr>
            <w:tcW w:w="7036" w:type="dxa"/>
            <w:vAlign w:val="center"/>
          </w:tcPr>
          <w:p w14:paraId="03E104AF" w14:textId="77777777" w:rsidR="009E74E6" w:rsidRPr="000F0347" w:rsidRDefault="009E74E6" w:rsidP="0063150A">
            <w:pPr>
              <w:pStyle w:val="TableText"/>
            </w:pPr>
            <w:r w:rsidRPr="000F0347">
              <w:t>Any active component on the network involved in sending, receiving, processing, storing, or creating data pa</w:t>
            </w:r>
            <w:r w:rsidRPr="00477450">
              <w:t xml:space="preserve">ckets </w:t>
            </w:r>
            <w:r w:rsidRPr="001058A2">
              <w:t>and/or voice traffic</w:t>
            </w:r>
            <w:r w:rsidRPr="00477450">
              <w:t>.</w:t>
            </w:r>
            <w:r w:rsidRPr="000F0347">
              <w:t xml:space="preserve"> In the mobile network, components like the Serving GPRS Support Node (SGSN), Gateway GPRS Support Node (GGSN), Mobility Management Entity (MME), Serving Gateway (SGW), Packet Data Network Gateway (PGW), Home Location Register (HLR), Home Subscriber Server (HSS), and GTP firewall, as well as routers and gateways, are network elements.</w:t>
            </w:r>
          </w:p>
        </w:tc>
      </w:tr>
      <w:tr w:rsidR="009E74E6" w:rsidRPr="001B1649" w14:paraId="7E21B159" w14:textId="77777777" w:rsidTr="0063150A">
        <w:tc>
          <w:tcPr>
            <w:tcW w:w="1980" w:type="dxa"/>
            <w:vAlign w:val="center"/>
          </w:tcPr>
          <w:p w14:paraId="6696A62D" w14:textId="77777777" w:rsidR="009E74E6" w:rsidRPr="000F0347" w:rsidRDefault="009E74E6" w:rsidP="0063150A">
            <w:pPr>
              <w:pStyle w:val="TableText"/>
            </w:pPr>
            <w:r>
              <w:t>Network Equipment Security Assurance Scheme (NESAS)</w:t>
            </w:r>
          </w:p>
        </w:tc>
        <w:tc>
          <w:tcPr>
            <w:tcW w:w="7036" w:type="dxa"/>
            <w:vAlign w:val="center"/>
          </w:tcPr>
          <w:p w14:paraId="3C720B20" w14:textId="77777777" w:rsidR="009E74E6" w:rsidRPr="000F0347" w:rsidRDefault="009E74E6" w:rsidP="0063150A">
            <w:pPr>
              <w:pStyle w:val="TableText"/>
            </w:pPr>
            <w:r w:rsidRPr="001D390A">
              <w:rPr>
                <w:lang w:eastAsia="en-US" w:bidi="bn-BD"/>
              </w:rPr>
              <w:t>NESAS</w:t>
            </w:r>
            <w:r>
              <w:rPr>
                <w:lang w:eastAsia="en-US" w:bidi="bn-BD"/>
              </w:rPr>
              <w:t xml:space="preserve"> </w:t>
            </w:r>
            <w:r w:rsidRPr="001D390A">
              <w:rPr>
                <w:lang w:eastAsia="en-US" w:bidi="bn-BD"/>
              </w:rPr>
              <w:t xml:space="preserve">is a voluntary network equipment security assurance scheme operated and maintained by </w:t>
            </w:r>
            <w:r>
              <w:rPr>
                <w:lang w:eastAsia="en-US" w:bidi="bn-BD"/>
              </w:rPr>
              <w:t xml:space="preserve">GSMA, with contributions from </w:t>
            </w:r>
            <w:r w:rsidRPr="001D390A">
              <w:rPr>
                <w:lang w:eastAsia="en-US" w:bidi="bn-BD"/>
              </w:rPr>
              <w:t>3GPP</w:t>
            </w:r>
            <w:r>
              <w:rPr>
                <w:lang w:eastAsia="en-US" w:bidi="bn-BD"/>
              </w:rPr>
              <w:t>,</w:t>
            </w:r>
            <w:r w:rsidRPr="001D390A">
              <w:rPr>
                <w:lang w:eastAsia="en-US" w:bidi="bn-BD"/>
              </w:rPr>
              <w:t xml:space="preserve"> </w:t>
            </w:r>
            <w:r>
              <w:rPr>
                <w:lang w:eastAsia="en-US" w:bidi="bn-BD"/>
              </w:rPr>
              <w:t>covering the methodology and security targets for equipment under test. It</w:t>
            </w:r>
            <w:r w:rsidRPr="001D390A">
              <w:rPr>
                <w:lang w:eastAsia="en-US" w:bidi="bn-BD"/>
              </w:rPr>
              <w:t xml:space="preserve"> define</w:t>
            </w:r>
            <w:r>
              <w:rPr>
                <w:lang w:eastAsia="en-US" w:bidi="bn-BD"/>
              </w:rPr>
              <w:t>s</w:t>
            </w:r>
            <w:r w:rsidRPr="001D390A">
              <w:rPr>
                <w:lang w:eastAsia="en-US" w:bidi="bn-BD"/>
              </w:rPr>
              <w:t xml:space="preserve"> </w:t>
            </w:r>
            <w:r>
              <w:rPr>
                <w:lang w:eastAsia="en-US" w:bidi="bn-BD"/>
              </w:rPr>
              <w:t xml:space="preserve">a globally applicable </w:t>
            </w:r>
            <w:r w:rsidRPr="001D390A">
              <w:rPr>
                <w:lang w:eastAsia="en-US" w:bidi="bn-BD"/>
              </w:rPr>
              <w:t xml:space="preserve">security baseline </w:t>
            </w:r>
            <w:r>
              <w:rPr>
                <w:lang w:eastAsia="en-US" w:bidi="bn-BD"/>
              </w:rPr>
              <w:t xml:space="preserve">that </w:t>
            </w:r>
            <w:r w:rsidRPr="001D390A">
              <w:rPr>
                <w:lang w:eastAsia="en-US" w:bidi="bn-BD"/>
              </w:rPr>
              <w:t xml:space="preserve">network equipment </w:t>
            </w:r>
            <w:r>
              <w:rPr>
                <w:lang w:eastAsia="en-US" w:bidi="bn-BD"/>
              </w:rPr>
              <w:t>vendors can meet</w:t>
            </w:r>
            <w:r w:rsidRPr="001D390A">
              <w:rPr>
                <w:lang w:eastAsia="en-US" w:bidi="bn-BD"/>
              </w:rPr>
              <w:t>.</w:t>
            </w:r>
          </w:p>
        </w:tc>
      </w:tr>
      <w:tr w:rsidR="009E74E6" w:rsidRPr="001B1649" w14:paraId="6EB30C9D" w14:textId="77777777" w:rsidTr="0063150A">
        <w:tc>
          <w:tcPr>
            <w:tcW w:w="1980" w:type="dxa"/>
          </w:tcPr>
          <w:p w14:paraId="6D9DA4A8" w14:textId="77777777" w:rsidR="009E74E6" w:rsidRPr="000F0347" w:rsidRDefault="009E74E6" w:rsidP="0063150A">
            <w:pPr>
              <w:pStyle w:val="TableText"/>
            </w:pPr>
            <w:r w:rsidRPr="000F0347">
              <w:t>Organi</w:t>
            </w:r>
            <w:r>
              <w:t>z</w:t>
            </w:r>
            <w:r w:rsidRPr="000F0347">
              <w:t>ation</w:t>
            </w:r>
          </w:p>
        </w:tc>
        <w:tc>
          <w:tcPr>
            <w:tcW w:w="7036" w:type="dxa"/>
            <w:vAlign w:val="center"/>
          </w:tcPr>
          <w:p w14:paraId="53C2AEA7" w14:textId="77777777" w:rsidR="009E74E6" w:rsidRPr="000F0347" w:rsidRDefault="009E74E6" w:rsidP="0063150A">
            <w:pPr>
              <w:pStyle w:val="TableText"/>
            </w:pPr>
            <w:r w:rsidRPr="000F0347">
              <w:t xml:space="preserve">This is a term that can apply to any member, manufacturer, </w:t>
            </w:r>
            <w:r>
              <w:t>O</w:t>
            </w:r>
            <w:r w:rsidRPr="000F0347">
              <w:t xml:space="preserve">perator or business entity within the scope of </w:t>
            </w:r>
            <w:r>
              <w:t xml:space="preserve">the </w:t>
            </w:r>
            <w:r w:rsidRPr="000F0347">
              <w:t>GSMA membership.</w:t>
            </w:r>
          </w:p>
        </w:tc>
      </w:tr>
      <w:tr w:rsidR="009E74E6" w:rsidRPr="001B1649" w14:paraId="5B14A11D" w14:textId="77777777" w:rsidTr="0063150A">
        <w:tc>
          <w:tcPr>
            <w:tcW w:w="1980" w:type="dxa"/>
            <w:vAlign w:val="center"/>
          </w:tcPr>
          <w:p w14:paraId="65F7DBF8" w14:textId="77777777" w:rsidR="009E74E6" w:rsidRPr="000F0347" w:rsidRDefault="009E74E6" w:rsidP="0063150A">
            <w:pPr>
              <w:pStyle w:val="TableText"/>
            </w:pPr>
            <w:r>
              <w:t>Packet Data Network Gateway (PDN GW)</w:t>
            </w:r>
          </w:p>
        </w:tc>
        <w:tc>
          <w:tcPr>
            <w:tcW w:w="7036" w:type="dxa"/>
            <w:vAlign w:val="center"/>
          </w:tcPr>
          <w:p w14:paraId="70BE9986" w14:textId="77777777" w:rsidR="009E74E6" w:rsidRPr="008C43DF" w:rsidRDefault="009E74E6" w:rsidP="0063150A">
            <w:pPr>
              <w:pStyle w:val="TableText"/>
            </w:pPr>
            <w:r w:rsidRPr="008C43DF">
              <w:t xml:space="preserve">The PDN GW provides connectivity from mobile devices to external packet data networks </w:t>
            </w:r>
            <w:r w:rsidRPr="001058A2">
              <w:t>in LTE networks</w:t>
            </w:r>
            <w:r w:rsidRPr="008C43DF">
              <w:t xml:space="preserve">.   </w:t>
            </w:r>
          </w:p>
        </w:tc>
      </w:tr>
      <w:tr w:rsidR="009E74E6" w:rsidRPr="001B1649" w14:paraId="3A3F4913" w14:textId="77777777" w:rsidTr="0063150A">
        <w:tc>
          <w:tcPr>
            <w:tcW w:w="1980" w:type="dxa"/>
          </w:tcPr>
          <w:p w14:paraId="4175C40E" w14:textId="77777777" w:rsidR="009E74E6" w:rsidRPr="000F0347" w:rsidRDefault="009E74E6" w:rsidP="0063150A">
            <w:pPr>
              <w:pStyle w:val="TableText"/>
            </w:pPr>
            <w:r w:rsidRPr="000F0347">
              <w:t>Physical security</w:t>
            </w:r>
          </w:p>
        </w:tc>
        <w:tc>
          <w:tcPr>
            <w:tcW w:w="7036" w:type="dxa"/>
            <w:vAlign w:val="center"/>
          </w:tcPr>
          <w:p w14:paraId="5DEF23DA" w14:textId="77777777" w:rsidR="009E74E6" w:rsidRPr="008C43DF" w:rsidRDefault="009E74E6" w:rsidP="0063150A">
            <w:pPr>
              <w:pStyle w:val="TableText"/>
            </w:pPr>
            <w:r w:rsidRPr="008C43DF">
              <w:t>Security controls to protect physical components of a network.</w:t>
            </w:r>
          </w:p>
        </w:tc>
      </w:tr>
      <w:tr w:rsidR="009E74E6" w:rsidRPr="001B1649" w14:paraId="0599F310" w14:textId="77777777" w:rsidTr="0063150A">
        <w:tc>
          <w:tcPr>
            <w:tcW w:w="1980" w:type="dxa"/>
            <w:vAlign w:val="center"/>
          </w:tcPr>
          <w:p w14:paraId="28E32071" w14:textId="77777777" w:rsidR="009E74E6" w:rsidRPr="000F0347" w:rsidRDefault="009E74E6" w:rsidP="0063150A">
            <w:pPr>
              <w:pStyle w:val="TableText"/>
            </w:pPr>
            <w:r>
              <w:t>Privileged Account Management  (PAM)</w:t>
            </w:r>
          </w:p>
        </w:tc>
        <w:tc>
          <w:tcPr>
            <w:tcW w:w="7036" w:type="dxa"/>
            <w:vAlign w:val="center"/>
          </w:tcPr>
          <w:p w14:paraId="2C604DEB" w14:textId="77777777" w:rsidR="009E74E6" w:rsidRPr="008C43DF" w:rsidRDefault="009E74E6" w:rsidP="0063150A">
            <w:pPr>
              <w:pStyle w:val="TableText"/>
            </w:pPr>
            <w:r w:rsidRPr="008C43DF">
              <w:t>System that controls access to and accounts for use of privileged user functions and security critical functions. It can also add additional rules-based authentication layers for exercise of privileges.</w:t>
            </w:r>
          </w:p>
        </w:tc>
      </w:tr>
      <w:tr w:rsidR="009E74E6" w:rsidRPr="001B1649" w14:paraId="418ED000" w14:textId="77777777" w:rsidTr="0063150A">
        <w:tc>
          <w:tcPr>
            <w:tcW w:w="1980" w:type="dxa"/>
            <w:vAlign w:val="center"/>
          </w:tcPr>
          <w:p w14:paraId="7E0E533F" w14:textId="77777777" w:rsidR="009E74E6" w:rsidRPr="000F0347" w:rsidRDefault="009E74E6" w:rsidP="0063150A">
            <w:pPr>
              <w:pStyle w:val="TableText"/>
            </w:pPr>
            <w:r>
              <w:t>Security Orchestration, Automation and Response (SOAR)</w:t>
            </w:r>
          </w:p>
        </w:tc>
        <w:tc>
          <w:tcPr>
            <w:tcW w:w="7036" w:type="dxa"/>
            <w:vAlign w:val="center"/>
          </w:tcPr>
          <w:p w14:paraId="069C9F10" w14:textId="77777777" w:rsidR="009E74E6" w:rsidRPr="00477450" w:rsidRDefault="009E74E6" w:rsidP="0063150A">
            <w:pPr>
              <w:pStyle w:val="TableText"/>
            </w:pPr>
            <w:r w:rsidRPr="008C43DF">
              <w:t>SOAR represents a combination of technology and disciplines to control security operation of resource allocation (compute, storage, network and peripheral access) and mobility within virtualized, containerised, compartmentalized, cloud computing and/or distributed data centre environments.</w:t>
            </w:r>
          </w:p>
        </w:tc>
      </w:tr>
      <w:tr w:rsidR="009E74E6" w:rsidRPr="001B1649" w14:paraId="262BF7CB" w14:textId="77777777" w:rsidTr="0063150A">
        <w:tc>
          <w:tcPr>
            <w:tcW w:w="1980" w:type="dxa"/>
            <w:vAlign w:val="center"/>
          </w:tcPr>
          <w:p w14:paraId="1ECE69C4" w14:textId="77777777" w:rsidR="009E74E6" w:rsidRPr="000F0347" w:rsidRDefault="009E74E6" w:rsidP="0063150A">
            <w:pPr>
              <w:pStyle w:val="TableText"/>
            </w:pPr>
            <w:r w:rsidRPr="000F0347">
              <w:t xml:space="preserve">Security Accreditation Scheme </w:t>
            </w:r>
            <w:r>
              <w:t>(</w:t>
            </w:r>
            <w:r w:rsidRPr="000F0347">
              <w:t>SAS</w:t>
            </w:r>
            <w:r>
              <w:t>)</w:t>
            </w:r>
          </w:p>
        </w:tc>
        <w:tc>
          <w:tcPr>
            <w:tcW w:w="7036" w:type="dxa"/>
            <w:vAlign w:val="center"/>
          </w:tcPr>
          <w:p w14:paraId="6FBC4EE7" w14:textId="77777777" w:rsidR="009E74E6" w:rsidRPr="00477450" w:rsidRDefault="009E74E6" w:rsidP="0063150A">
            <w:pPr>
              <w:pStyle w:val="TableText"/>
            </w:pPr>
            <w:r w:rsidRPr="008C43DF">
              <w:t xml:space="preserve">The SAS </w:t>
            </w:r>
            <w:r w:rsidRPr="00477450">
              <w:t>is a GSMA certification scheme providing assurance that suppliers manufacture and/or manage UICCs, eUICCs and iUICCs in a secure way.</w:t>
            </w:r>
          </w:p>
        </w:tc>
      </w:tr>
      <w:tr w:rsidR="009E74E6" w:rsidRPr="001B1649" w14:paraId="36E9924B" w14:textId="77777777" w:rsidTr="0063150A">
        <w:tc>
          <w:tcPr>
            <w:tcW w:w="1980" w:type="dxa"/>
            <w:vAlign w:val="center"/>
          </w:tcPr>
          <w:p w14:paraId="7FCDF498" w14:textId="77777777" w:rsidR="009E74E6" w:rsidRPr="000F0347" w:rsidRDefault="009E74E6" w:rsidP="0063150A">
            <w:pPr>
              <w:pStyle w:val="TableText"/>
            </w:pPr>
            <w:r w:rsidRPr="00574323">
              <w:t xml:space="preserve">Serving </w:t>
            </w:r>
            <w:r>
              <w:t>Gateway (S</w:t>
            </w:r>
            <w:r w:rsidRPr="00574323">
              <w:t>GW</w:t>
            </w:r>
            <w:r>
              <w:t>)</w:t>
            </w:r>
          </w:p>
        </w:tc>
        <w:tc>
          <w:tcPr>
            <w:tcW w:w="7036" w:type="dxa"/>
            <w:vAlign w:val="center"/>
          </w:tcPr>
          <w:p w14:paraId="1B2D60DC" w14:textId="77777777" w:rsidR="009E74E6" w:rsidRPr="008C43DF" w:rsidRDefault="009E74E6" w:rsidP="0063150A">
            <w:pPr>
              <w:pStyle w:val="TableText"/>
            </w:pPr>
            <w:r w:rsidRPr="008C43DF">
              <w:t xml:space="preserve">The SGW is the point of interconnect between the radio-side and the </w:t>
            </w:r>
            <w:r w:rsidRPr="001058A2">
              <w:t>LTE</w:t>
            </w:r>
            <w:r w:rsidRPr="008C43DF">
              <w:t xml:space="preserve"> </w:t>
            </w:r>
            <w:r w:rsidRPr="00477450">
              <w:t xml:space="preserve">EPC; the gateway serves the UE by routing the incoming and outgoing IP packets </w:t>
            </w:r>
            <w:r w:rsidRPr="00477450">
              <w:rPr>
                <w:lang w:eastAsia="en-US" w:bidi="bn-BD"/>
              </w:rPr>
              <w:t xml:space="preserve"> </w:t>
            </w:r>
            <w:r w:rsidRPr="008C43DF">
              <w:rPr>
                <w:lang w:eastAsia="en-US" w:bidi="bn-BD"/>
              </w:rPr>
              <w:fldChar w:fldCharType="begin"/>
            </w:r>
            <w:r w:rsidRPr="00477450">
              <w:rPr>
                <w:lang w:eastAsia="en-US" w:bidi="bn-BD"/>
              </w:rPr>
              <w:instrText xml:space="preserve"> REF _Ref24616155 \r \h </w:instrText>
            </w:r>
            <w:r w:rsidRPr="008C43DF">
              <w:rPr>
                <w:lang w:eastAsia="en-US" w:bidi="bn-BD"/>
              </w:rPr>
            </w:r>
            <w:r w:rsidRPr="008C43DF">
              <w:rPr>
                <w:lang w:eastAsia="en-US" w:bidi="bn-BD"/>
              </w:rPr>
              <w:fldChar w:fldCharType="separate"/>
            </w:r>
            <w:r w:rsidRPr="008C43DF">
              <w:rPr>
                <w:lang w:eastAsia="en-US" w:bidi="bn-BD"/>
              </w:rPr>
              <w:t>[4]</w:t>
            </w:r>
            <w:r w:rsidRPr="008C43DF">
              <w:rPr>
                <w:lang w:eastAsia="en-US" w:bidi="bn-BD"/>
              </w:rPr>
              <w:fldChar w:fldCharType="end"/>
            </w:r>
            <w:r w:rsidRPr="008C43DF">
              <w:rPr>
                <w:lang w:eastAsia="en-US" w:bidi="bn-BD"/>
              </w:rPr>
              <w:t>.</w:t>
            </w:r>
          </w:p>
        </w:tc>
      </w:tr>
      <w:tr w:rsidR="009E74E6" w:rsidRPr="001B1649" w14:paraId="3A23773F" w14:textId="77777777" w:rsidTr="0063150A">
        <w:tc>
          <w:tcPr>
            <w:tcW w:w="1980" w:type="dxa"/>
            <w:vAlign w:val="center"/>
          </w:tcPr>
          <w:p w14:paraId="399E0DD4" w14:textId="77777777" w:rsidR="009E74E6" w:rsidRPr="000F0347" w:rsidRDefault="009E74E6" w:rsidP="0063150A">
            <w:pPr>
              <w:pStyle w:val="TableText"/>
            </w:pPr>
            <w:r w:rsidRPr="00574323">
              <w:t xml:space="preserve">Serving </w:t>
            </w:r>
            <w:r>
              <w:t>Gateway (S</w:t>
            </w:r>
            <w:r w:rsidRPr="00574323">
              <w:t>GW</w:t>
            </w:r>
            <w:r>
              <w:t>)</w:t>
            </w:r>
          </w:p>
        </w:tc>
        <w:tc>
          <w:tcPr>
            <w:tcW w:w="7036" w:type="dxa"/>
            <w:vAlign w:val="center"/>
          </w:tcPr>
          <w:p w14:paraId="7F855BE6" w14:textId="77777777" w:rsidR="009E74E6" w:rsidRPr="008C43DF" w:rsidRDefault="009E74E6" w:rsidP="0063150A">
            <w:pPr>
              <w:pStyle w:val="TableText"/>
            </w:pPr>
            <w:r w:rsidRPr="008C43DF">
              <w:t xml:space="preserve">The </w:t>
            </w:r>
            <w:r w:rsidRPr="00477450">
              <w:t xml:space="preserve">SGW is the point of interconnect between the radio-side and the EPC; the gateway serves the UE by routing the incoming and outgoing IP packets </w:t>
            </w:r>
            <w:r w:rsidRPr="00477450">
              <w:rPr>
                <w:lang w:eastAsia="en-US" w:bidi="bn-BD"/>
              </w:rPr>
              <w:t xml:space="preserve"> </w:t>
            </w:r>
            <w:r w:rsidRPr="008C43DF">
              <w:rPr>
                <w:lang w:eastAsia="en-US" w:bidi="bn-BD"/>
              </w:rPr>
              <w:fldChar w:fldCharType="begin"/>
            </w:r>
            <w:r w:rsidRPr="00477450">
              <w:rPr>
                <w:lang w:eastAsia="en-US" w:bidi="bn-BD"/>
              </w:rPr>
              <w:instrText xml:space="preserve"> REF _Ref24616155 \r \h </w:instrText>
            </w:r>
            <w:r w:rsidRPr="008C43DF">
              <w:rPr>
                <w:lang w:eastAsia="en-US" w:bidi="bn-BD"/>
              </w:rPr>
            </w:r>
            <w:r w:rsidRPr="008C43DF">
              <w:rPr>
                <w:lang w:eastAsia="en-US" w:bidi="bn-BD"/>
              </w:rPr>
              <w:fldChar w:fldCharType="separate"/>
            </w:r>
            <w:r w:rsidRPr="008C43DF">
              <w:rPr>
                <w:lang w:eastAsia="en-US" w:bidi="bn-BD"/>
              </w:rPr>
              <w:t>[4]</w:t>
            </w:r>
            <w:r w:rsidRPr="008C43DF">
              <w:rPr>
                <w:lang w:eastAsia="en-US" w:bidi="bn-BD"/>
              </w:rPr>
              <w:fldChar w:fldCharType="end"/>
            </w:r>
            <w:r w:rsidRPr="008C43DF">
              <w:rPr>
                <w:lang w:eastAsia="en-US" w:bidi="bn-BD"/>
              </w:rPr>
              <w:t>.</w:t>
            </w:r>
          </w:p>
        </w:tc>
      </w:tr>
      <w:tr w:rsidR="009E74E6" w:rsidRPr="001B1649" w14:paraId="39579391" w14:textId="77777777" w:rsidTr="0063150A">
        <w:tc>
          <w:tcPr>
            <w:tcW w:w="1980" w:type="dxa"/>
            <w:vAlign w:val="center"/>
          </w:tcPr>
          <w:p w14:paraId="7DA28CEA" w14:textId="77777777" w:rsidR="009E74E6" w:rsidRPr="000F0347" w:rsidRDefault="009E74E6" w:rsidP="0063150A">
            <w:pPr>
              <w:pStyle w:val="TableText"/>
            </w:pPr>
            <w:r w:rsidRPr="000F0347">
              <w:t>Short Message Service  (SMS)</w:t>
            </w:r>
          </w:p>
        </w:tc>
        <w:tc>
          <w:tcPr>
            <w:tcW w:w="7036" w:type="dxa"/>
            <w:vAlign w:val="center"/>
          </w:tcPr>
          <w:p w14:paraId="6004F5D3" w14:textId="77777777" w:rsidR="009E74E6" w:rsidRPr="008C43DF" w:rsidRDefault="009E74E6" w:rsidP="0063150A">
            <w:pPr>
              <w:pStyle w:val="TableText"/>
            </w:pPr>
            <w:r w:rsidRPr="008C43DF">
              <w:t xml:space="preserve">Also known as </w:t>
            </w:r>
            <w:r w:rsidRPr="001058A2">
              <w:t>text messaging that uses standardised communication protocols to exchange short text messages</w:t>
            </w:r>
          </w:p>
        </w:tc>
      </w:tr>
      <w:tr w:rsidR="009E74E6" w:rsidRPr="001B1649" w14:paraId="526411B3" w14:textId="77777777" w:rsidTr="0063150A">
        <w:tc>
          <w:tcPr>
            <w:tcW w:w="1980" w:type="dxa"/>
            <w:vAlign w:val="center"/>
          </w:tcPr>
          <w:p w14:paraId="6FC4FB70" w14:textId="77777777" w:rsidR="009E74E6" w:rsidRPr="000F0347" w:rsidRDefault="009E74E6" w:rsidP="0063150A">
            <w:pPr>
              <w:pStyle w:val="TableText"/>
            </w:pPr>
            <w:r w:rsidRPr="000F0347">
              <w:t>Short Message Service Centre (SMSC)</w:t>
            </w:r>
          </w:p>
        </w:tc>
        <w:tc>
          <w:tcPr>
            <w:tcW w:w="7036" w:type="dxa"/>
            <w:vAlign w:val="center"/>
          </w:tcPr>
          <w:p w14:paraId="72EEE8C0" w14:textId="77777777" w:rsidR="009E74E6" w:rsidRPr="000F0347" w:rsidRDefault="009E74E6" w:rsidP="0063150A">
            <w:pPr>
              <w:pStyle w:val="TableText"/>
            </w:pPr>
            <w:r w:rsidRPr="000F0347">
              <w:t>A SMSC is a network element in the mobile telephone network which delivers SMS messages.</w:t>
            </w:r>
          </w:p>
        </w:tc>
      </w:tr>
      <w:tr w:rsidR="009E74E6" w:rsidRPr="001B1649" w14:paraId="20523566" w14:textId="77777777" w:rsidTr="0063150A">
        <w:tc>
          <w:tcPr>
            <w:tcW w:w="1980" w:type="dxa"/>
            <w:vAlign w:val="center"/>
          </w:tcPr>
          <w:p w14:paraId="6407D4EB" w14:textId="77777777" w:rsidR="009E74E6" w:rsidRPr="000F0347" w:rsidRDefault="009E74E6" w:rsidP="0063150A">
            <w:pPr>
              <w:pStyle w:val="TableText"/>
            </w:pPr>
            <w:r>
              <w:t>Signalling System 7 (</w:t>
            </w:r>
            <w:r w:rsidRPr="000F0347">
              <w:t>SS7</w:t>
            </w:r>
            <w:r>
              <w:t>)</w:t>
            </w:r>
          </w:p>
        </w:tc>
        <w:tc>
          <w:tcPr>
            <w:tcW w:w="7036" w:type="dxa"/>
            <w:vAlign w:val="center"/>
          </w:tcPr>
          <w:p w14:paraId="1B8033DC" w14:textId="77777777" w:rsidR="009E74E6" w:rsidRPr="000F0347" w:rsidRDefault="009E74E6" w:rsidP="0063150A">
            <w:pPr>
              <w:pStyle w:val="TableText"/>
            </w:pPr>
            <w:r>
              <w:t>SS7</w:t>
            </w:r>
            <w:r w:rsidRPr="000F0347">
              <w:t xml:space="preserve"> is a protocol allowing phone networks to exchange information needed for </w:t>
            </w:r>
            <w:r>
              <w:t>managing subscriber mobility and connections, and routing</w:t>
            </w:r>
            <w:r w:rsidRPr="000F0347">
              <w:t xml:space="preserve"> calls and text messages. </w:t>
            </w:r>
          </w:p>
        </w:tc>
      </w:tr>
      <w:tr w:rsidR="009E74E6" w:rsidRPr="001B1649" w14:paraId="05266FB5" w14:textId="77777777" w:rsidTr="0063150A">
        <w:tc>
          <w:tcPr>
            <w:tcW w:w="1980" w:type="dxa"/>
            <w:vAlign w:val="center"/>
          </w:tcPr>
          <w:p w14:paraId="0CD73F8F" w14:textId="77777777" w:rsidR="009E74E6" w:rsidRPr="000F0347" w:rsidRDefault="009E74E6" w:rsidP="0063150A">
            <w:pPr>
              <w:pStyle w:val="TableText"/>
            </w:pPr>
            <w:r w:rsidRPr="007C1960">
              <w:t>Signal Transfer Point (STP)</w:t>
            </w:r>
          </w:p>
        </w:tc>
        <w:tc>
          <w:tcPr>
            <w:tcW w:w="7036" w:type="dxa"/>
            <w:vAlign w:val="center"/>
          </w:tcPr>
          <w:p w14:paraId="38ADF896" w14:textId="77777777" w:rsidR="009E74E6" w:rsidRPr="000F0347" w:rsidRDefault="009E74E6" w:rsidP="0063150A">
            <w:pPr>
              <w:pStyle w:val="TableText"/>
            </w:pPr>
            <w:r w:rsidRPr="007C1960">
              <w:t xml:space="preserve">A </w:t>
            </w:r>
            <w:r>
              <w:t>STP</w:t>
            </w:r>
            <w:r w:rsidRPr="007C1960">
              <w:t xml:space="preserve"> is a router that relays SS7 messages between</w:t>
            </w:r>
            <w:r>
              <w:t xml:space="preserve"> certain network elements</w:t>
            </w:r>
            <w:r w:rsidRPr="000F0347">
              <w:t xml:space="preserve">. </w:t>
            </w:r>
          </w:p>
        </w:tc>
      </w:tr>
      <w:tr w:rsidR="009E74E6" w:rsidRPr="001B1649" w14:paraId="4F08DA62" w14:textId="77777777" w:rsidTr="0063150A">
        <w:tc>
          <w:tcPr>
            <w:tcW w:w="1980" w:type="dxa"/>
            <w:vAlign w:val="center"/>
          </w:tcPr>
          <w:p w14:paraId="2E9824BC" w14:textId="77777777" w:rsidR="009E74E6" w:rsidRPr="000F0347" w:rsidRDefault="009E74E6" w:rsidP="0063150A">
            <w:pPr>
              <w:pStyle w:val="TableText"/>
            </w:pPr>
            <w:r>
              <w:t>User Equipment (UE)</w:t>
            </w:r>
          </w:p>
        </w:tc>
        <w:tc>
          <w:tcPr>
            <w:tcW w:w="7036" w:type="dxa"/>
            <w:vAlign w:val="center"/>
          </w:tcPr>
          <w:p w14:paraId="1DC5F9B2" w14:textId="77777777" w:rsidR="009E74E6" w:rsidRPr="000F0347" w:rsidRDefault="009E74E6" w:rsidP="0063150A">
            <w:pPr>
              <w:pStyle w:val="TableText"/>
            </w:pPr>
            <w:r>
              <w:t xml:space="preserve">Devices used by the end user.  </w:t>
            </w:r>
          </w:p>
        </w:tc>
      </w:tr>
      <w:tr w:rsidR="009E74E6" w:rsidRPr="001B1649" w14:paraId="0B677380" w14:textId="77777777" w:rsidTr="0063150A">
        <w:tc>
          <w:tcPr>
            <w:tcW w:w="1980" w:type="dxa"/>
            <w:vAlign w:val="center"/>
          </w:tcPr>
          <w:p w14:paraId="21AECEB3" w14:textId="77777777" w:rsidR="009E74E6" w:rsidRDefault="009E74E6" w:rsidP="0063150A">
            <w:pPr>
              <w:pStyle w:val="TableText"/>
            </w:pPr>
            <w:r>
              <w:t>U</w:t>
            </w:r>
            <w:r w:rsidRPr="004E7FE2">
              <w:t xml:space="preserve">niversal </w:t>
            </w:r>
            <w:r>
              <w:t>I</w:t>
            </w:r>
            <w:r w:rsidRPr="004E7FE2">
              <w:t xml:space="preserve">ntegrated </w:t>
            </w:r>
            <w:r>
              <w:t>C</w:t>
            </w:r>
            <w:r w:rsidRPr="004E7FE2">
              <w:t xml:space="preserve">ircuit </w:t>
            </w:r>
            <w:r>
              <w:t>C</w:t>
            </w:r>
            <w:r w:rsidRPr="004E7FE2">
              <w:t>ard (UICC)</w:t>
            </w:r>
          </w:p>
        </w:tc>
        <w:tc>
          <w:tcPr>
            <w:tcW w:w="7036" w:type="dxa"/>
            <w:vAlign w:val="center"/>
          </w:tcPr>
          <w:p w14:paraId="4A3C6E7C" w14:textId="77777777" w:rsidR="009E74E6" w:rsidRPr="0015367F" w:rsidRDefault="009E74E6" w:rsidP="0063150A">
            <w:pPr>
              <w:pStyle w:val="TableText"/>
            </w:pPr>
            <w:r w:rsidRPr="0015367F">
              <w:t xml:space="preserve">The UICC is the smart card used in mobile terminals to manage </w:t>
            </w:r>
            <w:r w:rsidRPr="001058A2">
              <w:t>subscriber credentials and network</w:t>
            </w:r>
            <w:r w:rsidRPr="0015367F">
              <w:t xml:space="preserve"> access.</w:t>
            </w:r>
          </w:p>
        </w:tc>
      </w:tr>
      <w:tr w:rsidR="009E74E6" w:rsidRPr="001B1649" w14:paraId="243DA393" w14:textId="77777777" w:rsidTr="0063150A">
        <w:tc>
          <w:tcPr>
            <w:tcW w:w="1980" w:type="dxa"/>
            <w:vAlign w:val="center"/>
          </w:tcPr>
          <w:p w14:paraId="1AC6B0EC" w14:textId="77777777" w:rsidR="009E74E6" w:rsidRPr="000F0347" w:rsidRDefault="009E74E6" w:rsidP="0063150A">
            <w:pPr>
              <w:pStyle w:val="TableText"/>
            </w:pPr>
            <w:r w:rsidRPr="000F0347">
              <w:t>Vendors</w:t>
            </w:r>
          </w:p>
        </w:tc>
        <w:tc>
          <w:tcPr>
            <w:tcW w:w="7036" w:type="dxa"/>
            <w:vAlign w:val="center"/>
          </w:tcPr>
          <w:p w14:paraId="537E02C8" w14:textId="77777777" w:rsidR="009E74E6" w:rsidRPr="000F0347" w:rsidRDefault="009E74E6" w:rsidP="0063150A">
            <w:pPr>
              <w:pStyle w:val="TableText"/>
            </w:pPr>
            <w:r w:rsidRPr="000F0347">
              <w:t>An organisation offering a product or service used by the mobile telecommunications industry</w:t>
            </w:r>
            <w:r>
              <w:t>.</w:t>
            </w:r>
            <w:r w:rsidRPr="000F0347">
              <w:t xml:space="preserve"> </w:t>
            </w:r>
          </w:p>
        </w:tc>
      </w:tr>
      <w:tr w:rsidR="009E74E6" w:rsidRPr="001B1649" w14:paraId="59A1B09B" w14:textId="77777777" w:rsidTr="0063150A">
        <w:tc>
          <w:tcPr>
            <w:tcW w:w="1980" w:type="dxa"/>
            <w:vAlign w:val="center"/>
          </w:tcPr>
          <w:p w14:paraId="6BB90DF9" w14:textId="77777777" w:rsidR="009E74E6" w:rsidRPr="000F0347" w:rsidRDefault="009E74E6" w:rsidP="0063150A">
            <w:pPr>
              <w:pStyle w:val="TableText"/>
            </w:pPr>
            <w:r w:rsidRPr="00267247">
              <w:t>Virtual Private Network</w:t>
            </w:r>
            <w:r>
              <w:t xml:space="preserve"> (VPN)</w:t>
            </w:r>
          </w:p>
        </w:tc>
        <w:tc>
          <w:tcPr>
            <w:tcW w:w="7036" w:type="dxa"/>
            <w:vAlign w:val="center"/>
          </w:tcPr>
          <w:p w14:paraId="355A05EA" w14:textId="77777777" w:rsidR="009E74E6" w:rsidRPr="000F0347" w:rsidRDefault="009E74E6" w:rsidP="0063150A">
            <w:pPr>
              <w:pStyle w:val="TableText"/>
            </w:pPr>
            <w:r>
              <w:t>A VPN</w:t>
            </w:r>
            <w:r w:rsidRPr="00267247">
              <w:t xml:space="preserve"> </w:t>
            </w:r>
            <w:r>
              <w:t>extends a private network across a public network.</w:t>
            </w:r>
          </w:p>
        </w:tc>
      </w:tr>
      <w:tr w:rsidR="009E74E6" w:rsidRPr="001B1649" w14:paraId="023B706D" w14:textId="77777777" w:rsidTr="0063150A">
        <w:tc>
          <w:tcPr>
            <w:tcW w:w="1980" w:type="dxa"/>
            <w:vAlign w:val="center"/>
          </w:tcPr>
          <w:p w14:paraId="2B0118E8" w14:textId="77777777" w:rsidR="009E74E6" w:rsidRPr="000F0347" w:rsidRDefault="009E74E6" w:rsidP="0063150A">
            <w:pPr>
              <w:pStyle w:val="TableText"/>
            </w:pPr>
            <w:r w:rsidRPr="000F0347">
              <w:t xml:space="preserve">Vulnerability </w:t>
            </w:r>
          </w:p>
        </w:tc>
        <w:tc>
          <w:tcPr>
            <w:tcW w:w="7036" w:type="dxa"/>
            <w:vAlign w:val="center"/>
          </w:tcPr>
          <w:p w14:paraId="642533A7" w14:textId="77777777" w:rsidR="009E74E6" w:rsidRPr="000F0347" w:rsidRDefault="009E74E6" w:rsidP="0063150A">
            <w:pPr>
              <w:pStyle w:val="TableText"/>
            </w:pPr>
            <w:r w:rsidRPr="000F0347">
              <w:t>A vulnerability is generally</w:t>
            </w:r>
            <w:r>
              <w:t xml:space="preserve"> a set of conditions that allow</w:t>
            </w:r>
            <w:r w:rsidRPr="000F0347">
              <w:t xml:space="preserve"> the violation of an explicit or implicit security policy.</w:t>
            </w:r>
          </w:p>
        </w:tc>
      </w:tr>
    </w:tbl>
    <w:p w14:paraId="3D54C882" w14:textId="77777777" w:rsidR="009E74E6" w:rsidRDefault="009E74E6" w:rsidP="009E74E6">
      <w:pPr>
        <w:pStyle w:val="Heading2"/>
      </w:pPr>
      <w:bookmarkStart w:id="60" w:name="_Toc26171726"/>
      <w:bookmarkStart w:id="61" w:name="_Toc26171925"/>
      <w:bookmarkStart w:id="62" w:name="_Toc29213375"/>
      <w:bookmarkStart w:id="63" w:name="_Toc24629749"/>
      <w:bookmarkStart w:id="64" w:name="_Toc25766979"/>
      <w:bookmarkStart w:id="65" w:name="_Toc26171727"/>
      <w:bookmarkStart w:id="66" w:name="_Toc26171926"/>
      <w:bookmarkStart w:id="67" w:name="_Toc29213376"/>
      <w:bookmarkStart w:id="68" w:name="_Toc327447332"/>
      <w:bookmarkStart w:id="69" w:name="_Toc327547999"/>
      <w:bookmarkStart w:id="70" w:name="_Toc327548199"/>
      <w:bookmarkStart w:id="71" w:name="_Ref531343117"/>
      <w:bookmarkStart w:id="72" w:name="_Toc29213377"/>
      <w:bookmarkStart w:id="73" w:name="_Ref24629515"/>
      <w:bookmarkStart w:id="74" w:name="_Toc31789792"/>
      <w:bookmarkEnd w:id="60"/>
      <w:bookmarkEnd w:id="61"/>
      <w:bookmarkEnd w:id="62"/>
      <w:bookmarkEnd w:id="63"/>
      <w:bookmarkEnd w:id="64"/>
      <w:bookmarkEnd w:id="65"/>
      <w:bookmarkEnd w:id="66"/>
      <w:bookmarkEnd w:id="67"/>
      <w:r w:rsidRPr="001B1649">
        <w:t>References</w:t>
      </w:r>
      <w:bookmarkEnd w:id="68"/>
      <w:bookmarkEnd w:id="69"/>
      <w:bookmarkEnd w:id="70"/>
      <w:bookmarkEnd w:id="71"/>
      <w:bookmarkEnd w:id="72"/>
      <w:bookmarkEnd w:id="74"/>
      <w:r>
        <w:t xml:space="preserve"> </w:t>
      </w:r>
      <w:bookmarkEnd w:id="7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670"/>
        <w:gridCol w:w="2409"/>
      </w:tblGrid>
      <w:tr w:rsidR="009E74E6" w:rsidRPr="00427F8A" w14:paraId="50BA1666" w14:textId="77777777" w:rsidTr="0063150A">
        <w:trPr>
          <w:cantSplit/>
          <w:tblHeader/>
        </w:trPr>
        <w:tc>
          <w:tcPr>
            <w:tcW w:w="993" w:type="dxa"/>
            <w:shd w:val="clear" w:color="auto" w:fill="C00000"/>
            <w:vAlign w:val="bottom"/>
          </w:tcPr>
          <w:p w14:paraId="789D04EF" w14:textId="77777777" w:rsidR="009E74E6" w:rsidRPr="00427F8A" w:rsidRDefault="009E74E6" w:rsidP="0063150A">
            <w:pPr>
              <w:pStyle w:val="TableHeader"/>
            </w:pPr>
            <w:r w:rsidRPr="00427F8A">
              <w:t>Ref</w:t>
            </w:r>
          </w:p>
        </w:tc>
        <w:tc>
          <w:tcPr>
            <w:tcW w:w="5670" w:type="dxa"/>
            <w:shd w:val="clear" w:color="auto" w:fill="C00000"/>
            <w:vAlign w:val="bottom"/>
          </w:tcPr>
          <w:p w14:paraId="3AD33046" w14:textId="77777777" w:rsidR="009E74E6" w:rsidRPr="00F14715" w:rsidRDefault="009E74E6" w:rsidP="0063150A">
            <w:pPr>
              <w:pStyle w:val="TableHeader"/>
            </w:pPr>
            <w:r>
              <w:t>Document</w:t>
            </w:r>
          </w:p>
        </w:tc>
        <w:tc>
          <w:tcPr>
            <w:tcW w:w="2409" w:type="dxa"/>
            <w:shd w:val="clear" w:color="auto" w:fill="C00000"/>
            <w:vAlign w:val="bottom"/>
          </w:tcPr>
          <w:p w14:paraId="52EFB330" w14:textId="77777777" w:rsidR="009E74E6" w:rsidRPr="00427F8A" w:rsidRDefault="009E74E6" w:rsidP="0063150A">
            <w:pPr>
              <w:pStyle w:val="TableHeader"/>
            </w:pPr>
            <w:r>
              <w:t>Link</w:t>
            </w:r>
          </w:p>
        </w:tc>
      </w:tr>
      <w:tr w:rsidR="009E74E6" w:rsidRPr="005D0E29" w14:paraId="668610F5" w14:textId="77777777" w:rsidTr="0063150A">
        <w:tc>
          <w:tcPr>
            <w:tcW w:w="993" w:type="dxa"/>
            <w:vAlign w:val="center"/>
          </w:tcPr>
          <w:p w14:paraId="0DFA185B" w14:textId="77777777" w:rsidR="009E74E6" w:rsidRPr="00C6177A" w:rsidRDefault="009E74E6" w:rsidP="009E74E6">
            <w:pPr>
              <w:pStyle w:val="TableReferencenumber"/>
              <w:numPr>
                <w:ilvl w:val="0"/>
                <w:numId w:val="58"/>
              </w:numPr>
              <w:ind w:left="0" w:firstLine="0"/>
            </w:pPr>
            <w:bookmarkStart w:id="75" w:name="_Ref25068103"/>
          </w:p>
        </w:tc>
        <w:bookmarkEnd w:id="75"/>
        <w:tc>
          <w:tcPr>
            <w:tcW w:w="5670" w:type="dxa"/>
            <w:vAlign w:val="center"/>
          </w:tcPr>
          <w:p w14:paraId="4E85119B" w14:textId="77777777" w:rsidR="009E74E6" w:rsidRPr="00C17C5A" w:rsidRDefault="009E74E6" w:rsidP="0063150A">
            <w:pPr>
              <w:pStyle w:val="TableText"/>
            </w:pPr>
            <w:r w:rsidRPr="00C17C5A">
              <w:t>GSMA Intelligence Global Mobile Trends</w:t>
            </w:r>
          </w:p>
        </w:tc>
        <w:tc>
          <w:tcPr>
            <w:tcW w:w="2409" w:type="dxa"/>
            <w:vAlign w:val="center"/>
          </w:tcPr>
          <w:p w14:paraId="62014A23" w14:textId="77777777" w:rsidR="009E74E6" w:rsidRPr="00C17C5A" w:rsidRDefault="009E74E6" w:rsidP="0063150A">
            <w:pPr>
              <w:pStyle w:val="TableText"/>
            </w:pPr>
            <w:hyperlink r:id="rId16" w:history="1">
              <w:r w:rsidRPr="000276A5">
                <w:rPr>
                  <w:rStyle w:val="Hyperlink"/>
                  <w:szCs w:val="20"/>
                </w:rPr>
                <w:t>GSMAi</w:t>
              </w:r>
            </w:hyperlink>
          </w:p>
        </w:tc>
      </w:tr>
      <w:tr w:rsidR="009E74E6" w:rsidRPr="005D0E29" w14:paraId="622089F5" w14:textId="77777777" w:rsidTr="0063150A">
        <w:tc>
          <w:tcPr>
            <w:tcW w:w="993" w:type="dxa"/>
            <w:vAlign w:val="center"/>
          </w:tcPr>
          <w:p w14:paraId="40456497" w14:textId="77777777" w:rsidR="009E74E6" w:rsidRPr="00302385" w:rsidRDefault="009E74E6" w:rsidP="009E74E6">
            <w:pPr>
              <w:pStyle w:val="TableReferencenumber"/>
              <w:numPr>
                <w:ilvl w:val="0"/>
                <w:numId w:val="58"/>
              </w:numPr>
              <w:ind w:left="0" w:firstLine="0"/>
            </w:pPr>
            <w:bookmarkStart w:id="76" w:name="_Ref24612053"/>
          </w:p>
        </w:tc>
        <w:bookmarkEnd w:id="76"/>
        <w:tc>
          <w:tcPr>
            <w:tcW w:w="5670" w:type="dxa"/>
            <w:vAlign w:val="center"/>
          </w:tcPr>
          <w:p w14:paraId="4130C9AD" w14:textId="77777777" w:rsidR="009E74E6" w:rsidRPr="00C17C5A" w:rsidRDefault="009E74E6" w:rsidP="0063150A">
            <w:pPr>
              <w:pStyle w:val="TableText"/>
            </w:pPr>
            <w:r w:rsidRPr="00C17C5A">
              <w:t>UN Human Rights Council</w:t>
            </w:r>
          </w:p>
        </w:tc>
        <w:tc>
          <w:tcPr>
            <w:tcW w:w="2409" w:type="dxa"/>
            <w:vAlign w:val="center"/>
          </w:tcPr>
          <w:p w14:paraId="07B5BD01" w14:textId="77777777" w:rsidR="009E74E6" w:rsidRPr="00C17C5A" w:rsidRDefault="009E74E6" w:rsidP="0063150A">
            <w:pPr>
              <w:pStyle w:val="TableText"/>
            </w:pPr>
            <w:hyperlink r:id="rId17" w:history="1">
              <w:r w:rsidRPr="00297D58">
                <w:rPr>
                  <w:rStyle w:val="Hyperlink"/>
                  <w:szCs w:val="20"/>
                </w:rPr>
                <w:t>Article 19</w:t>
              </w:r>
            </w:hyperlink>
          </w:p>
        </w:tc>
      </w:tr>
      <w:tr w:rsidR="009E74E6" w:rsidRPr="005D0E29" w14:paraId="35938D48" w14:textId="77777777" w:rsidTr="0063150A">
        <w:tc>
          <w:tcPr>
            <w:tcW w:w="993" w:type="dxa"/>
            <w:vAlign w:val="center"/>
          </w:tcPr>
          <w:p w14:paraId="1559577F" w14:textId="77777777" w:rsidR="009E74E6" w:rsidRPr="00302385" w:rsidRDefault="009E74E6" w:rsidP="009E74E6">
            <w:pPr>
              <w:pStyle w:val="TableReferencenumber"/>
              <w:numPr>
                <w:ilvl w:val="0"/>
                <w:numId w:val="58"/>
              </w:numPr>
              <w:ind w:left="0" w:firstLine="0"/>
            </w:pPr>
            <w:bookmarkStart w:id="77" w:name="_Ref24612201"/>
          </w:p>
        </w:tc>
        <w:bookmarkEnd w:id="77"/>
        <w:tc>
          <w:tcPr>
            <w:tcW w:w="5670" w:type="dxa"/>
            <w:vAlign w:val="center"/>
          </w:tcPr>
          <w:p w14:paraId="1F7E4E4C" w14:textId="77777777" w:rsidR="009E74E6" w:rsidRPr="00C17C5A" w:rsidRDefault="009E74E6" w:rsidP="0063150A">
            <w:pPr>
              <w:pStyle w:val="TableText"/>
            </w:pPr>
            <w:r w:rsidRPr="00C17C5A">
              <w:t>Centre for Internet Security (CIS) Controls</w:t>
            </w:r>
          </w:p>
        </w:tc>
        <w:tc>
          <w:tcPr>
            <w:tcW w:w="2409" w:type="dxa"/>
            <w:vAlign w:val="center"/>
          </w:tcPr>
          <w:p w14:paraId="4B8E8510" w14:textId="77777777" w:rsidR="009E74E6" w:rsidRPr="00C17C5A" w:rsidRDefault="009E74E6" w:rsidP="0063150A">
            <w:pPr>
              <w:pStyle w:val="TableText"/>
            </w:pPr>
            <w:hyperlink r:id="rId18" w:history="1">
              <w:r w:rsidRPr="00215597">
                <w:rPr>
                  <w:rStyle w:val="Hyperlink"/>
                </w:rPr>
                <w:t>CIS Controls</w:t>
              </w:r>
            </w:hyperlink>
          </w:p>
        </w:tc>
      </w:tr>
      <w:tr w:rsidR="009E74E6" w:rsidRPr="005D0E29" w14:paraId="231ABC6F" w14:textId="77777777" w:rsidTr="0063150A">
        <w:tc>
          <w:tcPr>
            <w:tcW w:w="993" w:type="dxa"/>
            <w:vAlign w:val="center"/>
          </w:tcPr>
          <w:p w14:paraId="789FCE28" w14:textId="77777777" w:rsidR="009E74E6" w:rsidRPr="00C6177A" w:rsidRDefault="009E74E6" w:rsidP="009E74E6">
            <w:pPr>
              <w:pStyle w:val="TableReferencenumber"/>
              <w:numPr>
                <w:ilvl w:val="0"/>
                <w:numId w:val="58"/>
              </w:numPr>
              <w:ind w:left="0" w:firstLine="0"/>
            </w:pPr>
            <w:bookmarkStart w:id="78" w:name="_Ref24616155"/>
          </w:p>
        </w:tc>
        <w:bookmarkEnd w:id="78"/>
        <w:tc>
          <w:tcPr>
            <w:tcW w:w="5670" w:type="dxa"/>
            <w:vAlign w:val="center"/>
          </w:tcPr>
          <w:p w14:paraId="25B4CDEB" w14:textId="77777777" w:rsidR="009E74E6" w:rsidRPr="00C17C5A" w:rsidRDefault="009E74E6" w:rsidP="0063150A">
            <w:pPr>
              <w:pStyle w:val="TableText"/>
            </w:pPr>
            <w:r w:rsidRPr="00C17C5A">
              <w:t>The Evolved Packet Core</w:t>
            </w:r>
          </w:p>
        </w:tc>
        <w:tc>
          <w:tcPr>
            <w:tcW w:w="2409" w:type="dxa"/>
            <w:vAlign w:val="center"/>
          </w:tcPr>
          <w:p w14:paraId="244C6DBD" w14:textId="77777777" w:rsidR="009E74E6" w:rsidRPr="00C17C5A" w:rsidRDefault="009E74E6" w:rsidP="0063150A">
            <w:pPr>
              <w:pStyle w:val="TableText"/>
            </w:pPr>
            <w:hyperlink r:id="rId19" w:history="1">
              <w:r>
                <w:rPr>
                  <w:rStyle w:val="Hyperlink"/>
                  <w:szCs w:val="20"/>
                </w:rPr>
                <w:t>3GPP EPC</w:t>
              </w:r>
            </w:hyperlink>
          </w:p>
        </w:tc>
      </w:tr>
      <w:tr w:rsidR="009E74E6" w:rsidRPr="005D0E29" w14:paraId="5CA0408C" w14:textId="77777777" w:rsidTr="0063150A">
        <w:tc>
          <w:tcPr>
            <w:tcW w:w="993" w:type="dxa"/>
            <w:vAlign w:val="center"/>
          </w:tcPr>
          <w:p w14:paraId="53BBC0D2" w14:textId="77777777" w:rsidR="009E74E6" w:rsidRPr="00C6177A" w:rsidRDefault="009E74E6" w:rsidP="009E74E6">
            <w:pPr>
              <w:pStyle w:val="TableReferencenumber"/>
              <w:numPr>
                <w:ilvl w:val="0"/>
                <w:numId w:val="58"/>
              </w:numPr>
              <w:ind w:left="0" w:firstLine="0"/>
            </w:pPr>
            <w:bookmarkStart w:id="79" w:name="_Ref24616289"/>
          </w:p>
        </w:tc>
        <w:bookmarkEnd w:id="79"/>
        <w:tc>
          <w:tcPr>
            <w:tcW w:w="5670" w:type="dxa"/>
            <w:vAlign w:val="center"/>
          </w:tcPr>
          <w:p w14:paraId="64E1119A" w14:textId="77777777" w:rsidR="009E74E6" w:rsidRPr="00C17C5A" w:rsidRDefault="009E74E6" w:rsidP="0063150A">
            <w:pPr>
              <w:pStyle w:val="TableText"/>
            </w:pPr>
            <w:r w:rsidRPr="00C17C5A">
              <w:t>NIST SP 800-57 Recommendation for Key Management Part 2</w:t>
            </w:r>
          </w:p>
        </w:tc>
        <w:tc>
          <w:tcPr>
            <w:tcW w:w="2409" w:type="dxa"/>
            <w:vAlign w:val="center"/>
          </w:tcPr>
          <w:p w14:paraId="296D2E91" w14:textId="77777777" w:rsidR="009E74E6" w:rsidRPr="00C17C5A" w:rsidRDefault="009E74E6" w:rsidP="0063150A">
            <w:pPr>
              <w:pStyle w:val="TableText"/>
            </w:pPr>
            <w:hyperlink r:id="rId20" w:history="1">
              <w:r w:rsidRPr="00215597">
                <w:rPr>
                  <w:rStyle w:val="Hyperlink"/>
                </w:rPr>
                <w:t>NIST SP 800-57</w:t>
              </w:r>
            </w:hyperlink>
          </w:p>
        </w:tc>
      </w:tr>
      <w:tr w:rsidR="009E74E6" w:rsidRPr="005D0E29" w14:paraId="3E1C5C63" w14:textId="77777777" w:rsidTr="0063150A">
        <w:tc>
          <w:tcPr>
            <w:tcW w:w="993" w:type="dxa"/>
            <w:vAlign w:val="center"/>
          </w:tcPr>
          <w:p w14:paraId="0AD92CD4" w14:textId="77777777" w:rsidR="009E74E6" w:rsidRPr="00C6177A" w:rsidRDefault="009E74E6" w:rsidP="009E74E6">
            <w:pPr>
              <w:pStyle w:val="TableReferencenumber"/>
              <w:numPr>
                <w:ilvl w:val="0"/>
                <w:numId w:val="58"/>
              </w:numPr>
              <w:ind w:left="0" w:firstLine="0"/>
            </w:pPr>
            <w:bookmarkStart w:id="80" w:name="_Ref24616322"/>
          </w:p>
        </w:tc>
        <w:bookmarkEnd w:id="80"/>
        <w:tc>
          <w:tcPr>
            <w:tcW w:w="5670" w:type="dxa"/>
            <w:vAlign w:val="center"/>
          </w:tcPr>
          <w:p w14:paraId="48997F0E" w14:textId="77777777" w:rsidR="009E74E6" w:rsidRPr="00C17C5A" w:rsidRDefault="009E74E6" w:rsidP="0063150A">
            <w:pPr>
              <w:pStyle w:val="TableText"/>
            </w:pPr>
            <w:r w:rsidRPr="00C17C5A">
              <w:t>GSMA Coordinated Vulnerability Disclosure (CVD) Programme</w:t>
            </w:r>
          </w:p>
        </w:tc>
        <w:tc>
          <w:tcPr>
            <w:tcW w:w="2409" w:type="dxa"/>
            <w:vAlign w:val="center"/>
          </w:tcPr>
          <w:p w14:paraId="43AC2536" w14:textId="77777777" w:rsidR="009E74E6" w:rsidRPr="00C17C5A" w:rsidRDefault="009E74E6" w:rsidP="0063150A">
            <w:pPr>
              <w:pStyle w:val="TableText"/>
            </w:pPr>
            <w:hyperlink r:id="rId21" w:history="1">
              <w:r w:rsidRPr="002A6248">
                <w:rPr>
                  <w:rStyle w:val="Hyperlink"/>
                </w:rPr>
                <w:t>GSMA CVD</w:t>
              </w:r>
            </w:hyperlink>
          </w:p>
        </w:tc>
      </w:tr>
      <w:tr w:rsidR="009E74E6" w14:paraId="29599E55" w14:textId="77777777" w:rsidTr="0063150A">
        <w:tc>
          <w:tcPr>
            <w:tcW w:w="993" w:type="dxa"/>
            <w:vAlign w:val="center"/>
          </w:tcPr>
          <w:p w14:paraId="61111EA6" w14:textId="77777777" w:rsidR="009E74E6" w:rsidRPr="00C6177A" w:rsidRDefault="009E74E6" w:rsidP="009E74E6">
            <w:pPr>
              <w:pStyle w:val="TableReferencenumber"/>
              <w:numPr>
                <w:ilvl w:val="0"/>
                <w:numId w:val="58"/>
              </w:numPr>
              <w:ind w:left="0" w:firstLine="0"/>
            </w:pPr>
            <w:bookmarkStart w:id="81" w:name="_Ref24616421"/>
          </w:p>
        </w:tc>
        <w:bookmarkEnd w:id="81"/>
        <w:tc>
          <w:tcPr>
            <w:tcW w:w="5670" w:type="dxa"/>
            <w:vAlign w:val="center"/>
          </w:tcPr>
          <w:p w14:paraId="68D1BA97" w14:textId="77777777" w:rsidR="009E74E6" w:rsidRPr="00C17C5A" w:rsidRDefault="009E74E6" w:rsidP="0063150A">
            <w:pPr>
              <w:pStyle w:val="TableText"/>
            </w:pPr>
            <w:r w:rsidRPr="00C17C5A">
              <w:t>Bringing science to software security</w:t>
            </w:r>
          </w:p>
        </w:tc>
        <w:tc>
          <w:tcPr>
            <w:tcW w:w="2409" w:type="dxa"/>
            <w:vAlign w:val="center"/>
          </w:tcPr>
          <w:p w14:paraId="50F02F76" w14:textId="77777777" w:rsidR="009E74E6" w:rsidRPr="00C17C5A" w:rsidRDefault="009E74E6" w:rsidP="0063150A">
            <w:pPr>
              <w:pStyle w:val="TableText"/>
            </w:pPr>
            <w:hyperlink r:id="rId22" w:history="1">
              <w:r>
                <w:rPr>
                  <w:rStyle w:val="Hyperlink"/>
                  <w:szCs w:val="20"/>
                </w:rPr>
                <w:t>BSIMM</w:t>
              </w:r>
            </w:hyperlink>
          </w:p>
        </w:tc>
      </w:tr>
      <w:tr w:rsidR="009E74E6" w:rsidRPr="005D0E29" w14:paraId="213FB262" w14:textId="77777777" w:rsidTr="0063150A">
        <w:tc>
          <w:tcPr>
            <w:tcW w:w="993" w:type="dxa"/>
            <w:vAlign w:val="center"/>
          </w:tcPr>
          <w:p w14:paraId="6E1BDBE6" w14:textId="77777777" w:rsidR="009E74E6" w:rsidRPr="00C6177A" w:rsidRDefault="009E74E6" w:rsidP="009E74E6">
            <w:pPr>
              <w:pStyle w:val="TableReferencenumber"/>
              <w:numPr>
                <w:ilvl w:val="0"/>
                <w:numId w:val="58"/>
              </w:numPr>
              <w:ind w:left="0" w:firstLine="0"/>
            </w:pPr>
            <w:bookmarkStart w:id="82" w:name="_Ref24616377"/>
          </w:p>
        </w:tc>
        <w:bookmarkEnd w:id="82"/>
        <w:tc>
          <w:tcPr>
            <w:tcW w:w="5670" w:type="dxa"/>
            <w:vAlign w:val="center"/>
          </w:tcPr>
          <w:p w14:paraId="3DCFE929" w14:textId="77777777" w:rsidR="009E74E6" w:rsidRPr="00C17C5A" w:rsidRDefault="009E74E6" w:rsidP="0063150A">
            <w:pPr>
              <w:pStyle w:val="TableText"/>
            </w:pPr>
            <w:r w:rsidRPr="00C17C5A">
              <w:t>Effective Business Continuity Management Guidelines for Mobile Network Operators</w:t>
            </w:r>
          </w:p>
        </w:tc>
        <w:tc>
          <w:tcPr>
            <w:tcW w:w="2409" w:type="dxa"/>
            <w:vAlign w:val="center"/>
          </w:tcPr>
          <w:p w14:paraId="6C30A53B" w14:textId="77777777" w:rsidR="009E74E6" w:rsidRPr="00C17C5A" w:rsidRDefault="009E74E6" w:rsidP="0063150A">
            <w:pPr>
              <w:pStyle w:val="TableText"/>
            </w:pPr>
            <w:hyperlink r:id="rId23" w:history="1">
              <w:r>
                <w:rPr>
                  <w:rStyle w:val="Hyperlink"/>
                  <w:rFonts w:cs="Arial"/>
                  <w:szCs w:val="20"/>
                </w:rPr>
                <w:t>GSMA BCM Guidelines</w:t>
              </w:r>
            </w:hyperlink>
          </w:p>
        </w:tc>
      </w:tr>
      <w:tr w:rsidR="009E74E6" w:rsidRPr="005D0E29" w14:paraId="72FF74A8" w14:textId="77777777" w:rsidTr="0063150A">
        <w:tc>
          <w:tcPr>
            <w:tcW w:w="993" w:type="dxa"/>
            <w:vAlign w:val="center"/>
          </w:tcPr>
          <w:p w14:paraId="23AB2D73" w14:textId="77777777" w:rsidR="009E74E6" w:rsidRPr="00C6177A" w:rsidRDefault="009E74E6" w:rsidP="009E74E6">
            <w:pPr>
              <w:pStyle w:val="TableReferencenumber"/>
              <w:numPr>
                <w:ilvl w:val="0"/>
                <w:numId w:val="58"/>
              </w:numPr>
              <w:ind w:left="0" w:firstLine="0"/>
            </w:pPr>
            <w:bookmarkStart w:id="83" w:name="_Ref26171435"/>
          </w:p>
        </w:tc>
        <w:bookmarkEnd w:id="83"/>
        <w:tc>
          <w:tcPr>
            <w:tcW w:w="5670" w:type="dxa"/>
            <w:vAlign w:val="center"/>
          </w:tcPr>
          <w:p w14:paraId="78FB5211" w14:textId="77777777" w:rsidR="009E74E6" w:rsidRPr="00C17C5A" w:rsidRDefault="009E74E6" w:rsidP="0063150A">
            <w:pPr>
              <w:pStyle w:val="TableText"/>
            </w:pPr>
            <w:r>
              <w:t>GSMA Network Equipment Security Assessment Scheme (NESAS)</w:t>
            </w:r>
          </w:p>
        </w:tc>
        <w:tc>
          <w:tcPr>
            <w:tcW w:w="2409" w:type="dxa"/>
            <w:vAlign w:val="center"/>
          </w:tcPr>
          <w:p w14:paraId="5C884658" w14:textId="77777777" w:rsidR="009E74E6" w:rsidRDefault="009E74E6" w:rsidP="0063150A">
            <w:pPr>
              <w:pStyle w:val="TableText"/>
            </w:pPr>
            <w:hyperlink r:id="rId24" w:history="1">
              <w:r w:rsidRPr="008459F6">
                <w:rPr>
                  <w:rStyle w:val="Hyperlink"/>
                </w:rPr>
                <w:t>GSMA NESAS</w:t>
              </w:r>
            </w:hyperlink>
          </w:p>
        </w:tc>
      </w:tr>
      <w:tr w:rsidR="009E74E6" w:rsidRPr="005D0E29" w14:paraId="7F161231" w14:textId="77777777" w:rsidTr="0063150A">
        <w:tc>
          <w:tcPr>
            <w:tcW w:w="993" w:type="dxa"/>
            <w:vAlign w:val="center"/>
          </w:tcPr>
          <w:p w14:paraId="4D2B574D" w14:textId="77777777" w:rsidR="009E74E6" w:rsidRPr="00C6177A" w:rsidRDefault="009E74E6" w:rsidP="009E74E6">
            <w:pPr>
              <w:pStyle w:val="TableReferencenumber"/>
              <w:numPr>
                <w:ilvl w:val="0"/>
                <w:numId w:val="58"/>
              </w:numPr>
              <w:ind w:left="0" w:firstLine="0"/>
            </w:pPr>
            <w:bookmarkStart w:id="84" w:name="_Ref24617067"/>
          </w:p>
        </w:tc>
        <w:bookmarkEnd w:id="84"/>
        <w:tc>
          <w:tcPr>
            <w:tcW w:w="5670" w:type="dxa"/>
            <w:vAlign w:val="center"/>
          </w:tcPr>
          <w:p w14:paraId="12C111FF" w14:textId="77777777" w:rsidR="009E74E6" w:rsidRPr="00C17C5A" w:rsidRDefault="009E74E6" w:rsidP="0063150A">
            <w:pPr>
              <w:pStyle w:val="TableText"/>
            </w:pPr>
            <w:r w:rsidRPr="00C17C5A">
              <w:t>IMEI Security Technical Design Principles</w:t>
            </w:r>
          </w:p>
        </w:tc>
        <w:tc>
          <w:tcPr>
            <w:tcW w:w="2409" w:type="dxa"/>
            <w:vAlign w:val="center"/>
          </w:tcPr>
          <w:p w14:paraId="13DC2221" w14:textId="77777777" w:rsidR="009E74E6" w:rsidRPr="00C17C5A" w:rsidRDefault="009E74E6" w:rsidP="0063150A">
            <w:pPr>
              <w:pStyle w:val="TableText"/>
            </w:pPr>
            <w:hyperlink r:id="rId25" w:history="1">
              <w:r>
                <w:rPr>
                  <w:rStyle w:val="Hyperlink"/>
                  <w:szCs w:val="20"/>
                </w:rPr>
                <w:t>GSMA</w:t>
              </w:r>
            </w:hyperlink>
          </w:p>
        </w:tc>
      </w:tr>
      <w:tr w:rsidR="009E74E6" w:rsidRPr="005D0E29" w14:paraId="06851241" w14:textId="77777777" w:rsidTr="0063150A">
        <w:tc>
          <w:tcPr>
            <w:tcW w:w="993" w:type="dxa"/>
            <w:vAlign w:val="center"/>
          </w:tcPr>
          <w:p w14:paraId="0CC4E993" w14:textId="77777777" w:rsidR="009E74E6" w:rsidRPr="00C6177A" w:rsidRDefault="009E74E6" w:rsidP="009E74E6">
            <w:pPr>
              <w:pStyle w:val="TableReferencenumber"/>
              <w:numPr>
                <w:ilvl w:val="0"/>
                <w:numId w:val="58"/>
              </w:numPr>
              <w:ind w:left="0" w:firstLine="0"/>
            </w:pPr>
            <w:bookmarkStart w:id="85" w:name="_Ref24617092"/>
          </w:p>
        </w:tc>
        <w:bookmarkEnd w:id="85"/>
        <w:tc>
          <w:tcPr>
            <w:tcW w:w="5670" w:type="dxa"/>
            <w:vAlign w:val="center"/>
          </w:tcPr>
          <w:p w14:paraId="794164F8" w14:textId="77777777" w:rsidR="009E74E6" w:rsidRPr="00C17C5A" w:rsidRDefault="009E74E6" w:rsidP="0063150A">
            <w:pPr>
              <w:pStyle w:val="TableText"/>
            </w:pPr>
            <w:r w:rsidRPr="00C17C5A">
              <w:t>Requirements for Mobile Device Software Security Updates</w:t>
            </w:r>
          </w:p>
        </w:tc>
        <w:tc>
          <w:tcPr>
            <w:tcW w:w="2409" w:type="dxa"/>
            <w:vAlign w:val="center"/>
          </w:tcPr>
          <w:p w14:paraId="5CCB839D" w14:textId="77777777" w:rsidR="009E74E6" w:rsidRPr="00C17C5A" w:rsidRDefault="009E74E6" w:rsidP="0063150A">
            <w:pPr>
              <w:pStyle w:val="TableText"/>
            </w:pPr>
            <w:hyperlink r:id="rId26" w:history="1">
              <w:r w:rsidRPr="00614548">
                <w:rPr>
                  <w:rStyle w:val="Hyperlink"/>
                  <w:szCs w:val="20"/>
                </w:rPr>
                <w:t>PRD FS.25</w:t>
              </w:r>
            </w:hyperlink>
          </w:p>
        </w:tc>
      </w:tr>
      <w:tr w:rsidR="009E74E6" w:rsidRPr="005D0E29" w14:paraId="7BC5EE75" w14:textId="77777777" w:rsidTr="0063150A">
        <w:tc>
          <w:tcPr>
            <w:tcW w:w="993" w:type="dxa"/>
            <w:vAlign w:val="center"/>
          </w:tcPr>
          <w:p w14:paraId="3A19F086" w14:textId="77777777" w:rsidR="009E74E6" w:rsidRPr="00C6177A" w:rsidRDefault="009E74E6" w:rsidP="009E74E6">
            <w:pPr>
              <w:pStyle w:val="TableReferencenumber"/>
              <w:numPr>
                <w:ilvl w:val="0"/>
                <w:numId w:val="58"/>
              </w:numPr>
              <w:ind w:left="0" w:firstLine="0"/>
            </w:pPr>
            <w:bookmarkStart w:id="86" w:name="_Ref24617291"/>
          </w:p>
        </w:tc>
        <w:bookmarkEnd w:id="86"/>
        <w:tc>
          <w:tcPr>
            <w:tcW w:w="5670" w:type="dxa"/>
            <w:vAlign w:val="center"/>
          </w:tcPr>
          <w:p w14:paraId="102D2544" w14:textId="77777777" w:rsidR="009E74E6" w:rsidRPr="00C17C5A" w:rsidRDefault="009E74E6" w:rsidP="0063150A">
            <w:pPr>
              <w:pStyle w:val="TableText"/>
            </w:pPr>
            <w:r w:rsidRPr="00C17C5A">
              <w:t xml:space="preserve">SG.15 Guidance for </w:t>
            </w:r>
            <w:r>
              <w:t>O</w:t>
            </w:r>
            <w:r w:rsidRPr="00C17C5A">
              <w:t xml:space="preserve">perators on security mechanisms </w:t>
            </w:r>
          </w:p>
        </w:tc>
        <w:tc>
          <w:tcPr>
            <w:tcW w:w="2409" w:type="dxa"/>
            <w:vAlign w:val="center"/>
          </w:tcPr>
          <w:p w14:paraId="2EFB5A5A" w14:textId="77777777" w:rsidR="009E74E6" w:rsidRPr="00C17C5A" w:rsidRDefault="009E74E6" w:rsidP="0063150A">
            <w:pPr>
              <w:pStyle w:val="TableText"/>
            </w:pPr>
            <w:hyperlink r:id="rId27" w:history="1">
              <w:r w:rsidRPr="00215597">
                <w:rPr>
                  <w:rStyle w:val="Hyperlink"/>
                  <w:szCs w:val="20"/>
                </w:rPr>
                <w:t>PRD SG.15</w:t>
              </w:r>
            </w:hyperlink>
          </w:p>
        </w:tc>
      </w:tr>
      <w:tr w:rsidR="009E74E6" w:rsidRPr="005D0E29" w14:paraId="61FB54C9" w14:textId="77777777" w:rsidTr="0063150A">
        <w:tc>
          <w:tcPr>
            <w:tcW w:w="993" w:type="dxa"/>
            <w:vAlign w:val="center"/>
          </w:tcPr>
          <w:p w14:paraId="7359EE72" w14:textId="77777777" w:rsidR="009E74E6" w:rsidRPr="00C6177A" w:rsidRDefault="009E74E6" w:rsidP="009E74E6">
            <w:pPr>
              <w:pStyle w:val="TableReferencenumber"/>
              <w:numPr>
                <w:ilvl w:val="0"/>
                <w:numId w:val="58"/>
              </w:numPr>
              <w:ind w:left="0" w:firstLine="0"/>
            </w:pPr>
            <w:bookmarkStart w:id="87" w:name="_Ref24617293"/>
          </w:p>
        </w:tc>
        <w:bookmarkEnd w:id="87"/>
        <w:tc>
          <w:tcPr>
            <w:tcW w:w="5670" w:type="dxa"/>
            <w:vAlign w:val="center"/>
          </w:tcPr>
          <w:p w14:paraId="5C1D73A3" w14:textId="77777777" w:rsidR="009E74E6" w:rsidRPr="00C17C5A" w:rsidRDefault="009E74E6" w:rsidP="0063150A">
            <w:pPr>
              <w:pStyle w:val="TableText"/>
            </w:pPr>
            <w:r w:rsidRPr="00C17C5A">
              <w:t>Anti-Theft Device Feature Requirements</w:t>
            </w:r>
          </w:p>
        </w:tc>
        <w:tc>
          <w:tcPr>
            <w:tcW w:w="2409" w:type="dxa"/>
            <w:vAlign w:val="center"/>
          </w:tcPr>
          <w:p w14:paraId="70EA2787" w14:textId="77777777" w:rsidR="009E74E6" w:rsidRPr="00C17C5A" w:rsidRDefault="009E74E6" w:rsidP="0063150A">
            <w:pPr>
              <w:pStyle w:val="TableText"/>
            </w:pPr>
            <w:hyperlink r:id="rId28" w:history="1">
              <w:r>
                <w:rPr>
                  <w:rStyle w:val="Hyperlink"/>
                  <w:szCs w:val="20"/>
                </w:rPr>
                <w:t>PRD SG.24</w:t>
              </w:r>
            </w:hyperlink>
          </w:p>
        </w:tc>
      </w:tr>
      <w:tr w:rsidR="009E74E6" w:rsidRPr="005D0E29" w14:paraId="124AD38F" w14:textId="77777777" w:rsidTr="0063150A">
        <w:tc>
          <w:tcPr>
            <w:tcW w:w="993" w:type="dxa"/>
            <w:vAlign w:val="center"/>
          </w:tcPr>
          <w:p w14:paraId="01F08ED8" w14:textId="77777777" w:rsidR="009E74E6" w:rsidRPr="00C6177A" w:rsidRDefault="009E74E6" w:rsidP="009E74E6">
            <w:pPr>
              <w:pStyle w:val="TableReferencenumber"/>
              <w:numPr>
                <w:ilvl w:val="0"/>
                <w:numId w:val="58"/>
              </w:numPr>
              <w:ind w:left="0" w:firstLine="0"/>
            </w:pPr>
            <w:bookmarkStart w:id="88" w:name="_Ref24621687"/>
          </w:p>
        </w:tc>
        <w:bookmarkEnd w:id="88"/>
        <w:tc>
          <w:tcPr>
            <w:tcW w:w="5670" w:type="dxa"/>
            <w:vAlign w:val="center"/>
          </w:tcPr>
          <w:p w14:paraId="04A4B68F" w14:textId="77777777" w:rsidR="009E74E6" w:rsidRPr="00C17C5A" w:rsidRDefault="009E74E6" w:rsidP="0063150A">
            <w:pPr>
              <w:pStyle w:val="TableText"/>
            </w:pPr>
            <w:r w:rsidRPr="00C17C5A">
              <w:t>GSMA IMEI Database</w:t>
            </w:r>
          </w:p>
        </w:tc>
        <w:tc>
          <w:tcPr>
            <w:tcW w:w="2409" w:type="dxa"/>
            <w:vAlign w:val="center"/>
          </w:tcPr>
          <w:p w14:paraId="3DFC475F" w14:textId="77777777" w:rsidR="009E74E6" w:rsidRDefault="009E74E6" w:rsidP="0063150A">
            <w:pPr>
              <w:pStyle w:val="TableText"/>
            </w:pPr>
            <w:hyperlink r:id="rId29" w:history="1">
              <w:r w:rsidRPr="0091488C">
                <w:rPr>
                  <w:rStyle w:val="Hyperlink"/>
                </w:rPr>
                <w:t>GSMA IMEI Database</w:t>
              </w:r>
            </w:hyperlink>
          </w:p>
        </w:tc>
      </w:tr>
      <w:tr w:rsidR="009E74E6" w:rsidRPr="005D0E29" w14:paraId="62B5FA48" w14:textId="77777777" w:rsidTr="0063150A">
        <w:tc>
          <w:tcPr>
            <w:tcW w:w="993" w:type="dxa"/>
            <w:vAlign w:val="center"/>
          </w:tcPr>
          <w:p w14:paraId="5BA2C726" w14:textId="77777777" w:rsidR="009E74E6" w:rsidRPr="00C6177A" w:rsidRDefault="009E74E6" w:rsidP="009E74E6">
            <w:pPr>
              <w:pStyle w:val="TableReferencenumber"/>
              <w:numPr>
                <w:ilvl w:val="0"/>
                <w:numId w:val="58"/>
              </w:numPr>
              <w:ind w:left="0" w:firstLine="0"/>
            </w:pPr>
            <w:bookmarkStart w:id="89" w:name="_Ref24617797"/>
          </w:p>
        </w:tc>
        <w:bookmarkEnd w:id="89"/>
        <w:tc>
          <w:tcPr>
            <w:tcW w:w="5670" w:type="dxa"/>
            <w:vAlign w:val="center"/>
          </w:tcPr>
          <w:p w14:paraId="0EBEF179" w14:textId="77777777" w:rsidR="009E74E6" w:rsidRPr="00C17C5A" w:rsidRDefault="009E74E6" w:rsidP="0063150A">
            <w:pPr>
              <w:pStyle w:val="TableText"/>
            </w:pPr>
            <w:r w:rsidRPr="00C17C5A">
              <w:t>SAS Certified Sites</w:t>
            </w:r>
          </w:p>
        </w:tc>
        <w:tc>
          <w:tcPr>
            <w:tcW w:w="2409" w:type="dxa"/>
            <w:vAlign w:val="center"/>
          </w:tcPr>
          <w:p w14:paraId="4E425B50" w14:textId="77777777" w:rsidR="009E74E6" w:rsidRDefault="009E74E6" w:rsidP="0063150A">
            <w:pPr>
              <w:pStyle w:val="TableText"/>
            </w:pPr>
            <w:hyperlink r:id="rId30" w:history="1">
              <w:r w:rsidRPr="003563E6">
                <w:rPr>
                  <w:rStyle w:val="Hyperlink"/>
                  <w:szCs w:val="20"/>
                </w:rPr>
                <w:t>SAS Certified Sites</w:t>
              </w:r>
            </w:hyperlink>
          </w:p>
        </w:tc>
      </w:tr>
      <w:tr w:rsidR="009E74E6" w:rsidRPr="005D0E29" w14:paraId="499CA586" w14:textId="77777777" w:rsidTr="0063150A">
        <w:tc>
          <w:tcPr>
            <w:tcW w:w="993" w:type="dxa"/>
            <w:vAlign w:val="center"/>
          </w:tcPr>
          <w:p w14:paraId="7A4F7D69" w14:textId="77777777" w:rsidR="009E74E6" w:rsidRPr="00C6177A" w:rsidRDefault="009E74E6" w:rsidP="009E74E6">
            <w:pPr>
              <w:pStyle w:val="TableReferencenumber"/>
              <w:numPr>
                <w:ilvl w:val="0"/>
                <w:numId w:val="58"/>
              </w:numPr>
              <w:ind w:left="0" w:firstLine="0"/>
            </w:pPr>
            <w:bookmarkStart w:id="90" w:name="_Ref24617800"/>
          </w:p>
        </w:tc>
        <w:bookmarkEnd w:id="90"/>
        <w:tc>
          <w:tcPr>
            <w:tcW w:w="5670" w:type="dxa"/>
            <w:vAlign w:val="center"/>
          </w:tcPr>
          <w:p w14:paraId="568B1C81" w14:textId="77777777" w:rsidR="009E74E6" w:rsidRPr="00C17C5A" w:rsidRDefault="009E74E6" w:rsidP="0063150A">
            <w:pPr>
              <w:pStyle w:val="TableText"/>
            </w:pPr>
            <w:r w:rsidRPr="00C17C5A">
              <w:t xml:space="preserve">SIM Alliance S@T Specifications </w:t>
            </w:r>
          </w:p>
        </w:tc>
        <w:tc>
          <w:tcPr>
            <w:tcW w:w="2409" w:type="dxa"/>
            <w:vAlign w:val="center"/>
          </w:tcPr>
          <w:p w14:paraId="31D16857" w14:textId="77777777" w:rsidR="009E74E6" w:rsidRDefault="009E74E6" w:rsidP="0063150A">
            <w:pPr>
              <w:pStyle w:val="TableText"/>
            </w:pPr>
            <w:hyperlink r:id="rId31" w:history="1">
              <w:r w:rsidRPr="00215597">
                <w:rPr>
                  <w:rStyle w:val="Hyperlink"/>
                </w:rPr>
                <w:t>S@T Specifications</w:t>
              </w:r>
            </w:hyperlink>
          </w:p>
        </w:tc>
      </w:tr>
      <w:tr w:rsidR="009E74E6" w:rsidRPr="005D0E29" w14:paraId="0DD4AE9F" w14:textId="77777777" w:rsidTr="0063150A">
        <w:tc>
          <w:tcPr>
            <w:tcW w:w="993" w:type="dxa"/>
            <w:vAlign w:val="center"/>
          </w:tcPr>
          <w:p w14:paraId="1986F04E" w14:textId="77777777" w:rsidR="009E74E6" w:rsidRPr="00C6177A" w:rsidRDefault="009E74E6" w:rsidP="009E74E6">
            <w:pPr>
              <w:pStyle w:val="TableReferencenumber"/>
              <w:numPr>
                <w:ilvl w:val="0"/>
                <w:numId w:val="58"/>
              </w:numPr>
              <w:ind w:left="0" w:firstLine="0"/>
            </w:pPr>
            <w:bookmarkStart w:id="91" w:name="_Ref24617806"/>
          </w:p>
        </w:tc>
        <w:bookmarkEnd w:id="91"/>
        <w:tc>
          <w:tcPr>
            <w:tcW w:w="5670" w:type="dxa"/>
            <w:vAlign w:val="center"/>
          </w:tcPr>
          <w:p w14:paraId="68BDA604" w14:textId="77777777" w:rsidR="009E74E6" w:rsidRPr="00C17C5A" w:rsidRDefault="009E74E6" w:rsidP="0063150A">
            <w:pPr>
              <w:pStyle w:val="TableText"/>
            </w:pPr>
            <w:r w:rsidRPr="00C17C5A">
              <w:t>GSMA Security Manual</w:t>
            </w:r>
          </w:p>
        </w:tc>
        <w:tc>
          <w:tcPr>
            <w:tcW w:w="2409" w:type="dxa"/>
            <w:vAlign w:val="center"/>
          </w:tcPr>
          <w:p w14:paraId="4E96E4CF" w14:textId="77777777" w:rsidR="009E74E6" w:rsidRPr="00C17C5A" w:rsidRDefault="009E74E6" w:rsidP="0063150A">
            <w:pPr>
              <w:pStyle w:val="TableText"/>
            </w:pPr>
            <w:hyperlink r:id="rId32" w:history="1">
              <w:r w:rsidRPr="00C10369">
                <w:rPr>
                  <w:rStyle w:val="Hyperlink"/>
                  <w:szCs w:val="20"/>
                </w:rPr>
                <w:t>PRD FS.30</w:t>
              </w:r>
            </w:hyperlink>
          </w:p>
        </w:tc>
      </w:tr>
      <w:tr w:rsidR="009E74E6" w:rsidRPr="005D0E29" w14:paraId="4E31DD17" w14:textId="77777777" w:rsidTr="0063150A">
        <w:tc>
          <w:tcPr>
            <w:tcW w:w="993" w:type="dxa"/>
            <w:vAlign w:val="center"/>
          </w:tcPr>
          <w:p w14:paraId="333BBFF0" w14:textId="77777777" w:rsidR="009E74E6" w:rsidRPr="00C6177A" w:rsidRDefault="009E74E6" w:rsidP="009E74E6">
            <w:pPr>
              <w:pStyle w:val="TableReferencenumber"/>
              <w:numPr>
                <w:ilvl w:val="0"/>
                <w:numId w:val="58"/>
              </w:numPr>
              <w:ind w:left="0" w:firstLine="0"/>
            </w:pPr>
            <w:bookmarkStart w:id="92" w:name="_Ref24617855"/>
          </w:p>
        </w:tc>
        <w:bookmarkEnd w:id="92"/>
        <w:tc>
          <w:tcPr>
            <w:tcW w:w="5670" w:type="dxa"/>
            <w:vAlign w:val="center"/>
          </w:tcPr>
          <w:p w14:paraId="163F1A2E" w14:textId="77777777" w:rsidR="009E74E6" w:rsidRPr="00C17C5A" w:rsidRDefault="009E74E6" w:rsidP="0063150A">
            <w:pPr>
              <w:pStyle w:val="TableText"/>
            </w:pPr>
            <w:r w:rsidRPr="00C17C5A">
              <w:t>Recommendation for Random Number Generation Using Deterministic Random Bit Generators</w:t>
            </w:r>
          </w:p>
        </w:tc>
        <w:tc>
          <w:tcPr>
            <w:tcW w:w="2409" w:type="dxa"/>
            <w:vAlign w:val="center"/>
          </w:tcPr>
          <w:p w14:paraId="0DDC0ED6" w14:textId="77777777" w:rsidR="009E74E6" w:rsidRPr="00C17C5A" w:rsidRDefault="009E74E6" w:rsidP="0063150A">
            <w:pPr>
              <w:pStyle w:val="TableText"/>
            </w:pPr>
            <w:hyperlink r:id="rId33" w:history="1">
              <w:r w:rsidRPr="00E56F3A">
                <w:rPr>
                  <w:rStyle w:val="Hyperlink"/>
                  <w:szCs w:val="20"/>
                </w:rPr>
                <w:t>NIST SP 800-90A</w:t>
              </w:r>
            </w:hyperlink>
          </w:p>
        </w:tc>
      </w:tr>
      <w:tr w:rsidR="009E74E6" w:rsidRPr="005D0E29" w14:paraId="6EF0D7B7" w14:textId="77777777" w:rsidTr="0063150A">
        <w:tc>
          <w:tcPr>
            <w:tcW w:w="993" w:type="dxa"/>
            <w:vAlign w:val="center"/>
          </w:tcPr>
          <w:p w14:paraId="69FBA1C8" w14:textId="77777777" w:rsidR="009E74E6" w:rsidRPr="00C6177A" w:rsidRDefault="009E74E6" w:rsidP="009E74E6">
            <w:pPr>
              <w:pStyle w:val="TableReferencenumber"/>
              <w:numPr>
                <w:ilvl w:val="0"/>
                <w:numId w:val="58"/>
              </w:numPr>
              <w:ind w:left="0" w:firstLine="0"/>
            </w:pPr>
            <w:bookmarkStart w:id="93" w:name="_Ref24618434"/>
          </w:p>
        </w:tc>
        <w:bookmarkEnd w:id="93"/>
        <w:tc>
          <w:tcPr>
            <w:tcW w:w="5670" w:type="dxa"/>
            <w:vAlign w:val="center"/>
          </w:tcPr>
          <w:p w14:paraId="757A5B1B" w14:textId="77777777" w:rsidR="009E74E6" w:rsidRPr="00C17C5A" w:rsidRDefault="009E74E6" w:rsidP="0063150A">
            <w:pPr>
              <w:pStyle w:val="TableText"/>
            </w:pPr>
            <w:r w:rsidRPr="00C17C5A">
              <w:t>FS.28 Security Guideline for UICC credential protection</w:t>
            </w:r>
          </w:p>
        </w:tc>
        <w:tc>
          <w:tcPr>
            <w:tcW w:w="2409" w:type="dxa"/>
            <w:vAlign w:val="center"/>
          </w:tcPr>
          <w:p w14:paraId="720618C3" w14:textId="77777777" w:rsidR="009E74E6" w:rsidRPr="00C17C5A" w:rsidRDefault="009E74E6" w:rsidP="0063150A">
            <w:pPr>
              <w:pStyle w:val="TableText"/>
            </w:pPr>
            <w:hyperlink r:id="rId34" w:history="1">
              <w:r>
                <w:rPr>
                  <w:rStyle w:val="Hyperlink"/>
                  <w:szCs w:val="20"/>
                </w:rPr>
                <w:t>PRD FS.28</w:t>
              </w:r>
            </w:hyperlink>
          </w:p>
        </w:tc>
      </w:tr>
      <w:tr w:rsidR="009E74E6" w:rsidRPr="005D0E29" w14:paraId="041AE50E" w14:textId="77777777" w:rsidTr="0063150A">
        <w:tc>
          <w:tcPr>
            <w:tcW w:w="993" w:type="dxa"/>
            <w:vAlign w:val="center"/>
          </w:tcPr>
          <w:p w14:paraId="28907075" w14:textId="77777777" w:rsidR="009E74E6" w:rsidRPr="00C6177A" w:rsidRDefault="009E74E6" w:rsidP="009E74E6">
            <w:pPr>
              <w:pStyle w:val="TableReferencenumber"/>
              <w:numPr>
                <w:ilvl w:val="0"/>
                <w:numId w:val="58"/>
              </w:numPr>
              <w:ind w:left="0" w:firstLine="0"/>
            </w:pPr>
            <w:bookmarkStart w:id="94" w:name="_Ref24618436"/>
          </w:p>
        </w:tc>
        <w:bookmarkEnd w:id="94"/>
        <w:tc>
          <w:tcPr>
            <w:tcW w:w="5670" w:type="dxa"/>
            <w:vAlign w:val="center"/>
          </w:tcPr>
          <w:p w14:paraId="4836FE69" w14:textId="77777777" w:rsidR="009E74E6" w:rsidRPr="00C17C5A" w:rsidRDefault="009E74E6" w:rsidP="0063150A">
            <w:pPr>
              <w:pStyle w:val="TableText"/>
            </w:pPr>
            <w:r>
              <w:t>Security Requirements for Cryptographic Modules (FIPS140-2)</w:t>
            </w:r>
          </w:p>
        </w:tc>
        <w:tc>
          <w:tcPr>
            <w:tcW w:w="2409" w:type="dxa"/>
            <w:vAlign w:val="center"/>
          </w:tcPr>
          <w:p w14:paraId="00CAEE0C" w14:textId="77777777" w:rsidR="009E74E6" w:rsidRPr="00C17C5A" w:rsidRDefault="009E74E6" w:rsidP="0063150A">
            <w:pPr>
              <w:pStyle w:val="TableText"/>
            </w:pPr>
            <w:hyperlink r:id="rId35" w:history="1">
              <w:r w:rsidRPr="004B0F24">
                <w:rPr>
                  <w:rStyle w:val="Hyperlink"/>
                  <w:szCs w:val="20"/>
                </w:rPr>
                <w:t>FIPS1402</w:t>
              </w:r>
            </w:hyperlink>
          </w:p>
        </w:tc>
      </w:tr>
      <w:tr w:rsidR="009E74E6" w:rsidRPr="00E56F3A" w14:paraId="5497EF58" w14:textId="77777777" w:rsidTr="0063150A">
        <w:tc>
          <w:tcPr>
            <w:tcW w:w="993" w:type="dxa"/>
            <w:vAlign w:val="center"/>
          </w:tcPr>
          <w:p w14:paraId="16D20163" w14:textId="77777777" w:rsidR="009E74E6" w:rsidRPr="00C6177A" w:rsidRDefault="009E74E6" w:rsidP="009E74E6">
            <w:pPr>
              <w:pStyle w:val="TableReferencenumber"/>
              <w:numPr>
                <w:ilvl w:val="0"/>
                <w:numId w:val="58"/>
              </w:numPr>
              <w:ind w:left="0" w:firstLine="0"/>
            </w:pPr>
            <w:bookmarkStart w:id="95" w:name="_Ref24618982"/>
          </w:p>
        </w:tc>
        <w:bookmarkEnd w:id="95"/>
        <w:tc>
          <w:tcPr>
            <w:tcW w:w="5670" w:type="dxa"/>
            <w:vAlign w:val="center"/>
          </w:tcPr>
          <w:p w14:paraId="118BF3E4" w14:textId="77777777" w:rsidR="009E74E6" w:rsidRDefault="009E74E6" w:rsidP="0063150A">
            <w:pPr>
              <w:pStyle w:val="TableText"/>
              <w:rPr>
                <w:rFonts w:cs="Arial"/>
                <w:color w:val="000000"/>
                <w:szCs w:val="20"/>
              </w:rPr>
            </w:pPr>
            <w:r>
              <w:t>GSMA eUICC Compliance</w:t>
            </w:r>
          </w:p>
        </w:tc>
        <w:tc>
          <w:tcPr>
            <w:tcW w:w="2409" w:type="dxa"/>
            <w:vAlign w:val="center"/>
          </w:tcPr>
          <w:p w14:paraId="41181986" w14:textId="77777777" w:rsidR="009E74E6" w:rsidRDefault="009E74E6" w:rsidP="0063150A">
            <w:pPr>
              <w:pStyle w:val="TableText"/>
              <w:rPr>
                <w:rFonts w:ascii="Calibri" w:hAnsi="Calibri" w:cs="Calibri"/>
                <w:color w:val="0563C1"/>
                <w:sz w:val="22"/>
                <w:u w:val="single"/>
              </w:rPr>
            </w:pPr>
            <w:hyperlink r:id="rId36" w:history="1">
              <w:r w:rsidRPr="003009E8">
                <w:rPr>
                  <w:rStyle w:val="Hyperlink"/>
                </w:rPr>
                <w:t>eUICC Compliance</w:t>
              </w:r>
            </w:hyperlink>
          </w:p>
        </w:tc>
      </w:tr>
      <w:tr w:rsidR="009E74E6" w:rsidRPr="00E56F3A" w14:paraId="6D22413A" w14:textId="77777777" w:rsidTr="0063150A">
        <w:tc>
          <w:tcPr>
            <w:tcW w:w="993" w:type="dxa"/>
            <w:vAlign w:val="center"/>
          </w:tcPr>
          <w:p w14:paraId="63C5E1D3" w14:textId="77777777" w:rsidR="009E74E6" w:rsidRPr="00C6177A" w:rsidRDefault="009E74E6" w:rsidP="009E74E6">
            <w:pPr>
              <w:pStyle w:val="TableReferencenumber"/>
              <w:numPr>
                <w:ilvl w:val="0"/>
                <w:numId w:val="58"/>
              </w:numPr>
              <w:ind w:left="0" w:firstLine="0"/>
            </w:pPr>
            <w:bookmarkStart w:id="96" w:name="_Ref26171748"/>
          </w:p>
        </w:tc>
        <w:bookmarkEnd w:id="96"/>
        <w:tc>
          <w:tcPr>
            <w:tcW w:w="5670" w:type="dxa"/>
            <w:vAlign w:val="center"/>
          </w:tcPr>
          <w:p w14:paraId="39755A35" w14:textId="77777777" w:rsidR="009E74E6" w:rsidRDefault="009E74E6" w:rsidP="0063150A">
            <w:pPr>
              <w:pStyle w:val="TableText"/>
            </w:pPr>
            <w:r>
              <w:t>Information technology — Security techniques — Evaluation criteria for IT security — Part 1: Introduction and general model</w:t>
            </w:r>
          </w:p>
        </w:tc>
        <w:tc>
          <w:tcPr>
            <w:tcW w:w="2409" w:type="dxa"/>
            <w:vAlign w:val="center"/>
          </w:tcPr>
          <w:p w14:paraId="66127513" w14:textId="77777777" w:rsidR="009E74E6" w:rsidRDefault="009E74E6" w:rsidP="0063150A">
            <w:pPr>
              <w:pStyle w:val="TableText"/>
            </w:pPr>
            <w:hyperlink r:id="rId37" w:history="1">
              <w:r w:rsidRPr="00AC4E6D">
                <w:rPr>
                  <w:rStyle w:val="Hyperlink"/>
                </w:rPr>
                <w:t>ISO 15408</w:t>
              </w:r>
            </w:hyperlink>
          </w:p>
        </w:tc>
      </w:tr>
      <w:tr w:rsidR="009E74E6" w:rsidRPr="00E56F3A" w14:paraId="28764104" w14:textId="77777777" w:rsidTr="0063150A">
        <w:tc>
          <w:tcPr>
            <w:tcW w:w="993" w:type="dxa"/>
            <w:vAlign w:val="center"/>
          </w:tcPr>
          <w:p w14:paraId="562D3A6A" w14:textId="77777777" w:rsidR="009E74E6" w:rsidRPr="00C6177A" w:rsidRDefault="009E74E6" w:rsidP="009E74E6">
            <w:pPr>
              <w:pStyle w:val="TableReferencenumber"/>
              <w:numPr>
                <w:ilvl w:val="0"/>
                <w:numId w:val="58"/>
              </w:numPr>
              <w:ind w:left="0" w:firstLine="0"/>
            </w:pPr>
            <w:bookmarkStart w:id="97" w:name="_Ref24619037"/>
          </w:p>
        </w:tc>
        <w:bookmarkEnd w:id="97"/>
        <w:tc>
          <w:tcPr>
            <w:tcW w:w="5670" w:type="dxa"/>
          </w:tcPr>
          <w:p w14:paraId="2026E786" w14:textId="77777777" w:rsidR="009E74E6" w:rsidRPr="00C17C5A" w:rsidRDefault="009E74E6" w:rsidP="0063150A">
            <w:pPr>
              <w:pStyle w:val="TableText"/>
            </w:pPr>
            <w:r>
              <w:rPr>
                <w:rFonts w:cs="Arial"/>
                <w:color w:val="000000"/>
                <w:szCs w:val="20"/>
              </w:rPr>
              <w:t>IoT Security Guidelines Overview Document</w:t>
            </w:r>
          </w:p>
        </w:tc>
        <w:tc>
          <w:tcPr>
            <w:tcW w:w="2409" w:type="dxa"/>
          </w:tcPr>
          <w:p w14:paraId="0F8CD28E" w14:textId="77777777" w:rsidR="009E74E6" w:rsidRPr="00C17C5A" w:rsidRDefault="009E74E6" w:rsidP="0063150A">
            <w:pPr>
              <w:pStyle w:val="TableText"/>
            </w:pPr>
            <w:hyperlink r:id="rId38" w:history="1">
              <w:r>
                <w:rPr>
                  <w:rStyle w:val="Hyperlink"/>
                  <w:rFonts w:ascii="Calibri" w:hAnsi="Calibri" w:cs="Calibri"/>
                  <w:sz w:val="22"/>
                </w:rPr>
                <w:t xml:space="preserve">GSMA CLP.11  </w:t>
              </w:r>
            </w:hyperlink>
          </w:p>
        </w:tc>
      </w:tr>
      <w:tr w:rsidR="009E74E6" w:rsidRPr="005D0E29" w14:paraId="02BEB2FD" w14:textId="77777777" w:rsidTr="0063150A">
        <w:tc>
          <w:tcPr>
            <w:tcW w:w="993" w:type="dxa"/>
            <w:vAlign w:val="center"/>
          </w:tcPr>
          <w:p w14:paraId="5BA90F77" w14:textId="77777777" w:rsidR="009E74E6" w:rsidRPr="00C6177A" w:rsidRDefault="009E74E6" w:rsidP="009E74E6">
            <w:pPr>
              <w:pStyle w:val="TableReferencenumber"/>
              <w:numPr>
                <w:ilvl w:val="0"/>
                <w:numId w:val="58"/>
              </w:numPr>
              <w:ind w:left="0" w:firstLine="0"/>
            </w:pPr>
            <w:bookmarkStart w:id="98" w:name="_Ref24619040"/>
          </w:p>
        </w:tc>
        <w:bookmarkEnd w:id="98"/>
        <w:tc>
          <w:tcPr>
            <w:tcW w:w="5670" w:type="dxa"/>
          </w:tcPr>
          <w:p w14:paraId="7FC34056" w14:textId="77777777" w:rsidR="009E74E6" w:rsidRPr="00C17C5A" w:rsidRDefault="009E74E6" w:rsidP="0063150A">
            <w:pPr>
              <w:pStyle w:val="TableText"/>
            </w:pPr>
            <w:r>
              <w:rPr>
                <w:rFonts w:cs="Arial"/>
                <w:color w:val="000000"/>
                <w:szCs w:val="20"/>
              </w:rPr>
              <w:t>IoT Security Guidelines for IoT Service Ecosystem</w:t>
            </w:r>
          </w:p>
        </w:tc>
        <w:tc>
          <w:tcPr>
            <w:tcW w:w="2409" w:type="dxa"/>
          </w:tcPr>
          <w:p w14:paraId="008829F8" w14:textId="77777777" w:rsidR="009E74E6" w:rsidRPr="00C17C5A" w:rsidRDefault="009E74E6" w:rsidP="0063150A">
            <w:pPr>
              <w:pStyle w:val="TableText"/>
            </w:pPr>
            <w:hyperlink r:id="rId39" w:history="1">
              <w:r>
                <w:rPr>
                  <w:rStyle w:val="Hyperlink"/>
                  <w:rFonts w:ascii="Calibri" w:hAnsi="Calibri" w:cs="Calibri"/>
                  <w:sz w:val="22"/>
                </w:rPr>
                <w:t>GSMA CLP.12</w:t>
              </w:r>
            </w:hyperlink>
          </w:p>
        </w:tc>
      </w:tr>
      <w:tr w:rsidR="009E74E6" w:rsidRPr="005D0E29" w14:paraId="22B25F00" w14:textId="77777777" w:rsidTr="0063150A">
        <w:tc>
          <w:tcPr>
            <w:tcW w:w="993" w:type="dxa"/>
            <w:vAlign w:val="center"/>
          </w:tcPr>
          <w:p w14:paraId="68E5479C" w14:textId="77777777" w:rsidR="009E74E6" w:rsidRPr="00C6177A" w:rsidRDefault="009E74E6" w:rsidP="009E74E6">
            <w:pPr>
              <w:pStyle w:val="TableReferencenumber"/>
              <w:numPr>
                <w:ilvl w:val="0"/>
                <w:numId w:val="58"/>
              </w:numPr>
              <w:ind w:left="0" w:firstLine="0"/>
            </w:pPr>
            <w:bookmarkStart w:id="99" w:name="_Ref24619043"/>
          </w:p>
        </w:tc>
        <w:bookmarkEnd w:id="99"/>
        <w:tc>
          <w:tcPr>
            <w:tcW w:w="5670" w:type="dxa"/>
          </w:tcPr>
          <w:p w14:paraId="3EF91DC0" w14:textId="77777777" w:rsidR="009E74E6" w:rsidRPr="00C17C5A" w:rsidRDefault="009E74E6" w:rsidP="0063150A">
            <w:pPr>
              <w:pStyle w:val="TableText"/>
            </w:pPr>
            <w:r>
              <w:rPr>
                <w:rFonts w:cs="Arial"/>
                <w:color w:val="000000"/>
                <w:szCs w:val="20"/>
              </w:rPr>
              <w:t>IoT Security Guidelines Endpoint Ecosystem</w:t>
            </w:r>
          </w:p>
        </w:tc>
        <w:tc>
          <w:tcPr>
            <w:tcW w:w="2409" w:type="dxa"/>
          </w:tcPr>
          <w:p w14:paraId="75F71375" w14:textId="77777777" w:rsidR="009E74E6" w:rsidRPr="00C17C5A" w:rsidRDefault="009E74E6" w:rsidP="0063150A">
            <w:pPr>
              <w:pStyle w:val="TableText"/>
            </w:pPr>
            <w:hyperlink r:id="rId40" w:history="1">
              <w:r>
                <w:rPr>
                  <w:rStyle w:val="Hyperlink"/>
                  <w:rFonts w:ascii="Calibri" w:hAnsi="Calibri" w:cs="Calibri"/>
                  <w:sz w:val="22"/>
                </w:rPr>
                <w:t>GSMA CLP.13</w:t>
              </w:r>
            </w:hyperlink>
          </w:p>
        </w:tc>
      </w:tr>
      <w:tr w:rsidR="009E74E6" w:rsidRPr="005D0E29" w14:paraId="41F7B92E" w14:textId="77777777" w:rsidTr="0063150A">
        <w:tc>
          <w:tcPr>
            <w:tcW w:w="993" w:type="dxa"/>
            <w:vAlign w:val="center"/>
          </w:tcPr>
          <w:p w14:paraId="2FF34144" w14:textId="77777777" w:rsidR="009E74E6" w:rsidRPr="00C6177A" w:rsidRDefault="009E74E6" w:rsidP="009E74E6">
            <w:pPr>
              <w:pStyle w:val="TableReferencenumber"/>
              <w:numPr>
                <w:ilvl w:val="0"/>
                <w:numId w:val="58"/>
              </w:numPr>
              <w:ind w:left="0" w:firstLine="0"/>
            </w:pPr>
            <w:bookmarkStart w:id="100" w:name="_Ref24619045"/>
          </w:p>
        </w:tc>
        <w:bookmarkEnd w:id="100"/>
        <w:tc>
          <w:tcPr>
            <w:tcW w:w="5670" w:type="dxa"/>
            <w:vAlign w:val="bottom"/>
          </w:tcPr>
          <w:p w14:paraId="221BA55F" w14:textId="77777777" w:rsidR="009E74E6" w:rsidRPr="00C17C5A" w:rsidRDefault="009E74E6" w:rsidP="0063150A">
            <w:pPr>
              <w:pStyle w:val="TableText"/>
            </w:pPr>
            <w:r>
              <w:rPr>
                <w:rFonts w:ascii="Calibri" w:hAnsi="Calibri" w:cs="Calibri"/>
                <w:color w:val="000000"/>
                <w:sz w:val="22"/>
              </w:rPr>
              <w:t>IoT Security Guidelines for Network Operators</w:t>
            </w:r>
          </w:p>
        </w:tc>
        <w:tc>
          <w:tcPr>
            <w:tcW w:w="2409" w:type="dxa"/>
          </w:tcPr>
          <w:p w14:paraId="19A3F4EC" w14:textId="77777777" w:rsidR="009E74E6" w:rsidRPr="000C0DA5" w:rsidRDefault="009E74E6" w:rsidP="0063150A">
            <w:pPr>
              <w:pStyle w:val="TableText"/>
            </w:pPr>
            <w:hyperlink r:id="rId41" w:history="1">
              <w:r>
                <w:rPr>
                  <w:rStyle w:val="Hyperlink"/>
                  <w:rFonts w:ascii="Calibri" w:hAnsi="Calibri" w:cs="Calibri"/>
                  <w:sz w:val="22"/>
                </w:rPr>
                <w:t>GSMA CLP.14</w:t>
              </w:r>
            </w:hyperlink>
          </w:p>
        </w:tc>
      </w:tr>
      <w:tr w:rsidR="009E74E6" w:rsidRPr="005D0E29" w14:paraId="56849057" w14:textId="77777777" w:rsidTr="0063150A">
        <w:tc>
          <w:tcPr>
            <w:tcW w:w="993" w:type="dxa"/>
            <w:vAlign w:val="center"/>
          </w:tcPr>
          <w:p w14:paraId="5788036F" w14:textId="77777777" w:rsidR="009E74E6" w:rsidRPr="00C6177A" w:rsidRDefault="009E74E6" w:rsidP="009E74E6">
            <w:pPr>
              <w:pStyle w:val="TableReferencenumber"/>
              <w:numPr>
                <w:ilvl w:val="0"/>
                <w:numId w:val="58"/>
              </w:numPr>
              <w:ind w:left="0" w:firstLine="0"/>
            </w:pPr>
            <w:bookmarkStart w:id="101" w:name="_Ref24619299"/>
          </w:p>
        </w:tc>
        <w:bookmarkEnd w:id="101"/>
        <w:tc>
          <w:tcPr>
            <w:tcW w:w="5670" w:type="dxa"/>
          </w:tcPr>
          <w:p w14:paraId="17F89E7B" w14:textId="77777777" w:rsidR="009E74E6" w:rsidRPr="00C17C5A" w:rsidRDefault="009E74E6" w:rsidP="0063150A">
            <w:pPr>
              <w:pStyle w:val="TableText"/>
            </w:pPr>
            <w:r>
              <w:rPr>
                <w:rFonts w:cs="Arial"/>
                <w:color w:val="000000"/>
                <w:szCs w:val="20"/>
              </w:rPr>
              <w:t>IoT Security Assessment Process</w:t>
            </w:r>
          </w:p>
        </w:tc>
        <w:tc>
          <w:tcPr>
            <w:tcW w:w="2409" w:type="dxa"/>
          </w:tcPr>
          <w:p w14:paraId="37E49067" w14:textId="77777777" w:rsidR="009E74E6" w:rsidRPr="000C0DA5" w:rsidRDefault="009E74E6" w:rsidP="0063150A">
            <w:pPr>
              <w:pStyle w:val="TableText"/>
            </w:pPr>
            <w:hyperlink r:id="rId42" w:history="1">
              <w:r>
                <w:rPr>
                  <w:rStyle w:val="Hyperlink"/>
                  <w:rFonts w:ascii="Calibri" w:hAnsi="Calibri" w:cs="Calibri"/>
                  <w:sz w:val="22"/>
                </w:rPr>
                <w:t>GSMA CLP.19</w:t>
              </w:r>
            </w:hyperlink>
          </w:p>
        </w:tc>
      </w:tr>
      <w:tr w:rsidR="009E74E6" w:rsidRPr="005D0E29" w14:paraId="00BADEAD" w14:textId="77777777" w:rsidTr="0063150A">
        <w:tc>
          <w:tcPr>
            <w:tcW w:w="993" w:type="dxa"/>
            <w:vAlign w:val="center"/>
          </w:tcPr>
          <w:p w14:paraId="36A23A0A" w14:textId="77777777" w:rsidR="009E74E6" w:rsidRPr="00C6177A" w:rsidRDefault="009E74E6" w:rsidP="009E74E6">
            <w:pPr>
              <w:pStyle w:val="TableReferencenumber"/>
              <w:numPr>
                <w:ilvl w:val="0"/>
                <w:numId w:val="58"/>
              </w:numPr>
              <w:ind w:left="0" w:firstLine="0"/>
            </w:pPr>
            <w:bookmarkStart w:id="102" w:name="_Ref24619301"/>
          </w:p>
        </w:tc>
        <w:bookmarkEnd w:id="102"/>
        <w:tc>
          <w:tcPr>
            <w:tcW w:w="5670" w:type="dxa"/>
          </w:tcPr>
          <w:p w14:paraId="089962B5" w14:textId="77777777" w:rsidR="009E74E6" w:rsidRPr="00C17C5A" w:rsidRDefault="009E74E6" w:rsidP="0063150A">
            <w:pPr>
              <w:pStyle w:val="TableText"/>
            </w:pPr>
            <w:r>
              <w:rPr>
                <w:rFonts w:cs="Arial"/>
                <w:color w:val="000000"/>
                <w:szCs w:val="20"/>
              </w:rPr>
              <w:t>GSMA IoT Security Assessment Checklist</w:t>
            </w:r>
          </w:p>
        </w:tc>
        <w:tc>
          <w:tcPr>
            <w:tcW w:w="2409" w:type="dxa"/>
          </w:tcPr>
          <w:p w14:paraId="7F6C81C2" w14:textId="77777777" w:rsidR="009E74E6" w:rsidRPr="000C0DA5" w:rsidRDefault="009E74E6" w:rsidP="0063150A">
            <w:pPr>
              <w:pStyle w:val="TableText"/>
            </w:pPr>
            <w:hyperlink r:id="rId43" w:history="1">
              <w:r>
                <w:rPr>
                  <w:rStyle w:val="Hyperlink"/>
                  <w:rFonts w:ascii="Calibri" w:hAnsi="Calibri" w:cs="Calibri"/>
                  <w:sz w:val="22"/>
                </w:rPr>
                <w:t xml:space="preserve">GSMA CLP.17  </w:t>
              </w:r>
            </w:hyperlink>
          </w:p>
        </w:tc>
      </w:tr>
      <w:tr w:rsidR="009E74E6" w:rsidRPr="005D0E29" w14:paraId="2D3B412E" w14:textId="77777777" w:rsidTr="0063150A">
        <w:tc>
          <w:tcPr>
            <w:tcW w:w="993" w:type="dxa"/>
            <w:vAlign w:val="center"/>
          </w:tcPr>
          <w:p w14:paraId="1BFD353E" w14:textId="77777777" w:rsidR="009E74E6" w:rsidRPr="00C6177A" w:rsidRDefault="009E74E6" w:rsidP="009E74E6">
            <w:pPr>
              <w:pStyle w:val="TableReferencenumber"/>
              <w:numPr>
                <w:ilvl w:val="0"/>
                <w:numId w:val="58"/>
              </w:numPr>
              <w:ind w:left="0" w:firstLine="0"/>
            </w:pPr>
            <w:bookmarkStart w:id="103" w:name="_Ref24619306"/>
          </w:p>
        </w:tc>
        <w:bookmarkEnd w:id="103"/>
        <w:tc>
          <w:tcPr>
            <w:tcW w:w="5670" w:type="dxa"/>
          </w:tcPr>
          <w:p w14:paraId="5BF04D4F" w14:textId="77777777" w:rsidR="009E74E6" w:rsidRPr="00C17C5A" w:rsidRDefault="009E74E6" w:rsidP="0063150A">
            <w:pPr>
              <w:pStyle w:val="TableText"/>
            </w:pPr>
            <w:r>
              <w:rPr>
                <w:rFonts w:cs="Arial"/>
                <w:color w:val="000000"/>
                <w:szCs w:val="20"/>
              </w:rPr>
              <w:t>IoT Device Connection Efficiency Guidelines</w:t>
            </w:r>
          </w:p>
        </w:tc>
        <w:tc>
          <w:tcPr>
            <w:tcW w:w="2409" w:type="dxa"/>
          </w:tcPr>
          <w:p w14:paraId="2CD2C779" w14:textId="77777777" w:rsidR="009E74E6" w:rsidRDefault="009E74E6" w:rsidP="0063150A">
            <w:pPr>
              <w:pStyle w:val="TableText"/>
              <w:rPr>
                <w:szCs w:val="25"/>
              </w:rPr>
            </w:pPr>
            <w:hyperlink r:id="rId44" w:history="1">
              <w:r>
                <w:rPr>
                  <w:rStyle w:val="Hyperlink"/>
                  <w:rFonts w:ascii="Calibri" w:hAnsi="Calibri" w:cs="Calibri"/>
                  <w:sz w:val="22"/>
                </w:rPr>
                <w:t>GSMA TS.34</w:t>
              </w:r>
            </w:hyperlink>
          </w:p>
        </w:tc>
      </w:tr>
      <w:tr w:rsidR="009E74E6" w:rsidRPr="005D0E29" w14:paraId="55961692" w14:textId="77777777" w:rsidTr="0063150A">
        <w:tc>
          <w:tcPr>
            <w:tcW w:w="993" w:type="dxa"/>
            <w:vAlign w:val="center"/>
          </w:tcPr>
          <w:p w14:paraId="55403B7B" w14:textId="77777777" w:rsidR="009E74E6" w:rsidRPr="00C6177A" w:rsidRDefault="009E74E6" w:rsidP="009E74E6">
            <w:pPr>
              <w:pStyle w:val="TableReferencenumber"/>
              <w:numPr>
                <w:ilvl w:val="0"/>
                <w:numId w:val="58"/>
              </w:numPr>
              <w:ind w:left="0" w:firstLine="0"/>
            </w:pPr>
            <w:bookmarkStart w:id="104" w:name="_Ref24619309"/>
          </w:p>
        </w:tc>
        <w:bookmarkEnd w:id="104"/>
        <w:tc>
          <w:tcPr>
            <w:tcW w:w="5670" w:type="dxa"/>
          </w:tcPr>
          <w:p w14:paraId="1C36B940" w14:textId="77777777" w:rsidR="009E74E6" w:rsidRPr="00C17C5A" w:rsidRDefault="009E74E6" w:rsidP="0063150A">
            <w:pPr>
              <w:pStyle w:val="TableText"/>
            </w:pPr>
            <w:r>
              <w:rPr>
                <w:rFonts w:cs="Arial"/>
                <w:color w:val="000000"/>
                <w:szCs w:val="20"/>
              </w:rPr>
              <w:t>IoT Device Connection Efficiency Test Book</w:t>
            </w:r>
          </w:p>
        </w:tc>
        <w:tc>
          <w:tcPr>
            <w:tcW w:w="2409" w:type="dxa"/>
          </w:tcPr>
          <w:p w14:paraId="7A6D7E60" w14:textId="77777777" w:rsidR="009E74E6" w:rsidRPr="00EB1D37" w:rsidRDefault="009E74E6" w:rsidP="0063150A">
            <w:pPr>
              <w:pStyle w:val="TableText"/>
            </w:pPr>
            <w:hyperlink r:id="rId45" w:history="1">
              <w:r>
                <w:rPr>
                  <w:rStyle w:val="Hyperlink"/>
                  <w:rFonts w:ascii="Calibri" w:hAnsi="Calibri" w:cs="Calibri"/>
                  <w:sz w:val="22"/>
                </w:rPr>
                <w:t>GSMA TS.35</w:t>
              </w:r>
            </w:hyperlink>
          </w:p>
        </w:tc>
      </w:tr>
      <w:tr w:rsidR="009E74E6" w:rsidRPr="005D0E29" w14:paraId="11C8D7A1" w14:textId="77777777" w:rsidTr="0063150A">
        <w:tc>
          <w:tcPr>
            <w:tcW w:w="993" w:type="dxa"/>
            <w:vAlign w:val="center"/>
          </w:tcPr>
          <w:p w14:paraId="79ECB5E1" w14:textId="77777777" w:rsidR="009E74E6" w:rsidRPr="00C6177A" w:rsidRDefault="009E74E6" w:rsidP="009E74E6">
            <w:pPr>
              <w:pStyle w:val="TableReferencenumber"/>
              <w:numPr>
                <w:ilvl w:val="0"/>
                <w:numId w:val="58"/>
              </w:numPr>
              <w:ind w:left="0" w:firstLine="0"/>
            </w:pPr>
            <w:bookmarkStart w:id="105" w:name="_Ref24619480"/>
          </w:p>
        </w:tc>
        <w:bookmarkEnd w:id="105"/>
        <w:tc>
          <w:tcPr>
            <w:tcW w:w="5670" w:type="dxa"/>
            <w:vAlign w:val="center"/>
          </w:tcPr>
          <w:p w14:paraId="090A6696" w14:textId="77777777" w:rsidR="009E74E6" w:rsidRPr="00EB1D37" w:rsidRDefault="009E74E6" w:rsidP="0063150A">
            <w:pPr>
              <w:pStyle w:val="TableText"/>
            </w:pPr>
            <w:r w:rsidRPr="00C17C5A">
              <w:t>FF.21 The Fraud Manual</w:t>
            </w:r>
          </w:p>
        </w:tc>
        <w:tc>
          <w:tcPr>
            <w:tcW w:w="2409" w:type="dxa"/>
            <w:vAlign w:val="center"/>
          </w:tcPr>
          <w:p w14:paraId="6F0E470E" w14:textId="77777777" w:rsidR="009E74E6" w:rsidRPr="006F19FF" w:rsidRDefault="009E74E6" w:rsidP="0063150A">
            <w:pPr>
              <w:pStyle w:val="TableText"/>
            </w:pPr>
            <w:hyperlink r:id="rId46" w:history="1">
              <w:r w:rsidRPr="006C04CD">
                <w:rPr>
                  <w:rStyle w:val="Hyperlink"/>
                </w:rPr>
                <w:t>PRD FF.21</w:t>
              </w:r>
            </w:hyperlink>
          </w:p>
        </w:tc>
      </w:tr>
      <w:tr w:rsidR="009E74E6" w:rsidRPr="005D0E29" w14:paraId="3DDAE828" w14:textId="77777777" w:rsidTr="0063150A">
        <w:tc>
          <w:tcPr>
            <w:tcW w:w="993" w:type="dxa"/>
            <w:vAlign w:val="center"/>
          </w:tcPr>
          <w:p w14:paraId="6104F28F" w14:textId="77777777" w:rsidR="009E74E6" w:rsidRPr="00C6177A" w:rsidRDefault="009E74E6" w:rsidP="009E74E6">
            <w:pPr>
              <w:pStyle w:val="TableReferencenumber"/>
              <w:numPr>
                <w:ilvl w:val="0"/>
                <w:numId w:val="58"/>
              </w:numPr>
              <w:ind w:left="0" w:firstLine="0"/>
            </w:pPr>
            <w:bookmarkStart w:id="106" w:name="_Ref24619590"/>
          </w:p>
        </w:tc>
        <w:bookmarkEnd w:id="106"/>
        <w:tc>
          <w:tcPr>
            <w:tcW w:w="5670" w:type="dxa"/>
            <w:vAlign w:val="center"/>
          </w:tcPr>
          <w:p w14:paraId="15DA4533" w14:textId="77777777" w:rsidR="009E74E6" w:rsidRPr="00EB1D37" w:rsidRDefault="009E74E6" w:rsidP="0063150A">
            <w:pPr>
              <w:pStyle w:val="TableText"/>
            </w:pPr>
            <w:r w:rsidRPr="00C17C5A">
              <w:t>Small Cell Forum Comprehensive overview of small cell security</w:t>
            </w:r>
          </w:p>
        </w:tc>
        <w:tc>
          <w:tcPr>
            <w:tcW w:w="2409" w:type="dxa"/>
            <w:vAlign w:val="center"/>
          </w:tcPr>
          <w:p w14:paraId="719D628E" w14:textId="77777777" w:rsidR="009E74E6" w:rsidRPr="006F19FF" w:rsidRDefault="009E74E6" w:rsidP="0063150A">
            <w:pPr>
              <w:pStyle w:val="TableText"/>
            </w:pPr>
            <w:hyperlink r:id="rId47" w:history="1">
              <w:r w:rsidRPr="00224078">
                <w:rPr>
                  <w:rStyle w:val="Hyperlink"/>
                  <w:szCs w:val="20"/>
                </w:rPr>
                <w:t>Small Cell Forum: SCF171</w:t>
              </w:r>
            </w:hyperlink>
          </w:p>
        </w:tc>
      </w:tr>
      <w:tr w:rsidR="009E74E6" w:rsidRPr="005D0E29" w14:paraId="72866CF9" w14:textId="77777777" w:rsidTr="0063150A">
        <w:tc>
          <w:tcPr>
            <w:tcW w:w="993" w:type="dxa"/>
            <w:vAlign w:val="center"/>
          </w:tcPr>
          <w:p w14:paraId="12092911" w14:textId="77777777" w:rsidR="009E74E6" w:rsidRPr="00C6177A" w:rsidRDefault="009E74E6" w:rsidP="009E74E6">
            <w:pPr>
              <w:pStyle w:val="TableReferencenumber"/>
              <w:numPr>
                <w:ilvl w:val="0"/>
                <w:numId w:val="58"/>
              </w:numPr>
              <w:ind w:left="0" w:firstLine="0"/>
            </w:pPr>
            <w:bookmarkStart w:id="107" w:name="_Ref24619643"/>
          </w:p>
        </w:tc>
        <w:bookmarkEnd w:id="107"/>
        <w:tc>
          <w:tcPr>
            <w:tcW w:w="5670" w:type="dxa"/>
            <w:vAlign w:val="center"/>
          </w:tcPr>
          <w:p w14:paraId="04791F30" w14:textId="77777777" w:rsidR="009E74E6" w:rsidRPr="00C17C5A" w:rsidRDefault="009E74E6" w:rsidP="0063150A">
            <w:pPr>
              <w:pStyle w:val="TableText"/>
            </w:pPr>
            <w:r w:rsidRPr="00C17C5A">
              <w:t>FS.20 GPRS Tunnelling Protocol (GTP) Security</w:t>
            </w:r>
          </w:p>
        </w:tc>
        <w:tc>
          <w:tcPr>
            <w:tcW w:w="2409" w:type="dxa"/>
            <w:vAlign w:val="center"/>
          </w:tcPr>
          <w:p w14:paraId="35AE15C8" w14:textId="77777777" w:rsidR="009E74E6" w:rsidRDefault="009E74E6" w:rsidP="0063150A">
            <w:pPr>
              <w:pStyle w:val="TableText"/>
            </w:pPr>
            <w:hyperlink r:id="rId48" w:history="1">
              <w:r w:rsidRPr="00D33E36">
                <w:rPr>
                  <w:rStyle w:val="Hyperlink"/>
                  <w:szCs w:val="20"/>
                </w:rPr>
                <w:t>PRD FS.20</w:t>
              </w:r>
            </w:hyperlink>
          </w:p>
        </w:tc>
      </w:tr>
      <w:tr w:rsidR="009E74E6" w:rsidRPr="005D0E29" w14:paraId="7D8DEB2B" w14:textId="77777777" w:rsidTr="0063150A">
        <w:tc>
          <w:tcPr>
            <w:tcW w:w="993" w:type="dxa"/>
            <w:vAlign w:val="center"/>
          </w:tcPr>
          <w:p w14:paraId="2A0F8C10" w14:textId="77777777" w:rsidR="009E74E6" w:rsidRPr="00C6177A" w:rsidRDefault="009E74E6" w:rsidP="009E74E6">
            <w:pPr>
              <w:pStyle w:val="TableReferencenumber"/>
              <w:numPr>
                <w:ilvl w:val="0"/>
                <w:numId w:val="58"/>
              </w:numPr>
              <w:ind w:left="0" w:firstLine="0"/>
            </w:pPr>
            <w:bookmarkStart w:id="108" w:name="_Ref24619646"/>
          </w:p>
        </w:tc>
        <w:bookmarkEnd w:id="108"/>
        <w:tc>
          <w:tcPr>
            <w:tcW w:w="5670" w:type="dxa"/>
            <w:vAlign w:val="center"/>
          </w:tcPr>
          <w:p w14:paraId="317D022D" w14:textId="77777777" w:rsidR="009E74E6" w:rsidRPr="00C17C5A" w:rsidRDefault="009E74E6" w:rsidP="0063150A">
            <w:pPr>
              <w:pStyle w:val="TableText"/>
            </w:pPr>
            <w:r w:rsidRPr="00C17C5A">
              <w:t>IR.88 LTE and EPC Roaming Guidelines</w:t>
            </w:r>
          </w:p>
        </w:tc>
        <w:tc>
          <w:tcPr>
            <w:tcW w:w="2409" w:type="dxa"/>
            <w:vAlign w:val="center"/>
          </w:tcPr>
          <w:p w14:paraId="23C95350" w14:textId="77777777" w:rsidR="009E74E6" w:rsidRPr="00C17C5A" w:rsidRDefault="009E74E6" w:rsidP="0063150A">
            <w:pPr>
              <w:pStyle w:val="TableText"/>
            </w:pPr>
            <w:hyperlink r:id="rId49" w:history="1">
              <w:r w:rsidRPr="00E56F3A">
                <w:rPr>
                  <w:rStyle w:val="Hyperlink"/>
                </w:rPr>
                <w:t>PRD IR.88</w:t>
              </w:r>
            </w:hyperlink>
          </w:p>
        </w:tc>
      </w:tr>
      <w:tr w:rsidR="009E74E6" w:rsidRPr="005D0E29" w14:paraId="21B6370B" w14:textId="77777777" w:rsidTr="0063150A">
        <w:tc>
          <w:tcPr>
            <w:tcW w:w="993" w:type="dxa"/>
            <w:vAlign w:val="center"/>
          </w:tcPr>
          <w:p w14:paraId="4883B8EC" w14:textId="77777777" w:rsidR="009E74E6" w:rsidRPr="00C6177A" w:rsidRDefault="009E74E6" w:rsidP="009E74E6">
            <w:pPr>
              <w:pStyle w:val="TableReferencenumber"/>
              <w:numPr>
                <w:ilvl w:val="0"/>
                <w:numId w:val="58"/>
              </w:numPr>
              <w:ind w:left="0" w:firstLine="0"/>
            </w:pPr>
            <w:bookmarkStart w:id="109" w:name="_Ref24619648"/>
          </w:p>
        </w:tc>
        <w:bookmarkEnd w:id="109"/>
        <w:tc>
          <w:tcPr>
            <w:tcW w:w="5670" w:type="dxa"/>
            <w:vAlign w:val="center"/>
          </w:tcPr>
          <w:p w14:paraId="005A0995" w14:textId="77777777" w:rsidR="009E74E6" w:rsidRPr="00C17C5A" w:rsidRDefault="009E74E6" w:rsidP="0063150A">
            <w:pPr>
              <w:pStyle w:val="TableText"/>
            </w:pPr>
            <w:r w:rsidRPr="00C17C5A">
              <w:t>FS.11 SS7 Interconnect Security Monitoring and Firewall Guidelines</w:t>
            </w:r>
            <w:r w:rsidRPr="007A66FE">
              <w:t> </w:t>
            </w:r>
          </w:p>
        </w:tc>
        <w:tc>
          <w:tcPr>
            <w:tcW w:w="2409" w:type="dxa"/>
            <w:vAlign w:val="center"/>
          </w:tcPr>
          <w:p w14:paraId="192E566C" w14:textId="77777777" w:rsidR="009E74E6" w:rsidRPr="00C17C5A" w:rsidRDefault="009E74E6" w:rsidP="0063150A">
            <w:pPr>
              <w:pStyle w:val="TableText"/>
            </w:pPr>
            <w:hyperlink r:id="rId50" w:history="1">
              <w:r w:rsidRPr="00E56F3A">
                <w:rPr>
                  <w:rStyle w:val="Hyperlink"/>
                </w:rPr>
                <w:t>PRD FS.11</w:t>
              </w:r>
            </w:hyperlink>
          </w:p>
        </w:tc>
      </w:tr>
      <w:tr w:rsidR="009E74E6" w:rsidRPr="005D0E29" w14:paraId="1A239E9A" w14:textId="77777777" w:rsidTr="0063150A">
        <w:tc>
          <w:tcPr>
            <w:tcW w:w="993" w:type="dxa"/>
            <w:vAlign w:val="center"/>
          </w:tcPr>
          <w:p w14:paraId="666A5F9E" w14:textId="77777777" w:rsidR="009E74E6" w:rsidRPr="00C6177A" w:rsidRDefault="009E74E6" w:rsidP="009E74E6">
            <w:pPr>
              <w:pStyle w:val="TableReferencenumber"/>
              <w:numPr>
                <w:ilvl w:val="0"/>
                <w:numId w:val="58"/>
              </w:numPr>
              <w:ind w:left="0" w:firstLine="0"/>
            </w:pPr>
            <w:bookmarkStart w:id="110" w:name="_Ref24619651"/>
          </w:p>
        </w:tc>
        <w:bookmarkEnd w:id="110"/>
        <w:tc>
          <w:tcPr>
            <w:tcW w:w="5670" w:type="dxa"/>
            <w:vAlign w:val="center"/>
          </w:tcPr>
          <w:p w14:paraId="19E30C6A" w14:textId="77777777" w:rsidR="009E74E6" w:rsidRPr="00C17C5A" w:rsidRDefault="009E74E6" w:rsidP="0063150A">
            <w:pPr>
              <w:pStyle w:val="TableText"/>
            </w:pPr>
            <w:r w:rsidRPr="00C17C5A">
              <w:t>FS.07 SS7 and SIGTRAN Network Security</w:t>
            </w:r>
          </w:p>
        </w:tc>
        <w:tc>
          <w:tcPr>
            <w:tcW w:w="2409" w:type="dxa"/>
            <w:vAlign w:val="center"/>
          </w:tcPr>
          <w:p w14:paraId="365FF415" w14:textId="77777777" w:rsidR="009E74E6" w:rsidRPr="00C17C5A" w:rsidRDefault="009E74E6" w:rsidP="0063150A">
            <w:pPr>
              <w:pStyle w:val="TableText"/>
            </w:pPr>
            <w:hyperlink r:id="rId51" w:history="1">
              <w:r w:rsidRPr="00E56F3A">
                <w:rPr>
                  <w:rStyle w:val="Hyperlink"/>
                </w:rPr>
                <w:t>PRD FS.07</w:t>
              </w:r>
            </w:hyperlink>
          </w:p>
        </w:tc>
      </w:tr>
      <w:tr w:rsidR="009E74E6" w:rsidRPr="00E56F3A" w14:paraId="0A5B5CC3" w14:textId="77777777" w:rsidTr="0063150A">
        <w:tc>
          <w:tcPr>
            <w:tcW w:w="993" w:type="dxa"/>
            <w:vAlign w:val="center"/>
          </w:tcPr>
          <w:p w14:paraId="63882CAC" w14:textId="77777777" w:rsidR="009E74E6" w:rsidRPr="00C6177A" w:rsidRDefault="009E74E6" w:rsidP="009E74E6">
            <w:pPr>
              <w:pStyle w:val="TableReferencenumber"/>
              <w:numPr>
                <w:ilvl w:val="0"/>
                <w:numId w:val="58"/>
              </w:numPr>
              <w:ind w:left="0" w:firstLine="0"/>
            </w:pPr>
            <w:bookmarkStart w:id="111" w:name="_Ref24619654"/>
          </w:p>
        </w:tc>
        <w:bookmarkEnd w:id="111"/>
        <w:tc>
          <w:tcPr>
            <w:tcW w:w="5670" w:type="dxa"/>
            <w:vAlign w:val="center"/>
          </w:tcPr>
          <w:p w14:paraId="7A269B32" w14:textId="77777777" w:rsidR="009E74E6" w:rsidRPr="007A66FE" w:rsidRDefault="009E74E6" w:rsidP="0063150A">
            <w:pPr>
              <w:pStyle w:val="TableText"/>
            </w:pPr>
            <w:r w:rsidRPr="00C17C5A">
              <w:t>IR.77 InterOperator IP Backbone Security Req. For Service and Inter-</w:t>
            </w:r>
            <w:r>
              <w:t>O</w:t>
            </w:r>
            <w:r w:rsidRPr="00C17C5A">
              <w:t>perator IP backbone Providers</w:t>
            </w:r>
          </w:p>
        </w:tc>
        <w:tc>
          <w:tcPr>
            <w:tcW w:w="2409" w:type="dxa"/>
            <w:vAlign w:val="center"/>
          </w:tcPr>
          <w:p w14:paraId="361CCFC4" w14:textId="77777777" w:rsidR="009E74E6" w:rsidRPr="00C17C5A" w:rsidRDefault="009E74E6" w:rsidP="0063150A">
            <w:pPr>
              <w:pStyle w:val="TableText"/>
            </w:pPr>
            <w:hyperlink r:id="rId52" w:history="1">
              <w:r w:rsidRPr="005D3754">
                <w:rPr>
                  <w:rStyle w:val="Hyperlink"/>
                  <w:szCs w:val="20"/>
                </w:rPr>
                <w:t>PRD IR.77</w:t>
              </w:r>
            </w:hyperlink>
          </w:p>
        </w:tc>
      </w:tr>
      <w:tr w:rsidR="009E74E6" w:rsidRPr="00E56F3A" w14:paraId="24273147" w14:textId="77777777" w:rsidTr="0063150A">
        <w:tc>
          <w:tcPr>
            <w:tcW w:w="993" w:type="dxa"/>
            <w:vAlign w:val="center"/>
          </w:tcPr>
          <w:p w14:paraId="6E024E0C" w14:textId="77777777" w:rsidR="009E74E6" w:rsidRPr="00C6177A" w:rsidRDefault="009E74E6" w:rsidP="009E74E6">
            <w:pPr>
              <w:pStyle w:val="TableReferencenumber"/>
              <w:numPr>
                <w:ilvl w:val="0"/>
                <w:numId w:val="58"/>
              </w:numPr>
              <w:ind w:left="0" w:firstLine="0"/>
            </w:pPr>
            <w:bookmarkStart w:id="112" w:name="_Ref24620195"/>
          </w:p>
        </w:tc>
        <w:bookmarkEnd w:id="112"/>
        <w:tc>
          <w:tcPr>
            <w:tcW w:w="5670" w:type="dxa"/>
            <w:vAlign w:val="center"/>
          </w:tcPr>
          <w:p w14:paraId="69791ED0" w14:textId="77777777" w:rsidR="009E74E6" w:rsidRPr="007A66FE" w:rsidRDefault="009E74E6" w:rsidP="0063150A">
            <w:pPr>
              <w:pStyle w:val="TableText"/>
            </w:pPr>
            <w:r w:rsidRPr="00C17C5A">
              <w:t>IR.</w:t>
            </w:r>
            <w:r>
              <w:t>21</w:t>
            </w:r>
            <w:r w:rsidRPr="00C17C5A">
              <w:t xml:space="preserve"> GSM Association Roaming Database, Structure and Updating Procedures</w:t>
            </w:r>
          </w:p>
        </w:tc>
        <w:tc>
          <w:tcPr>
            <w:tcW w:w="2409" w:type="dxa"/>
            <w:vAlign w:val="center"/>
          </w:tcPr>
          <w:p w14:paraId="66A00686" w14:textId="77777777" w:rsidR="009E74E6" w:rsidRPr="00C17C5A" w:rsidRDefault="009E74E6" w:rsidP="0063150A">
            <w:pPr>
              <w:pStyle w:val="TableText"/>
            </w:pPr>
            <w:hyperlink r:id="rId53" w:history="1">
              <w:r w:rsidRPr="00165554">
                <w:rPr>
                  <w:rStyle w:val="Hyperlink"/>
                  <w:szCs w:val="20"/>
                </w:rPr>
                <w:t>PRD IR.21</w:t>
              </w:r>
            </w:hyperlink>
          </w:p>
        </w:tc>
      </w:tr>
      <w:tr w:rsidR="009E74E6" w:rsidRPr="00E56F3A" w14:paraId="57E5237E" w14:textId="77777777" w:rsidTr="0063150A">
        <w:tc>
          <w:tcPr>
            <w:tcW w:w="993" w:type="dxa"/>
            <w:vAlign w:val="center"/>
          </w:tcPr>
          <w:p w14:paraId="0E9A282B" w14:textId="77777777" w:rsidR="009E74E6" w:rsidRPr="00C6177A" w:rsidRDefault="009E74E6" w:rsidP="009E74E6">
            <w:pPr>
              <w:pStyle w:val="TableReferencenumber"/>
              <w:numPr>
                <w:ilvl w:val="0"/>
                <w:numId w:val="58"/>
              </w:numPr>
              <w:ind w:left="0" w:firstLine="0"/>
            </w:pPr>
            <w:bookmarkStart w:id="113" w:name="_Ref24620198"/>
          </w:p>
        </w:tc>
        <w:bookmarkEnd w:id="113"/>
        <w:tc>
          <w:tcPr>
            <w:tcW w:w="5670" w:type="dxa"/>
            <w:vAlign w:val="center"/>
          </w:tcPr>
          <w:p w14:paraId="4B03B603" w14:textId="77777777" w:rsidR="009E74E6" w:rsidRPr="007A66FE" w:rsidRDefault="009E74E6" w:rsidP="0063150A">
            <w:pPr>
              <w:pStyle w:val="TableText"/>
            </w:pPr>
            <w:r w:rsidRPr="00C17C5A">
              <w:t>IR.85 Roaming Hubbing Provider Data, Structure and Updating Procedures</w:t>
            </w:r>
          </w:p>
        </w:tc>
        <w:tc>
          <w:tcPr>
            <w:tcW w:w="2409" w:type="dxa"/>
            <w:vAlign w:val="center"/>
          </w:tcPr>
          <w:p w14:paraId="686A7A5D" w14:textId="77777777" w:rsidR="009E74E6" w:rsidRPr="00C17C5A" w:rsidRDefault="009E74E6" w:rsidP="0063150A">
            <w:pPr>
              <w:pStyle w:val="TableText"/>
            </w:pPr>
            <w:hyperlink r:id="rId54" w:history="1">
              <w:r w:rsidRPr="009A5A08">
                <w:rPr>
                  <w:rStyle w:val="Hyperlink"/>
                  <w:szCs w:val="20"/>
                </w:rPr>
                <w:t>PRD IR.85</w:t>
              </w:r>
            </w:hyperlink>
          </w:p>
        </w:tc>
      </w:tr>
      <w:tr w:rsidR="009E74E6" w:rsidRPr="005D0E29" w14:paraId="0C759225" w14:textId="77777777" w:rsidTr="0063150A">
        <w:tc>
          <w:tcPr>
            <w:tcW w:w="993" w:type="dxa"/>
            <w:vAlign w:val="center"/>
          </w:tcPr>
          <w:p w14:paraId="0C8F6D39" w14:textId="77777777" w:rsidR="009E74E6" w:rsidRPr="007C3733" w:rsidRDefault="009E74E6" w:rsidP="009E74E6">
            <w:pPr>
              <w:pStyle w:val="TableReferencenumber"/>
              <w:numPr>
                <w:ilvl w:val="0"/>
                <w:numId w:val="58"/>
              </w:numPr>
              <w:ind w:left="0" w:firstLine="0"/>
            </w:pPr>
            <w:bookmarkStart w:id="114" w:name="_Ref24620311"/>
          </w:p>
        </w:tc>
        <w:bookmarkEnd w:id="114"/>
        <w:tc>
          <w:tcPr>
            <w:tcW w:w="5670" w:type="dxa"/>
            <w:vAlign w:val="center"/>
          </w:tcPr>
          <w:p w14:paraId="755DCC04" w14:textId="77777777" w:rsidR="009E74E6" w:rsidRPr="00C17C5A" w:rsidRDefault="009E74E6" w:rsidP="0063150A">
            <w:pPr>
              <w:pStyle w:val="TableText"/>
            </w:pPr>
            <w:r w:rsidRPr="00C17C5A">
              <w:t>3GPP Confidentiality algorithms</w:t>
            </w:r>
          </w:p>
        </w:tc>
        <w:tc>
          <w:tcPr>
            <w:tcW w:w="2409" w:type="dxa"/>
            <w:vAlign w:val="center"/>
          </w:tcPr>
          <w:p w14:paraId="2A68AB04" w14:textId="77777777" w:rsidR="009E74E6" w:rsidRPr="00C17C5A" w:rsidRDefault="009E74E6" w:rsidP="0063150A">
            <w:pPr>
              <w:pStyle w:val="TableText"/>
            </w:pPr>
            <w:hyperlink r:id="rId55" w:history="1">
              <w:r w:rsidRPr="009A3362">
                <w:rPr>
                  <w:rStyle w:val="Hyperlink"/>
                  <w:szCs w:val="20"/>
                </w:rPr>
                <w:t>3GPP</w:t>
              </w:r>
            </w:hyperlink>
          </w:p>
        </w:tc>
      </w:tr>
      <w:tr w:rsidR="009E74E6" w:rsidRPr="005D0E29" w14:paraId="03CB3C32" w14:textId="77777777" w:rsidTr="0063150A">
        <w:tc>
          <w:tcPr>
            <w:tcW w:w="993" w:type="dxa"/>
            <w:vAlign w:val="center"/>
          </w:tcPr>
          <w:p w14:paraId="1574592E" w14:textId="77777777" w:rsidR="009E74E6" w:rsidRPr="00C6177A" w:rsidRDefault="009E74E6" w:rsidP="009E74E6">
            <w:pPr>
              <w:pStyle w:val="TableReferencenumber"/>
              <w:numPr>
                <w:ilvl w:val="0"/>
                <w:numId w:val="58"/>
              </w:numPr>
              <w:ind w:left="0" w:firstLine="0"/>
            </w:pPr>
            <w:bookmarkStart w:id="115" w:name="_Ref24620313"/>
          </w:p>
        </w:tc>
        <w:bookmarkEnd w:id="115"/>
        <w:tc>
          <w:tcPr>
            <w:tcW w:w="5670" w:type="dxa"/>
            <w:vAlign w:val="center"/>
          </w:tcPr>
          <w:p w14:paraId="2B8DF4FB" w14:textId="77777777" w:rsidR="009E74E6" w:rsidRPr="00C17C5A" w:rsidRDefault="009E74E6" w:rsidP="0063150A">
            <w:pPr>
              <w:pStyle w:val="TableText"/>
            </w:pPr>
            <w:r w:rsidRPr="00C17C5A">
              <w:t>IR.88 LTE and EPC Roaming Guidelines</w:t>
            </w:r>
          </w:p>
        </w:tc>
        <w:tc>
          <w:tcPr>
            <w:tcW w:w="2409" w:type="dxa"/>
            <w:vAlign w:val="center"/>
          </w:tcPr>
          <w:p w14:paraId="7FFC0EA8" w14:textId="77777777" w:rsidR="009E74E6" w:rsidRPr="00C17C5A" w:rsidRDefault="009E74E6" w:rsidP="0063150A">
            <w:pPr>
              <w:pStyle w:val="TableText"/>
            </w:pPr>
            <w:hyperlink r:id="rId56" w:history="1">
              <w:r w:rsidRPr="00E56F3A">
                <w:rPr>
                  <w:rStyle w:val="Hyperlink"/>
                </w:rPr>
                <w:t>PRD IR.88</w:t>
              </w:r>
            </w:hyperlink>
          </w:p>
        </w:tc>
      </w:tr>
      <w:tr w:rsidR="009E74E6" w:rsidRPr="005D0E29" w14:paraId="3B109233" w14:textId="77777777" w:rsidTr="0063150A">
        <w:tc>
          <w:tcPr>
            <w:tcW w:w="993" w:type="dxa"/>
            <w:vAlign w:val="center"/>
          </w:tcPr>
          <w:p w14:paraId="26D0F2B4" w14:textId="77777777" w:rsidR="009E74E6" w:rsidRPr="00C6177A" w:rsidRDefault="009E74E6" w:rsidP="009E74E6">
            <w:pPr>
              <w:pStyle w:val="TableReferencenumber"/>
              <w:numPr>
                <w:ilvl w:val="0"/>
                <w:numId w:val="58"/>
              </w:numPr>
              <w:ind w:left="0" w:firstLine="0"/>
            </w:pPr>
            <w:bookmarkStart w:id="116" w:name="_Ref24620316"/>
          </w:p>
        </w:tc>
        <w:bookmarkEnd w:id="116"/>
        <w:tc>
          <w:tcPr>
            <w:tcW w:w="5670" w:type="dxa"/>
            <w:vAlign w:val="center"/>
          </w:tcPr>
          <w:p w14:paraId="38FBA122" w14:textId="77777777" w:rsidR="009E74E6" w:rsidRPr="00C17C5A" w:rsidRDefault="009E74E6" w:rsidP="0063150A">
            <w:pPr>
              <w:pStyle w:val="TableText"/>
            </w:pPr>
            <w:r w:rsidRPr="00C17C5A">
              <w:t>SG.20 Voicemail Security Guidelines</w:t>
            </w:r>
          </w:p>
        </w:tc>
        <w:tc>
          <w:tcPr>
            <w:tcW w:w="2409" w:type="dxa"/>
            <w:vAlign w:val="center"/>
          </w:tcPr>
          <w:p w14:paraId="2861629B" w14:textId="77777777" w:rsidR="009E74E6" w:rsidRPr="00C17C5A" w:rsidRDefault="009E74E6" w:rsidP="0063150A">
            <w:pPr>
              <w:pStyle w:val="TableText"/>
            </w:pPr>
            <w:hyperlink r:id="rId57" w:history="1">
              <w:r w:rsidRPr="00E33600">
                <w:rPr>
                  <w:rStyle w:val="Hyperlink"/>
                  <w:szCs w:val="20"/>
                </w:rPr>
                <w:t>PRD SG.20</w:t>
              </w:r>
            </w:hyperlink>
          </w:p>
        </w:tc>
      </w:tr>
      <w:tr w:rsidR="009E74E6" w:rsidRPr="005D0E29" w14:paraId="4E69F916" w14:textId="77777777" w:rsidTr="0063150A">
        <w:tc>
          <w:tcPr>
            <w:tcW w:w="993" w:type="dxa"/>
            <w:vAlign w:val="center"/>
          </w:tcPr>
          <w:p w14:paraId="05C589B8" w14:textId="77777777" w:rsidR="009E74E6" w:rsidRPr="00C6177A" w:rsidRDefault="009E74E6" w:rsidP="009E74E6">
            <w:pPr>
              <w:pStyle w:val="TableReferencenumber"/>
              <w:numPr>
                <w:ilvl w:val="0"/>
                <w:numId w:val="58"/>
              </w:numPr>
              <w:ind w:left="0" w:firstLine="0"/>
            </w:pPr>
            <w:bookmarkStart w:id="117" w:name="_Ref24620317"/>
          </w:p>
        </w:tc>
        <w:bookmarkEnd w:id="117"/>
        <w:tc>
          <w:tcPr>
            <w:tcW w:w="5670" w:type="dxa"/>
            <w:vAlign w:val="center"/>
          </w:tcPr>
          <w:p w14:paraId="06410D7F" w14:textId="77777777" w:rsidR="009E74E6" w:rsidRPr="00C17C5A" w:rsidRDefault="009E74E6" w:rsidP="0063150A">
            <w:pPr>
              <w:pStyle w:val="TableText"/>
            </w:pPr>
            <w:r w:rsidRPr="00C17C5A">
              <w:t>Digital cellular telecommunications system (Phase 2+); Universal Mobile Telecommunications System (UMTS); 3G security; Security architecture</w:t>
            </w:r>
          </w:p>
        </w:tc>
        <w:tc>
          <w:tcPr>
            <w:tcW w:w="2409" w:type="dxa"/>
            <w:vAlign w:val="center"/>
          </w:tcPr>
          <w:p w14:paraId="08AF76B7" w14:textId="77777777" w:rsidR="009E74E6" w:rsidRPr="00C17C5A" w:rsidRDefault="009E74E6" w:rsidP="0063150A">
            <w:pPr>
              <w:pStyle w:val="TableText"/>
            </w:pPr>
            <w:hyperlink r:id="rId58" w:history="1">
              <w:r w:rsidRPr="00E33600">
                <w:rPr>
                  <w:rStyle w:val="Hyperlink"/>
                  <w:szCs w:val="20"/>
                </w:rPr>
                <w:t>ETSI TS 133 102</w:t>
              </w:r>
            </w:hyperlink>
          </w:p>
        </w:tc>
      </w:tr>
      <w:tr w:rsidR="009E74E6" w:rsidRPr="00E56F3A" w14:paraId="4C5387BB" w14:textId="77777777" w:rsidTr="0063150A">
        <w:tc>
          <w:tcPr>
            <w:tcW w:w="993" w:type="dxa"/>
            <w:vAlign w:val="center"/>
          </w:tcPr>
          <w:p w14:paraId="52859A15" w14:textId="77777777" w:rsidR="009E74E6" w:rsidRPr="00C6177A" w:rsidRDefault="009E74E6" w:rsidP="009E74E6">
            <w:pPr>
              <w:pStyle w:val="TableReferencenumber"/>
              <w:numPr>
                <w:ilvl w:val="0"/>
                <w:numId w:val="58"/>
              </w:numPr>
              <w:ind w:left="0" w:firstLine="0"/>
            </w:pPr>
            <w:bookmarkStart w:id="118" w:name="_Ref24620320"/>
          </w:p>
        </w:tc>
        <w:bookmarkEnd w:id="118"/>
        <w:tc>
          <w:tcPr>
            <w:tcW w:w="5670" w:type="dxa"/>
            <w:vAlign w:val="center"/>
          </w:tcPr>
          <w:p w14:paraId="6A74F057" w14:textId="77777777" w:rsidR="009E74E6" w:rsidRPr="007A66FE" w:rsidRDefault="009E74E6" w:rsidP="0063150A">
            <w:pPr>
              <w:pStyle w:val="TableText"/>
            </w:pPr>
            <w:r w:rsidRPr="00C17C5A">
              <w:t>3GPP System Architecture Evolution (SAE); Security architecture</w:t>
            </w:r>
          </w:p>
        </w:tc>
        <w:tc>
          <w:tcPr>
            <w:tcW w:w="2409" w:type="dxa"/>
            <w:vAlign w:val="center"/>
          </w:tcPr>
          <w:p w14:paraId="23353C35" w14:textId="77777777" w:rsidR="009E74E6" w:rsidRPr="00C17C5A" w:rsidRDefault="009E74E6" w:rsidP="0063150A">
            <w:pPr>
              <w:pStyle w:val="TableText"/>
            </w:pPr>
            <w:hyperlink r:id="rId59" w:history="1">
              <w:r w:rsidRPr="00E33600">
                <w:rPr>
                  <w:rStyle w:val="Hyperlink"/>
                  <w:szCs w:val="20"/>
                </w:rPr>
                <w:t>3GPP 33.401</w:t>
              </w:r>
            </w:hyperlink>
          </w:p>
        </w:tc>
      </w:tr>
      <w:tr w:rsidR="009E74E6" w:rsidRPr="005D0E29" w14:paraId="7290DAA5" w14:textId="77777777" w:rsidTr="0063150A">
        <w:tc>
          <w:tcPr>
            <w:tcW w:w="993" w:type="dxa"/>
            <w:vAlign w:val="center"/>
          </w:tcPr>
          <w:p w14:paraId="3B8AFFE7" w14:textId="77777777" w:rsidR="009E74E6" w:rsidRPr="00C6177A" w:rsidRDefault="009E74E6" w:rsidP="009E74E6">
            <w:pPr>
              <w:pStyle w:val="TableReferencenumber"/>
              <w:numPr>
                <w:ilvl w:val="0"/>
                <w:numId w:val="58"/>
              </w:numPr>
              <w:ind w:left="0" w:firstLine="0"/>
            </w:pPr>
            <w:bookmarkStart w:id="119" w:name="_Ref24620322"/>
          </w:p>
        </w:tc>
        <w:bookmarkEnd w:id="119"/>
        <w:tc>
          <w:tcPr>
            <w:tcW w:w="5670" w:type="dxa"/>
            <w:vAlign w:val="center"/>
          </w:tcPr>
          <w:p w14:paraId="5E881B21" w14:textId="77777777" w:rsidR="009E74E6" w:rsidRPr="00C17C5A" w:rsidRDefault="009E74E6" w:rsidP="0063150A">
            <w:pPr>
              <w:pStyle w:val="TableText"/>
            </w:pPr>
            <w:r w:rsidRPr="00C17C5A">
              <w:t>SMS Firewall Best Practice and Policies</w:t>
            </w:r>
          </w:p>
        </w:tc>
        <w:tc>
          <w:tcPr>
            <w:tcW w:w="2409" w:type="dxa"/>
            <w:vAlign w:val="center"/>
          </w:tcPr>
          <w:p w14:paraId="2685B581" w14:textId="77777777" w:rsidR="009E74E6" w:rsidRPr="00C17C5A" w:rsidRDefault="009E74E6" w:rsidP="0063150A">
            <w:pPr>
              <w:pStyle w:val="TableText"/>
            </w:pPr>
            <w:hyperlink r:id="rId60" w:history="1">
              <w:r w:rsidRPr="00E33600">
                <w:rPr>
                  <w:rStyle w:val="Hyperlink"/>
                  <w:szCs w:val="20"/>
                </w:rPr>
                <w:t>PRD SG.22</w:t>
              </w:r>
            </w:hyperlink>
            <w:r w:rsidRPr="00E33600">
              <w:rPr>
                <w:rStyle w:val="Hyperlink"/>
                <w:szCs w:val="20"/>
              </w:rPr>
              <w:t xml:space="preserve"> </w:t>
            </w:r>
          </w:p>
        </w:tc>
      </w:tr>
      <w:tr w:rsidR="009E74E6" w:rsidRPr="005D0E29" w14:paraId="51536FDA" w14:textId="77777777" w:rsidTr="0063150A">
        <w:tc>
          <w:tcPr>
            <w:tcW w:w="993" w:type="dxa"/>
            <w:vAlign w:val="center"/>
          </w:tcPr>
          <w:p w14:paraId="3A20E267" w14:textId="77777777" w:rsidR="009E74E6" w:rsidRPr="00C6177A" w:rsidRDefault="009E74E6" w:rsidP="009E74E6">
            <w:pPr>
              <w:pStyle w:val="TableReferencenumber"/>
              <w:numPr>
                <w:ilvl w:val="0"/>
                <w:numId w:val="58"/>
              </w:numPr>
              <w:ind w:left="0" w:firstLine="0"/>
            </w:pPr>
            <w:bookmarkStart w:id="120" w:name="_Ref24621535"/>
          </w:p>
        </w:tc>
        <w:bookmarkEnd w:id="120"/>
        <w:tc>
          <w:tcPr>
            <w:tcW w:w="5670" w:type="dxa"/>
            <w:vAlign w:val="center"/>
          </w:tcPr>
          <w:p w14:paraId="1A9A6A01" w14:textId="77777777" w:rsidR="009E74E6" w:rsidRPr="00C17C5A" w:rsidRDefault="009E74E6" w:rsidP="0063150A">
            <w:pPr>
              <w:pStyle w:val="TableText"/>
            </w:pPr>
            <w:r w:rsidRPr="00C17C5A">
              <w:t>GSMA IMEI Blacklisting</w:t>
            </w:r>
          </w:p>
        </w:tc>
        <w:tc>
          <w:tcPr>
            <w:tcW w:w="2409" w:type="dxa"/>
            <w:vAlign w:val="center"/>
          </w:tcPr>
          <w:p w14:paraId="30E16103" w14:textId="77777777" w:rsidR="009E74E6" w:rsidRPr="00C17C5A" w:rsidRDefault="009E74E6" w:rsidP="0063150A">
            <w:pPr>
              <w:pStyle w:val="TableText"/>
            </w:pPr>
            <w:hyperlink r:id="rId61" w:history="1">
              <w:r w:rsidRPr="0091488C">
                <w:rPr>
                  <w:rStyle w:val="Hyperlink"/>
                </w:rPr>
                <w:t>GSMA IMEI Blacklisting</w:t>
              </w:r>
            </w:hyperlink>
          </w:p>
        </w:tc>
      </w:tr>
      <w:tr w:rsidR="009E74E6" w:rsidRPr="005D0E29" w14:paraId="2421E798" w14:textId="77777777" w:rsidTr="0063150A">
        <w:tc>
          <w:tcPr>
            <w:tcW w:w="993" w:type="dxa"/>
            <w:vAlign w:val="center"/>
          </w:tcPr>
          <w:p w14:paraId="08F6EE24" w14:textId="77777777" w:rsidR="009E74E6" w:rsidRPr="00C6177A" w:rsidRDefault="009E74E6" w:rsidP="009E74E6">
            <w:pPr>
              <w:pStyle w:val="TableReferencenumber"/>
              <w:numPr>
                <w:ilvl w:val="0"/>
                <w:numId w:val="58"/>
              </w:numPr>
              <w:ind w:left="0" w:firstLine="0"/>
            </w:pPr>
            <w:bookmarkStart w:id="121" w:name="_Ref24621804"/>
          </w:p>
        </w:tc>
        <w:bookmarkEnd w:id="121"/>
        <w:tc>
          <w:tcPr>
            <w:tcW w:w="5670" w:type="dxa"/>
            <w:vAlign w:val="center"/>
          </w:tcPr>
          <w:p w14:paraId="041A9CCB" w14:textId="77777777" w:rsidR="009E74E6" w:rsidRPr="00C17C5A" w:rsidRDefault="009E74E6" w:rsidP="0063150A">
            <w:pPr>
              <w:pStyle w:val="TableText"/>
            </w:pPr>
            <w:r w:rsidRPr="00C17C5A">
              <w:t xml:space="preserve">SG.15 Guidance for </w:t>
            </w:r>
            <w:r>
              <w:t>O</w:t>
            </w:r>
            <w:r w:rsidRPr="00C17C5A">
              <w:t>perators on security mechanisms</w:t>
            </w:r>
          </w:p>
        </w:tc>
        <w:tc>
          <w:tcPr>
            <w:tcW w:w="2409" w:type="dxa"/>
            <w:vAlign w:val="center"/>
          </w:tcPr>
          <w:p w14:paraId="0BFDD6B0" w14:textId="77777777" w:rsidR="009E74E6" w:rsidRPr="00C17C5A" w:rsidRDefault="009E74E6" w:rsidP="0063150A">
            <w:pPr>
              <w:pStyle w:val="TableText"/>
            </w:pPr>
            <w:hyperlink r:id="rId62" w:history="1">
              <w:r w:rsidRPr="0091488C">
                <w:rPr>
                  <w:rStyle w:val="Hyperlink"/>
                </w:rPr>
                <w:t>PRD SG.15</w:t>
              </w:r>
            </w:hyperlink>
          </w:p>
        </w:tc>
      </w:tr>
      <w:tr w:rsidR="009E74E6" w:rsidRPr="005D0E29" w14:paraId="376AF176" w14:textId="77777777" w:rsidTr="0063150A">
        <w:tc>
          <w:tcPr>
            <w:tcW w:w="993" w:type="dxa"/>
            <w:vAlign w:val="center"/>
          </w:tcPr>
          <w:p w14:paraId="43BE7AE6" w14:textId="77777777" w:rsidR="009E74E6" w:rsidRPr="00C6177A" w:rsidRDefault="009E74E6" w:rsidP="009E74E6">
            <w:pPr>
              <w:pStyle w:val="TableReferencenumber"/>
              <w:numPr>
                <w:ilvl w:val="0"/>
                <w:numId w:val="58"/>
              </w:numPr>
              <w:ind w:left="0" w:firstLine="0"/>
            </w:pPr>
            <w:bookmarkStart w:id="122" w:name="_Ref24622130"/>
          </w:p>
        </w:tc>
        <w:bookmarkEnd w:id="122"/>
        <w:tc>
          <w:tcPr>
            <w:tcW w:w="5670" w:type="dxa"/>
            <w:vAlign w:val="center"/>
          </w:tcPr>
          <w:p w14:paraId="7D7DAABC" w14:textId="77777777" w:rsidR="009E74E6" w:rsidRPr="00C17C5A" w:rsidRDefault="009E74E6" w:rsidP="0063150A">
            <w:pPr>
              <w:pStyle w:val="TableText"/>
            </w:pPr>
            <w:r w:rsidRPr="00C17C5A">
              <w:t>Small Cell Forum Comprehensive overview of small cell security</w:t>
            </w:r>
          </w:p>
        </w:tc>
        <w:tc>
          <w:tcPr>
            <w:tcW w:w="2409" w:type="dxa"/>
            <w:vAlign w:val="center"/>
          </w:tcPr>
          <w:p w14:paraId="590BDEB0" w14:textId="77777777" w:rsidR="009E74E6" w:rsidRPr="00C17C5A" w:rsidRDefault="009E74E6" w:rsidP="0063150A">
            <w:pPr>
              <w:pStyle w:val="TableText"/>
            </w:pPr>
            <w:hyperlink r:id="rId63" w:history="1">
              <w:r w:rsidRPr="00224078">
                <w:rPr>
                  <w:rStyle w:val="Hyperlink"/>
                  <w:szCs w:val="20"/>
                </w:rPr>
                <w:t>Small Cell Forum: SCF171</w:t>
              </w:r>
            </w:hyperlink>
          </w:p>
        </w:tc>
      </w:tr>
      <w:tr w:rsidR="009E74E6" w:rsidRPr="005D0E29" w14:paraId="7F449C3E" w14:textId="77777777" w:rsidTr="0063150A">
        <w:tc>
          <w:tcPr>
            <w:tcW w:w="993" w:type="dxa"/>
            <w:vAlign w:val="center"/>
          </w:tcPr>
          <w:p w14:paraId="1CBE0872" w14:textId="77777777" w:rsidR="009E74E6" w:rsidRPr="00C6177A" w:rsidRDefault="009E74E6" w:rsidP="009E74E6">
            <w:pPr>
              <w:pStyle w:val="TableReferencenumber"/>
              <w:numPr>
                <w:ilvl w:val="0"/>
                <w:numId w:val="58"/>
              </w:numPr>
              <w:ind w:left="0" w:firstLine="0"/>
            </w:pPr>
            <w:bookmarkStart w:id="123" w:name="_Ref24622265"/>
          </w:p>
        </w:tc>
        <w:bookmarkEnd w:id="123"/>
        <w:tc>
          <w:tcPr>
            <w:tcW w:w="5670" w:type="dxa"/>
            <w:vAlign w:val="center"/>
          </w:tcPr>
          <w:p w14:paraId="4156C951" w14:textId="77777777" w:rsidR="009E74E6" w:rsidRPr="00C17C5A" w:rsidRDefault="009E74E6" w:rsidP="0063150A">
            <w:pPr>
              <w:pStyle w:val="TableText"/>
            </w:pPr>
            <w:r w:rsidRPr="00C17C5A">
              <w:t>Security Recommendations for Server-based Hypervisor Platforms</w:t>
            </w:r>
          </w:p>
        </w:tc>
        <w:tc>
          <w:tcPr>
            <w:tcW w:w="2409" w:type="dxa"/>
            <w:vAlign w:val="center"/>
          </w:tcPr>
          <w:p w14:paraId="39760257" w14:textId="77777777" w:rsidR="009E74E6" w:rsidRPr="00C17C5A" w:rsidRDefault="009E74E6" w:rsidP="0063150A">
            <w:pPr>
              <w:pStyle w:val="TableText"/>
            </w:pPr>
            <w:hyperlink r:id="rId64" w:history="1">
              <w:r w:rsidRPr="00002D0C">
                <w:rPr>
                  <w:rStyle w:val="Hyperlink"/>
                  <w:szCs w:val="20"/>
                </w:rPr>
                <w:t>SP 800-125A Rev. 1</w:t>
              </w:r>
            </w:hyperlink>
          </w:p>
        </w:tc>
      </w:tr>
      <w:tr w:rsidR="009E74E6" w14:paraId="2C7114A6" w14:textId="77777777" w:rsidTr="0063150A">
        <w:tc>
          <w:tcPr>
            <w:tcW w:w="993" w:type="dxa"/>
            <w:vAlign w:val="center"/>
          </w:tcPr>
          <w:p w14:paraId="062AF229" w14:textId="77777777" w:rsidR="009E74E6" w:rsidRPr="00C6177A" w:rsidRDefault="009E74E6" w:rsidP="009E74E6">
            <w:pPr>
              <w:pStyle w:val="TableReferencenumber"/>
              <w:numPr>
                <w:ilvl w:val="0"/>
                <w:numId w:val="58"/>
              </w:numPr>
              <w:ind w:left="0" w:firstLine="0"/>
            </w:pPr>
            <w:bookmarkStart w:id="124" w:name="_Ref24622361"/>
          </w:p>
        </w:tc>
        <w:bookmarkEnd w:id="124"/>
        <w:tc>
          <w:tcPr>
            <w:tcW w:w="5670" w:type="dxa"/>
            <w:vAlign w:val="center"/>
          </w:tcPr>
          <w:p w14:paraId="3898B748" w14:textId="77777777" w:rsidR="009E74E6" w:rsidRPr="00C17C5A" w:rsidRDefault="009E74E6" w:rsidP="0063150A">
            <w:pPr>
              <w:pStyle w:val="TableText"/>
            </w:pPr>
            <w:r w:rsidRPr="00C17C5A">
              <w:t>BSI TR-02102 Cryptographic Mechanisms</w:t>
            </w:r>
          </w:p>
        </w:tc>
        <w:tc>
          <w:tcPr>
            <w:tcW w:w="2409" w:type="dxa"/>
            <w:vAlign w:val="center"/>
          </w:tcPr>
          <w:p w14:paraId="55BC1B53" w14:textId="77777777" w:rsidR="009E74E6" w:rsidRPr="00C17C5A" w:rsidRDefault="009E74E6" w:rsidP="0063150A">
            <w:pPr>
              <w:pStyle w:val="TableText"/>
            </w:pPr>
            <w:hyperlink r:id="rId65" w:history="1">
              <w:r w:rsidRPr="0091488C">
                <w:rPr>
                  <w:rStyle w:val="Hyperlink"/>
                </w:rPr>
                <w:t>BSI TR-02102</w:t>
              </w:r>
            </w:hyperlink>
          </w:p>
        </w:tc>
      </w:tr>
      <w:tr w:rsidR="009E74E6" w:rsidRPr="005D0E29" w14:paraId="58071CAA" w14:textId="77777777" w:rsidTr="0063150A">
        <w:tc>
          <w:tcPr>
            <w:tcW w:w="993" w:type="dxa"/>
            <w:vAlign w:val="center"/>
          </w:tcPr>
          <w:p w14:paraId="0931E173" w14:textId="77777777" w:rsidR="009E74E6" w:rsidRPr="00C6177A" w:rsidRDefault="009E74E6" w:rsidP="009E74E6">
            <w:pPr>
              <w:pStyle w:val="TableReferencenumber"/>
              <w:numPr>
                <w:ilvl w:val="0"/>
                <w:numId w:val="58"/>
              </w:numPr>
              <w:ind w:left="0" w:firstLine="0"/>
            </w:pPr>
            <w:bookmarkStart w:id="125" w:name="_Ref24622367"/>
          </w:p>
        </w:tc>
        <w:bookmarkEnd w:id="125"/>
        <w:tc>
          <w:tcPr>
            <w:tcW w:w="5670" w:type="dxa"/>
            <w:vAlign w:val="center"/>
          </w:tcPr>
          <w:p w14:paraId="59A2B4A5" w14:textId="77777777" w:rsidR="009E74E6" w:rsidRPr="00C17C5A" w:rsidRDefault="009E74E6" w:rsidP="0063150A">
            <w:pPr>
              <w:pStyle w:val="TableText"/>
            </w:pPr>
            <w:r w:rsidRPr="00C17C5A">
              <w:t>NIST SP 800-57 Recommendation for Key Management Part 1</w:t>
            </w:r>
          </w:p>
        </w:tc>
        <w:tc>
          <w:tcPr>
            <w:tcW w:w="2409" w:type="dxa"/>
            <w:vAlign w:val="center"/>
          </w:tcPr>
          <w:p w14:paraId="51F8FCCD" w14:textId="77777777" w:rsidR="009E74E6" w:rsidRPr="00C17C5A" w:rsidRDefault="009E74E6" w:rsidP="0063150A">
            <w:pPr>
              <w:pStyle w:val="TableText"/>
            </w:pPr>
            <w:hyperlink r:id="rId66" w:history="1">
              <w:r w:rsidRPr="0091488C">
                <w:rPr>
                  <w:rStyle w:val="Hyperlink"/>
                </w:rPr>
                <w:t>NIST.SP.800-57</w:t>
              </w:r>
            </w:hyperlink>
          </w:p>
        </w:tc>
      </w:tr>
      <w:tr w:rsidR="009E74E6" w:rsidRPr="005D0E29" w14:paraId="3B83BBE5" w14:textId="77777777" w:rsidTr="0063150A">
        <w:tc>
          <w:tcPr>
            <w:tcW w:w="993" w:type="dxa"/>
            <w:vAlign w:val="center"/>
          </w:tcPr>
          <w:p w14:paraId="23E37795" w14:textId="77777777" w:rsidR="009E74E6" w:rsidRPr="00C6177A" w:rsidRDefault="009E74E6" w:rsidP="009E74E6">
            <w:pPr>
              <w:pStyle w:val="TableReferencenumber"/>
              <w:numPr>
                <w:ilvl w:val="0"/>
                <w:numId w:val="58"/>
              </w:numPr>
              <w:ind w:left="0" w:firstLine="0"/>
            </w:pPr>
            <w:bookmarkStart w:id="126" w:name="_Ref24622454"/>
          </w:p>
        </w:tc>
        <w:bookmarkEnd w:id="126"/>
        <w:tc>
          <w:tcPr>
            <w:tcW w:w="5670" w:type="dxa"/>
            <w:vAlign w:val="center"/>
          </w:tcPr>
          <w:p w14:paraId="686F5017" w14:textId="77777777" w:rsidR="009E74E6" w:rsidRPr="00C17C5A" w:rsidRDefault="009E74E6" w:rsidP="0063150A">
            <w:pPr>
              <w:pStyle w:val="TableText"/>
            </w:pPr>
            <w:r w:rsidRPr="00C17C5A">
              <w:t>Internet X.509 Public Key Infrastructure Certificate Policy and Certification Practices Framework</w:t>
            </w:r>
          </w:p>
        </w:tc>
        <w:tc>
          <w:tcPr>
            <w:tcW w:w="2409" w:type="dxa"/>
            <w:vAlign w:val="center"/>
          </w:tcPr>
          <w:p w14:paraId="11606EB4" w14:textId="77777777" w:rsidR="009E74E6" w:rsidRPr="00C17C5A" w:rsidRDefault="009E74E6" w:rsidP="0063150A">
            <w:pPr>
              <w:pStyle w:val="TableText"/>
            </w:pPr>
            <w:hyperlink r:id="rId67" w:history="1">
              <w:r w:rsidRPr="0024073E">
                <w:rPr>
                  <w:rStyle w:val="Hyperlink"/>
                  <w:szCs w:val="20"/>
                </w:rPr>
                <w:t>RFC3647</w:t>
              </w:r>
            </w:hyperlink>
          </w:p>
        </w:tc>
      </w:tr>
      <w:tr w:rsidR="009E74E6" w:rsidRPr="0091488C" w14:paraId="6DEC9555" w14:textId="77777777" w:rsidTr="0063150A">
        <w:tc>
          <w:tcPr>
            <w:tcW w:w="993" w:type="dxa"/>
            <w:vAlign w:val="center"/>
          </w:tcPr>
          <w:p w14:paraId="47CC0520" w14:textId="77777777" w:rsidR="009E74E6" w:rsidRPr="00C6177A" w:rsidRDefault="009E74E6" w:rsidP="009E74E6">
            <w:pPr>
              <w:pStyle w:val="TableReferencenumber"/>
              <w:numPr>
                <w:ilvl w:val="0"/>
                <w:numId w:val="58"/>
              </w:numPr>
              <w:ind w:left="0" w:firstLine="0"/>
            </w:pPr>
            <w:bookmarkStart w:id="127" w:name="_Ref24622457"/>
          </w:p>
        </w:tc>
        <w:bookmarkEnd w:id="127"/>
        <w:tc>
          <w:tcPr>
            <w:tcW w:w="5670" w:type="dxa"/>
            <w:vAlign w:val="center"/>
          </w:tcPr>
          <w:p w14:paraId="78ED7AA8" w14:textId="77777777" w:rsidR="009E74E6" w:rsidRPr="007A66FE" w:rsidRDefault="009E74E6" w:rsidP="0063150A">
            <w:pPr>
              <w:pStyle w:val="TableText"/>
            </w:pPr>
            <w:r w:rsidRPr="00C17C5A">
              <w:t>EV SSL Certificate Guidelines</w:t>
            </w:r>
          </w:p>
        </w:tc>
        <w:tc>
          <w:tcPr>
            <w:tcW w:w="2409" w:type="dxa"/>
            <w:vAlign w:val="center"/>
          </w:tcPr>
          <w:p w14:paraId="49877DA9" w14:textId="77777777" w:rsidR="009E74E6" w:rsidRPr="00C17C5A" w:rsidRDefault="009E74E6" w:rsidP="0063150A">
            <w:pPr>
              <w:pStyle w:val="TableText"/>
            </w:pPr>
            <w:hyperlink r:id="rId68" w:history="1">
              <w:r w:rsidRPr="00002D0C">
                <w:rPr>
                  <w:rStyle w:val="Hyperlink"/>
                  <w:szCs w:val="20"/>
                </w:rPr>
                <w:t>CAB Forum</w:t>
              </w:r>
            </w:hyperlink>
          </w:p>
        </w:tc>
      </w:tr>
      <w:tr w:rsidR="009E74E6" w:rsidRPr="0091488C" w14:paraId="216FD50A" w14:textId="77777777" w:rsidTr="0063150A">
        <w:tc>
          <w:tcPr>
            <w:tcW w:w="993" w:type="dxa"/>
            <w:vAlign w:val="center"/>
          </w:tcPr>
          <w:p w14:paraId="2829CF06" w14:textId="77777777" w:rsidR="009E74E6" w:rsidRPr="00C6177A" w:rsidRDefault="009E74E6" w:rsidP="009E74E6">
            <w:pPr>
              <w:pStyle w:val="TableReferencenumber"/>
              <w:numPr>
                <w:ilvl w:val="0"/>
                <w:numId w:val="58"/>
              </w:numPr>
              <w:ind w:left="0" w:firstLine="0"/>
            </w:pPr>
            <w:bookmarkStart w:id="128" w:name="_Ref24622459"/>
          </w:p>
        </w:tc>
        <w:bookmarkEnd w:id="128"/>
        <w:tc>
          <w:tcPr>
            <w:tcW w:w="5670" w:type="dxa"/>
            <w:vAlign w:val="center"/>
          </w:tcPr>
          <w:p w14:paraId="66F7D771" w14:textId="77777777" w:rsidR="009E74E6" w:rsidRPr="00C17C5A" w:rsidRDefault="009E74E6" w:rsidP="0063150A">
            <w:pPr>
              <w:pStyle w:val="TableText"/>
            </w:pPr>
            <w:r w:rsidRPr="00C17C5A">
              <w:t>Internet X.509 Public Key Infrastructure Certificate and Certificate Revocation List (CRL) Profile</w:t>
            </w:r>
          </w:p>
        </w:tc>
        <w:tc>
          <w:tcPr>
            <w:tcW w:w="2409" w:type="dxa"/>
            <w:vAlign w:val="center"/>
          </w:tcPr>
          <w:p w14:paraId="4D110814" w14:textId="77777777" w:rsidR="009E74E6" w:rsidRPr="00C17C5A" w:rsidRDefault="009E74E6" w:rsidP="0063150A">
            <w:pPr>
              <w:pStyle w:val="TableText"/>
            </w:pPr>
            <w:hyperlink r:id="rId69" w:history="1">
              <w:r w:rsidRPr="00002D0C">
                <w:rPr>
                  <w:rStyle w:val="Hyperlink"/>
                  <w:szCs w:val="20"/>
                </w:rPr>
                <w:t>RFC5280</w:t>
              </w:r>
            </w:hyperlink>
          </w:p>
        </w:tc>
      </w:tr>
      <w:tr w:rsidR="009E74E6" w:rsidRPr="005D0E29" w14:paraId="7F429AE4" w14:textId="77777777" w:rsidTr="0063150A">
        <w:tc>
          <w:tcPr>
            <w:tcW w:w="993" w:type="dxa"/>
            <w:vAlign w:val="center"/>
          </w:tcPr>
          <w:p w14:paraId="5A4C9814" w14:textId="77777777" w:rsidR="009E74E6" w:rsidRPr="00C6177A" w:rsidRDefault="009E74E6" w:rsidP="009E74E6">
            <w:pPr>
              <w:pStyle w:val="TableReferencenumber"/>
              <w:numPr>
                <w:ilvl w:val="0"/>
                <w:numId w:val="58"/>
              </w:numPr>
              <w:ind w:left="0" w:firstLine="0"/>
            </w:pPr>
            <w:bookmarkStart w:id="129" w:name="_Ref24622503"/>
          </w:p>
        </w:tc>
        <w:bookmarkEnd w:id="129"/>
        <w:tc>
          <w:tcPr>
            <w:tcW w:w="5670" w:type="dxa"/>
            <w:vAlign w:val="center"/>
          </w:tcPr>
          <w:p w14:paraId="477320FD" w14:textId="77777777" w:rsidR="009E74E6" w:rsidRPr="00C17C5A" w:rsidRDefault="009E74E6" w:rsidP="0063150A">
            <w:pPr>
              <w:pStyle w:val="TableText"/>
            </w:pPr>
            <w:r w:rsidRPr="00C17C5A">
              <w:t>NIST SP 800-57 Recommendation for Key Management Part 2</w:t>
            </w:r>
          </w:p>
        </w:tc>
        <w:tc>
          <w:tcPr>
            <w:tcW w:w="2409" w:type="dxa"/>
            <w:vAlign w:val="center"/>
          </w:tcPr>
          <w:p w14:paraId="26C56F11" w14:textId="77777777" w:rsidR="009E74E6" w:rsidRPr="00C17C5A" w:rsidRDefault="009E74E6" w:rsidP="0063150A">
            <w:pPr>
              <w:pStyle w:val="TableText"/>
            </w:pPr>
            <w:hyperlink r:id="rId70" w:history="1">
              <w:r w:rsidRPr="00215597">
                <w:rPr>
                  <w:rStyle w:val="Hyperlink"/>
                </w:rPr>
                <w:t>NIST SP 800-57</w:t>
              </w:r>
            </w:hyperlink>
          </w:p>
        </w:tc>
      </w:tr>
      <w:tr w:rsidR="009E74E6" w:rsidRPr="005D0E29" w14:paraId="782BC4C6" w14:textId="77777777" w:rsidTr="0063150A">
        <w:tc>
          <w:tcPr>
            <w:tcW w:w="993" w:type="dxa"/>
            <w:vAlign w:val="center"/>
          </w:tcPr>
          <w:p w14:paraId="393D141D" w14:textId="77777777" w:rsidR="009E74E6" w:rsidRPr="00C6177A" w:rsidRDefault="009E74E6" w:rsidP="009E74E6">
            <w:pPr>
              <w:pStyle w:val="TableReferencenumber"/>
              <w:numPr>
                <w:ilvl w:val="0"/>
                <w:numId w:val="58"/>
              </w:numPr>
              <w:ind w:left="0" w:firstLine="0"/>
            </w:pPr>
            <w:bookmarkStart w:id="130" w:name="_Ref24622507"/>
          </w:p>
        </w:tc>
        <w:bookmarkEnd w:id="130"/>
        <w:tc>
          <w:tcPr>
            <w:tcW w:w="5670" w:type="dxa"/>
            <w:vAlign w:val="center"/>
          </w:tcPr>
          <w:p w14:paraId="77397CF7" w14:textId="77777777" w:rsidR="009E74E6" w:rsidRPr="00C17C5A" w:rsidRDefault="009E74E6" w:rsidP="0063150A">
            <w:pPr>
              <w:pStyle w:val="TableText"/>
            </w:pPr>
            <w:r w:rsidRPr="00C17C5A">
              <w:t>Telecommunication Information Sharing and Analysis Centre</w:t>
            </w:r>
          </w:p>
        </w:tc>
        <w:tc>
          <w:tcPr>
            <w:tcW w:w="2409" w:type="dxa"/>
            <w:vAlign w:val="center"/>
          </w:tcPr>
          <w:p w14:paraId="737C072A" w14:textId="77777777" w:rsidR="009E74E6" w:rsidRPr="00C17C5A" w:rsidRDefault="009E74E6" w:rsidP="0063150A">
            <w:pPr>
              <w:pStyle w:val="TableText"/>
            </w:pPr>
            <w:hyperlink r:id="rId71" w:history="1">
              <w:r w:rsidRPr="00E33600">
                <w:rPr>
                  <w:rStyle w:val="Hyperlink"/>
                  <w:szCs w:val="20"/>
                </w:rPr>
                <w:t>T-ISAC</w:t>
              </w:r>
            </w:hyperlink>
          </w:p>
        </w:tc>
      </w:tr>
      <w:tr w:rsidR="009E74E6" w:rsidRPr="00477450" w14:paraId="4E740E0B" w14:textId="77777777" w:rsidTr="0063150A">
        <w:tc>
          <w:tcPr>
            <w:tcW w:w="993" w:type="dxa"/>
            <w:vAlign w:val="center"/>
          </w:tcPr>
          <w:p w14:paraId="4228DD23" w14:textId="77777777" w:rsidR="009E74E6" w:rsidRPr="008C0699" w:rsidRDefault="009E74E6" w:rsidP="009E74E6">
            <w:pPr>
              <w:pStyle w:val="TableReferencenumber"/>
              <w:numPr>
                <w:ilvl w:val="0"/>
                <w:numId w:val="58"/>
              </w:numPr>
              <w:ind w:left="0" w:firstLine="0"/>
            </w:pPr>
            <w:bookmarkStart w:id="131" w:name="_Ref24622509"/>
          </w:p>
        </w:tc>
        <w:bookmarkEnd w:id="131"/>
        <w:tc>
          <w:tcPr>
            <w:tcW w:w="5670" w:type="dxa"/>
            <w:vAlign w:val="center"/>
          </w:tcPr>
          <w:p w14:paraId="34B84F46" w14:textId="77777777" w:rsidR="009E74E6" w:rsidRPr="00477450" w:rsidRDefault="009E74E6" w:rsidP="0063150A">
            <w:pPr>
              <w:pStyle w:val="TableText"/>
            </w:pPr>
            <w:r w:rsidRPr="008C43DF">
              <w:t>ISO/IEC 27035:2016 — Information technology — Security techniques —Information security incident management </w:t>
            </w:r>
          </w:p>
        </w:tc>
        <w:tc>
          <w:tcPr>
            <w:tcW w:w="2409" w:type="dxa"/>
            <w:vAlign w:val="center"/>
          </w:tcPr>
          <w:p w14:paraId="1DC5F5D1" w14:textId="77777777" w:rsidR="009E74E6" w:rsidRPr="008C43DF" w:rsidRDefault="009E74E6" w:rsidP="0063150A">
            <w:pPr>
              <w:pStyle w:val="TableText"/>
            </w:pPr>
            <w:hyperlink r:id="rId72" w:history="1">
              <w:r w:rsidRPr="008C43DF">
                <w:rPr>
                  <w:rStyle w:val="Hyperlink"/>
                  <w:szCs w:val="20"/>
                </w:rPr>
                <w:t>ISO27035</w:t>
              </w:r>
            </w:hyperlink>
          </w:p>
        </w:tc>
      </w:tr>
      <w:tr w:rsidR="009E74E6" w:rsidRPr="00477450" w14:paraId="2816C96D" w14:textId="77777777" w:rsidTr="0063150A">
        <w:tc>
          <w:tcPr>
            <w:tcW w:w="993" w:type="dxa"/>
            <w:vAlign w:val="center"/>
          </w:tcPr>
          <w:p w14:paraId="554BA1E6" w14:textId="77777777" w:rsidR="009E74E6" w:rsidRPr="00477450" w:rsidRDefault="009E74E6" w:rsidP="009E74E6">
            <w:pPr>
              <w:pStyle w:val="TableReferencenumber"/>
              <w:numPr>
                <w:ilvl w:val="0"/>
                <w:numId w:val="58"/>
              </w:numPr>
              <w:ind w:left="0" w:firstLine="0"/>
            </w:pPr>
            <w:bookmarkStart w:id="132" w:name="_Ref27065364"/>
          </w:p>
        </w:tc>
        <w:bookmarkEnd w:id="132"/>
        <w:tc>
          <w:tcPr>
            <w:tcW w:w="5670" w:type="dxa"/>
            <w:vAlign w:val="center"/>
          </w:tcPr>
          <w:p w14:paraId="518ECF98" w14:textId="77777777" w:rsidR="009E74E6" w:rsidRPr="001058A2" w:rsidRDefault="009E74E6" w:rsidP="0063150A">
            <w:pPr>
              <w:pStyle w:val="TableText"/>
            </w:pPr>
            <w:r w:rsidRPr="001058A2">
              <w:t>GSMA Anti-Theft Device Feature Requirements</w:t>
            </w:r>
          </w:p>
        </w:tc>
        <w:tc>
          <w:tcPr>
            <w:tcW w:w="2409" w:type="dxa"/>
            <w:vAlign w:val="center"/>
          </w:tcPr>
          <w:p w14:paraId="6EBEC84B" w14:textId="77777777" w:rsidR="009E74E6" w:rsidRPr="008C43DF" w:rsidRDefault="009E74E6" w:rsidP="0063150A">
            <w:pPr>
              <w:pStyle w:val="TableText"/>
            </w:pPr>
            <w:hyperlink r:id="rId73" w:history="1">
              <w:r w:rsidRPr="001058A2">
                <w:rPr>
                  <w:rStyle w:val="Hyperlink"/>
                </w:rPr>
                <w:t>GSMA Kill Switch</w:t>
              </w:r>
            </w:hyperlink>
          </w:p>
        </w:tc>
      </w:tr>
      <w:tr w:rsidR="009E74E6" w:rsidRPr="00477450" w14:paraId="158892C9" w14:textId="77777777" w:rsidTr="0063150A">
        <w:tc>
          <w:tcPr>
            <w:tcW w:w="993" w:type="dxa"/>
            <w:vAlign w:val="center"/>
          </w:tcPr>
          <w:p w14:paraId="0D3A2EE5" w14:textId="77777777" w:rsidR="009E74E6" w:rsidRPr="00477450" w:rsidRDefault="009E74E6" w:rsidP="009E74E6">
            <w:pPr>
              <w:pStyle w:val="TableReferencenumber"/>
              <w:numPr>
                <w:ilvl w:val="0"/>
                <w:numId w:val="58"/>
              </w:numPr>
              <w:ind w:left="0" w:firstLine="0"/>
            </w:pPr>
          </w:p>
        </w:tc>
        <w:tc>
          <w:tcPr>
            <w:tcW w:w="5670" w:type="dxa"/>
            <w:vAlign w:val="center"/>
          </w:tcPr>
          <w:p w14:paraId="0C25C7EF" w14:textId="77777777" w:rsidR="009E74E6" w:rsidRPr="001058A2" w:rsidRDefault="009E74E6" w:rsidP="0063150A">
            <w:pPr>
              <w:pStyle w:val="TableText"/>
              <w:rPr>
                <w:lang w:eastAsia="en-GB"/>
              </w:rPr>
            </w:pPr>
            <w:r w:rsidRPr="00477450">
              <w:t>Diameter Interconnect Security</w:t>
            </w:r>
          </w:p>
        </w:tc>
        <w:tc>
          <w:tcPr>
            <w:tcW w:w="2409" w:type="dxa"/>
            <w:vAlign w:val="center"/>
          </w:tcPr>
          <w:p w14:paraId="2073CCE8" w14:textId="77777777" w:rsidR="009E74E6" w:rsidRPr="001058A2" w:rsidRDefault="009E74E6" w:rsidP="0063150A">
            <w:pPr>
              <w:pStyle w:val="TableText"/>
            </w:pPr>
            <w:hyperlink r:id="rId74" w:history="1">
              <w:r w:rsidRPr="001058A2">
                <w:rPr>
                  <w:rStyle w:val="Hyperlink"/>
                </w:rPr>
                <w:t>PRD FS.19</w:t>
              </w:r>
            </w:hyperlink>
          </w:p>
        </w:tc>
      </w:tr>
      <w:tr w:rsidR="009E74E6" w:rsidRPr="00477450" w14:paraId="5B5D0E49" w14:textId="77777777" w:rsidTr="0063150A">
        <w:tc>
          <w:tcPr>
            <w:tcW w:w="993" w:type="dxa"/>
            <w:vAlign w:val="center"/>
          </w:tcPr>
          <w:p w14:paraId="3373ECD5" w14:textId="77777777" w:rsidR="009E74E6" w:rsidRPr="00477450" w:rsidRDefault="009E74E6" w:rsidP="009E74E6">
            <w:pPr>
              <w:pStyle w:val="TableReferencenumber"/>
              <w:numPr>
                <w:ilvl w:val="0"/>
                <w:numId w:val="58"/>
              </w:numPr>
              <w:ind w:left="0" w:firstLine="0"/>
            </w:pPr>
          </w:p>
        </w:tc>
        <w:tc>
          <w:tcPr>
            <w:tcW w:w="5670" w:type="dxa"/>
            <w:vAlign w:val="center"/>
          </w:tcPr>
          <w:p w14:paraId="0151699F" w14:textId="77777777" w:rsidR="009E74E6" w:rsidRPr="00477450" w:rsidRDefault="009E74E6" w:rsidP="0063150A">
            <w:pPr>
              <w:pStyle w:val="TableText"/>
            </w:pPr>
            <w:r w:rsidRPr="00477450">
              <w:t xml:space="preserve">5G Security Edge Protection Proxy Technical Specification </w:t>
            </w:r>
          </w:p>
        </w:tc>
        <w:tc>
          <w:tcPr>
            <w:tcW w:w="2409" w:type="dxa"/>
            <w:vAlign w:val="center"/>
          </w:tcPr>
          <w:p w14:paraId="2B4D9BC1" w14:textId="77777777" w:rsidR="009E74E6" w:rsidRPr="001058A2" w:rsidRDefault="009E74E6" w:rsidP="0063150A">
            <w:pPr>
              <w:pStyle w:val="TableText"/>
            </w:pPr>
            <w:hyperlink r:id="rId75" w:history="1">
              <w:r w:rsidRPr="001058A2">
                <w:rPr>
                  <w:rStyle w:val="Hyperlink"/>
                </w:rPr>
                <w:t>3GPP TS 33.501</w:t>
              </w:r>
            </w:hyperlink>
          </w:p>
        </w:tc>
      </w:tr>
    </w:tbl>
    <w:p w14:paraId="1BF9DD54" w14:textId="77777777" w:rsidR="009E74E6" w:rsidRPr="00477450" w:rsidRDefault="009E74E6" w:rsidP="009E74E6">
      <w:pPr>
        <w:pStyle w:val="NormalParagraph"/>
      </w:pPr>
      <w:bookmarkStart w:id="133" w:name="_Toc526186369"/>
      <w:bookmarkStart w:id="134" w:name="_Toc209948274"/>
      <w:bookmarkStart w:id="135" w:name="_Toc327548013"/>
      <w:bookmarkStart w:id="136" w:name="_Toc327548213"/>
      <w:bookmarkStart w:id="137" w:name="_Ref329687100"/>
    </w:p>
    <w:p w14:paraId="5BAC905E" w14:textId="77777777" w:rsidR="009E74E6" w:rsidRPr="00477450" w:rsidRDefault="009E74E6" w:rsidP="009E74E6">
      <w:pPr>
        <w:pStyle w:val="Heading1"/>
      </w:pPr>
      <w:bookmarkStart w:id="138" w:name="_Toc29213378"/>
      <w:bookmarkStart w:id="139" w:name="_Toc31789793"/>
      <w:r w:rsidRPr="00477450">
        <w:t>Baseline Security Controls</w:t>
      </w:r>
      <w:bookmarkEnd w:id="138"/>
      <w:bookmarkEnd w:id="139"/>
    </w:p>
    <w:p w14:paraId="062B507A" w14:textId="77777777" w:rsidR="009E74E6" w:rsidRPr="008C43DF" w:rsidRDefault="009E74E6" w:rsidP="009E74E6">
      <w:pPr>
        <w:pStyle w:val="NormalParagraph"/>
        <w:rPr>
          <w:lang w:eastAsia="en-US" w:bidi="bn-BD"/>
        </w:rPr>
      </w:pPr>
      <w:r w:rsidRPr="00477450">
        <w:rPr>
          <w:lang w:eastAsia="en-US" w:bidi="bn-BD"/>
        </w:rPr>
        <w:t xml:space="preserve">This section defines the Baseline Security Controls. It is divided into several sub-sections and tables that are organized depending </w:t>
      </w:r>
      <w:r w:rsidRPr="001058A2">
        <w:rPr>
          <w:lang w:eastAsia="en-US" w:bidi="bn-BD"/>
        </w:rPr>
        <w:t>on</w:t>
      </w:r>
      <w:r w:rsidRPr="008C43DF">
        <w:rPr>
          <w:lang w:eastAsia="en-US" w:bidi="bn-BD"/>
        </w:rPr>
        <w:t xml:space="preserve"> the applicability of the types of GSMA Operator members and other stakeholders.</w:t>
      </w:r>
    </w:p>
    <w:p w14:paraId="46BB0221" w14:textId="77777777" w:rsidR="009E74E6" w:rsidRDefault="009E74E6" w:rsidP="009E74E6">
      <w:pPr>
        <w:pStyle w:val="NormalParagraph"/>
        <w:rPr>
          <w:lang w:eastAsia="en-US" w:bidi="bn-BD"/>
        </w:rPr>
      </w:pPr>
      <w:r w:rsidRPr="008C43DF">
        <w:rPr>
          <w:lang w:eastAsia="en-US" w:bidi="bn-BD"/>
        </w:rPr>
        <w:t xml:space="preserve">Operators should complete the corresponding Annex A sub-sections according </w:t>
      </w:r>
      <w:r w:rsidRPr="001058A2">
        <w:rPr>
          <w:lang w:eastAsia="en-US" w:bidi="bn-BD"/>
        </w:rPr>
        <w:t>to</w:t>
      </w:r>
      <w:r w:rsidRPr="008C43DF">
        <w:rPr>
          <w:lang w:eastAsia="en-US" w:bidi="bn-BD"/>
        </w:rPr>
        <w:t xml:space="preserve"> the relevance to the services they provide.</w:t>
      </w:r>
    </w:p>
    <w:p w14:paraId="0F4D9378" w14:textId="77777777" w:rsidR="009E74E6" w:rsidRDefault="009E74E6" w:rsidP="009E74E6">
      <w:pPr>
        <w:pStyle w:val="NormalParagraph"/>
        <w:rPr>
          <w:lang w:eastAsia="en-US" w:bidi="bn-BD"/>
        </w:rPr>
      </w:pPr>
      <w:r>
        <w:rPr>
          <w:lang w:eastAsia="en-US" w:bidi="bn-BD"/>
        </w:rPr>
        <w:t>Each table is organised into three columns:</w:t>
      </w:r>
    </w:p>
    <w:p w14:paraId="2E1F1027" w14:textId="77777777" w:rsidR="009E74E6" w:rsidRDefault="009E74E6" w:rsidP="009E74E6">
      <w:pPr>
        <w:pStyle w:val="ListBullet1"/>
      </w:pPr>
      <w:r w:rsidRPr="007C3733">
        <w:rPr>
          <w:b/>
          <w:bCs/>
        </w:rPr>
        <w:t>Reference</w:t>
      </w:r>
      <w:r>
        <w:t xml:space="preserve"> – the unique reference for Baseline Security Control set;</w:t>
      </w:r>
    </w:p>
    <w:p w14:paraId="78BB6C6D" w14:textId="77777777" w:rsidR="009E74E6" w:rsidRDefault="009E74E6" w:rsidP="009E74E6">
      <w:pPr>
        <w:pStyle w:val="ListBullet1"/>
      </w:pPr>
      <w:r w:rsidRPr="007C3733">
        <w:rPr>
          <w:b/>
          <w:bCs/>
        </w:rPr>
        <w:t>Objective</w:t>
      </w:r>
      <w:r>
        <w:t xml:space="preserve"> – the objective that is to be achieved by implementation of each control set;</w:t>
      </w:r>
    </w:p>
    <w:p w14:paraId="493B7DA5" w14:textId="77777777" w:rsidR="009E74E6" w:rsidRDefault="009E74E6" w:rsidP="009E74E6">
      <w:pPr>
        <w:pStyle w:val="ListBullet1"/>
      </w:pPr>
      <w:r w:rsidRPr="007C3733">
        <w:rPr>
          <w:b/>
          <w:bCs/>
        </w:rPr>
        <w:t>Solution Description</w:t>
      </w:r>
      <w:r>
        <w:t xml:space="preserve"> – the envisaged set of controls and standards applicable to each control objective. Where greater detail is available in external standards and documents these are referenced in square brackets (refer to the References Table within sub-section </w:t>
      </w:r>
      <w:r>
        <w:fldChar w:fldCharType="begin"/>
      </w:r>
      <w:r>
        <w:instrText xml:space="preserve"> REF _Ref24629515 \r \h  \* MERGEFORMAT </w:instrText>
      </w:r>
      <w:r>
        <w:fldChar w:fldCharType="separate"/>
      </w:r>
      <w:r>
        <w:t>1.8</w:t>
      </w:r>
      <w:r>
        <w:fldChar w:fldCharType="end"/>
      </w:r>
      <w:r>
        <w:t>).</w:t>
      </w:r>
    </w:p>
    <w:p w14:paraId="0A4FFA16" w14:textId="77777777" w:rsidR="009E74E6" w:rsidRDefault="009E74E6" w:rsidP="009E74E6">
      <w:pPr>
        <w:pStyle w:val="NOTE"/>
        <w:rPr>
          <w:lang w:eastAsia="en-US" w:bidi="bn-BD"/>
        </w:rPr>
      </w:pPr>
      <w:r>
        <w:t xml:space="preserve">NOTE </w:t>
      </w:r>
      <w:r>
        <w:tab/>
        <w:t>The numbered items given under the Solution Description do not correspond to the maturity levels used to score the controls. Rather, these indicate a sequence of controls that can be applied to each Objective.</w:t>
      </w:r>
    </w:p>
    <w:p w14:paraId="3939DAFC" w14:textId="77777777" w:rsidR="009E74E6" w:rsidRDefault="009E74E6" w:rsidP="009E74E6">
      <w:pPr>
        <w:pStyle w:val="Heading2"/>
        <w:tabs>
          <w:tab w:val="clear" w:pos="624"/>
          <w:tab w:val="num" w:pos="578"/>
        </w:tabs>
        <w:spacing w:before="0" w:after="120" w:line="259" w:lineRule="auto"/>
        <w:ind w:left="578" w:hanging="578"/>
      </w:pPr>
      <w:bookmarkStart w:id="140" w:name="_Toc29213379"/>
      <w:bookmarkStart w:id="141" w:name="_Toc31789794"/>
      <w:r>
        <w:t>Business Controls</w:t>
      </w:r>
      <w:bookmarkEnd w:id="133"/>
      <w:bookmarkEnd w:id="140"/>
      <w:bookmarkEnd w:id="141"/>
    </w:p>
    <w:p w14:paraId="7B92C9D7" w14:textId="77777777" w:rsidR="009E74E6" w:rsidRDefault="009E74E6" w:rsidP="009E74E6">
      <w:pPr>
        <w:pStyle w:val="NormalParagraph"/>
        <w:rPr>
          <w:lang w:eastAsia="en-US" w:bidi="bn-BD"/>
        </w:rPr>
      </w:pPr>
      <w:r>
        <w:rPr>
          <w:lang w:eastAsia="en-US" w:bidi="bn-BD"/>
        </w:rPr>
        <w:t xml:space="preserve">Business controls are controls that relate to how the overarching enterprise manages security. They are not necessarily technical in nature and may relate to reporting or communication procedures that are essential for an Operator to support business objectives regarding security. </w:t>
      </w:r>
    </w:p>
    <w:p w14:paraId="49562435" w14:textId="77777777" w:rsidR="009E74E6" w:rsidRPr="00E65AE2" w:rsidRDefault="009E74E6" w:rsidP="009E74E6">
      <w:pPr>
        <w:pStyle w:val="NormalParagraph"/>
      </w:pPr>
      <w:r>
        <w:t>These controls are likely to be understood and managed by the security leadership team (SLT), this team would be able to comment on how these controls are implemented.</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546"/>
        <w:gridCol w:w="4190"/>
      </w:tblGrid>
      <w:tr w:rsidR="009E74E6" w:rsidRPr="00427F8A" w14:paraId="3F4D5095" w14:textId="77777777" w:rsidTr="0063150A">
        <w:trPr>
          <w:cantSplit/>
          <w:tblHeader/>
        </w:trPr>
        <w:tc>
          <w:tcPr>
            <w:tcW w:w="1280" w:type="dxa"/>
            <w:shd w:val="clear" w:color="auto" w:fill="C00000"/>
          </w:tcPr>
          <w:p w14:paraId="08B7DCB3" w14:textId="77777777" w:rsidR="009E74E6" w:rsidRPr="00427F8A" w:rsidRDefault="009E74E6" w:rsidP="0063150A">
            <w:pPr>
              <w:pStyle w:val="TableHeader"/>
            </w:pPr>
            <w:r>
              <w:t>Reference</w:t>
            </w:r>
            <w:r w:rsidRPr="00427F8A">
              <w:t xml:space="preserve"> </w:t>
            </w:r>
          </w:p>
        </w:tc>
        <w:tc>
          <w:tcPr>
            <w:tcW w:w="3546" w:type="dxa"/>
            <w:shd w:val="clear" w:color="auto" w:fill="C00000"/>
          </w:tcPr>
          <w:p w14:paraId="109A7188" w14:textId="77777777" w:rsidR="009E74E6" w:rsidRPr="00427F8A" w:rsidRDefault="009E74E6" w:rsidP="0063150A">
            <w:pPr>
              <w:pStyle w:val="TableHeader"/>
            </w:pPr>
            <w:r>
              <w:t>Objective</w:t>
            </w:r>
          </w:p>
        </w:tc>
        <w:tc>
          <w:tcPr>
            <w:tcW w:w="4190" w:type="dxa"/>
            <w:shd w:val="clear" w:color="auto" w:fill="C00000"/>
          </w:tcPr>
          <w:p w14:paraId="10023238" w14:textId="77777777" w:rsidR="009E74E6" w:rsidRPr="00427F8A" w:rsidRDefault="009E74E6" w:rsidP="0063150A">
            <w:pPr>
              <w:pStyle w:val="TableHeader"/>
            </w:pPr>
            <w:r>
              <w:t xml:space="preserve">Solution </w:t>
            </w:r>
            <w:r w:rsidRPr="00427F8A">
              <w:t>Description</w:t>
            </w:r>
          </w:p>
        </w:tc>
      </w:tr>
      <w:tr w:rsidR="009E74E6" w:rsidRPr="00260564" w14:paraId="30A673A3" w14:textId="77777777" w:rsidTr="0063150A">
        <w:tc>
          <w:tcPr>
            <w:tcW w:w="1280" w:type="dxa"/>
            <w:vAlign w:val="center"/>
          </w:tcPr>
          <w:p w14:paraId="14192D7D" w14:textId="77777777" w:rsidR="009E74E6" w:rsidRPr="000C6FAE" w:rsidRDefault="009E74E6" w:rsidP="0063150A">
            <w:pPr>
              <w:pStyle w:val="TableText"/>
            </w:pPr>
            <w:r w:rsidRPr="000C6FAE">
              <w:t>BC-001</w:t>
            </w:r>
          </w:p>
        </w:tc>
        <w:tc>
          <w:tcPr>
            <w:tcW w:w="3546" w:type="dxa"/>
          </w:tcPr>
          <w:p w14:paraId="24F2C138" w14:textId="77777777" w:rsidR="009E74E6" w:rsidRPr="000C6FAE" w:rsidRDefault="009E74E6" w:rsidP="0063150A">
            <w:pPr>
              <w:pStyle w:val="TableText"/>
            </w:pPr>
            <w:r w:rsidRPr="000C6FAE">
              <w:rPr>
                <w:b/>
              </w:rPr>
              <w:t>Board Level Engagement</w:t>
            </w:r>
            <w:r w:rsidRPr="000C6FAE">
              <w:t>, where organisations fail to recognise security at Board level there is likely to be a gap in the way the organisation understands their success, risk posture, priorities and future investment on programmes. This gap introduces unnecessary security and fraud risks.</w:t>
            </w:r>
          </w:p>
        </w:tc>
        <w:tc>
          <w:tcPr>
            <w:tcW w:w="4190" w:type="dxa"/>
            <w:vAlign w:val="center"/>
          </w:tcPr>
          <w:p w14:paraId="0FEB4CA6" w14:textId="77777777" w:rsidR="009E74E6" w:rsidRPr="00DB0AFA" w:rsidRDefault="009E74E6" w:rsidP="009E74E6">
            <w:pPr>
              <w:pStyle w:val="TableText"/>
              <w:numPr>
                <w:ilvl w:val="0"/>
                <w:numId w:val="19"/>
              </w:numPr>
            </w:pPr>
            <w:r w:rsidRPr="00DB0AFA">
              <w:t>Regular security briefing to Board Level</w:t>
            </w:r>
          </w:p>
          <w:p w14:paraId="50E844D6" w14:textId="77777777" w:rsidR="009E74E6" w:rsidRDefault="009E74E6" w:rsidP="009E74E6">
            <w:pPr>
              <w:pStyle w:val="TableText"/>
              <w:numPr>
                <w:ilvl w:val="0"/>
                <w:numId w:val="19"/>
              </w:numPr>
            </w:pPr>
            <w:r w:rsidRPr="00DB0AFA">
              <w:t>Specific security strategy with direct senior level reporting</w:t>
            </w:r>
          </w:p>
          <w:p w14:paraId="79A598FC" w14:textId="77777777" w:rsidR="009E74E6" w:rsidRDefault="009E74E6" w:rsidP="009E74E6">
            <w:pPr>
              <w:pStyle w:val="TableText"/>
              <w:numPr>
                <w:ilvl w:val="0"/>
                <w:numId w:val="19"/>
              </w:numPr>
            </w:pPr>
            <w:r>
              <w:t>Clear board level ownership of information security risks and issues</w:t>
            </w:r>
          </w:p>
          <w:p w14:paraId="60EAF42E" w14:textId="77777777" w:rsidR="009E74E6" w:rsidRPr="00DB0AFA" w:rsidRDefault="009E74E6" w:rsidP="009E74E6">
            <w:pPr>
              <w:pStyle w:val="TableText"/>
              <w:numPr>
                <w:ilvl w:val="0"/>
                <w:numId w:val="19"/>
              </w:numPr>
            </w:pPr>
            <w:r>
              <w:t>Sponsorship for information security risk management funding and resourcing</w:t>
            </w:r>
          </w:p>
        </w:tc>
      </w:tr>
      <w:tr w:rsidR="009E74E6" w:rsidRPr="00260564" w14:paraId="6C16AB45" w14:textId="77777777" w:rsidTr="0063150A">
        <w:tc>
          <w:tcPr>
            <w:tcW w:w="1280" w:type="dxa"/>
            <w:vAlign w:val="center"/>
          </w:tcPr>
          <w:p w14:paraId="7CAEEF68" w14:textId="77777777" w:rsidR="009E74E6" w:rsidRPr="000C6FAE" w:rsidRDefault="009E74E6" w:rsidP="0063150A">
            <w:pPr>
              <w:pStyle w:val="TableText"/>
            </w:pPr>
            <w:r w:rsidRPr="000C6FAE">
              <w:t>BC-002</w:t>
            </w:r>
          </w:p>
        </w:tc>
        <w:tc>
          <w:tcPr>
            <w:tcW w:w="3546" w:type="dxa"/>
          </w:tcPr>
          <w:p w14:paraId="5E2355A7" w14:textId="77777777" w:rsidR="009E74E6" w:rsidRPr="000C6FAE" w:rsidRDefault="009E74E6" w:rsidP="0063150A">
            <w:pPr>
              <w:pStyle w:val="TableText"/>
            </w:pPr>
            <w:r w:rsidRPr="000C6FAE">
              <w:t xml:space="preserve">Organisations should have a </w:t>
            </w:r>
            <w:r w:rsidRPr="000C6FAE">
              <w:rPr>
                <w:b/>
              </w:rPr>
              <w:t>role formally recognising security</w:t>
            </w:r>
            <w:r w:rsidRPr="000C6FAE">
              <w:t xml:space="preserve"> as a responsibility, CISO’s often fulfil this role. Alternatively, it can be any person of senior standing, their role must be able to influence and direct enterprise level investment and change.</w:t>
            </w:r>
          </w:p>
        </w:tc>
        <w:tc>
          <w:tcPr>
            <w:tcW w:w="4190" w:type="dxa"/>
            <w:vAlign w:val="center"/>
          </w:tcPr>
          <w:p w14:paraId="0C99BEAA" w14:textId="77777777" w:rsidR="009E74E6" w:rsidRPr="00DB0AFA" w:rsidRDefault="009E74E6" w:rsidP="009E74E6">
            <w:pPr>
              <w:pStyle w:val="TableText"/>
              <w:numPr>
                <w:ilvl w:val="0"/>
                <w:numId w:val="20"/>
              </w:numPr>
            </w:pPr>
            <w:r w:rsidRPr="00DB0AFA">
              <w:t>Named, accountable role</w:t>
            </w:r>
          </w:p>
          <w:p w14:paraId="01342ED1" w14:textId="77777777" w:rsidR="009E74E6" w:rsidRPr="00DB0AFA" w:rsidRDefault="009E74E6" w:rsidP="009E74E6">
            <w:pPr>
              <w:pStyle w:val="TableText"/>
              <w:numPr>
                <w:ilvl w:val="0"/>
                <w:numId w:val="20"/>
              </w:numPr>
            </w:pPr>
            <w:r w:rsidRPr="00DB0AFA">
              <w:t>Formally recognised integration with organisation</w:t>
            </w:r>
          </w:p>
          <w:p w14:paraId="49F4BE19" w14:textId="77777777" w:rsidR="009E74E6" w:rsidRPr="00DB0AFA" w:rsidRDefault="009E74E6" w:rsidP="009E74E6">
            <w:pPr>
              <w:pStyle w:val="TableText"/>
              <w:numPr>
                <w:ilvl w:val="0"/>
                <w:numId w:val="20"/>
              </w:numPr>
            </w:pPr>
            <w:r w:rsidRPr="00DB0AFA">
              <w:t xml:space="preserve">Responsibility </w:t>
            </w:r>
            <w:r w:rsidRPr="001058A2">
              <w:t>includes</w:t>
            </w:r>
            <w:r w:rsidRPr="00DB0AFA">
              <w:t xml:space="preserve"> regular briefing into senior leadership</w:t>
            </w:r>
          </w:p>
          <w:p w14:paraId="4D2DAB6F" w14:textId="77777777" w:rsidR="009E74E6" w:rsidRPr="00DB0AFA" w:rsidRDefault="009E74E6" w:rsidP="009E74E6">
            <w:pPr>
              <w:pStyle w:val="TableText"/>
              <w:numPr>
                <w:ilvl w:val="0"/>
                <w:numId w:val="20"/>
              </w:numPr>
            </w:pPr>
            <w:r w:rsidRPr="00DB0AFA">
              <w:t>Formal mandate and budget</w:t>
            </w:r>
          </w:p>
        </w:tc>
      </w:tr>
      <w:tr w:rsidR="009E74E6" w:rsidRPr="00260564" w14:paraId="41D93CED" w14:textId="77777777" w:rsidTr="0063150A">
        <w:tc>
          <w:tcPr>
            <w:tcW w:w="1280" w:type="dxa"/>
            <w:vAlign w:val="center"/>
          </w:tcPr>
          <w:p w14:paraId="3CB57020" w14:textId="77777777" w:rsidR="009E74E6" w:rsidRPr="000C6FAE" w:rsidRDefault="009E74E6" w:rsidP="0063150A">
            <w:pPr>
              <w:pStyle w:val="TableText"/>
            </w:pPr>
            <w:r w:rsidRPr="000C6FAE">
              <w:t>BC-003</w:t>
            </w:r>
          </w:p>
        </w:tc>
        <w:tc>
          <w:tcPr>
            <w:tcW w:w="3546" w:type="dxa"/>
          </w:tcPr>
          <w:p w14:paraId="179B516C" w14:textId="77777777" w:rsidR="009E74E6" w:rsidRPr="000C6FAE" w:rsidRDefault="009E74E6" w:rsidP="0063150A">
            <w:pPr>
              <w:pStyle w:val="TableText"/>
            </w:pPr>
            <w:r w:rsidRPr="000C6FAE">
              <w:rPr>
                <w:b/>
              </w:rPr>
              <w:t>Organisational policies</w:t>
            </w:r>
            <w:r w:rsidRPr="000C6FAE">
              <w:t xml:space="preserve"> are a set of rules that the organisation should abide by. Specific policies will be constructed in relation to security</w:t>
            </w:r>
            <w:r>
              <w:t xml:space="preserve"> and should map to the overarching security strategy and principles of the organisation; essentially policy should underpin the organisation’s security objectives</w:t>
            </w:r>
            <w:r w:rsidRPr="000C6FAE">
              <w:t>.</w:t>
            </w:r>
          </w:p>
        </w:tc>
        <w:tc>
          <w:tcPr>
            <w:tcW w:w="4190" w:type="dxa"/>
            <w:vAlign w:val="center"/>
          </w:tcPr>
          <w:p w14:paraId="3C8F4EE3" w14:textId="77777777" w:rsidR="009E74E6" w:rsidRPr="00DB0AFA" w:rsidRDefault="009E74E6" w:rsidP="0063150A">
            <w:pPr>
              <w:pStyle w:val="TableText"/>
            </w:pPr>
            <w:r w:rsidRPr="00DB0AFA">
              <w:t>Specific policies</w:t>
            </w:r>
            <w:r>
              <w:t xml:space="preserve"> </w:t>
            </w:r>
            <w:r w:rsidRPr="00DB0AFA">
              <w:t>pertaining to (at least):</w:t>
            </w:r>
          </w:p>
          <w:p w14:paraId="60D22C36" w14:textId="77777777" w:rsidR="009E74E6" w:rsidRPr="00DB0AFA" w:rsidRDefault="009E74E6" w:rsidP="009E74E6">
            <w:pPr>
              <w:pStyle w:val="TableText"/>
              <w:numPr>
                <w:ilvl w:val="0"/>
                <w:numId w:val="59"/>
              </w:numPr>
            </w:pPr>
            <w:hyperlink w:anchor="_Toc524784561" w:history="1">
              <w:r w:rsidRPr="00DB0AFA">
                <w:t>3</w:t>
              </w:r>
              <w:r w:rsidRPr="001058A2">
                <w:rPr>
                  <w:vertAlign w:val="superscript"/>
                </w:rPr>
                <w:t>rd</w:t>
              </w:r>
              <w:r>
                <w:t xml:space="preserve"> p</w:t>
              </w:r>
              <w:r w:rsidRPr="00DB0AFA">
                <w:t xml:space="preserve">arty </w:t>
              </w:r>
              <w:r>
                <w:t>d</w:t>
              </w:r>
              <w:r w:rsidRPr="00DB0AFA">
                <w:t>ata/</w:t>
              </w:r>
              <w:r>
                <w:t>s</w:t>
              </w:r>
              <w:r w:rsidRPr="00DB0AFA">
                <w:t xml:space="preserve">upply </w:t>
              </w:r>
              <w:r>
                <w:t>c</w:t>
              </w:r>
              <w:r w:rsidRPr="00DB0AFA">
                <w:t xml:space="preserve">hain </w:t>
              </w:r>
              <w:r>
                <w:t>s</w:t>
              </w:r>
              <w:r w:rsidRPr="00DB0AFA">
                <w:t xml:space="preserve">ecurity </w:t>
              </w:r>
              <w:r>
                <w:t>m</w:t>
              </w:r>
              <w:r w:rsidRPr="00DB0AFA">
                <w:t xml:space="preserve">anagement </w:t>
              </w:r>
            </w:hyperlink>
          </w:p>
          <w:p w14:paraId="79F6F3F9" w14:textId="77777777" w:rsidR="009E74E6" w:rsidRDefault="009E74E6" w:rsidP="009E74E6">
            <w:pPr>
              <w:pStyle w:val="TableText"/>
              <w:numPr>
                <w:ilvl w:val="0"/>
                <w:numId w:val="59"/>
              </w:numPr>
            </w:pPr>
            <w:hyperlink w:anchor="_Toc524784562" w:history="1">
              <w:r w:rsidRPr="00DB0AFA">
                <w:t xml:space="preserve">Access Control </w:t>
              </w:r>
            </w:hyperlink>
          </w:p>
          <w:p w14:paraId="11FA87ED" w14:textId="77777777" w:rsidR="009E74E6" w:rsidRPr="00DB0AFA" w:rsidRDefault="009E74E6" w:rsidP="009E74E6">
            <w:pPr>
              <w:pStyle w:val="TableText"/>
              <w:numPr>
                <w:ilvl w:val="0"/>
                <w:numId w:val="59"/>
              </w:numPr>
            </w:pPr>
            <w:r>
              <w:t>Asset management; including architectural design, in life management, and decommissioning</w:t>
            </w:r>
          </w:p>
          <w:p w14:paraId="533D5B4D" w14:textId="77777777" w:rsidR="009E74E6" w:rsidRPr="00DB0AFA" w:rsidRDefault="009E74E6" w:rsidP="009E74E6">
            <w:pPr>
              <w:pStyle w:val="TableText"/>
              <w:numPr>
                <w:ilvl w:val="0"/>
                <w:numId w:val="59"/>
              </w:numPr>
            </w:pPr>
            <w:hyperlink w:anchor="_Toc524784556" w:history="1">
              <w:r w:rsidRPr="00DB0AFA">
                <w:t xml:space="preserve">Business </w:t>
              </w:r>
              <w:r>
                <w:t>c</w:t>
              </w:r>
              <w:r w:rsidRPr="00DB0AFA">
                <w:t xml:space="preserve">ontinuity </w:t>
              </w:r>
              <w:r>
                <w:t>m</w:t>
              </w:r>
              <w:r w:rsidRPr="00DB0AFA">
                <w:t xml:space="preserve">anagement </w:t>
              </w:r>
            </w:hyperlink>
          </w:p>
          <w:p w14:paraId="73E46865" w14:textId="77777777" w:rsidR="009E74E6" w:rsidRPr="00DB0AFA" w:rsidRDefault="009E74E6" w:rsidP="009E74E6">
            <w:pPr>
              <w:pStyle w:val="TableText"/>
              <w:numPr>
                <w:ilvl w:val="0"/>
                <w:numId w:val="59"/>
              </w:numPr>
            </w:pPr>
            <w:r w:rsidRPr="00DB0AFA">
              <w:t xml:space="preserve">Cloud </w:t>
            </w:r>
            <w:r>
              <w:t>s</w:t>
            </w:r>
            <w:r w:rsidRPr="00DB0AFA">
              <w:t>ecurity</w:t>
            </w:r>
          </w:p>
          <w:p w14:paraId="1C85D937" w14:textId="77777777" w:rsidR="009E74E6" w:rsidRPr="00DB0AFA" w:rsidRDefault="009E74E6" w:rsidP="009E74E6">
            <w:pPr>
              <w:pStyle w:val="TableText"/>
              <w:numPr>
                <w:ilvl w:val="0"/>
                <w:numId w:val="59"/>
              </w:numPr>
            </w:pPr>
            <w:r w:rsidRPr="00DB0AFA">
              <w:t>Cryptographic material management</w:t>
            </w:r>
            <w:r>
              <w:t xml:space="preserve"> </w:t>
            </w:r>
            <w:r>
              <w:fldChar w:fldCharType="begin"/>
            </w:r>
            <w:r>
              <w:instrText xml:space="preserve"> REF _Ref24616289 \r \h </w:instrText>
            </w:r>
            <w:r>
              <w:fldChar w:fldCharType="separate"/>
            </w:r>
            <w:r>
              <w:t>[5]</w:t>
            </w:r>
            <w:r>
              <w:fldChar w:fldCharType="end"/>
            </w:r>
          </w:p>
          <w:p w14:paraId="55EAC375" w14:textId="77777777" w:rsidR="009E74E6" w:rsidRPr="00DB0AFA" w:rsidRDefault="009E74E6" w:rsidP="009E74E6">
            <w:pPr>
              <w:pStyle w:val="TableText"/>
              <w:numPr>
                <w:ilvl w:val="0"/>
                <w:numId w:val="59"/>
              </w:numPr>
            </w:pPr>
            <w:hyperlink w:anchor="_Toc524784563" w:history="1">
              <w:r w:rsidRPr="00DB0AFA">
                <w:t xml:space="preserve">Device, </w:t>
              </w:r>
              <w:r>
                <w:t>s</w:t>
              </w:r>
              <w:r w:rsidRPr="00DB0AFA">
                <w:t xml:space="preserve">ystem and </w:t>
              </w:r>
              <w:r>
                <w:t>n</w:t>
              </w:r>
              <w:r w:rsidRPr="00DB0AFA">
                <w:t xml:space="preserve">etwork </w:t>
              </w:r>
              <w:r>
                <w:t>a</w:t>
              </w:r>
              <w:r w:rsidRPr="00DB0AFA">
                <w:t xml:space="preserve">sset </w:t>
              </w:r>
              <w:r>
                <w:t>s</w:t>
              </w:r>
              <w:r w:rsidRPr="00DB0AFA">
                <w:t xml:space="preserve">ecurity </w:t>
              </w:r>
            </w:hyperlink>
          </w:p>
          <w:p w14:paraId="2A594D5A" w14:textId="77777777" w:rsidR="009E74E6" w:rsidRDefault="009E74E6" w:rsidP="009E74E6">
            <w:pPr>
              <w:pStyle w:val="TableText"/>
              <w:numPr>
                <w:ilvl w:val="0"/>
                <w:numId w:val="59"/>
              </w:numPr>
            </w:pPr>
            <w:hyperlink w:anchor="_Toc524784560" w:history="1">
              <w:r w:rsidRPr="00DB0AFA">
                <w:t xml:space="preserve">Information </w:t>
              </w:r>
              <w:r>
                <w:t>c</w:t>
              </w:r>
              <w:r w:rsidRPr="00DB0AFA">
                <w:t xml:space="preserve">lassification </w:t>
              </w:r>
              <w:r>
                <w:t>and</w:t>
              </w:r>
              <w:r w:rsidRPr="00DB0AFA">
                <w:t xml:space="preserve"> </w:t>
              </w:r>
              <w:r>
                <w:t>h</w:t>
              </w:r>
              <w:r w:rsidRPr="00DB0AFA">
                <w:t xml:space="preserve">andling </w:t>
              </w:r>
            </w:hyperlink>
          </w:p>
          <w:p w14:paraId="3EF9341C" w14:textId="77777777" w:rsidR="009E74E6" w:rsidRPr="00DB0AFA" w:rsidRDefault="009E74E6" w:rsidP="009E74E6">
            <w:pPr>
              <w:pStyle w:val="TableText"/>
              <w:numPr>
                <w:ilvl w:val="0"/>
                <w:numId w:val="59"/>
              </w:numPr>
            </w:pPr>
            <w:hyperlink w:anchor="_Toc524784559" w:history="1">
              <w:r w:rsidRPr="00DB0AFA">
                <w:t xml:space="preserve">Personnel </w:t>
              </w:r>
              <w:r>
                <w:t>s</w:t>
              </w:r>
              <w:r w:rsidRPr="00DB0AFA">
                <w:t xml:space="preserve">ecurity </w:t>
              </w:r>
            </w:hyperlink>
          </w:p>
          <w:p w14:paraId="7950FBC5" w14:textId="77777777" w:rsidR="009E74E6" w:rsidRPr="00DB0AFA" w:rsidRDefault="009E74E6" w:rsidP="009E74E6">
            <w:pPr>
              <w:pStyle w:val="TableText"/>
              <w:numPr>
                <w:ilvl w:val="0"/>
                <w:numId w:val="59"/>
              </w:numPr>
            </w:pPr>
            <w:hyperlink w:anchor="_Toc524784558" w:history="1">
              <w:r w:rsidRPr="00DB0AFA">
                <w:t xml:space="preserve">Physical </w:t>
              </w:r>
              <w:r>
                <w:t>s</w:t>
              </w:r>
              <w:r w:rsidRPr="00DB0AFA">
                <w:t xml:space="preserve">ecurity </w:t>
              </w:r>
            </w:hyperlink>
          </w:p>
          <w:p w14:paraId="32D7C075" w14:textId="77777777" w:rsidR="009E74E6" w:rsidRPr="00DB0AFA" w:rsidRDefault="009E74E6" w:rsidP="009E74E6">
            <w:pPr>
              <w:pStyle w:val="TableText"/>
              <w:numPr>
                <w:ilvl w:val="0"/>
                <w:numId w:val="59"/>
              </w:numPr>
            </w:pPr>
            <w:hyperlink w:anchor="_Toc524784557" w:history="1">
              <w:r w:rsidRPr="00DB0AFA">
                <w:t xml:space="preserve">Risk </w:t>
              </w:r>
              <w:r>
                <w:t>m</w:t>
              </w:r>
              <w:r w:rsidRPr="00DB0AFA">
                <w:t xml:space="preserve">anagement </w:t>
              </w:r>
            </w:hyperlink>
          </w:p>
          <w:p w14:paraId="19FF2724" w14:textId="77777777" w:rsidR="009E74E6" w:rsidRDefault="009E74E6" w:rsidP="009E74E6">
            <w:pPr>
              <w:pStyle w:val="TableText"/>
              <w:numPr>
                <w:ilvl w:val="0"/>
                <w:numId w:val="59"/>
              </w:numPr>
            </w:pPr>
            <w:r w:rsidRPr="00DB0AFA">
              <w:t xml:space="preserve">Security </w:t>
            </w:r>
            <w:r>
              <w:t>i</w:t>
            </w:r>
            <w:r w:rsidRPr="00DB0AFA">
              <w:t xml:space="preserve">ncident </w:t>
            </w:r>
            <w:r>
              <w:t>m</w:t>
            </w:r>
            <w:r w:rsidRPr="00DB0AFA">
              <w:t>anagement</w:t>
            </w:r>
            <w:r>
              <w:t>; including breach notification</w:t>
            </w:r>
          </w:p>
          <w:p w14:paraId="6C8D535D" w14:textId="77777777" w:rsidR="009E74E6" w:rsidRPr="00DB0AFA" w:rsidRDefault="009E74E6" w:rsidP="009E74E6">
            <w:pPr>
              <w:pStyle w:val="TableText"/>
              <w:numPr>
                <w:ilvl w:val="0"/>
                <w:numId w:val="59"/>
              </w:numPr>
            </w:pPr>
            <w:r>
              <w:t xml:space="preserve">Security monitoring; including reporting to compliance programme </w:t>
            </w:r>
          </w:p>
          <w:p w14:paraId="04C3F4F9" w14:textId="77777777" w:rsidR="009E74E6" w:rsidRDefault="009E74E6" w:rsidP="009E74E6">
            <w:pPr>
              <w:pStyle w:val="TableText"/>
              <w:numPr>
                <w:ilvl w:val="0"/>
                <w:numId w:val="59"/>
              </w:numPr>
            </w:pPr>
            <w:r w:rsidRPr="00DB0AFA">
              <w:t>Software security update management</w:t>
            </w:r>
            <w:r>
              <w:t xml:space="preserve"> </w:t>
            </w:r>
          </w:p>
          <w:p w14:paraId="6C99B45E" w14:textId="77777777" w:rsidR="009E74E6" w:rsidRPr="00DB0AFA" w:rsidRDefault="009E74E6" w:rsidP="009E74E6">
            <w:pPr>
              <w:pStyle w:val="TableText"/>
              <w:numPr>
                <w:ilvl w:val="0"/>
                <w:numId w:val="59"/>
              </w:numPr>
            </w:pPr>
            <w:r>
              <w:t>Staff training and awareness</w:t>
            </w:r>
          </w:p>
          <w:p w14:paraId="5FA97807" w14:textId="77777777" w:rsidR="009E74E6" w:rsidRDefault="009E74E6" w:rsidP="009E74E6">
            <w:pPr>
              <w:pStyle w:val="TableText"/>
              <w:numPr>
                <w:ilvl w:val="0"/>
                <w:numId w:val="59"/>
              </w:numPr>
            </w:pPr>
            <w:r w:rsidRPr="00DB0AFA">
              <w:t xml:space="preserve">Vulnerability </w:t>
            </w:r>
            <w:r>
              <w:t>d</w:t>
            </w:r>
            <w:r w:rsidRPr="00DB0AFA">
              <w:t xml:space="preserve">isclosure </w:t>
            </w:r>
            <w:r>
              <w:t>m</w:t>
            </w:r>
            <w:r w:rsidRPr="00DB0AFA">
              <w:t>anagement</w:t>
            </w:r>
            <w:r>
              <w:t xml:space="preserve"> </w:t>
            </w:r>
            <w:r>
              <w:fldChar w:fldCharType="begin"/>
            </w:r>
            <w:r>
              <w:instrText xml:space="preserve"> REF _Ref24616322 \r \h </w:instrText>
            </w:r>
            <w:r>
              <w:fldChar w:fldCharType="separate"/>
            </w:r>
            <w:r>
              <w:t>[6]</w:t>
            </w:r>
            <w:r>
              <w:fldChar w:fldCharType="end"/>
            </w:r>
          </w:p>
          <w:p w14:paraId="036E8461" w14:textId="77777777" w:rsidR="009E74E6" w:rsidRPr="00DB0AFA" w:rsidRDefault="009E74E6" w:rsidP="0063150A">
            <w:pPr>
              <w:pStyle w:val="TableText"/>
            </w:pPr>
            <w:r>
              <w:t>Further details are provided in Annex B.</w:t>
            </w:r>
          </w:p>
        </w:tc>
      </w:tr>
      <w:tr w:rsidR="009E74E6" w:rsidRPr="00260564" w14:paraId="1CBA851C" w14:textId="77777777" w:rsidTr="0063150A">
        <w:tc>
          <w:tcPr>
            <w:tcW w:w="1280" w:type="dxa"/>
            <w:vAlign w:val="center"/>
          </w:tcPr>
          <w:p w14:paraId="46033912" w14:textId="77777777" w:rsidR="009E74E6" w:rsidRPr="000C6FAE" w:rsidRDefault="009E74E6" w:rsidP="0063150A">
            <w:pPr>
              <w:pStyle w:val="TableText"/>
            </w:pPr>
            <w:r w:rsidRPr="000C6FAE">
              <w:t>BC-004</w:t>
            </w:r>
          </w:p>
        </w:tc>
        <w:tc>
          <w:tcPr>
            <w:tcW w:w="3546" w:type="dxa"/>
          </w:tcPr>
          <w:p w14:paraId="04B153BD" w14:textId="77777777" w:rsidR="009E74E6" w:rsidRPr="000C6FAE" w:rsidRDefault="009E74E6" w:rsidP="0063150A">
            <w:pPr>
              <w:pStyle w:val="TableText"/>
            </w:pPr>
            <w:r w:rsidRPr="000C6FAE">
              <w:rPr>
                <w:b/>
              </w:rPr>
              <w:t>Governance, risk and compliance</w:t>
            </w:r>
            <w:r w:rsidRPr="000C6FAE">
              <w:t xml:space="preserve"> (GRC) are three functions that complement each other, providing reporting processes to detail operational progress against strategic requirements. Governance</w:t>
            </w:r>
            <w:r>
              <w:t xml:space="preserve"> should align to organisation policy;</w:t>
            </w:r>
            <w:r w:rsidRPr="000C6FAE">
              <w:t xml:space="preserve"> reporting is shared with senior leadership to explain the delivery success of the entire security programme. </w:t>
            </w:r>
          </w:p>
          <w:p w14:paraId="21E6383A" w14:textId="77777777" w:rsidR="009E74E6" w:rsidRPr="000C6FAE" w:rsidRDefault="009E74E6" w:rsidP="0063150A">
            <w:pPr>
              <w:pStyle w:val="TableText"/>
            </w:pPr>
          </w:p>
        </w:tc>
        <w:tc>
          <w:tcPr>
            <w:tcW w:w="4190" w:type="dxa"/>
            <w:vAlign w:val="center"/>
          </w:tcPr>
          <w:p w14:paraId="1807D640" w14:textId="77777777" w:rsidR="009E74E6" w:rsidRDefault="009E74E6" w:rsidP="009E74E6">
            <w:pPr>
              <w:pStyle w:val="TableText"/>
              <w:numPr>
                <w:ilvl w:val="0"/>
                <w:numId w:val="21"/>
              </w:numPr>
            </w:pPr>
            <w:r w:rsidRPr="00DB0AFA">
              <w:t xml:space="preserve">Defined security compliance reporting to business </w:t>
            </w:r>
          </w:p>
          <w:p w14:paraId="7FB30C2B" w14:textId="77777777" w:rsidR="009E74E6" w:rsidRPr="00DB0AFA" w:rsidRDefault="009E74E6" w:rsidP="009E74E6">
            <w:pPr>
              <w:pStyle w:val="TableText"/>
              <w:numPr>
                <w:ilvl w:val="0"/>
                <w:numId w:val="21"/>
              </w:numPr>
            </w:pPr>
            <w:r w:rsidRPr="00DB0AFA">
              <w:t>Formal security audit programme</w:t>
            </w:r>
          </w:p>
          <w:p w14:paraId="12E6D34C" w14:textId="77777777" w:rsidR="009E74E6" w:rsidRPr="00DB0AFA" w:rsidRDefault="009E74E6" w:rsidP="009E74E6">
            <w:pPr>
              <w:pStyle w:val="TableText"/>
              <w:numPr>
                <w:ilvl w:val="0"/>
                <w:numId w:val="21"/>
              </w:numPr>
            </w:pPr>
            <w:r w:rsidRPr="00DB0AFA">
              <w:t>Formal security governance programme</w:t>
            </w:r>
            <w:r>
              <w:t xml:space="preserve"> that aligns with organisational policy</w:t>
            </w:r>
          </w:p>
          <w:p w14:paraId="3C44BFE2" w14:textId="77777777" w:rsidR="009E74E6" w:rsidRDefault="009E74E6" w:rsidP="009E74E6">
            <w:pPr>
              <w:pStyle w:val="TableText"/>
              <w:numPr>
                <w:ilvl w:val="0"/>
                <w:numId w:val="21"/>
              </w:numPr>
            </w:pPr>
            <w:r w:rsidRPr="00DB0AFA">
              <w:t xml:space="preserve">Security risks aligned to business risks </w:t>
            </w:r>
          </w:p>
          <w:p w14:paraId="34822090" w14:textId="77777777" w:rsidR="009E74E6" w:rsidRDefault="009E74E6" w:rsidP="009E74E6">
            <w:pPr>
              <w:pStyle w:val="TableText"/>
              <w:numPr>
                <w:ilvl w:val="0"/>
                <w:numId w:val="21"/>
              </w:numPr>
            </w:pPr>
            <w:r>
              <w:t xml:space="preserve">Programme(s) exist to implement strategy and plans for the maturity of information security risk management controls </w:t>
            </w:r>
          </w:p>
          <w:p w14:paraId="7F27F785" w14:textId="77777777" w:rsidR="009E74E6" w:rsidRDefault="009E74E6" w:rsidP="009E74E6">
            <w:pPr>
              <w:pStyle w:val="TableText"/>
              <w:numPr>
                <w:ilvl w:val="0"/>
                <w:numId w:val="21"/>
              </w:numPr>
            </w:pPr>
            <w:r>
              <w:t>Appropriate escalation paths for significant information security risks and issues</w:t>
            </w:r>
          </w:p>
          <w:p w14:paraId="3B4FA6E6" w14:textId="77777777" w:rsidR="009E74E6" w:rsidRDefault="009E74E6" w:rsidP="009E74E6">
            <w:pPr>
              <w:pStyle w:val="TableText"/>
              <w:numPr>
                <w:ilvl w:val="0"/>
                <w:numId w:val="21"/>
              </w:numPr>
            </w:pPr>
            <w:r>
              <w:t>Security is embedded within the organisation culture and business-as-usual practices</w:t>
            </w:r>
          </w:p>
          <w:p w14:paraId="79C28983" w14:textId="77777777" w:rsidR="009E74E6" w:rsidRDefault="009E74E6" w:rsidP="009E74E6">
            <w:pPr>
              <w:pStyle w:val="TableText"/>
              <w:numPr>
                <w:ilvl w:val="0"/>
                <w:numId w:val="21"/>
              </w:numPr>
            </w:pPr>
            <w:r>
              <w:t>Regular audits and inspections of compliance against security policies</w:t>
            </w:r>
          </w:p>
          <w:p w14:paraId="37225D21" w14:textId="77777777" w:rsidR="009E74E6" w:rsidRDefault="009E74E6" w:rsidP="009E74E6">
            <w:pPr>
              <w:pStyle w:val="TableText"/>
              <w:numPr>
                <w:ilvl w:val="0"/>
                <w:numId w:val="21"/>
              </w:numPr>
            </w:pPr>
            <w:r>
              <w:t>Regular information security risk management improvement reviews</w:t>
            </w:r>
          </w:p>
          <w:p w14:paraId="3C5B7C40" w14:textId="77777777" w:rsidR="009E74E6" w:rsidRPr="00DB0AFA" w:rsidRDefault="009E74E6" w:rsidP="0063150A">
            <w:pPr>
              <w:pStyle w:val="TableText"/>
            </w:pPr>
          </w:p>
        </w:tc>
      </w:tr>
      <w:tr w:rsidR="009E74E6" w:rsidRPr="00260564" w14:paraId="3091A9E9" w14:textId="77777777" w:rsidTr="0063150A">
        <w:tc>
          <w:tcPr>
            <w:tcW w:w="1280" w:type="dxa"/>
            <w:vAlign w:val="center"/>
          </w:tcPr>
          <w:p w14:paraId="3A913F31" w14:textId="77777777" w:rsidR="009E74E6" w:rsidRPr="000C6FAE" w:rsidRDefault="009E74E6" w:rsidP="0063150A">
            <w:pPr>
              <w:pStyle w:val="TableText"/>
            </w:pPr>
            <w:r w:rsidRPr="000C6FAE">
              <w:t>BC-005</w:t>
            </w:r>
          </w:p>
        </w:tc>
        <w:tc>
          <w:tcPr>
            <w:tcW w:w="3546" w:type="dxa"/>
          </w:tcPr>
          <w:p w14:paraId="7132013B" w14:textId="77777777" w:rsidR="009E74E6" w:rsidRPr="000C6FAE" w:rsidRDefault="009E74E6" w:rsidP="0063150A">
            <w:pPr>
              <w:pStyle w:val="TableText"/>
            </w:pPr>
            <w:r w:rsidRPr="000C6FAE">
              <w:t xml:space="preserve">Ensure all projects go through a </w:t>
            </w:r>
            <w:r w:rsidRPr="000C6FAE">
              <w:rPr>
                <w:b/>
              </w:rPr>
              <w:t>security assessment</w:t>
            </w:r>
            <w:r>
              <w:t xml:space="preserve"> to confirm they are </w:t>
            </w:r>
            <w:r w:rsidRPr="001058A2">
              <w:rPr>
                <w:b/>
              </w:rPr>
              <w:t>secure by design</w:t>
            </w:r>
            <w:r>
              <w:t>.</w:t>
            </w:r>
          </w:p>
        </w:tc>
        <w:tc>
          <w:tcPr>
            <w:tcW w:w="4190" w:type="dxa"/>
            <w:vAlign w:val="center"/>
          </w:tcPr>
          <w:p w14:paraId="26662ABF" w14:textId="77777777" w:rsidR="009E74E6" w:rsidRPr="00DB0AFA" w:rsidRDefault="009E74E6" w:rsidP="009E74E6">
            <w:pPr>
              <w:pStyle w:val="TableText"/>
              <w:numPr>
                <w:ilvl w:val="0"/>
                <w:numId w:val="22"/>
              </w:numPr>
            </w:pPr>
            <w:r w:rsidRPr="00DB0AFA">
              <w:t>Project design process with defined security acceptance stage including active verification (e.g. pen testing</w:t>
            </w:r>
            <w:r>
              <w:t xml:space="preserve"> vulnerability scans, red team exercises, etc.</w:t>
            </w:r>
            <w:r w:rsidRPr="00DB0AFA">
              <w:t>)</w:t>
            </w:r>
          </w:p>
          <w:p w14:paraId="3882B409" w14:textId="77777777" w:rsidR="009E74E6" w:rsidRDefault="009E74E6" w:rsidP="009E74E6">
            <w:pPr>
              <w:pStyle w:val="TableText"/>
              <w:numPr>
                <w:ilvl w:val="0"/>
                <w:numId w:val="22"/>
              </w:numPr>
            </w:pPr>
            <w:r w:rsidRPr="00DB0AFA">
              <w:t>Threat modelling based on project prioritisation and purpose</w:t>
            </w:r>
          </w:p>
          <w:p w14:paraId="09417E29" w14:textId="77777777" w:rsidR="009E74E6" w:rsidRPr="00DB0AFA" w:rsidRDefault="009E74E6" w:rsidP="009E74E6">
            <w:pPr>
              <w:pStyle w:val="TableText"/>
              <w:numPr>
                <w:ilvl w:val="0"/>
                <w:numId w:val="22"/>
              </w:numPr>
            </w:pPr>
            <w:r>
              <w:t xml:space="preserve">Select appropriate technical and non-technical controls for implementation based upon the outcome of an information security risk assessment and management activity </w:t>
            </w:r>
          </w:p>
        </w:tc>
      </w:tr>
      <w:tr w:rsidR="009E74E6" w:rsidRPr="00260564" w14:paraId="408F474F" w14:textId="77777777" w:rsidTr="0063150A">
        <w:tc>
          <w:tcPr>
            <w:tcW w:w="1280" w:type="dxa"/>
            <w:vAlign w:val="center"/>
          </w:tcPr>
          <w:p w14:paraId="5F302044" w14:textId="77777777" w:rsidR="009E74E6" w:rsidRPr="000C6FAE" w:rsidRDefault="009E74E6" w:rsidP="0063150A">
            <w:pPr>
              <w:pStyle w:val="TableText"/>
            </w:pPr>
            <w:r w:rsidRPr="000C6FAE">
              <w:t>BC-006</w:t>
            </w:r>
          </w:p>
        </w:tc>
        <w:tc>
          <w:tcPr>
            <w:tcW w:w="3546" w:type="dxa"/>
          </w:tcPr>
          <w:p w14:paraId="5452BBA0" w14:textId="77777777" w:rsidR="009E74E6" w:rsidRPr="000C6FAE" w:rsidRDefault="009E74E6" w:rsidP="0063150A">
            <w:pPr>
              <w:pStyle w:val="TableText"/>
            </w:pPr>
            <w:r w:rsidRPr="000C6FAE">
              <w:t xml:space="preserve">Ensure all projects go through a </w:t>
            </w:r>
            <w:r w:rsidRPr="007C3733">
              <w:rPr>
                <w:b/>
                <w:bCs/>
              </w:rPr>
              <w:t>data protection/</w:t>
            </w:r>
            <w:r w:rsidRPr="000C6FAE">
              <w:rPr>
                <w:b/>
              </w:rPr>
              <w:t>privacy assessment</w:t>
            </w:r>
            <w:r w:rsidRPr="000C6FAE">
              <w:t xml:space="preserve">. This assessment should align to local policy, industry regulation and relevant legislation. These will inform local data management principles. </w:t>
            </w:r>
          </w:p>
        </w:tc>
        <w:tc>
          <w:tcPr>
            <w:tcW w:w="4190" w:type="dxa"/>
            <w:vAlign w:val="center"/>
          </w:tcPr>
          <w:p w14:paraId="04F4CAB0" w14:textId="77777777" w:rsidR="009E74E6" w:rsidRPr="009F7B9C" w:rsidRDefault="009E74E6" w:rsidP="009E74E6">
            <w:pPr>
              <w:pStyle w:val="TableText"/>
              <w:numPr>
                <w:ilvl w:val="0"/>
                <w:numId w:val="23"/>
              </w:numPr>
            </w:pPr>
            <w:r w:rsidRPr="009F7B9C">
              <w:t xml:space="preserve">Local data </w:t>
            </w:r>
            <w:r>
              <w:t>protection</w:t>
            </w:r>
            <w:r w:rsidRPr="009F7B9C">
              <w:t xml:space="preserve"> principles applied </w:t>
            </w:r>
          </w:p>
          <w:p w14:paraId="3E106215" w14:textId="77777777" w:rsidR="009E74E6" w:rsidRPr="009F7B9C" w:rsidRDefault="009E74E6" w:rsidP="009E74E6">
            <w:pPr>
              <w:pStyle w:val="TableText"/>
              <w:numPr>
                <w:ilvl w:val="0"/>
                <w:numId w:val="23"/>
              </w:numPr>
            </w:pPr>
            <w:r w:rsidRPr="009F7B9C">
              <w:t>Personal data identification</w:t>
            </w:r>
          </w:p>
          <w:p w14:paraId="158F968C" w14:textId="77777777" w:rsidR="009E74E6" w:rsidRPr="00DB0AFA" w:rsidRDefault="009E74E6" w:rsidP="009E74E6">
            <w:pPr>
              <w:pStyle w:val="TableText"/>
              <w:numPr>
                <w:ilvl w:val="0"/>
                <w:numId w:val="23"/>
              </w:numPr>
            </w:pPr>
            <w:r>
              <w:t>Meeting of regulatory requirements for data protection, subject access, telecommunications regulation and freedom of information requirements</w:t>
            </w:r>
          </w:p>
        </w:tc>
      </w:tr>
      <w:tr w:rsidR="009E74E6" w:rsidRPr="00CC2890" w14:paraId="73B0743F" w14:textId="77777777" w:rsidTr="0063150A">
        <w:tc>
          <w:tcPr>
            <w:tcW w:w="1280" w:type="dxa"/>
            <w:vAlign w:val="center"/>
          </w:tcPr>
          <w:p w14:paraId="53AF825B" w14:textId="77777777" w:rsidR="009E74E6" w:rsidRPr="00AF39AF" w:rsidRDefault="009E74E6" w:rsidP="0063150A">
            <w:pPr>
              <w:pStyle w:val="TableText"/>
              <w:rPr>
                <w:szCs w:val="20"/>
              </w:rPr>
            </w:pPr>
            <w:r w:rsidRPr="00AF39AF">
              <w:rPr>
                <w:szCs w:val="20"/>
              </w:rPr>
              <w:t>BC-007 / CIS-007</w:t>
            </w:r>
          </w:p>
        </w:tc>
        <w:tc>
          <w:tcPr>
            <w:tcW w:w="3546" w:type="dxa"/>
          </w:tcPr>
          <w:p w14:paraId="0F28C30A" w14:textId="77777777" w:rsidR="009E74E6" w:rsidRPr="007C3733" w:rsidRDefault="009E74E6" w:rsidP="0063150A">
            <w:pPr>
              <w:pStyle w:val="TableText"/>
              <w:rPr>
                <w:szCs w:val="20"/>
              </w:rPr>
            </w:pPr>
            <w:r w:rsidRPr="007C3733">
              <w:rPr>
                <w:b/>
                <w:szCs w:val="20"/>
              </w:rPr>
              <w:t>Secure Software Development Life Cycle (SDLC) implemented</w:t>
            </w:r>
            <w:r w:rsidRPr="007C3733">
              <w:rPr>
                <w:szCs w:val="20"/>
              </w:rPr>
              <w:t>, this lifecycle should include quality control stages, with code review at module and system level, including both static and dynamic testing. Code language choice considers security issues such as type safety and vulnerable functions.</w:t>
            </w:r>
          </w:p>
        </w:tc>
        <w:tc>
          <w:tcPr>
            <w:tcW w:w="4190" w:type="dxa"/>
            <w:vAlign w:val="center"/>
          </w:tcPr>
          <w:p w14:paraId="29CF1247" w14:textId="77777777" w:rsidR="009E74E6" w:rsidRPr="00AF39AF" w:rsidRDefault="009E74E6" w:rsidP="009E74E6">
            <w:pPr>
              <w:pStyle w:val="TableText"/>
              <w:numPr>
                <w:ilvl w:val="0"/>
                <w:numId w:val="24"/>
              </w:numPr>
              <w:rPr>
                <w:szCs w:val="20"/>
              </w:rPr>
            </w:pPr>
            <w:r w:rsidRPr="00AF39AF">
              <w:rPr>
                <w:szCs w:val="20"/>
              </w:rPr>
              <w:t xml:space="preserve">Application Programmable Interface (API) development and implementation included in SDLC </w:t>
            </w:r>
          </w:p>
          <w:p w14:paraId="07FCF7C0" w14:textId="77777777" w:rsidR="009E74E6" w:rsidRPr="00AF39AF" w:rsidRDefault="009E74E6" w:rsidP="009E74E6">
            <w:pPr>
              <w:pStyle w:val="TableText"/>
              <w:numPr>
                <w:ilvl w:val="0"/>
                <w:numId w:val="24"/>
              </w:numPr>
              <w:rPr>
                <w:szCs w:val="20"/>
              </w:rPr>
            </w:pPr>
            <w:r w:rsidRPr="00AF39AF">
              <w:rPr>
                <w:szCs w:val="20"/>
              </w:rPr>
              <w:t>Open source and purchased software included in SDLC</w:t>
            </w:r>
          </w:p>
          <w:p w14:paraId="0EB93EF2" w14:textId="77777777" w:rsidR="009E74E6" w:rsidRPr="00AF39AF" w:rsidRDefault="009E74E6" w:rsidP="009E74E6">
            <w:pPr>
              <w:pStyle w:val="TableText"/>
              <w:numPr>
                <w:ilvl w:val="0"/>
                <w:numId w:val="24"/>
              </w:numPr>
              <w:rPr>
                <w:szCs w:val="20"/>
              </w:rPr>
            </w:pPr>
            <w:r w:rsidRPr="00AF39AF">
              <w:rPr>
                <w:szCs w:val="20"/>
              </w:rPr>
              <w:t xml:space="preserve">Recognised, industry standard set of secure coding practices enforced e.g. BSIMM </w:t>
            </w:r>
            <w:r w:rsidRPr="00AF39AF">
              <w:rPr>
                <w:szCs w:val="20"/>
              </w:rPr>
              <w:fldChar w:fldCharType="begin"/>
            </w:r>
            <w:r w:rsidRPr="00AF39AF">
              <w:rPr>
                <w:szCs w:val="20"/>
              </w:rPr>
              <w:instrText xml:space="preserve"> REF _Ref24616421 \r \h </w:instrText>
            </w:r>
            <w:r>
              <w:rPr>
                <w:szCs w:val="20"/>
              </w:rPr>
              <w:instrText xml:space="preserve"> \* MERGEFORMAT </w:instrText>
            </w:r>
            <w:r w:rsidRPr="00AF39AF">
              <w:rPr>
                <w:szCs w:val="20"/>
              </w:rPr>
            </w:r>
            <w:r w:rsidRPr="00AF39AF">
              <w:rPr>
                <w:szCs w:val="20"/>
              </w:rPr>
              <w:fldChar w:fldCharType="separate"/>
            </w:r>
            <w:r>
              <w:rPr>
                <w:szCs w:val="20"/>
              </w:rPr>
              <w:t>[7]</w:t>
            </w:r>
            <w:r w:rsidRPr="00AF39AF">
              <w:rPr>
                <w:szCs w:val="20"/>
              </w:rPr>
              <w:fldChar w:fldCharType="end"/>
            </w:r>
          </w:p>
        </w:tc>
      </w:tr>
      <w:tr w:rsidR="009E74E6" w:rsidRPr="00260564" w14:paraId="5683FD51" w14:textId="77777777" w:rsidTr="0063150A">
        <w:tc>
          <w:tcPr>
            <w:tcW w:w="1280" w:type="dxa"/>
            <w:vAlign w:val="center"/>
          </w:tcPr>
          <w:p w14:paraId="536886C7" w14:textId="77777777" w:rsidR="009E74E6" w:rsidRPr="000C6FAE" w:rsidRDefault="009E74E6" w:rsidP="0063150A">
            <w:pPr>
              <w:pStyle w:val="TableText"/>
            </w:pPr>
            <w:r w:rsidRPr="000C6FAE">
              <w:t>BC-008</w:t>
            </w:r>
          </w:p>
        </w:tc>
        <w:tc>
          <w:tcPr>
            <w:tcW w:w="3546" w:type="dxa"/>
          </w:tcPr>
          <w:p w14:paraId="6C075DBA" w14:textId="77777777" w:rsidR="009E74E6" w:rsidRPr="000C6FAE" w:rsidRDefault="009E74E6" w:rsidP="0063150A">
            <w:pPr>
              <w:pStyle w:val="TableText"/>
            </w:pPr>
            <w:r w:rsidRPr="000C6FAE">
              <w:rPr>
                <w:b/>
              </w:rPr>
              <w:t>Business Continuity Management</w:t>
            </w:r>
            <w:r w:rsidRPr="000C6FAE">
              <w:t xml:space="preserve"> (BCM) improves the resilience of the organisation. Developing and organisation’s </w:t>
            </w:r>
            <w:r w:rsidRPr="000C6FAE">
              <w:rPr>
                <w:b/>
              </w:rPr>
              <w:t>ability to detect, prevent, minimise and deal with the impact of disruptive events</w:t>
            </w:r>
            <w:r w:rsidRPr="000C6FAE">
              <w:t xml:space="preserve">. In the aftermath of an incident the BCM plan will enable critical activities within the organisation to continue. In the longer term it will help the business to recover and return to Business as Usual (BAU). </w:t>
            </w:r>
          </w:p>
        </w:tc>
        <w:tc>
          <w:tcPr>
            <w:tcW w:w="4190" w:type="dxa"/>
            <w:vAlign w:val="center"/>
          </w:tcPr>
          <w:p w14:paraId="71A395D0" w14:textId="77777777" w:rsidR="009E74E6" w:rsidRDefault="009E74E6" w:rsidP="009E74E6">
            <w:pPr>
              <w:pStyle w:val="TableText"/>
              <w:numPr>
                <w:ilvl w:val="0"/>
                <w:numId w:val="25"/>
              </w:numPr>
            </w:pPr>
            <w:r>
              <w:t>Crisis communication measures in place</w:t>
            </w:r>
            <w:r w:rsidRPr="00DB0AFA">
              <w:t xml:space="preserve"> </w:t>
            </w:r>
          </w:p>
          <w:p w14:paraId="2BB74679" w14:textId="77777777" w:rsidR="009E74E6" w:rsidRPr="00DB0AFA" w:rsidRDefault="009E74E6" w:rsidP="009E74E6">
            <w:pPr>
              <w:pStyle w:val="TableText"/>
              <w:numPr>
                <w:ilvl w:val="0"/>
                <w:numId w:val="25"/>
              </w:numPr>
            </w:pPr>
            <w:r>
              <w:t>O</w:t>
            </w:r>
            <w:r w:rsidRPr="00DB0AFA">
              <w:t>perator BCM process,</w:t>
            </w:r>
            <w:r>
              <w:t xml:space="preserve"> </w:t>
            </w:r>
            <w:r w:rsidRPr="00DB0AFA">
              <w:t>exercised annually</w:t>
            </w:r>
            <w:r>
              <w:t xml:space="preserve"> </w:t>
            </w:r>
            <w:r>
              <w:fldChar w:fldCharType="begin"/>
            </w:r>
            <w:r>
              <w:instrText xml:space="preserve"> REF _Ref24616377 \r \h </w:instrText>
            </w:r>
            <w:r>
              <w:fldChar w:fldCharType="separate"/>
            </w:r>
            <w:r>
              <w:t>[8]</w:t>
            </w:r>
            <w:r>
              <w:fldChar w:fldCharType="end"/>
            </w:r>
          </w:p>
          <w:p w14:paraId="311757D1" w14:textId="77777777" w:rsidR="009E74E6" w:rsidRDefault="009E74E6" w:rsidP="009E74E6">
            <w:pPr>
              <w:pStyle w:val="TableText"/>
              <w:numPr>
                <w:ilvl w:val="0"/>
                <w:numId w:val="25"/>
              </w:numPr>
            </w:pPr>
            <w:r w:rsidRPr="00DB0AFA">
              <w:t>Service specific documented BCM process, exercised annually</w:t>
            </w:r>
          </w:p>
          <w:p w14:paraId="6790A7D1" w14:textId="77777777" w:rsidR="009E74E6" w:rsidRDefault="009E74E6" w:rsidP="009E74E6">
            <w:pPr>
              <w:pStyle w:val="TableText"/>
              <w:numPr>
                <w:ilvl w:val="0"/>
                <w:numId w:val="25"/>
              </w:numPr>
            </w:pPr>
            <w:r>
              <w:t>Effective backup processes (with regular tests of recovery)</w:t>
            </w:r>
          </w:p>
          <w:p w14:paraId="3382F44A" w14:textId="77777777" w:rsidR="009E74E6" w:rsidRDefault="009E74E6" w:rsidP="009E74E6">
            <w:pPr>
              <w:pStyle w:val="TableText"/>
              <w:numPr>
                <w:ilvl w:val="0"/>
                <w:numId w:val="25"/>
              </w:numPr>
            </w:pPr>
            <w:r>
              <w:t>Capacity planning and management controls to prevent avoidable network outages</w:t>
            </w:r>
          </w:p>
          <w:p w14:paraId="41E27BEC" w14:textId="77777777" w:rsidR="009E74E6" w:rsidRDefault="009E74E6" w:rsidP="009E74E6">
            <w:pPr>
              <w:pStyle w:val="TableText"/>
              <w:numPr>
                <w:ilvl w:val="0"/>
                <w:numId w:val="25"/>
              </w:numPr>
            </w:pPr>
            <w:r>
              <w:t>Disaster recovery facilities, planning and testing</w:t>
            </w:r>
          </w:p>
          <w:p w14:paraId="28B8D9B0" w14:textId="77777777" w:rsidR="009E74E6" w:rsidRPr="00DB0AFA" w:rsidRDefault="009E74E6" w:rsidP="009E74E6">
            <w:pPr>
              <w:pStyle w:val="TableText"/>
              <w:numPr>
                <w:ilvl w:val="0"/>
                <w:numId w:val="25"/>
              </w:numPr>
            </w:pPr>
            <w:r>
              <w:t>Architectures designed to eliminate single-points of failure with redundancy, cut-over management and load-balancing</w:t>
            </w:r>
          </w:p>
        </w:tc>
      </w:tr>
      <w:tr w:rsidR="009E74E6" w:rsidRPr="00260564" w14:paraId="5331D0AF" w14:textId="77777777" w:rsidTr="0063150A">
        <w:tc>
          <w:tcPr>
            <w:tcW w:w="1280" w:type="dxa"/>
            <w:vAlign w:val="center"/>
          </w:tcPr>
          <w:p w14:paraId="2099F81A" w14:textId="77777777" w:rsidR="009E74E6" w:rsidRPr="000C6FAE" w:rsidRDefault="009E74E6" w:rsidP="0063150A">
            <w:pPr>
              <w:pStyle w:val="TableText"/>
            </w:pPr>
            <w:r w:rsidRPr="000C6FAE">
              <w:t>BC-009</w:t>
            </w:r>
          </w:p>
        </w:tc>
        <w:tc>
          <w:tcPr>
            <w:tcW w:w="3546" w:type="dxa"/>
          </w:tcPr>
          <w:p w14:paraId="4DCFB198" w14:textId="77777777" w:rsidR="009E74E6" w:rsidRPr="000C6FAE" w:rsidRDefault="009E74E6" w:rsidP="0063150A">
            <w:pPr>
              <w:pStyle w:val="TableText"/>
            </w:pPr>
            <w:r w:rsidRPr="000C6FAE">
              <w:rPr>
                <w:b/>
              </w:rPr>
              <w:t>Physical security controls.</w:t>
            </w:r>
            <w:r w:rsidRPr="000C6FAE">
              <w:t xml:space="preserve"> To reduce the risk of a physical attack being used to facilitate a logical attack an </w:t>
            </w:r>
            <w:r>
              <w:t>O</w:t>
            </w:r>
            <w:r w:rsidRPr="000C6FAE">
              <w:t xml:space="preserve">perator’s security strategy should </w:t>
            </w:r>
            <w:r>
              <w:t>consider physical and logical security controls holistically</w:t>
            </w:r>
            <w:r w:rsidRPr="000C6FAE">
              <w:t>.</w:t>
            </w:r>
          </w:p>
        </w:tc>
        <w:tc>
          <w:tcPr>
            <w:tcW w:w="4190" w:type="dxa"/>
          </w:tcPr>
          <w:p w14:paraId="33DCFE3E" w14:textId="77777777" w:rsidR="009E74E6" w:rsidRDefault="009E74E6" w:rsidP="009E74E6">
            <w:pPr>
              <w:pStyle w:val="TableText"/>
              <w:numPr>
                <w:ilvl w:val="0"/>
                <w:numId w:val="26"/>
              </w:numPr>
            </w:pPr>
            <w:r w:rsidRPr="00DB0AFA">
              <w:t>Environmental controls such as fire, flood and gas (FFG) and heating, ventilation, and air conditioning (HVAC) interlinked with security management</w:t>
            </w:r>
          </w:p>
          <w:p w14:paraId="40126B30" w14:textId="77777777" w:rsidR="009E74E6" w:rsidRPr="00DB0AFA" w:rsidRDefault="009E74E6" w:rsidP="009E74E6">
            <w:pPr>
              <w:pStyle w:val="TableText"/>
              <w:numPr>
                <w:ilvl w:val="0"/>
                <w:numId w:val="26"/>
              </w:numPr>
            </w:pPr>
            <w:r w:rsidRPr="00DB0AFA">
              <w:t xml:space="preserve">Facilities maintenance reporting interlinked with security management </w:t>
            </w:r>
          </w:p>
          <w:p w14:paraId="1DA6E209" w14:textId="77777777" w:rsidR="009E74E6" w:rsidRDefault="009E74E6" w:rsidP="009E74E6">
            <w:pPr>
              <w:pStyle w:val="TableText"/>
              <w:numPr>
                <w:ilvl w:val="0"/>
                <w:numId w:val="26"/>
              </w:numPr>
            </w:pPr>
            <w:r w:rsidRPr="00DB0AFA">
              <w:t>Site access management controls implemented</w:t>
            </w:r>
          </w:p>
          <w:p w14:paraId="263A45B1" w14:textId="77777777" w:rsidR="009E74E6" w:rsidRDefault="009E74E6" w:rsidP="009E74E6">
            <w:pPr>
              <w:pStyle w:val="TableText"/>
              <w:numPr>
                <w:ilvl w:val="1"/>
                <w:numId w:val="26"/>
              </w:numPr>
            </w:pPr>
            <w:r>
              <w:t>Include cell and customer premise equipment (CPE) sites where possible</w:t>
            </w:r>
          </w:p>
          <w:p w14:paraId="249069A6" w14:textId="77777777" w:rsidR="009E74E6" w:rsidRPr="00DB0AFA" w:rsidRDefault="009E74E6" w:rsidP="009E74E6">
            <w:pPr>
              <w:pStyle w:val="TableText"/>
              <w:numPr>
                <w:ilvl w:val="0"/>
                <w:numId w:val="26"/>
              </w:numPr>
            </w:pPr>
            <w:r>
              <w:t>Physical security standards and risk assessments depending on the class of sites (office environments, data centres, operations centres, remote sites (manned/unmanned/lights-out), public access)</w:t>
            </w:r>
          </w:p>
        </w:tc>
      </w:tr>
      <w:tr w:rsidR="009E74E6" w:rsidRPr="00260564" w14:paraId="109AF9F0" w14:textId="77777777" w:rsidTr="0063150A">
        <w:tc>
          <w:tcPr>
            <w:tcW w:w="1280" w:type="dxa"/>
            <w:vAlign w:val="center"/>
          </w:tcPr>
          <w:p w14:paraId="391F9913" w14:textId="77777777" w:rsidR="009E74E6" w:rsidRPr="000C6FAE" w:rsidRDefault="009E74E6" w:rsidP="0063150A">
            <w:pPr>
              <w:pStyle w:val="TableText"/>
            </w:pPr>
            <w:r>
              <w:t>BC-010</w:t>
            </w:r>
          </w:p>
        </w:tc>
        <w:tc>
          <w:tcPr>
            <w:tcW w:w="3546" w:type="dxa"/>
          </w:tcPr>
          <w:p w14:paraId="0C403D08" w14:textId="77777777" w:rsidR="009E74E6" w:rsidRPr="00CC5223" w:rsidRDefault="009E74E6" w:rsidP="0063150A">
            <w:pPr>
              <w:pStyle w:val="TableText"/>
              <w:rPr>
                <w:bCs/>
              </w:rPr>
            </w:pPr>
            <w:r>
              <w:rPr>
                <w:bCs/>
              </w:rPr>
              <w:t>Operators</w:t>
            </w:r>
            <w:r w:rsidRPr="007C3733">
              <w:rPr>
                <w:bCs/>
              </w:rPr>
              <w:t xml:space="preserve"> should implement effective supply-chain and </w:t>
            </w:r>
            <w:r>
              <w:rPr>
                <w:b/>
              </w:rPr>
              <w:t>procurement controls</w:t>
            </w:r>
            <w:r>
              <w:rPr>
                <w:bCs/>
              </w:rPr>
              <w:t xml:space="preserve"> to ensure the services they operate and provide comply with legal requirements and manage supply-chain threats.</w:t>
            </w:r>
          </w:p>
        </w:tc>
        <w:tc>
          <w:tcPr>
            <w:tcW w:w="4190" w:type="dxa"/>
          </w:tcPr>
          <w:p w14:paraId="17720831" w14:textId="77777777" w:rsidR="009E74E6" w:rsidRDefault="009E74E6" w:rsidP="009E74E6">
            <w:pPr>
              <w:pStyle w:val="TableBulletText"/>
              <w:numPr>
                <w:ilvl w:val="0"/>
                <w:numId w:val="47"/>
              </w:numPr>
            </w:pPr>
            <w:r>
              <w:t>Security hygiene expectations e.g. patching</w:t>
            </w:r>
          </w:p>
          <w:p w14:paraId="0CB100B1" w14:textId="77777777" w:rsidR="009E74E6" w:rsidRDefault="009E74E6" w:rsidP="009E74E6">
            <w:pPr>
              <w:pStyle w:val="TableBulletText"/>
              <w:numPr>
                <w:ilvl w:val="0"/>
                <w:numId w:val="47"/>
              </w:numPr>
            </w:pPr>
            <w:r>
              <w:t xml:space="preserve">Ownership of the service and infrastructure </w:t>
            </w:r>
          </w:p>
          <w:p w14:paraId="7D744550" w14:textId="77777777" w:rsidR="009E74E6" w:rsidRDefault="009E74E6" w:rsidP="009E74E6">
            <w:pPr>
              <w:pStyle w:val="TableBulletText"/>
              <w:numPr>
                <w:ilvl w:val="0"/>
                <w:numId w:val="47"/>
              </w:numPr>
            </w:pPr>
            <w:r>
              <w:t xml:space="preserve">Industry standard assessment programmes to assure vendor products e.g. NESAS </w:t>
            </w:r>
            <w:r>
              <w:fldChar w:fldCharType="begin"/>
            </w:r>
            <w:r>
              <w:instrText xml:space="preserve"> REF _Ref26171435 \r \h </w:instrText>
            </w:r>
            <w:r>
              <w:fldChar w:fldCharType="separate"/>
            </w:r>
            <w:r>
              <w:t>[9]</w:t>
            </w:r>
            <w:r>
              <w:fldChar w:fldCharType="end"/>
            </w:r>
          </w:p>
          <w:p w14:paraId="7094050C" w14:textId="77777777" w:rsidR="009E74E6" w:rsidRDefault="009E74E6" w:rsidP="009E74E6">
            <w:pPr>
              <w:pStyle w:val="TableBulletText"/>
              <w:numPr>
                <w:ilvl w:val="0"/>
                <w:numId w:val="47"/>
              </w:numPr>
            </w:pPr>
            <w:r>
              <w:t xml:space="preserve">Mapping planned logical interconnects </w:t>
            </w:r>
          </w:p>
          <w:p w14:paraId="79928847" w14:textId="77777777" w:rsidR="009E74E6" w:rsidRDefault="009E74E6" w:rsidP="009E74E6">
            <w:pPr>
              <w:pStyle w:val="TableBulletText"/>
              <w:numPr>
                <w:ilvl w:val="0"/>
                <w:numId w:val="47"/>
              </w:numPr>
            </w:pPr>
            <w:r>
              <w:t xml:space="preserve">Mapping planned physical interconnects </w:t>
            </w:r>
          </w:p>
          <w:p w14:paraId="058313CB" w14:textId="77777777" w:rsidR="009E74E6" w:rsidRPr="00DB0AFA" w:rsidRDefault="009E74E6" w:rsidP="009E74E6">
            <w:pPr>
              <w:pStyle w:val="TableBulletText"/>
              <w:numPr>
                <w:ilvl w:val="0"/>
                <w:numId w:val="47"/>
              </w:numPr>
            </w:pPr>
            <w:r>
              <w:t>Life-time support arrangements</w:t>
            </w:r>
          </w:p>
        </w:tc>
      </w:tr>
      <w:tr w:rsidR="009E74E6" w:rsidRPr="00260564" w14:paraId="2563DFA2" w14:textId="77777777" w:rsidTr="0063150A">
        <w:tc>
          <w:tcPr>
            <w:tcW w:w="1280" w:type="dxa"/>
            <w:vAlign w:val="center"/>
          </w:tcPr>
          <w:p w14:paraId="24731F97" w14:textId="77777777" w:rsidR="009E74E6" w:rsidRDefault="009E74E6" w:rsidP="0063150A">
            <w:pPr>
              <w:pStyle w:val="TableText"/>
            </w:pPr>
            <w:r>
              <w:t>BC-11</w:t>
            </w:r>
          </w:p>
        </w:tc>
        <w:tc>
          <w:tcPr>
            <w:tcW w:w="3546" w:type="dxa"/>
          </w:tcPr>
          <w:p w14:paraId="6F8FAE8E" w14:textId="77777777" w:rsidR="009E74E6" w:rsidRPr="00CC5223" w:rsidRDefault="009E74E6" w:rsidP="0063150A">
            <w:pPr>
              <w:pStyle w:val="TableText"/>
              <w:rPr>
                <w:bCs/>
              </w:rPr>
            </w:pPr>
            <w:r>
              <w:rPr>
                <w:bCs/>
              </w:rPr>
              <w:t>Operators</w:t>
            </w:r>
            <w:r w:rsidRPr="00CC5223">
              <w:rPr>
                <w:bCs/>
              </w:rPr>
              <w:t xml:space="preserve"> should </w:t>
            </w:r>
            <w:r>
              <w:rPr>
                <w:bCs/>
              </w:rPr>
              <w:t xml:space="preserve">implement </w:t>
            </w:r>
            <w:r>
              <w:rPr>
                <w:b/>
              </w:rPr>
              <w:t>3</w:t>
            </w:r>
            <w:r w:rsidRPr="00D9051B">
              <w:rPr>
                <w:b/>
                <w:vertAlign w:val="superscript"/>
              </w:rPr>
              <w:t>rd</w:t>
            </w:r>
            <w:r>
              <w:rPr>
                <w:b/>
              </w:rPr>
              <w:t xml:space="preserve"> party</w:t>
            </w:r>
            <w:r w:rsidRPr="00CC5223">
              <w:rPr>
                <w:bCs/>
              </w:rPr>
              <w:t xml:space="preserve"> </w:t>
            </w:r>
            <w:r>
              <w:rPr>
                <w:bCs/>
              </w:rPr>
              <w:t xml:space="preserve">access </w:t>
            </w:r>
            <w:r w:rsidRPr="00CC5223">
              <w:rPr>
                <w:bCs/>
              </w:rPr>
              <w:t xml:space="preserve">and </w:t>
            </w:r>
            <w:r>
              <w:rPr>
                <w:b/>
                <w:bCs/>
              </w:rPr>
              <w:t>o</w:t>
            </w:r>
            <w:r>
              <w:rPr>
                <w:b/>
              </w:rPr>
              <w:t>utsourcing controls</w:t>
            </w:r>
            <w:r>
              <w:rPr>
                <w:bCs/>
              </w:rPr>
              <w:t xml:space="preserve"> to ensure the risks of information sharing and outsourcing are effectively managed.</w:t>
            </w:r>
          </w:p>
        </w:tc>
        <w:tc>
          <w:tcPr>
            <w:tcW w:w="4190" w:type="dxa"/>
          </w:tcPr>
          <w:p w14:paraId="76288175" w14:textId="77777777" w:rsidR="009E74E6" w:rsidRDefault="009E74E6" w:rsidP="009E74E6">
            <w:pPr>
              <w:pStyle w:val="TableBulletText"/>
              <w:numPr>
                <w:ilvl w:val="0"/>
                <w:numId w:val="53"/>
              </w:numPr>
            </w:pPr>
            <w:r>
              <w:t>Processes to</w:t>
            </w:r>
            <w:r w:rsidRPr="009D5351">
              <w:t xml:space="preserve"> identify, prioritize and assess suppliers and partners of critical systems, components and services using a supply chain risk assessment process.</w:t>
            </w:r>
          </w:p>
          <w:p w14:paraId="0AFB59B9" w14:textId="77777777" w:rsidR="009E74E6" w:rsidRDefault="009E74E6" w:rsidP="009E74E6">
            <w:pPr>
              <w:pStyle w:val="TableBulletText"/>
              <w:numPr>
                <w:ilvl w:val="0"/>
                <w:numId w:val="53"/>
              </w:numPr>
            </w:pPr>
            <w:r>
              <w:t>Procedures</w:t>
            </w:r>
            <w:r w:rsidRPr="009D5351">
              <w:t xml:space="preserve"> exist to </w:t>
            </w:r>
            <w:r>
              <w:t>identify and manage t</w:t>
            </w:r>
            <w:r w:rsidRPr="009D5351">
              <w:t>he risks associated with third-party access to the organization’s systems and data.</w:t>
            </w:r>
          </w:p>
          <w:p w14:paraId="67ADB731" w14:textId="77777777" w:rsidR="009E74E6" w:rsidRDefault="009E74E6" w:rsidP="009E74E6">
            <w:pPr>
              <w:pStyle w:val="TableBulletText"/>
              <w:numPr>
                <w:ilvl w:val="0"/>
                <w:numId w:val="53"/>
              </w:numPr>
            </w:pPr>
            <w:r>
              <w:t xml:space="preserve">Security controls required of internal staff and resources, including privileged access (NO-005 / CIS-004), are mirrored with prioritized suppliers </w:t>
            </w:r>
          </w:p>
          <w:p w14:paraId="0E59BA5B" w14:textId="77777777" w:rsidR="009E74E6" w:rsidRDefault="009E74E6" w:rsidP="009E74E6">
            <w:pPr>
              <w:pStyle w:val="TableBulletText"/>
              <w:numPr>
                <w:ilvl w:val="0"/>
                <w:numId w:val="53"/>
              </w:numPr>
            </w:pPr>
            <w:r>
              <w:t>Contract and due diligence checks for prioritized suppliers, these should be based on a pre-procurement risk assessment</w:t>
            </w:r>
          </w:p>
          <w:p w14:paraId="234EE996" w14:textId="77777777" w:rsidR="009E74E6" w:rsidRPr="00DB0AFA" w:rsidRDefault="009E74E6" w:rsidP="009E74E6">
            <w:pPr>
              <w:pStyle w:val="TableBulletText"/>
              <w:numPr>
                <w:ilvl w:val="0"/>
                <w:numId w:val="53"/>
              </w:numPr>
            </w:pPr>
            <w:r>
              <w:t>Breach notification from supplier</w:t>
            </w:r>
          </w:p>
        </w:tc>
      </w:tr>
      <w:tr w:rsidR="009E74E6" w:rsidRPr="00260564" w14:paraId="7DE07C07" w14:textId="77777777" w:rsidTr="0063150A">
        <w:tc>
          <w:tcPr>
            <w:tcW w:w="1280" w:type="dxa"/>
            <w:vAlign w:val="center"/>
          </w:tcPr>
          <w:p w14:paraId="03870FEA" w14:textId="77777777" w:rsidR="009E74E6" w:rsidRDefault="009E74E6" w:rsidP="0063150A">
            <w:pPr>
              <w:pStyle w:val="TableText"/>
            </w:pPr>
            <w:r>
              <w:t>BC-12</w:t>
            </w:r>
          </w:p>
        </w:tc>
        <w:tc>
          <w:tcPr>
            <w:tcW w:w="3546" w:type="dxa"/>
          </w:tcPr>
          <w:p w14:paraId="6F7A311D" w14:textId="77777777" w:rsidR="009E74E6" w:rsidRDefault="009E74E6" w:rsidP="0063150A">
            <w:pPr>
              <w:pStyle w:val="TableText"/>
              <w:rPr>
                <w:b/>
              </w:rPr>
            </w:pPr>
            <w:r>
              <w:rPr>
                <w:b/>
              </w:rPr>
              <w:t>Decommissioning of equipment</w:t>
            </w:r>
            <w:r>
              <w:rPr>
                <w:bCs/>
              </w:rPr>
              <w:t xml:space="preserve"> should consider secure sanitization or disposal controls to avoid the risks of consequent data leaks.</w:t>
            </w:r>
          </w:p>
        </w:tc>
        <w:tc>
          <w:tcPr>
            <w:tcW w:w="4190" w:type="dxa"/>
          </w:tcPr>
          <w:p w14:paraId="3DBB0CB6" w14:textId="77777777" w:rsidR="009E74E6" w:rsidRDefault="009E74E6" w:rsidP="009E74E6">
            <w:pPr>
              <w:pStyle w:val="TableBulletText"/>
              <w:numPr>
                <w:ilvl w:val="0"/>
                <w:numId w:val="54"/>
              </w:numPr>
            </w:pPr>
            <w:r>
              <w:t>Testing accounts, removing access</w:t>
            </w:r>
          </w:p>
          <w:p w14:paraId="4BE3809A" w14:textId="77777777" w:rsidR="009E74E6" w:rsidRDefault="009E74E6" w:rsidP="009E74E6">
            <w:pPr>
              <w:pStyle w:val="TableBulletText"/>
              <w:numPr>
                <w:ilvl w:val="0"/>
                <w:numId w:val="54"/>
              </w:numPr>
            </w:pPr>
            <w:r>
              <w:t>Deleting and sanitizing data, configurations and memory</w:t>
            </w:r>
          </w:p>
          <w:p w14:paraId="71C96FA8" w14:textId="77777777" w:rsidR="009E74E6" w:rsidRDefault="009E74E6" w:rsidP="009E74E6">
            <w:pPr>
              <w:pStyle w:val="TableBulletText"/>
              <w:numPr>
                <w:ilvl w:val="0"/>
                <w:numId w:val="54"/>
              </w:numPr>
            </w:pPr>
            <w:r>
              <w:t>Policy for reuse, selling, and disposal/destruction of equipment</w:t>
            </w:r>
          </w:p>
          <w:p w14:paraId="57CD6675" w14:textId="77777777" w:rsidR="009E74E6" w:rsidRDefault="009E74E6" w:rsidP="009E74E6">
            <w:pPr>
              <w:pStyle w:val="TableBulletText"/>
              <w:numPr>
                <w:ilvl w:val="0"/>
                <w:numId w:val="54"/>
              </w:numPr>
            </w:pPr>
            <w:r>
              <w:t>Compliance with environmental, recycling, reuse and disposal regulations</w:t>
            </w:r>
          </w:p>
        </w:tc>
      </w:tr>
    </w:tbl>
    <w:p w14:paraId="28031D78" w14:textId="77777777" w:rsidR="009E74E6" w:rsidRPr="008D339A" w:rsidRDefault="009E74E6" w:rsidP="009E74E6"/>
    <w:p w14:paraId="1A8E4110" w14:textId="77777777" w:rsidR="009E74E6" w:rsidRDefault="009E74E6" w:rsidP="009E74E6">
      <w:pPr>
        <w:pStyle w:val="Heading2"/>
        <w:tabs>
          <w:tab w:val="clear" w:pos="624"/>
          <w:tab w:val="num" w:pos="578"/>
        </w:tabs>
        <w:spacing w:before="0" w:after="120" w:line="259" w:lineRule="auto"/>
        <w:ind w:left="578" w:hanging="578"/>
      </w:pPr>
      <w:bookmarkStart w:id="142" w:name="_Toc29213380"/>
      <w:bookmarkStart w:id="143" w:name="_Toc31789795"/>
      <w:r>
        <w:t>Technological Controls</w:t>
      </w:r>
      <w:bookmarkEnd w:id="142"/>
      <w:bookmarkEnd w:id="143"/>
    </w:p>
    <w:p w14:paraId="5E62CCB1" w14:textId="77777777" w:rsidR="009E74E6" w:rsidRDefault="009E74E6" w:rsidP="009E74E6">
      <w:pPr>
        <w:pStyle w:val="NormalParagraph"/>
        <w:rPr>
          <w:lang w:eastAsia="en-US" w:bidi="bn-BD"/>
        </w:rPr>
      </w:pPr>
      <w:r>
        <w:rPr>
          <w:lang w:eastAsia="en-US" w:bidi="bn-BD"/>
        </w:rPr>
        <w:t xml:space="preserve">Each of the technical controls outlined are required to secure a mobile telecommunications network. The sections represent the operational team who may manage the control’s area of responsibility. This team, or area, is likely to be able to comment on the Operator’s solution within their network. </w:t>
      </w:r>
    </w:p>
    <w:p w14:paraId="0F537FE4" w14:textId="77777777" w:rsidR="009E74E6" w:rsidRDefault="009E74E6" w:rsidP="009E74E6">
      <w:pPr>
        <w:pStyle w:val="Heading3"/>
      </w:pPr>
      <w:bookmarkStart w:id="144" w:name="_Toc29213381"/>
      <w:bookmarkStart w:id="145" w:name="_Toc491077625"/>
      <w:bookmarkStart w:id="146" w:name="_Toc31789796"/>
      <w:r>
        <w:t>User Equipment and Mobile Equipment Controls</w:t>
      </w:r>
      <w:bookmarkEnd w:id="144"/>
      <w:bookmarkEnd w:id="146"/>
    </w:p>
    <w:p w14:paraId="115DFC49" w14:textId="77777777" w:rsidR="009E74E6" w:rsidRDefault="009E74E6" w:rsidP="009E74E6">
      <w:pPr>
        <w:pStyle w:val="NormalParagraph"/>
        <w:rPr>
          <w:lang w:eastAsia="en-US" w:bidi="bn-BD"/>
        </w:rPr>
      </w:pPr>
      <w:r>
        <w:t xml:space="preserve">These controls are likely to be understood and managed by the mobile device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546"/>
        <w:gridCol w:w="4190"/>
      </w:tblGrid>
      <w:tr w:rsidR="009E74E6" w:rsidRPr="003557BB" w14:paraId="054163A9" w14:textId="77777777" w:rsidTr="0063150A">
        <w:trPr>
          <w:tblHeader/>
        </w:trPr>
        <w:tc>
          <w:tcPr>
            <w:tcW w:w="1280" w:type="dxa"/>
            <w:tcBorders>
              <w:top w:val="single" w:sz="4" w:space="0" w:color="auto"/>
              <w:left w:val="single" w:sz="4" w:space="0" w:color="auto"/>
              <w:bottom w:val="single" w:sz="4" w:space="0" w:color="auto"/>
              <w:right w:val="single" w:sz="4" w:space="0" w:color="auto"/>
            </w:tcBorders>
            <w:shd w:val="clear" w:color="auto" w:fill="C00000"/>
            <w:vAlign w:val="center"/>
          </w:tcPr>
          <w:p w14:paraId="5DA447AC" w14:textId="77777777" w:rsidR="009E74E6" w:rsidRPr="003557BB" w:rsidRDefault="009E74E6" w:rsidP="0063150A">
            <w:pPr>
              <w:pStyle w:val="TableHeader"/>
            </w:pPr>
            <w:r w:rsidRPr="003557BB">
              <w:t xml:space="preserve">Reference </w:t>
            </w:r>
          </w:p>
        </w:tc>
        <w:tc>
          <w:tcPr>
            <w:tcW w:w="3546" w:type="dxa"/>
            <w:tcBorders>
              <w:top w:val="single" w:sz="4" w:space="0" w:color="auto"/>
              <w:left w:val="single" w:sz="4" w:space="0" w:color="auto"/>
              <w:bottom w:val="single" w:sz="4" w:space="0" w:color="auto"/>
              <w:right w:val="single" w:sz="4" w:space="0" w:color="auto"/>
            </w:tcBorders>
            <w:shd w:val="clear" w:color="auto" w:fill="C00000"/>
          </w:tcPr>
          <w:p w14:paraId="025E7272" w14:textId="77777777" w:rsidR="009E74E6" w:rsidRPr="003557BB" w:rsidRDefault="009E74E6" w:rsidP="0063150A">
            <w:pPr>
              <w:pStyle w:val="TableHeader"/>
            </w:pPr>
            <w:r w:rsidRPr="003557BB">
              <w:t>Objective</w:t>
            </w:r>
          </w:p>
        </w:tc>
        <w:tc>
          <w:tcPr>
            <w:tcW w:w="4190" w:type="dxa"/>
            <w:tcBorders>
              <w:top w:val="single" w:sz="4" w:space="0" w:color="auto"/>
              <w:left w:val="single" w:sz="4" w:space="0" w:color="auto"/>
              <w:bottom w:val="single" w:sz="4" w:space="0" w:color="auto"/>
              <w:right w:val="single" w:sz="4" w:space="0" w:color="auto"/>
            </w:tcBorders>
            <w:shd w:val="clear" w:color="auto" w:fill="C00000"/>
          </w:tcPr>
          <w:p w14:paraId="7C593489" w14:textId="77777777" w:rsidR="009E74E6" w:rsidRPr="003557BB" w:rsidRDefault="009E74E6" w:rsidP="0063150A">
            <w:pPr>
              <w:pStyle w:val="TableHeader"/>
            </w:pPr>
            <w:r w:rsidRPr="003557BB">
              <w:t>Solution Description</w:t>
            </w:r>
          </w:p>
        </w:tc>
      </w:tr>
      <w:tr w:rsidR="009E74E6" w:rsidRPr="001A33DD" w14:paraId="28E1C07A" w14:textId="77777777" w:rsidTr="0063150A">
        <w:tc>
          <w:tcPr>
            <w:tcW w:w="1280" w:type="dxa"/>
            <w:vAlign w:val="center"/>
          </w:tcPr>
          <w:p w14:paraId="38990690" w14:textId="77777777" w:rsidR="009E74E6" w:rsidRPr="00DB0AFA" w:rsidRDefault="009E74E6" w:rsidP="0063150A">
            <w:pPr>
              <w:pStyle w:val="TableText"/>
            </w:pPr>
            <w:r w:rsidRPr="00DB0AFA">
              <w:t>DC-001</w:t>
            </w:r>
          </w:p>
        </w:tc>
        <w:tc>
          <w:tcPr>
            <w:tcW w:w="3546" w:type="dxa"/>
          </w:tcPr>
          <w:p w14:paraId="619D96AE" w14:textId="77777777" w:rsidR="009E74E6" w:rsidRPr="00DB0AFA" w:rsidRDefault="009E74E6" w:rsidP="0063150A">
            <w:pPr>
              <w:pStyle w:val="TableText"/>
            </w:pPr>
            <w:r w:rsidRPr="00DB0AFA">
              <w:t xml:space="preserve">Source devices that have </w:t>
            </w:r>
            <w:r w:rsidRPr="00DB0AFA">
              <w:rPr>
                <w:b/>
              </w:rPr>
              <w:t>secure IMEI implementations</w:t>
            </w:r>
            <w:r w:rsidRPr="00DB0AFA">
              <w:t xml:space="preserve">. </w:t>
            </w:r>
          </w:p>
        </w:tc>
        <w:tc>
          <w:tcPr>
            <w:tcW w:w="4190" w:type="dxa"/>
          </w:tcPr>
          <w:p w14:paraId="75AA7F47" w14:textId="77777777" w:rsidR="009E74E6" w:rsidRPr="002B5CCC" w:rsidRDefault="009E74E6" w:rsidP="0063150A">
            <w:pPr>
              <w:pStyle w:val="TableText"/>
            </w:pPr>
            <w:r w:rsidRPr="002B5CCC">
              <w:t>Purchase devices with secure IMEI implementations, that comply with the GSMA's IMEI security design principle</w:t>
            </w:r>
            <w:r>
              <w:t xml:space="preserve">s </w:t>
            </w:r>
            <w:r>
              <w:fldChar w:fldCharType="begin"/>
            </w:r>
            <w:r>
              <w:instrText xml:space="preserve"> REF _Ref24617067 \r \h </w:instrText>
            </w:r>
            <w:r>
              <w:fldChar w:fldCharType="separate"/>
            </w:r>
            <w:r>
              <w:t>[10]</w:t>
            </w:r>
            <w:r>
              <w:fldChar w:fldCharType="end"/>
            </w:r>
          </w:p>
        </w:tc>
      </w:tr>
      <w:tr w:rsidR="009E74E6" w:rsidRPr="001A33DD" w14:paraId="5E74EC85" w14:textId="77777777" w:rsidTr="0063150A">
        <w:tc>
          <w:tcPr>
            <w:tcW w:w="1280" w:type="dxa"/>
            <w:vAlign w:val="center"/>
          </w:tcPr>
          <w:p w14:paraId="77A1E18F" w14:textId="77777777" w:rsidR="009E74E6" w:rsidRPr="002B5CCC" w:rsidRDefault="009E74E6" w:rsidP="0063150A">
            <w:pPr>
              <w:pStyle w:val="TableText"/>
            </w:pPr>
            <w:r w:rsidRPr="001058A2">
              <w:t>DC-002</w:t>
            </w:r>
          </w:p>
        </w:tc>
        <w:tc>
          <w:tcPr>
            <w:tcW w:w="3546" w:type="dxa"/>
          </w:tcPr>
          <w:p w14:paraId="1857119B" w14:textId="77777777" w:rsidR="009E74E6" w:rsidRPr="002B5CCC" w:rsidRDefault="009E74E6" w:rsidP="0063150A">
            <w:pPr>
              <w:pStyle w:val="TableText"/>
            </w:pPr>
            <w:r w:rsidRPr="002B5CCC">
              <w:rPr>
                <w:b/>
              </w:rPr>
              <w:t>Deliver security critical software updates</w:t>
            </w:r>
            <w:r w:rsidRPr="002B5CCC">
              <w:t xml:space="preserve"> to vulnerable mobile devices with minimal delay.</w:t>
            </w:r>
          </w:p>
        </w:tc>
        <w:tc>
          <w:tcPr>
            <w:tcW w:w="4190" w:type="dxa"/>
          </w:tcPr>
          <w:p w14:paraId="5F4B1517" w14:textId="77777777" w:rsidR="009E74E6" w:rsidRPr="002B5CCC" w:rsidRDefault="009E74E6" w:rsidP="0063150A">
            <w:pPr>
              <w:pStyle w:val="TableText"/>
            </w:pPr>
            <w:r>
              <w:t>D</w:t>
            </w:r>
            <w:r w:rsidRPr="002B5CCC">
              <w:t>eliver security patches to vulnerable devices within 2 weeks of receipt from original equipment manufacturers (OEM</w:t>
            </w:r>
            <w:r>
              <w:t xml:space="preserve">) </w:t>
            </w:r>
            <w:r>
              <w:fldChar w:fldCharType="begin"/>
            </w:r>
            <w:r>
              <w:instrText xml:space="preserve"> REF _Ref24617092 \r \h </w:instrText>
            </w:r>
            <w:r>
              <w:fldChar w:fldCharType="separate"/>
            </w:r>
            <w:r>
              <w:t>[11]</w:t>
            </w:r>
            <w:r>
              <w:fldChar w:fldCharType="end"/>
            </w:r>
          </w:p>
        </w:tc>
      </w:tr>
      <w:tr w:rsidR="009E74E6" w:rsidRPr="001A33DD" w14:paraId="151A7695" w14:textId="77777777" w:rsidTr="0063150A">
        <w:tc>
          <w:tcPr>
            <w:tcW w:w="1280" w:type="dxa"/>
            <w:vAlign w:val="center"/>
          </w:tcPr>
          <w:p w14:paraId="46A28A00" w14:textId="77777777" w:rsidR="009E74E6" w:rsidRPr="002B5CCC" w:rsidRDefault="009E74E6" w:rsidP="0063150A">
            <w:pPr>
              <w:pStyle w:val="TableText"/>
            </w:pPr>
            <w:r w:rsidRPr="002B5CCC">
              <w:t>DC-003</w:t>
            </w:r>
          </w:p>
        </w:tc>
        <w:tc>
          <w:tcPr>
            <w:tcW w:w="3546" w:type="dxa"/>
          </w:tcPr>
          <w:p w14:paraId="6494FA1D" w14:textId="77777777" w:rsidR="009E74E6" w:rsidRPr="002B5CCC" w:rsidRDefault="009E74E6" w:rsidP="0063150A">
            <w:pPr>
              <w:pStyle w:val="TableText"/>
            </w:pPr>
            <w:r w:rsidRPr="002B5CCC">
              <w:rPr>
                <w:b/>
              </w:rPr>
              <w:t>Prevent the connection and use</w:t>
            </w:r>
            <w:r w:rsidRPr="002B5CCC">
              <w:t xml:space="preserve"> of stolen</w:t>
            </w:r>
            <w:r>
              <w:t>, defective</w:t>
            </w:r>
            <w:r w:rsidRPr="002B5CCC">
              <w:t xml:space="preserve"> or counterfeit devices.</w:t>
            </w:r>
          </w:p>
        </w:tc>
        <w:tc>
          <w:tcPr>
            <w:tcW w:w="4190" w:type="dxa"/>
          </w:tcPr>
          <w:p w14:paraId="424C1BC1" w14:textId="77777777" w:rsidR="009E74E6" w:rsidRDefault="009E74E6" w:rsidP="009E74E6">
            <w:pPr>
              <w:pStyle w:val="TableText"/>
              <w:numPr>
                <w:ilvl w:val="0"/>
                <w:numId w:val="27"/>
              </w:numPr>
            </w:pPr>
            <w:r>
              <w:t>Block duplicate or invalid IMEI numbers</w:t>
            </w:r>
          </w:p>
          <w:p w14:paraId="7CD18032" w14:textId="77777777" w:rsidR="009E74E6" w:rsidRDefault="009E74E6" w:rsidP="009E74E6">
            <w:pPr>
              <w:pStyle w:val="TableText"/>
              <w:numPr>
                <w:ilvl w:val="0"/>
                <w:numId w:val="27"/>
              </w:numPr>
            </w:pPr>
            <w:r w:rsidRPr="003557BB">
              <w:t xml:space="preserve">IMEI checks </w:t>
            </w:r>
            <w:r>
              <w:t xml:space="preserve">should be carried out to verify that the device is not blacklisted prior to providing mobile network access </w:t>
            </w:r>
            <w:r>
              <w:fldChar w:fldCharType="begin"/>
            </w:r>
            <w:r>
              <w:instrText xml:space="preserve"> REF _Ref24617291 \r \h </w:instrText>
            </w:r>
            <w:r>
              <w:fldChar w:fldCharType="separate"/>
            </w:r>
            <w:r>
              <w:t>[12]</w:t>
            </w:r>
            <w:r>
              <w:fldChar w:fldCharType="end"/>
            </w:r>
          </w:p>
          <w:p w14:paraId="0C2FEA24" w14:textId="77777777" w:rsidR="009E74E6" w:rsidRDefault="009E74E6" w:rsidP="009E74E6">
            <w:pPr>
              <w:pStyle w:val="TableText"/>
              <w:numPr>
                <w:ilvl w:val="0"/>
                <w:numId w:val="27"/>
              </w:numPr>
            </w:pPr>
            <w:r>
              <w:t xml:space="preserve">Implement and manage an Equipment Identity Register (EIR) </w:t>
            </w:r>
            <w:r>
              <w:fldChar w:fldCharType="begin"/>
            </w:r>
            <w:r>
              <w:instrText xml:space="preserve"> REF _Ref24617293 \r \h </w:instrText>
            </w:r>
            <w:r>
              <w:fldChar w:fldCharType="separate"/>
            </w:r>
            <w:r>
              <w:t>[13]</w:t>
            </w:r>
            <w:r>
              <w:fldChar w:fldCharType="end"/>
            </w:r>
          </w:p>
          <w:p w14:paraId="253610D1" w14:textId="77777777" w:rsidR="009E74E6" w:rsidRPr="008C43DF" w:rsidRDefault="009E74E6" w:rsidP="009E74E6">
            <w:pPr>
              <w:pStyle w:val="TableText"/>
              <w:numPr>
                <w:ilvl w:val="0"/>
                <w:numId w:val="27"/>
              </w:numPr>
            </w:pPr>
            <w:r>
              <w:t xml:space="preserve">Share stolen device data with the </w:t>
            </w:r>
            <w:r w:rsidRPr="008C43DF">
              <w:t xml:space="preserve">GSMA’s IMEI Database </w:t>
            </w:r>
            <w:r w:rsidRPr="008C43DF">
              <w:fldChar w:fldCharType="begin"/>
            </w:r>
            <w:r w:rsidRPr="00477450">
              <w:instrText xml:space="preserve"> REF _Ref24621687 \r \h </w:instrText>
            </w:r>
            <w:r>
              <w:instrText xml:space="preserve"> \* MERGEFORMAT </w:instrText>
            </w:r>
            <w:r w:rsidRPr="008C43DF">
              <w:fldChar w:fldCharType="separate"/>
            </w:r>
            <w:r w:rsidRPr="008C43DF">
              <w:t>[14]</w:t>
            </w:r>
            <w:r w:rsidRPr="008C43DF">
              <w:fldChar w:fldCharType="end"/>
            </w:r>
          </w:p>
          <w:p w14:paraId="262FDC12" w14:textId="77777777" w:rsidR="009E74E6" w:rsidRPr="002B5CCC" w:rsidRDefault="009E74E6" w:rsidP="009E74E6">
            <w:pPr>
              <w:pStyle w:val="TableText"/>
              <w:numPr>
                <w:ilvl w:val="0"/>
                <w:numId w:val="27"/>
              </w:numPr>
            </w:pPr>
            <w:r w:rsidRPr="001058A2">
              <w:t>Encourage implementation of device based anti-theft features by device manufacturers and use of them by customers</w:t>
            </w:r>
            <w:r w:rsidRPr="008C43DF">
              <w:t xml:space="preserve"> </w:t>
            </w:r>
            <w:r w:rsidRPr="001058A2">
              <w:fldChar w:fldCharType="begin"/>
            </w:r>
            <w:r w:rsidRPr="00477450">
              <w:instrText xml:space="preserve"> REF _Ref27065364 \r \h </w:instrText>
            </w:r>
            <w:r w:rsidRPr="001058A2">
              <w:instrText xml:space="preserve"> \* MERGEFORMAT </w:instrText>
            </w:r>
            <w:r w:rsidRPr="001058A2">
              <w:fldChar w:fldCharType="separate"/>
            </w:r>
            <w:r w:rsidRPr="00477450">
              <w:t>[58]</w:t>
            </w:r>
            <w:r w:rsidRPr="001058A2">
              <w:fldChar w:fldCharType="end"/>
            </w:r>
          </w:p>
        </w:tc>
      </w:tr>
    </w:tbl>
    <w:p w14:paraId="3343F604" w14:textId="77777777" w:rsidR="009E74E6" w:rsidRDefault="009E74E6" w:rsidP="009E74E6">
      <w:pPr>
        <w:pStyle w:val="NormalParagraph"/>
      </w:pPr>
    </w:p>
    <w:p w14:paraId="5141C0A8" w14:textId="77777777" w:rsidR="009E74E6" w:rsidRDefault="009E74E6" w:rsidP="009E74E6">
      <w:pPr>
        <w:pStyle w:val="Heading3"/>
      </w:pPr>
      <w:bookmarkStart w:id="147" w:name="_Toc29213382"/>
      <w:bookmarkStart w:id="148" w:name="_Toc31789797"/>
      <w:r>
        <w:t>(e)UICC Management Controls</w:t>
      </w:r>
      <w:bookmarkEnd w:id="147"/>
      <w:bookmarkEnd w:id="148"/>
    </w:p>
    <w:p w14:paraId="6288D8A0" w14:textId="77777777" w:rsidR="009E74E6" w:rsidRPr="006643B8" w:rsidRDefault="009E74E6" w:rsidP="009E74E6">
      <w:pPr>
        <w:pStyle w:val="NormalParagraph"/>
        <w:rPr>
          <w:lang w:eastAsia="en-US" w:bidi="bn-BD"/>
        </w:rPr>
      </w:pPr>
      <w:r>
        <w:t xml:space="preserve">These controls are likely to be understood and managed by the SIM management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3451"/>
        <w:gridCol w:w="4253"/>
      </w:tblGrid>
      <w:tr w:rsidR="009E74E6" w:rsidRPr="000B728C" w14:paraId="7049C635" w14:textId="77777777" w:rsidTr="0063150A">
        <w:tc>
          <w:tcPr>
            <w:tcW w:w="1312" w:type="dxa"/>
            <w:tcBorders>
              <w:top w:val="single" w:sz="4" w:space="0" w:color="auto"/>
              <w:left w:val="single" w:sz="4" w:space="0" w:color="auto"/>
              <w:bottom w:val="single" w:sz="4" w:space="0" w:color="auto"/>
              <w:right w:val="single" w:sz="4" w:space="0" w:color="auto"/>
            </w:tcBorders>
            <w:shd w:val="clear" w:color="auto" w:fill="C00000"/>
            <w:vAlign w:val="center"/>
          </w:tcPr>
          <w:p w14:paraId="36EB6C09" w14:textId="77777777" w:rsidR="009E74E6" w:rsidRPr="00B31BDC" w:rsidRDefault="009E74E6" w:rsidP="0063150A">
            <w:pPr>
              <w:pStyle w:val="TableHeader"/>
            </w:pPr>
            <w:r w:rsidRPr="00B31BDC">
              <w:t xml:space="preserve">Reference </w:t>
            </w:r>
          </w:p>
        </w:tc>
        <w:tc>
          <w:tcPr>
            <w:tcW w:w="3451" w:type="dxa"/>
            <w:tcBorders>
              <w:top w:val="single" w:sz="4" w:space="0" w:color="auto"/>
              <w:left w:val="single" w:sz="4" w:space="0" w:color="auto"/>
              <w:bottom w:val="single" w:sz="4" w:space="0" w:color="auto"/>
              <w:right w:val="single" w:sz="4" w:space="0" w:color="auto"/>
            </w:tcBorders>
            <w:shd w:val="clear" w:color="auto" w:fill="C00000"/>
          </w:tcPr>
          <w:p w14:paraId="009C5D0E" w14:textId="77777777" w:rsidR="009E74E6" w:rsidRPr="00B31BDC" w:rsidRDefault="009E74E6" w:rsidP="0063150A">
            <w:pPr>
              <w:pStyle w:val="TableHeader"/>
            </w:pPr>
            <w:r w:rsidRPr="00B31BDC">
              <w:t>Objective</w:t>
            </w:r>
          </w:p>
        </w:tc>
        <w:tc>
          <w:tcPr>
            <w:tcW w:w="4253" w:type="dxa"/>
            <w:tcBorders>
              <w:top w:val="single" w:sz="4" w:space="0" w:color="auto"/>
              <w:left w:val="single" w:sz="4" w:space="0" w:color="auto"/>
              <w:bottom w:val="single" w:sz="4" w:space="0" w:color="auto"/>
              <w:right w:val="single" w:sz="4" w:space="0" w:color="auto"/>
            </w:tcBorders>
            <w:shd w:val="clear" w:color="auto" w:fill="C00000"/>
          </w:tcPr>
          <w:p w14:paraId="09AA9604" w14:textId="77777777" w:rsidR="009E74E6" w:rsidRPr="00B31BDC" w:rsidRDefault="009E74E6" w:rsidP="0063150A">
            <w:pPr>
              <w:pStyle w:val="TableHeader"/>
            </w:pPr>
            <w:r w:rsidRPr="00B31BDC">
              <w:t>Solution Description</w:t>
            </w:r>
          </w:p>
        </w:tc>
      </w:tr>
      <w:tr w:rsidR="009E74E6" w:rsidRPr="008C603B" w14:paraId="59D4DC8C" w14:textId="77777777" w:rsidTr="0063150A">
        <w:tc>
          <w:tcPr>
            <w:tcW w:w="1312" w:type="dxa"/>
            <w:vAlign w:val="center"/>
          </w:tcPr>
          <w:p w14:paraId="5945D1C8" w14:textId="77777777" w:rsidR="009E74E6" w:rsidRPr="00DB0AFA" w:rsidRDefault="009E74E6" w:rsidP="0063150A">
            <w:pPr>
              <w:pStyle w:val="TableText"/>
              <w:rPr>
                <w:highlight w:val="yellow"/>
              </w:rPr>
            </w:pPr>
            <w:r w:rsidRPr="00DB0AFA">
              <w:t>SIM-001</w:t>
            </w:r>
          </w:p>
        </w:tc>
        <w:tc>
          <w:tcPr>
            <w:tcW w:w="3451" w:type="dxa"/>
          </w:tcPr>
          <w:p w14:paraId="668DC4E3" w14:textId="77777777" w:rsidR="009E74E6" w:rsidRPr="00DB0AFA" w:rsidRDefault="009E74E6" w:rsidP="0063150A">
            <w:pPr>
              <w:pStyle w:val="TableText"/>
            </w:pPr>
            <w:r w:rsidRPr="00DB0AFA">
              <w:t xml:space="preserve">Establish, implement and actively manage a rigorous </w:t>
            </w:r>
            <w:r w:rsidRPr="00DB0AFA">
              <w:rPr>
                <w:b/>
              </w:rPr>
              <w:t>SIM management programme.</w:t>
            </w:r>
            <w:r w:rsidRPr="00DB0AFA">
              <w:t xml:space="preserve"> This programme must focus on the secure provisioning and purchase of (e)UICC from reputable vendors. </w:t>
            </w:r>
          </w:p>
          <w:p w14:paraId="67C7337F" w14:textId="77777777" w:rsidR="009E74E6" w:rsidRPr="00DB0AFA" w:rsidRDefault="009E74E6" w:rsidP="0063150A">
            <w:pPr>
              <w:pStyle w:val="TableText"/>
              <w:rPr>
                <w:highlight w:val="yellow"/>
              </w:rPr>
            </w:pPr>
          </w:p>
        </w:tc>
        <w:tc>
          <w:tcPr>
            <w:tcW w:w="4253" w:type="dxa"/>
          </w:tcPr>
          <w:p w14:paraId="600F72B7" w14:textId="77777777" w:rsidR="009E74E6" w:rsidRPr="00DB0AFA" w:rsidRDefault="009E74E6" w:rsidP="0063150A">
            <w:pPr>
              <w:pStyle w:val="TableText"/>
            </w:pPr>
            <w:r w:rsidRPr="00DB0AFA">
              <w:t>Confirm that the UICC supplier:</w:t>
            </w:r>
          </w:p>
          <w:p w14:paraId="4BB0BFAE" w14:textId="77777777" w:rsidR="009E74E6" w:rsidRDefault="009E74E6" w:rsidP="009E74E6">
            <w:pPr>
              <w:pStyle w:val="TableText"/>
              <w:numPr>
                <w:ilvl w:val="0"/>
                <w:numId w:val="60"/>
              </w:numPr>
              <w:ind w:left="360"/>
            </w:pPr>
            <w:r w:rsidRPr="00DB0AFA">
              <w:t>Source</w:t>
            </w:r>
            <w:r>
              <w:t>s</w:t>
            </w:r>
            <w:r w:rsidRPr="00DB0AFA">
              <w:t xml:space="preserve"> UICC/eUICC cards from SAS certified production site</w:t>
            </w:r>
            <w:r>
              <w:t xml:space="preserve">s </w:t>
            </w:r>
            <w:r>
              <w:fldChar w:fldCharType="begin"/>
            </w:r>
            <w:r>
              <w:instrText xml:space="preserve"> REF _Ref24617797 \r \h </w:instrText>
            </w:r>
            <w:r>
              <w:fldChar w:fldCharType="separate"/>
            </w:r>
            <w:r>
              <w:t>[15]</w:t>
            </w:r>
            <w:r>
              <w:fldChar w:fldCharType="end"/>
            </w:r>
          </w:p>
          <w:p w14:paraId="56B650F3" w14:textId="77777777" w:rsidR="009E74E6" w:rsidRPr="008C43DF" w:rsidRDefault="009E74E6" w:rsidP="009E74E6">
            <w:pPr>
              <w:pStyle w:val="TableText"/>
              <w:numPr>
                <w:ilvl w:val="0"/>
                <w:numId w:val="60"/>
              </w:numPr>
              <w:ind w:left="360"/>
            </w:pPr>
            <w:r>
              <w:t xml:space="preserve">Implements </w:t>
            </w:r>
            <w:r w:rsidRPr="00DB0AFA">
              <w:t xml:space="preserve">Over the air (OTA) </w:t>
            </w:r>
            <w:r>
              <w:t>functions</w:t>
            </w:r>
            <w:r w:rsidRPr="00DB0AFA">
              <w:t xml:space="preserve"> </w:t>
            </w:r>
            <w:r w:rsidRPr="008C43DF">
              <w:t xml:space="preserve">that are not vulnerable to known attacks </w:t>
            </w:r>
            <w:r w:rsidRPr="008C43DF">
              <w:fldChar w:fldCharType="begin"/>
            </w:r>
            <w:r w:rsidRPr="00477450">
              <w:instrText xml:space="preserve"> REF _Ref24617800 \r \h </w:instrText>
            </w:r>
            <w:r>
              <w:instrText xml:space="preserve"> \* MERGEFORMAT </w:instrText>
            </w:r>
            <w:r w:rsidRPr="008C43DF">
              <w:fldChar w:fldCharType="separate"/>
            </w:r>
            <w:r w:rsidRPr="008C43DF">
              <w:t>[16]</w:t>
            </w:r>
            <w:r w:rsidRPr="008C43DF">
              <w:fldChar w:fldCharType="end"/>
            </w:r>
            <w:r w:rsidRPr="008C43DF">
              <w:t xml:space="preserve"> </w:t>
            </w:r>
          </w:p>
          <w:p w14:paraId="2B4C52D8" w14:textId="77777777" w:rsidR="009E74E6" w:rsidRPr="001058A2" w:rsidRDefault="009E74E6" w:rsidP="009E74E6">
            <w:pPr>
              <w:pStyle w:val="TableText"/>
              <w:numPr>
                <w:ilvl w:val="0"/>
                <w:numId w:val="60"/>
              </w:numPr>
              <w:ind w:left="360"/>
            </w:pPr>
            <w:r w:rsidRPr="001058A2">
              <w:t>Ensure SIM based web browsers are securely deployed and configured with appropriate minimum security levels enabled</w:t>
            </w:r>
          </w:p>
          <w:p w14:paraId="2A12F6C5" w14:textId="77777777" w:rsidR="009E74E6" w:rsidRPr="008C43DF" w:rsidRDefault="009E74E6" w:rsidP="009E74E6">
            <w:pPr>
              <w:pStyle w:val="TableText"/>
              <w:numPr>
                <w:ilvl w:val="0"/>
                <w:numId w:val="60"/>
              </w:numPr>
              <w:ind w:left="360"/>
            </w:pPr>
            <w:r w:rsidRPr="008C43DF">
              <w:t xml:space="preserve">Implements appropriate authentication algorithms i.e. resistant to brute force attacks </w:t>
            </w:r>
            <w:r w:rsidRPr="008C43DF">
              <w:fldChar w:fldCharType="begin"/>
            </w:r>
            <w:r w:rsidRPr="00477450">
              <w:instrText xml:space="preserve"> REF _Ref24617806 \r \h </w:instrText>
            </w:r>
            <w:r>
              <w:instrText xml:space="preserve"> \* MERGEFORMAT </w:instrText>
            </w:r>
            <w:r w:rsidRPr="008C43DF">
              <w:fldChar w:fldCharType="separate"/>
            </w:r>
            <w:r w:rsidRPr="008C43DF">
              <w:t>[17]</w:t>
            </w:r>
            <w:r w:rsidRPr="008C43DF">
              <w:fldChar w:fldCharType="end"/>
            </w:r>
          </w:p>
          <w:p w14:paraId="3491B64A" w14:textId="77777777" w:rsidR="009E74E6" w:rsidRPr="00DB0AFA" w:rsidRDefault="009E74E6" w:rsidP="009E74E6">
            <w:pPr>
              <w:pStyle w:val="TableText"/>
              <w:numPr>
                <w:ilvl w:val="0"/>
                <w:numId w:val="60"/>
              </w:numPr>
              <w:ind w:left="360"/>
            </w:pPr>
            <w:r w:rsidRPr="00477450">
              <w:t>Implements Authentication counters and similar mechanism</w:t>
            </w:r>
            <w:r w:rsidRPr="001058A2">
              <w:t>s</w:t>
            </w:r>
            <w:r w:rsidRPr="008C43DF">
              <w:t xml:space="preserve"> to protect against brute force attacks</w:t>
            </w:r>
            <w:r w:rsidRPr="00477450">
              <w:t xml:space="preserve"> on physical</w:t>
            </w:r>
            <w:r>
              <w:t xml:space="preserve"> UICC</w:t>
            </w:r>
          </w:p>
          <w:p w14:paraId="550AFCBD" w14:textId="77777777" w:rsidR="009E74E6" w:rsidRDefault="009E74E6" w:rsidP="009E74E6">
            <w:pPr>
              <w:pStyle w:val="TableText"/>
              <w:numPr>
                <w:ilvl w:val="0"/>
                <w:numId w:val="60"/>
              </w:numPr>
              <w:ind w:left="360"/>
            </w:pPr>
            <w:r>
              <w:t>Uses secure r</w:t>
            </w:r>
            <w:r w:rsidRPr="00DB0AFA">
              <w:t>andom number generator</w:t>
            </w:r>
            <w:r>
              <w:t xml:space="preserve">s </w:t>
            </w:r>
            <w:r>
              <w:fldChar w:fldCharType="begin"/>
            </w:r>
            <w:r>
              <w:instrText xml:space="preserve"> REF _Ref24617855 \r \h </w:instrText>
            </w:r>
            <w:r>
              <w:fldChar w:fldCharType="separate"/>
            </w:r>
            <w:r>
              <w:t>[18]</w:t>
            </w:r>
            <w:r>
              <w:fldChar w:fldCharType="end"/>
            </w:r>
            <w:r w:rsidRPr="00DB0AFA">
              <w:t xml:space="preserve"> to create the ‘seed’ material for common and unique (e)UICC credential</w:t>
            </w:r>
            <w:r>
              <w:t xml:space="preserve">s </w:t>
            </w:r>
            <w:r>
              <w:fldChar w:fldCharType="begin"/>
            </w:r>
            <w:r>
              <w:instrText xml:space="preserve"> REF _Ref24618434 \r \h </w:instrText>
            </w:r>
            <w:r>
              <w:fldChar w:fldCharType="separate"/>
            </w:r>
            <w:r>
              <w:t>[19]</w:t>
            </w:r>
            <w:r>
              <w:fldChar w:fldCharType="end"/>
            </w:r>
            <w:r>
              <w:t xml:space="preserve">, </w:t>
            </w:r>
            <w:r>
              <w:fldChar w:fldCharType="begin"/>
            </w:r>
            <w:r>
              <w:instrText xml:space="preserve"> REF _Ref24618436 \r \h </w:instrText>
            </w:r>
            <w:r>
              <w:fldChar w:fldCharType="separate"/>
            </w:r>
            <w:r>
              <w:t>[20]</w:t>
            </w:r>
            <w:r>
              <w:fldChar w:fldCharType="end"/>
            </w:r>
          </w:p>
          <w:p w14:paraId="218EBFEB" w14:textId="77777777" w:rsidR="009E74E6" w:rsidRDefault="009E74E6" w:rsidP="009E74E6">
            <w:pPr>
              <w:pStyle w:val="TableText"/>
              <w:numPr>
                <w:ilvl w:val="0"/>
                <w:numId w:val="60"/>
              </w:numPr>
              <w:ind w:left="360"/>
            </w:pPr>
            <w:r w:rsidRPr="00347A24">
              <w:t xml:space="preserve">Implements appropriate protection for subscriber keys in storage and in transit (between SIM vendor and </w:t>
            </w:r>
            <w:r>
              <w:t>O</w:t>
            </w:r>
            <w:r w:rsidRPr="00347A24">
              <w:t>perator), at record layer (AES), file layer (AES, ECIES or RSA) and in transport (HTTPS, FTPS, SFTP)</w:t>
            </w:r>
          </w:p>
          <w:p w14:paraId="7C656B5D" w14:textId="77777777" w:rsidR="009E74E6" w:rsidRPr="000C6FAE" w:rsidRDefault="009E74E6" w:rsidP="009E74E6">
            <w:pPr>
              <w:pStyle w:val="TableText"/>
              <w:numPr>
                <w:ilvl w:val="0"/>
                <w:numId w:val="60"/>
              </w:numPr>
              <w:ind w:left="360"/>
            </w:pPr>
            <w:r w:rsidRPr="00347A24">
              <w:t>Implements mechanisms to protect against side channel analysis attacks such as differential power analysis</w:t>
            </w:r>
          </w:p>
        </w:tc>
      </w:tr>
      <w:tr w:rsidR="009E74E6" w:rsidRPr="00BE37D1" w14:paraId="79DA7E63" w14:textId="77777777" w:rsidTr="0063150A">
        <w:tc>
          <w:tcPr>
            <w:tcW w:w="1312" w:type="dxa"/>
            <w:vAlign w:val="center"/>
          </w:tcPr>
          <w:p w14:paraId="561DDA2C" w14:textId="77777777" w:rsidR="009E74E6" w:rsidRPr="00BE37D1" w:rsidRDefault="009E74E6" w:rsidP="0063150A">
            <w:pPr>
              <w:pStyle w:val="TableText"/>
            </w:pPr>
            <w:r w:rsidRPr="00BE37D1">
              <w:t>SIM-002</w:t>
            </w:r>
          </w:p>
        </w:tc>
        <w:tc>
          <w:tcPr>
            <w:tcW w:w="3451" w:type="dxa"/>
          </w:tcPr>
          <w:p w14:paraId="5247B8BA" w14:textId="77777777" w:rsidR="009E74E6" w:rsidRPr="00BE37D1" w:rsidRDefault="009E74E6" w:rsidP="0063150A">
            <w:pPr>
              <w:pStyle w:val="TableText"/>
            </w:pPr>
            <w:r w:rsidRPr="00CC5223">
              <w:t>Source eUICCs that comply with the GSMA  eUICC specifications, and have declared compliance under the GSMA eSIM/M2M compliance programmes</w:t>
            </w:r>
            <w:r>
              <w:t xml:space="preserve"> </w:t>
            </w:r>
            <w:r>
              <w:fldChar w:fldCharType="begin"/>
            </w:r>
            <w:r>
              <w:instrText xml:space="preserve"> REF _Ref24618982 \r \h </w:instrText>
            </w:r>
            <w:r>
              <w:fldChar w:fldCharType="separate"/>
            </w:r>
            <w:r>
              <w:t>[21]</w:t>
            </w:r>
            <w:r>
              <w:fldChar w:fldCharType="end"/>
            </w:r>
            <w:r w:rsidRPr="00CC5223">
              <w:t> </w:t>
            </w:r>
          </w:p>
        </w:tc>
        <w:tc>
          <w:tcPr>
            <w:tcW w:w="4253" w:type="dxa"/>
          </w:tcPr>
          <w:p w14:paraId="2486A33F" w14:textId="77777777" w:rsidR="009E74E6" w:rsidRPr="00CC5223" w:rsidRDefault="009E74E6" w:rsidP="0063150A">
            <w:pPr>
              <w:pStyle w:val="TableText"/>
              <w:rPr>
                <w:rFonts w:ascii="Calibri" w:eastAsiaTheme="minorHAnsi" w:hAnsi="Calibri"/>
                <w:lang w:eastAsia="en-US"/>
              </w:rPr>
            </w:pPr>
            <w:r w:rsidRPr="00CC5223">
              <w:t>This requires:</w:t>
            </w:r>
          </w:p>
          <w:p w14:paraId="5C315C09" w14:textId="77777777" w:rsidR="009E74E6" w:rsidRPr="00CC5223" w:rsidRDefault="009E74E6" w:rsidP="009E74E6">
            <w:pPr>
              <w:pStyle w:val="TableText"/>
              <w:numPr>
                <w:ilvl w:val="0"/>
                <w:numId w:val="61"/>
              </w:numPr>
            </w:pPr>
            <w:r w:rsidRPr="00CC5223">
              <w:t>eUICC production at a SAS accredited site(s)</w:t>
            </w:r>
          </w:p>
          <w:p w14:paraId="6CA4AF4A" w14:textId="77777777" w:rsidR="009E74E6" w:rsidRPr="00CC5223" w:rsidRDefault="009E74E6" w:rsidP="009E74E6">
            <w:pPr>
              <w:pStyle w:val="TableText"/>
              <w:numPr>
                <w:ilvl w:val="0"/>
                <w:numId w:val="61"/>
              </w:numPr>
            </w:pPr>
            <w:r w:rsidRPr="00CC5223">
              <w:t xml:space="preserve">Security assurance to GSMA’s defined security objectives, with resistance against ISO15408 </w:t>
            </w:r>
            <w:r>
              <w:fldChar w:fldCharType="begin"/>
            </w:r>
            <w:r>
              <w:instrText xml:space="preserve"> REF _Ref26171748 \r \h </w:instrText>
            </w:r>
            <w:r>
              <w:fldChar w:fldCharType="separate"/>
            </w:r>
            <w:r>
              <w:t>[22]</w:t>
            </w:r>
            <w:r>
              <w:fldChar w:fldCharType="end"/>
            </w:r>
            <w:r>
              <w:t xml:space="preserve"> </w:t>
            </w:r>
            <w:r w:rsidRPr="00CC5223">
              <w:t>defined attack</w:t>
            </w:r>
            <w:r>
              <w:t>s</w:t>
            </w:r>
          </w:p>
          <w:p w14:paraId="04E5AAEA" w14:textId="77777777" w:rsidR="009E74E6" w:rsidRPr="00BE37D1" w:rsidRDefault="009E74E6" w:rsidP="009E74E6">
            <w:pPr>
              <w:pStyle w:val="TableText"/>
              <w:numPr>
                <w:ilvl w:val="0"/>
                <w:numId w:val="61"/>
              </w:numPr>
            </w:pPr>
            <w:r w:rsidRPr="006E29E7">
              <w:t>Certified functional compliance to the spec</w:t>
            </w:r>
            <w:r>
              <w:t>ifications</w:t>
            </w:r>
          </w:p>
        </w:tc>
      </w:tr>
    </w:tbl>
    <w:p w14:paraId="4E2FA2AF" w14:textId="77777777" w:rsidR="009E74E6" w:rsidRDefault="009E74E6" w:rsidP="009E74E6">
      <w:pPr>
        <w:pStyle w:val="Heading3"/>
      </w:pPr>
      <w:bookmarkStart w:id="149" w:name="_Toc29213383"/>
      <w:bookmarkStart w:id="150" w:name="_Toc31789798"/>
      <w:r>
        <w:t>Internet of Things Controls</w:t>
      </w:r>
      <w:bookmarkEnd w:id="149"/>
      <w:bookmarkEnd w:id="150"/>
    </w:p>
    <w:p w14:paraId="14810432" w14:textId="77777777" w:rsidR="009E74E6" w:rsidRPr="00D040B5" w:rsidRDefault="009E74E6" w:rsidP="009E74E6">
      <w:pPr>
        <w:pStyle w:val="NormalParagraph"/>
        <w:rPr>
          <w:lang w:eastAsia="en-US" w:bidi="bn-BD"/>
        </w:rPr>
      </w:pPr>
      <w:r w:rsidRPr="000A394C">
        <w:t xml:space="preserve">The Internet of Things (IoT) is </w:t>
      </w:r>
      <w:r>
        <w:t xml:space="preserve">projected to grow rapidly over the next few years. </w:t>
      </w:r>
      <w:r w:rsidRPr="000A394C">
        <w:t xml:space="preserve">Operators are diversifying and providing managed IoT services as well as hosting </w:t>
      </w:r>
      <w:r>
        <w:t>data</w:t>
      </w:r>
      <w:r w:rsidRPr="000A394C">
        <w:t xml:space="preserve"> </w:t>
      </w:r>
      <w:r>
        <w:t xml:space="preserve">generated </w:t>
      </w:r>
      <w:r w:rsidRPr="000A394C">
        <w:t xml:space="preserve">from IoT endpoints. </w:t>
      </w:r>
      <w:r>
        <w:t>IoT services</w:t>
      </w:r>
      <w:r w:rsidRPr="000A394C">
        <w:t xml:space="preserve"> should be deployed and managed in a secure wa</w:t>
      </w:r>
      <w:r>
        <w:t xml:space="preserve">y and the team managing this product set should understand the following controls.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546"/>
        <w:gridCol w:w="4190"/>
      </w:tblGrid>
      <w:tr w:rsidR="009E74E6" w:rsidRPr="003557BB" w14:paraId="6E5B8869" w14:textId="77777777" w:rsidTr="0063150A">
        <w:trPr>
          <w:tblHeader/>
        </w:trPr>
        <w:tc>
          <w:tcPr>
            <w:tcW w:w="1280" w:type="dxa"/>
            <w:tcBorders>
              <w:top w:val="single" w:sz="4" w:space="0" w:color="auto"/>
              <w:left w:val="single" w:sz="4" w:space="0" w:color="auto"/>
              <w:bottom w:val="single" w:sz="4" w:space="0" w:color="auto"/>
              <w:right w:val="single" w:sz="4" w:space="0" w:color="auto"/>
            </w:tcBorders>
            <w:shd w:val="clear" w:color="auto" w:fill="C00000"/>
            <w:vAlign w:val="center"/>
          </w:tcPr>
          <w:p w14:paraId="348AA5DE" w14:textId="77777777" w:rsidR="009E74E6" w:rsidRPr="003557BB" w:rsidRDefault="009E74E6" w:rsidP="0063150A">
            <w:pPr>
              <w:pStyle w:val="TableHeader"/>
            </w:pPr>
            <w:r w:rsidRPr="003557BB">
              <w:t xml:space="preserve">Reference </w:t>
            </w:r>
          </w:p>
        </w:tc>
        <w:tc>
          <w:tcPr>
            <w:tcW w:w="3546" w:type="dxa"/>
            <w:tcBorders>
              <w:top w:val="single" w:sz="4" w:space="0" w:color="auto"/>
              <w:left w:val="single" w:sz="4" w:space="0" w:color="auto"/>
              <w:bottom w:val="single" w:sz="4" w:space="0" w:color="auto"/>
              <w:right w:val="single" w:sz="4" w:space="0" w:color="auto"/>
            </w:tcBorders>
            <w:shd w:val="clear" w:color="auto" w:fill="C00000"/>
          </w:tcPr>
          <w:p w14:paraId="4609F5DD" w14:textId="77777777" w:rsidR="009E74E6" w:rsidRPr="003557BB" w:rsidRDefault="009E74E6" w:rsidP="0063150A">
            <w:pPr>
              <w:pStyle w:val="TableHeader"/>
            </w:pPr>
            <w:r w:rsidRPr="003557BB">
              <w:t>Objective</w:t>
            </w:r>
          </w:p>
        </w:tc>
        <w:tc>
          <w:tcPr>
            <w:tcW w:w="4190" w:type="dxa"/>
            <w:tcBorders>
              <w:top w:val="single" w:sz="4" w:space="0" w:color="auto"/>
              <w:left w:val="single" w:sz="4" w:space="0" w:color="auto"/>
              <w:bottom w:val="single" w:sz="4" w:space="0" w:color="auto"/>
              <w:right w:val="single" w:sz="4" w:space="0" w:color="auto"/>
            </w:tcBorders>
            <w:shd w:val="clear" w:color="auto" w:fill="C00000"/>
          </w:tcPr>
          <w:p w14:paraId="0729EC51" w14:textId="77777777" w:rsidR="009E74E6" w:rsidRPr="003557BB" w:rsidRDefault="009E74E6" w:rsidP="0063150A">
            <w:pPr>
              <w:pStyle w:val="TableHeader"/>
            </w:pPr>
            <w:r w:rsidRPr="003557BB">
              <w:t>Solution Description</w:t>
            </w:r>
          </w:p>
        </w:tc>
      </w:tr>
      <w:tr w:rsidR="009E74E6" w:rsidRPr="008C603B" w14:paraId="46293A69" w14:textId="77777777" w:rsidTr="0063150A">
        <w:tc>
          <w:tcPr>
            <w:tcW w:w="1280" w:type="dxa"/>
            <w:vAlign w:val="center"/>
          </w:tcPr>
          <w:p w14:paraId="488D0BB2" w14:textId="77777777" w:rsidR="009E74E6" w:rsidRPr="00DB0AFA" w:rsidRDefault="009E74E6" w:rsidP="0063150A">
            <w:pPr>
              <w:pStyle w:val="TableText"/>
            </w:pPr>
            <w:r>
              <w:t>IOT-001</w:t>
            </w:r>
          </w:p>
        </w:tc>
        <w:tc>
          <w:tcPr>
            <w:tcW w:w="3546" w:type="dxa"/>
          </w:tcPr>
          <w:p w14:paraId="660686B3" w14:textId="77777777" w:rsidR="009E74E6" w:rsidRPr="00DB0AFA" w:rsidRDefault="009E74E6" w:rsidP="0063150A">
            <w:pPr>
              <w:pStyle w:val="TableText"/>
            </w:pPr>
            <w:r>
              <w:t xml:space="preserve">IoT service providers shall comply with </w:t>
            </w:r>
            <w:r>
              <w:rPr>
                <w:b/>
                <w:bCs/>
              </w:rPr>
              <w:t>s</w:t>
            </w:r>
            <w:r w:rsidRPr="00CC5223">
              <w:rPr>
                <w:b/>
                <w:bCs/>
              </w:rPr>
              <w:t xml:space="preserve">ecurity by </w:t>
            </w:r>
            <w:r>
              <w:rPr>
                <w:b/>
                <w:bCs/>
              </w:rPr>
              <w:t>d</w:t>
            </w:r>
            <w:r w:rsidRPr="00CC5223">
              <w:rPr>
                <w:b/>
                <w:bCs/>
              </w:rPr>
              <w:t>esign</w:t>
            </w:r>
            <w:r>
              <w:t xml:space="preserve"> and </w:t>
            </w:r>
            <w:r w:rsidRPr="00CC5223">
              <w:rPr>
                <w:b/>
                <w:bCs/>
              </w:rPr>
              <w:t xml:space="preserve">privacy by </w:t>
            </w:r>
            <w:r>
              <w:rPr>
                <w:b/>
                <w:bCs/>
              </w:rPr>
              <w:t>d</w:t>
            </w:r>
            <w:r w:rsidRPr="00CC5223">
              <w:rPr>
                <w:b/>
                <w:bCs/>
              </w:rPr>
              <w:t>esign</w:t>
            </w:r>
            <w:r>
              <w:t xml:space="preserve"> industry best practice.</w:t>
            </w:r>
          </w:p>
        </w:tc>
        <w:tc>
          <w:tcPr>
            <w:tcW w:w="4190" w:type="dxa"/>
          </w:tcPr>
          <w:p w14:paraId="236A7578" w14:textId="77777777" w:rsidR="009E74E6" w:rsidRPr="002B5CCC" w:rsidRDefault="009E74E6" w:rsidP="0063150A">
            <w:pPr>
              <w:pStyle w:val="TableText"/>
            </w:pPr>
            <w:r>
              <w:t xml:space="preserve">Implement the guidelines stated in </w:t>
            </w:r>
            <w:r w:rsidRPr="00576ACB">
              <w:t>GSMA</w:t>
            </w:r>
            <w:r>
              <w:t xml:space="preserve"> CLP.11 </w:t>
            </w:r>
            <w:r w:rsidRPr="000C0DA5">
              <w:t>IoT Security Guidelines Overview Document</w:t>
            </w:r>
            <w:r>
              <w:t xml:space="preserve"> </w:t>
            </w:r>
            <w:r>
              <w:fldChar w:fldCharType="begin"/>
            </w:r>
            <w:r>
              <w:instrText xml:space="preserve"> REF _Ref24619037 \r \h </w:instrText>
            </w:r>
            <w:r>
              <w:fldChar w:fldCharType="separate"/>
            </w:r>
            <w:r>
              <w:t>[23]</w:t>
            </w:r>
            <w:r>
              <w:fldChar w:fldCharType="end"/>
            </w:r>
          </w:p>
        </w:tc>
      </w:tr>
      <w:tr w:rsidR="009E74E6" w:rsidRPr="008C603B" w14:paraId="483FE477" w14:textId="77777777" w:rsidTr="0063150A">
        <w:trPr>
          <w:trHeight w:val="366"/>
        </w:trPr>
        <w:tc>
          <w:tcPr>
            <w:tcW w:w="1280" w:type="dxa"/>
            <w:vAlign w:val="center"/>
          </w:tcPr>
          <w:p w14:paraId="36B2A25D" w14:textId="77777777" w:rsidR="009E74E6" w:rsidRDefault="009E74E6" w:rsidP="0063150A">
            <w:pPr>
              <w:pStyle w:val="TableText"/>
            </w:pPr>
            <w:r>
              <w:t>IOT-002</w:t>
            </w:r>
          </w:p>
        </w:tc>
        <w:tc>
          <w:tcPr>
            <w:tcW w:w="3546" w:type="dxa"/>
          </w:tcPr>
          <w:p w14:paraId="7E0BA9EA" w14:textId="77777777" w:rsidR="009E74E6" w:rsidRDefault="009E74E6" w:rsidP="0063150A">
            <w:pPr>
              <w:pStyle w:val="TableText"/>
            </w:pPr>
            <w:r>
              <w:t xml:space="preserve">IoT service platforms shall comply with </w:t>
            </w:r>
            <w:r w:rsidRPr="00CC5223">
              <w:rPr>
                <w:b/>
                <w:bCs/>
              </w:rPr>
              <w:t>IoT security industry best practice</w:t>
            </w:r>
            <w:r>
              <w:t>.</w:t>
            </w:r>
          </w:p>
        </w:tc>
        <w:tc>
          <w:tcPr>
            <w:tcW w:w="4190" w:type="dxa"/>
          </w:tcPr>
          <w:p w14:paraId="208277F0" w14:textId="77777777" w:rsidR="009E74E6" w:rsidRPr="00576ACB" w:rsidRDefault="009E74E6" w:rsidP="0063150A">
            <w:pPr>
              <w:pStyle w:val="TableText"/>
            </w:pPr>
            <w:r>
              <w:t xml:space="preserve">Implement the guidelines stated in </w:t>
            </w:r>
            <w:r w:rsidRPr="00576ACB">
              <w:t xml:space="preserve">GSMA </w:t>
            </w:r>
            <w:r>
              <w:t xml:space="preserve">CLP.12 </w:t>
            </w:r>
            <w:r w:rsidRPr="000C0DA5">
              <w:t>IoT Security Guidelines for IoT Service Ecosyste</w:t>
            </w:r>
            <w:r>
              <w:t xml:space="preserve">m </w:t>
            </w:r>
            <w:r>
              <w:fldChar w:fldCharType="begin"/>
            </w:r>
            <w:r>
              <w:instrText xml:space="preserve"> REF _Ref24619040 \r \h </w:instrText>
            </w:r>
            <w:r>
              <w:fldChar w:fldCharType="separate"/>
            </w:r>
            <w:r>
              <w:t>[24]</w:t>
            </w:r>
            <w:r>
              <w:fldChar w:fldCharType="end"/>
            </w:r>
            <w:r>
              <w:t xml:space="preserve"> document.</w:t>
            </w:r>
          </w:p>
        </w:tc>
      </w:tr>
      <w:tr w:rsidR="009E74E6" w:rsidRPr="008C603B" w14:paraId="6218BE95" w14:textId="77777777" w:rsidTr="0063150A">
        <w:tc>
          <w:tcPr>
            <w:tcW w:w="1280" w:type="dxa"/>
            <w:vAlign w:val="center"/>
          </w:tcPr>
          <w:p w14:paraId="562C7E7F" w14:textId="77777777" w:rsidR="009E74E6" w:rsidRDefault="009E74E6" w:rsidP="0063150A">
            <w:pPr>
              <w:pStyle w:val="TableText"/>
            </w:pPr>
            <w:r>
              <w:t>IOT-003</w:t>
            </w:r>
          </w:p>
        </w:tc>
        <w:tc>
          <w:tcPr>
            <w:tcW w:w="3546" w:type="dxa"/>
          </w:tcPr>
          <w:p w14:paraId="03FDC31B" w14:textId="77777777" w:rsidR="009E74E6" w:rsidRDefault="009E74E6" w:rsidP="0063150A">
            <w:pPr>
              <w:pStyle w:val="TableText"/>
            </w:pPr>
            <w:r>
              <w:t xml:space="preserve">IoT device endpoints shall comply with </w:t>
            </w:r>
            <w:r w:rsidRPr="00CC5223">
              <w:rPr>
                <w:b/>
                <w:bCs/>
              </w:rPr>
              <w:t>IoT security industry best practice</w:t>
            </w:r>
            <w:r>
              <w:t>.</w:t>
            </w:r>
          </w:p>
        </w:tc>
        <w:tc>
          <w:tcPr>
            <w:tcW w:w="4190" w:type="dxa"/>
          </w:tcPr>
          <w:p w14:paraId="393284AD" w14:textId="77777777" w:rsidR="009E74E6" w:rsidRPr="00576ACB" w:rsidRDefault="009E74E6" w:rsidP="0063150A">
            <w:pPr>
              <w:pStyle w:val="TableText"/>
            </w:pPr>
            <w:r>
              <w:t xml:space="preserve">Implement the guidelines stated in </w:t>
            </w:r>
            <w:r w:rsidRPr="00576ACB">
              <w:t xml:space="preserve">GSMA </w:t>
            </w:r>
            <w:r>
              <w:t xml:space="preserve">CLP.13 </w:t>
            </w:r>
            <w:r w:rsidRPr="000C0DA5">
              <w:t>IoT Security Guidelines Endpoint Ecosyste</w:t>
            </w:r>
            <w:r>
              <w:t xml:space="preserve">m </w:t>
            </w:r>
            <w:r>
              <w:fldChar w:fldCharType="begin"/>
            </w:r>
            <w:r>
              <w:instrText xml:space="preserve"> REF _Ref24619043 \r \h </w:instrText>
            </w:r>
            <w:r>
              <w:fldChar w:fldCharType="separate"/>
            </w:r>
            <w:r>
              <w:t>[25]</w:t>
            </w:r>
            <w:r>
              <w:fldChar w:fldCharType="end"/>
            </w:r>
            <w:r>
              <w:t xml:space="preserve"> document.</w:t>
            </w:r>
          </w:p>
        </w:tc>
      </w:tr>
      <w:tr w:rsidR="009E74E6" w:rsidRPr="008C603B" w14:paraId="304D4793" w14:textId="77777777" w:rsidTr="0063150A">
        <w:tc>
          <w:tcPr>
            <w:tcW w:w="1280" w:type="dxa"/>
            <w:vAlign w:val="center"/>
          </w:tcPr>
          <w:p w14:paraId="6A543CE2" w14:textId="77777777" w:rsidR="009E74E6" w:rsidRDefault="009E74E6" w:rsidP="0063150A">
            <w:pPr>
              <w:pStyle w:val="TableText"/>
            </w:pPr>
            <w:r>
              <w:t>IOT-004</w:t>
            </w:r>
          </w:p>
        </w:tc>
        <w:tc>
          <w:tcPr>
            <w:tcW w:w="3546" w:type="dxa"/>
          </w:tcPr>
          <w:p w14:paraId="3CB09360" w14:textId="77777777" w:rsidR="009E74E6" w:rsidRDefault="009E74E6" w:rsidP="0063150A">
            <w:pPr>
              <w:pStyle w:val="TableText"/>
            </w:pPr>
            <w:r>
              <w:t xml:space="preserve">Networks shall comply with </w:t>
            </w:r>
            <w:r w:rsidRPr="00CC5223">
              <w:rPr>
                <w:b/>
                <w:bCs/>
              </w:rPr>
              <w:t>IoT security industry best practice</w:t>
            </w:r>
            <w:r>
              <w:t>.</w:t>
            </w:r>
          </w:p>
        </w:tc>
        <w:tc>
          <w:tcPr>
            <w:tcW w:w="4190" w:type="dxa"/>
          </w:tcPr>
          <w:p w14:paraId="5D12AB94" w14:textId="77777777" w:rsidR="009E74E6" w:rsidRPr="00576ACB" w:rsidRDefault="009E74E6" w:rsidP="0063150A">
            <w:pPr>
              <w:pStyle w:val="TableText"/>
            </w:pPr>
            <w:r>
              <w:t xml:space="preserve">Implement the guidelines stated in </w:t>
            </w:r>
            <w:r w:rsidRPr="00576ACB">
              <w:t xml:space="preserve">GSMA </w:t>
            </w:r>
            <w:r>
              <w:t xml:space="preserve">CLP.14 </w:t>
            </w:r>
            <w:r w:rsidRPr="000C0DA5">
              <w:t>IoT Security Guidelines for Network Operators</w:t>
            </w:r>
            <w:r>
              <w:t xml:space="preserve"> </w:t>
            </w:r>
            <w:r>
              <w:fldChar w:fldCharType="begin"/>
            </w:r>
            <w:r>
              <w:instrText xml:space="preserve"> REF _Ref24619045 \r \h </w:instrText>
            </w:r>
            <w:r>
              <w:fldChar w:fldCharType="separate"/>
            </w:r>
            <w:r>
              <w:t>[26]</w:t>
            </w:r>
            <w:r>
              <w:fldChar w:fldCharType="end"/>
            </w:r>
            <w:r>
              <w:t xml:space="preserve"> document.</w:t>
            </w:r>
          </w:p>
        </w:tc>
      </w:tr>
      <w:tr w:rsidR="009E74E6" w:rsidRPr="008C603B" w14:paraId="272B5A9A" w14:textId="77777777" w:rsidTr="0063150A">
        <w:tc>
          <w:tcPr>
            <w:tcW w:w="1280" w:type="dxa"/>
            <w:vAlign w:val="center"/>
          </w:tcPr>
          <w:p w14:paraId="1FBFA114" w14:textId="77777777" w:rsidR="009E74E6" w:rsidRPr="00DB0AFA" w:rsidRDefault="009E74E6" w:rsidP="0063150A">
            <w:pPr>
              <w:pStyle w:val="TableText"/>
            </w:pPr>
            <w:r>
              <w:t>IOT-005</w:t>
            </w:r>
          </w:p>
        </w:tc>
        <w:tc>
          <w:tcPr>
            <w:tcW w:w="3546" w:type="dxa"/>
          </w:tcPr>
          <w:p w14:paraId="15934B78" w14:textId="77777777" w:rsidR="009E74E6" w:rsidRPr="00DB0AFA" w:rsidRDefault="009E74E6" w:rsidP="0063150A">
            <w:pPr>
              <w:pStyle w:val="TableText"/>
            </w:pPr>
            <w:r>
              <w:t xml:space="preserve">IoT services shall subject to a </w:t>
            </w:r>
            <w:r w:rsidRPr="00CC5223">
              <w:rPr>
                <w:b/>
                <w:bCs/>
              </w:rPr>
              <w:t>security assessment</w:t>
            </w:r>
            <w:r>
              <w:t>.</w:t>
            </w:r>
          </w:p>
        </w:tc>
        <w:tc>
          <w:tcPr>
            <w:tcW w:w="4190" w:type="dxa"/>
          </w:tcPr>
          <w:p w14:paraId="4EC2EDD8" w14:textId="77777777" w:rsidR="009E74E6" w:rsidRPr="00576ACB" w:rsidRDefault="009E74E6" w:rsidP="0063150A">
            <w:pPr>
              <w:pStyle w:val="TableText"/>
            </w:pPr>
            <w:r>
              <w:t>Complete of</w:t>
            </w:r>
            <w:r w:rsidRPr="00576ACB">
              <w:t xml:space="preserve"> </w:t>
            </w:r>
            <w:r>
              <w:t>an</w:t>
            </w:r>
            <w:r w:rsidRPr="00576ACB">
              <w:t xml:space="preserve"> </w:t>
            </w:r>
            <w:r>
              <w:t>IoT security a</w:t>
            </w:r>
            <w:r w:rsidRPr="00576ACB">
              <w:t xml:space="preserve">ssessment </w:t>
            </w:r>
            <w:r>
              <w:t xml:space="preserve">as described in GSMA CLP.19 </w:t>
            </w:r>
            <w:r w:rsidRPr="00EB1D37">
              <w:t>IoT Security Assessment Proces</w:t>
            </w:r>
            <w:r>
              <w:t xml:space="preserve">s </w:t>
            </w:r>
            <w:r>
              <w:fldChar w:fldCharType="begin"/>
            </w:r>
            <w:r>
              <w:instrText xml:space="preserve"> REF _Ref24619299 \r \h </w:instrText>
            </w:r>
            <w:r>
              <w:fldChar w:fldCharType="separate"/>
            </w:r>
            <w:r>
              <w:t>[27]</w:t>
            </w:r>
            <w:r>
              <w:fldChar w:fldCharType="end"/>
            </w:r>
            <w:r>
              <w:t xml:space="preserve"> document and GSMA CLP.17 GSMA</w:t>
            </w:r>
            <w:r w:rsidRPr="00EB1D37">
              <w:t xml:space="preserve"> IoT Security Assessment Checklis</w:t>
            </w:r>
            <w:r>
              <w:t xml:space="preserve">t </w:t>
            </w:r>
            <w:r>
              <w:fldChar w:fldCharType="begin"/>
            </w:r>
            <w:r>
              <w:instrText xml:space="preserve"> REF _Ref24619301 \r \h </w:instrText>
            </w:r>
            <w:r>
              <w:fldChar w:fldCharType="separate"/>
            </w:r>
            <w:r>
              <w:t>[28]</w:t>
            </w:r>
            <w:r>
              <w:fldChar w:fldCharType="end"/>
            </w:r>
            <w:r>
              <w:t xml:space="preserve"> document.</w:t>
            </w:r>
          </w:p>
        </w:tc>
      </w:tr>
      <w:tr w:rsidR="009E74E6" w:rsidRPr="008C603B" w14:paraId="77B0CAF2" w14:textId="77777777" w:rsidTr="0063150A">
        <w:tc>
          <w:tcPr>
            <w:tcW w:w="1280" w:type="dxa"/>
            <w:vAlign w:val="center"/>
          </w:tcPr>
          <w:p w14:paraId="453F8556" w14:textId="77777777" w:rsidR="009E74E6" w:rsidRDefault="009E74E6" w:rsidP="0063150A">
            <w:pPr>
              <w:pStyle w:val="TableText"/>
            </w:pPr>
            <w:r>
              <w:t>IOT-006</w:t>
            </w:r>
          </w:p>
        </w:tc>
        <w:tc>
          <w:tcPr>
            <w:tcW w:w="3546" w:type="dxa"/>
          </w:tcPr>
          <w:p w14:paraId="30EB0158" w14:textId="77777777" w:rsidR="009E74E6" w:rsidRPr="00DB0AFA" w:rsidRDefault="009E74E6" w:rsidP="0063150A">
            <w:pPr>
              <w:pStyle w:val="TableText"/>
            </w:pPr>
            <w:r>
              <w:t xml:space="preserve">IoT device endpoints shall comply with </w:t>
            </w:r>
            <w:r w:rsidRPr="00CC5223">
              <w:rPr>
                <w:b/>
                <w:bCs/>
              </w:rPr>
              <w:t>connection efficiency best practices</w:t>
            </w:r>
            <w:r>
              <w:t xml:space="preserve"> to protect networks from the risks caused by the mass deployment of inefficient, insecure or defective IoT devices.</w:t>
            </w:r>
          </w:p>
        </w:tc>
        <w:tc>
          <w:tcPr>
            <w:tcW w:w="4190" w:type="dxa"/>
          </w:tcPr>
          <w:p w14:paraId="429F6349" w14:textId="77777777" w:rsidR="009E74E6" w:rsidRPr="00576ACB" w:rsidRDefault="009E74E6" w:rsidP="0063150A">
            <w:pPr>
              <w:pStyle w:val="TableText"/>
            </w:pPr>
            <w:r>
              <w:t>Ensure IoT devices comply with</w:t>
            </w:r>
            <w:r w:rsidRPr="00576ACB">
              <w:t xml:space="preserve"> </w:t>
            </w:r>
            <w:r>
              <w:t>the guidelines stated in GSMA TS.</w:t>
            </w:r>
            <w:r w:rsidRPr="006F19FF">
              <w:t>34 IoT Device Connection Efficiency Guideline</w:t>
            </w:r>
            <w:r>
              <w:t xml:space="preserve">s </w:t>
            </w:r>
            <w:r>
              <w:fldChar w:fldCharType="begin"/>
            </w:r>
            <w:r>
              <w:instrText xml:space="preserve"> REF _Ref24619306 \r \h </w:instrText>
            </w:r>
            <w:r>
              <w:fldChar w:fldCharType="separate"/>
            </w:r>
            <w:r>
              <w:t>[29]</w:t>
            </w:r>
            <w:r>
              <w:fldChar w:fldCharType="end"/>
            </w:r>
            <w:r>
              <w:t xml:space="preserve"> and test devices according to GSMA TS.35 </w:t>
            </w:r>
            <w:r w:rsidRPr="006F19FF">
              <w:t>IoT Device Connection Efficiency Test Boo</w:t>
            </w:r>
            <w:r>
              <w:t xml:space="preserve">k </w:t>
            </w:r>
            <w:r>
              <w:fldChar w:fldCharType="begin"/>
            </w:r>
            <w:r>
              <w:instrText xml:space="preserve"> REF _Ref24619309 \r \h </w:instrText>
            </w:r>
            <w:r>
              <w:fldChar w:fldCharType="separate"/>
            </w:r>
            <w:r>
              <w:t>[30]</w:t>
            </w:r>
            <w:r>
              <w:fldChar w:fldCharType="end"/>
            </w:r>
            <w:r>
              <w:t>.</w:t>
            </w:r>
          </w:p>
        </w:tc>
      </w:tr>
    </w:tbl>
    <w:p w14:paraId="5466A78A" w14:textId="77777777" w:rsidR="009E74E6" w:rsidRDefault="009E74E6" w:rsidP="009E74E6">
      <w:pPr>
        <w:pStyle w:val="Heading3"/>
      </w:pPr>
      <w:bookmarkStart w:id="151" w:name="_Toc24629757"/>
      <w:bookmarkStart w:id="152" w:name="_Toc25766987"/>
      <w:bookmarkStart w:id="153" w:name="_Toc26171735"/>
      <w:bookmarkStart w:id="154" w:name="_Toc26171934"/>
      <w:bookmarkStart w:id="155" w:name="_Toc29213384"/>
      <w:bookmarkStart w:id="156" w:name="_Toc29213385"/>
      <w:bookmarkStart w:id="157" w:name="_Toc31789799"/>
      <w:bookmarkEnd w:id="151"/>
      <w:bookmarkEnd w:id="152"/>
      <w:bookmarkEnd w:id="153"/>
      <w:bookmarkEnd w:id="154"/>
      <w:bookmarkEnd w:id="155"/>
      <w:r>
        <w:t xml:space="preserve">Radio Network </w:t>
      </w:r>
      <w:bookmarkEnd w:id="145"/>
      <w:r>
        <w:t>Controls</w:t>
      </w:r>
      <w:bookmarkEnd w:id="156"/>
      <w:bookmarkEnd w:id="157"/>
    </w:p>
    <w:p w14:paraId="01363C44" w14:textId="77777777" w:rsidR="009E74E6" w:rsidRPr="006643B8" w:rsidRDefault="009E74E6" w:rsidP="009E74E6">
      <w:pPr>
        <w:pStyle w:val="NormalParagraph"/>
        <w:rPr>
          <w:lang w:eastAsia="en-US" w:bidi="bn-BD"/>
        </w:rPr>
      </w:pPr>
      <w:r>
        <w:t xml:space="preserve">These controls are likely to be understood and managed by the radio network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546"/>
        <w:gridCol w:w="4190"/>
      </w:tblGrid>
      <w:tr w:rsidR="009E74E6" w:rsidRPr="00427F8A" w14:paraId="5757A8E3" w14:textId="77777777" w:rsidTr="0063150A">
        <w:trPr>
          <w:tblHeader/>
        </w:trPr>
        <w:tc>
          <w:tcPr>
            <w:tcW w:w="1280" w:type="dxa"/>
            <w:tcBorders>
              <w:top w:val="single" w:sz="4" w:space="0" w:color="auto"/>
              <w:left w:val="single" w:sz="4" w:space="0" w:color="auto"/>
              <w:bottom w:val="single" w:sz="4" w:space="0" w:color="auto"/>
              <w:right w:val="single" w:sz="4" w:space="0" w:color="auto"/>
            </w:tcBorders>
            <w:shd w:val="clear" w:color="auto" w:fill="C00000"/>
            <w:vAlign w:val="center"/>
          </w:tcPr>
          <w:p w14:paraId="18B2BC18" w14:textId="77777777" w:rsidR="009E74E6" w:rsidRPr="00BE37D1" w:rsidRDefault="009E74E6" w:rsidP="0063150A">
            <w:pPr>
              <w:pStyle w:val="TableHeader"/>
            </w:pPr>
            <w:r w:rsidRPr="00BE37D1">
              <w:t xml:space="preserve">Reference </w:t>
            </w:r>
          </w:p>
        </w:tc>
        <w:tc>
          <w:tcPr>
            <w:tcW w:w="3546" w:type="dxa"/>
            <w:tcBorders>
              <w:top w:val="single" w:sz="4" w:space="0" w:color="auto"/>
              <w:left w:val="single" w:sz="4" w:space="0" w:color="auto"/>
              <w:bottom w:val="single" w:sz="4" w:space="0" w:color="auto"/>
              <w:right w:val="single" w:sz="4" w:space="0" w:color="auto"/>
            </w:tcBorders>
            <w:shd w:val="clear" w:color="auto" w:fill="C00000"/>
          </w:tcPr>
          <w:p w14:paraId="1BE6B1D3" w14:textId="77777777" w:rsidR="009E74E6" w:rsidRPr="00BE37D1" w:rsidRDefault="009E74E6" w:rsidP="0063150A">
            <w:pPr>
              <w:pStyle w:val="TableHeader"/>
            </w:pPr>
            <w:r w:rsidRPr="00BE37D1">
              <w:t>Objective</w:t>
            </w:r>
          </w:p>
        </w:tc>
        <w:tc>
          <w:tcPr>
            <w:tcW w:w="4190" w:type="dxa"/>
            <w:tcBorders>
              <w:top w:val="single" w:sz="4" w:space="0" w:color="auto"/>
              <w:left w:val="single" w:sz="4" w:space="0" w:color="auto"/>
              <w:bottom w:val="single" w:sz="4" w:space="0" w:color="auto"/>
              <w:right w:val="single" w:sz="4" w:space="0" w:color="auto"/>
            </w:tcBorders>
            <w:shd w:val="clear" w:color="auto" w:fill="C00000"/>
          </w:tcPr>
          <w:p w14:paraId="7C40A71B" w14:textId="77777777" w:rsidR="009E74E6" w:rsidRPr="00BE37D1" w:rsidRDefault="009E74E6" w:rsidP="0063150A">
            <w:pPr>
              <w:pStyle w:val="TableHeader"/>
            </w:pPr>
            <w:r w:rsidRPr="00BE37D1">
              <w:t>Solution Description</w:t>
            </w:r>
          </w:p>
        </w:tc>
      </w:tr>
      <w:tr w:rsidR="009E74E6" w:rsidRPr="002E5CC8" w14:paraId="1BDAB3CF" w14:textId="77777777" w:rsidTr="0063150A">
        <w:tc>
          <w:tcPr>
            <w:tcW w:w="1280" w:type="dxa"/>
            <w:vAlign w:val="center"/>
          </w:tcPr>
          <w:p w14:paraId="58F6E840" w14:textId="77777777" w:rsidR="009E74E6" w:rsidRPr="000C6FAE" w:rsidRDefault="009E74E6" w:rsidP="0063150A">
            <w:pPr>
              <w:pStyle w:val="TableText"/>
            </w:pPr>
            <w:r w:rsidRPr="000C6FAE">
              <w:t>RN-001</w:t>
            </w:r>
          </w:p>
        </w:tc>
        <w:tc>
          <w:tcPr>
            <w:tcW w:w="3546" w:type="dxa"/>
          </w:tcPr>
          <w:p w14:paraId="1338CCA6" w14:textId="77777777" w:rsidR="009E74E6" w:rsidRPr="000C6FAE" w:rsidRDefault="009E74E6" w:rsidP="0063150A">
            <w:pPr>
              <w:pStyle w:val="TableText"/>
            </w:pPr>
            <w:r w:rsidRPr="000C6FAE">
              <w:rPr>
                <w:b/>
              </w:rPr>
              <w:t>Cryptographically protect GSM, GPRS, UMTS, LTE and NR network traffic</w:t>
            </w:r>
            <w:r w:rsidRPr="000C6FAE">
              <w:t xml:space="preserve"> to protect against unauthorised interception and alteration of user traffic and sensitive signalling information.</w:t>
            </w:r>
          </w:p>
        </w:tc>
        <w:tc>
          <w:tcPr>
            <w:tcW w:w="4190" w:type="dxa"/>
            <w:vAlign w:val="center"/>
          </w:tcPr>
          <w:p w14:paraId="050FB747" w14:textId="77777777" w:rsidR="009E74E6" w:rsidRPr="00DB0AFA" w:rsidRDefault="009E74E6" w:rsidP="009E74E6">
            <w:pPr>
              <w:pStyle w:val="TableText"/>
              <w:numPr>
                <w:ilvl w:val="0"/>
                <w:numId w:val="18"/>
              </w:numPr>
            </w:pPr>
            <w:r w:rsidRPr="00DB0AFA">
              <w:t xml:space="preserve">Enable </w:t>
            </w:r>
            <w:r>
              <w:t xml:space="preserve">the strongest </w:t>
            </w:r>
            <w:r w:rsidRPr="00DB0AFA">
              <w:t xml:space="preserve">encryption mechanisms defined in standards. </w:t>
            </w:r>
            <w:r>
              <w:t xml:space="preserve">For GSM, enable </w:t>
            </w:r>
            <w:r w:rsidRPr="00DB0AFA">
              <w:t>A5/3</w:t>
            </w:r>
            <w:r>
              <w:t xml:space="preserve"> and ideally</w:t>
            </w:r>
            <w:r w:rsidRPr="00DB0AFA">
              <w:t xml:space="preserve"> A5/4</w:t>
            </w:r>
            <w:r>
              <w:t xml:space="preserve"> as well as</w:t>
            </w:r>
            <w:r w:rsidRPr="00DB0AFA">
              <w:t xml:space="preserve"> A5/1</w:t>
            </w:r>
            <w:r>
              <w:t>. F</w:t>
            </w:r>
            <w:r w:rsidRPr="00DB0AFA">
              <w:t>or GPRS</w:t>
            </w:r>
            <w:r>
              <w:t>, enable GEA3 and ideally GEA4</w:t>
            </w:r>
          </w:p>
          <w:p w14:paraId="46F6D065" w14:textId="77777777" w:rsidR="009E74E6" w:rsidRDefault="009E74E6" w:rsidP="009E74E6">
            <w:pPr>
              <w:pStyle w:val="TableText"/>
              <w:numPr>
                <w:ilvl w:val="0"/>
                <w:numId w:val="18"/>
              </w:numPr>
            </w:pPr>
            <w:r w:rsidRPr="00DB0AFA">
              <w:t>Ensure that control plane integrity protection in UMTS, LTE or 5G is correctly enforced</w:t>
            </w:r>
          </w:p>
          <w:p w14:paraId="05A595FA" w14:textId="77777777" w:rsidR="009E74E6" w:rsidRDefault="009E74E6" w:rsidP="009E74E6">
            <w:pPr>
              <w:pStyle w:val="TableText"/>
              <w:numPr>
                <w:ilvl w:val="0"/>
                <w:numId w:val="18"/>
              </w:numPr>
            </w:pPr>
            <w:r>
              <w:t xml:space="preserve">Ensure that user plane integrity protection in 5G is enforced </w:t>
            </w:r>
            <w:r w:rsidRPr="000C6FAE">
              <w:t xml:space="preserve"> </w:t>
            </w:r>
          </w:p>
          <w:p w14:paraId="3C773EC9" w14:textId="77777777" w:rsidR="009E74E6" w:rsidRDefault="009E74E6" w:rsidP="009E74E6">
            <w:pPr>
              <w:pStyle w:val="TableText"/>
              <w:numPr>
                <w:ilvl w:val="0"/>
                <w:numId w:val="18"/>
              </w:numPr>
            </w:pPr>
            <w:r>
              <w:t xml:space="preserve">Protect the S1 interface between eNodeB/gNodeb and core network e.g. </w:t>
            </w:r>
            <w:r w:rsidRPr="00DB0AFA">
              <w:t>deploy IPsec</w:t>
            </w:r>
            <w:r>
              <w:t xml:space="preserve"> where appropriate</w:t>
            </w:r>
          </w:p>
          <w:p w14:paraId="45B069E1" w14:textId="77777777" w:rsidR="009E74E6" w:rsidRPr="000C6FAE" w:rsidRDefault="009E74E6" w:rsidP="009E74E6">
            <w:pPr>
              <w:pStyle w:val="TableText"/>
              <w:numPr>
                <w:ilvl w:val="0"/>
                <w:numId w:val="18"/>
              </w:numPr>
            </w:pPr>
            <w:r w:rsidRPr="00DB0AFA">
              <w:t>Protect the X2 interface between eNodeBs and gNodeBs e.g. deploy IPsec</w:t>
            </w:r>
            <w:r>
              <w:t xml:space="preserve"> where appropriate</w:t>
            </w:r>
          </w:p>
        </w:tc>
      </w:tr>
      <w:tr w:rsidR="009E74E6" w:rsidRPr="002E5CC8" w14:paraId="6499C8DF" w14:textId="77777777" w:rsidTr="0063150A">
        <w:tc>
          <w:tcPr>
            <w:tcW w:w="1280" w:type="dxa"/>
            <w:vAlign w:val="center"/>
          </w:tcPr>
          <w:p w14:paraId="3030C239" w14:textId="77777777" w:rsidR="009E74E6" w:rsidRPr="000C6FAE" w:rsidRDefault="009E74E6" w:rsidP="0063150A">
            <w:pPr>
              <w:pStyle w:val="TableText"/>
            </w:pPr>
            <w:r>
              <w:t>RN-002</w:t>
            </w:r>
          </w:p>
        </w:tc>
        <w:tc>
          <w:tcPr>
            <w:tcW w:w="3546" w:type="dxa"/>
          </w:tcPr>
          <w:p w14:paraId="5997DD1F" w14:textId="77777777" w:rsidR="009E74E6" w:rsidRPr="000C6FAE" w:rsidRDefault="009E74E6" w:rsidP="0063150A">
            <w:pPr>
              <w:pStyle w:val="TableText"/>
              <w:rPr>
                <w:b/>
              </w:rPr>
            </w:pPr>
            <w:r w:rsidRPr="00D9051B">
              <w:rPr>
                <w:b/>
              </w:rPr>
              <w:t>Prevent user tracking</w:t>
            </w:r>
            <w:r>
              <w:t xml:space="preserve"> though the appropriate use of temporary device identities, for instance before the device has authenticated to the network </w:t>
            </w:r>
          </w:p>
        </w:tc>
        <w:tc>
          <w:tcPr>
            <w:tcW w:w="4190" w:type="dxa"/>
            <w:vAlign w:val="center"/>
          </w:tcPr>
          <w:p w14:paraId="320AD4FD" w14:textId="77777777" w:rsidR="009E74E6" w:rsidRPr="00477450" w:rsidRDefault="009E74E6" w:rsidP="009E74E6">
            <w:pPr>
              <w:pStyle w:val="TableText"/>
              <w:numPr>
                <w:ilvl w:val="0"/>
                <w:numId w:val="44"/>
              </w:numPr>
            </w:pPr>
            <w:r w:rsidRPr="008C43DF">
              <w:t xml:space="preserve">Use 3GPP </w:t>
            </w:r>
            <w:r w:rsidRPr="001058A2">
              <w:t>defined</w:t>
            </w:r>
            <w:r w:rsidRPr="008C43DF">
              <w:t xml:space="preserve"> standard temporary identifiers e.g. SUCI, TMSI when transferring unprotected device information across the network</w:t>
            </w:r>
          </w:p>
        </w:tc>
      </w:tr>
      <w:tr w:rsidR="009E74E6" w:rsidRPr="002E5CC8" w14:paraId="6E1ACC4F" w14:textId="77777777" w:rsidTr="0063150A">
        <w:tc>
          <w:tcPr>
            <w:tcW w:w="1280" w:type="dxa"/>
            <w:vAlign w:val="center"/>
          </w:tcPr>
          <w:p w14:paraId="7ABC007B" w14:textId="77777777" w:rsidR="009E74E6" w:rsidRPr="000C6FAE" w:rsidRDefault="009E74E6" w:rsidP="0063150A">
            <w:pPr>
              <w:pStyle w:val="TableText"/>
            </w:pPr>
            <w:r>
              <w:t>RN-003</w:t>
            </w:r>
          </w:p>
        </w:tc>
        <w:tc>
          <w:tcPr>
            <w:tcW w:w="3546" w:type="dxa"/>
          </w:tcPr>
          <w:p w14:paraId="196B56FD" w14:textId="77777777" w:rsidR="009E74E6" w:rsidRPr="00EE7070" w:rsidRDefault="009E74E6" w:rsidP="0063150A">
            <w:pPr>
              <w:pStyle w:val="TableText"/>
            </w:pPr>
            <w:r>
              <w:t xml:space="preserve">Detect attacks that may result in network instability; </w:t>
            </w:r>
            <w:r w:rsidRPr="00D9051B">
              <w:rPr>
                <w:b/>
              </w:rPr>
              <w:t>locate anomalous activity in the network</w:t>
            </w:r>
          </w:p>
        </w:tc>
        <w:tc>
          <w:tcPr>
            <w:tcW w:w="4190" w:type="dxa"/>
          </w:tcPr>
          <w:p w14:paraId="45F4D564" w14:textId="77777777" w:rsidR="009E74E6" w:rsidRPr="008C43DF" w:rsidRDefault="009E74E6" w:rsidP="009E74E6">
            <w:pPr>
              <w:pStyle w:val="TableText"/>
              <w:numPr>
                <w:ilvl w:val="0"/>
                <w:numId w:val="41"/>
              </w:numPr>
            </w:pPr>
            <w:r w:rsidRPr="008C43DF">
              <w:t xml:space="preserve">Monitor for and respond to traffic fluctuations, </w:t>
            </w:r>
            <w:r w:rsidRPr="001058A2">
              <w:t>unusual handover patterns,</w:t>
            </w:r>
            <w:r w:rsidRPr="008C43DF">
              <w:t xml:space="preserve"> dead spots and service disruption that may be due to jammers or false base stations </w:t>
            </w:r>
            <w:r w:rsidRPr="008C43DF">
              <w:fldChar w:fldCharType="begin"/>
            </w:r>
            <w:r w:rsidRPr="00477450">
              <w:instrText xml:space="preserve"> REF _Ref24619480 \r \h </w:instrText>
            </w:r>
            <w:r>
              <w:instrText xml:space="preserve"> \* MERGEFORMAT </w:instrText>
            </w:r>
            <w:r w:rsidRPr="008C43DF">
              <w:fldChar w:fldCharType="separate"/>
            </w:r>
            <w:r w:rsidRPr="008C43DF">
              <w:t>[31]</w:t>
            </w:r>
            <w:r w:rsidRPr="008C43DF">
              <w:fldChar w:fldCharType="end"/>
            </w:r>
            <w:r w:rsidRPr="008C43DF">
              <w:t xml:space="preserve"> </w:t>
            </w:r>
          </w:p>
          <w:p w14:paraId="5CAB40FB" w14:textId="77777777" w:rsidR="009E74E6" w:rsidRPr="00477450" w:rsidRDefault="009E74E6" w:rsidP="009E74E6">
            <w:pPr>
              <w:pStyle w:val="TableText"/>
              <w:numPr>
                <w:ilvl w:val="0"/>
                <w:numId w:val="41"/>
              </w:numPr>
            </w:pPr>
            <w:r w:rsidRPr="00477450">
              <w:t>Monitor the distribution of base station equipment</w:t>
            </w:r>
          </w:p>
          <w:p w14:paraId="30E8CD5A" w14:textId="77777777" w:rsidR="009E74E6" w:rsidRPr="008C43DF" w:rsidRDefault="009E74E6" w:rsidP="009E74E6">
            <w:pPr>
              <w:pStyle w:val="TableText"/>
              <w:numPr>
                <w:ilvl w:val="0"/>
                <w:numId w:val="41"/>
              </w:numPr>
            </w:pPr>
            <w:r w:rsidRPr="008C43DF">
              <w:t xml:space="preserve">Prevent/detect </w:t>
            </w:r>
            <w:r w:rsidRPr="001058A2">
              <w:t>bidding</w:t>
            </w:r>
            <w:r w:rsidRPr="008C43DF">
              <w:t xml:space="preserve"> down attacks, authenticate as far as possible using techniques such as in IR.77 </w:t>
            </w:r>
            <w:r w:rsidRPr="008C43DF">
              <w:fldChar w:fldCharType="begin"/>
            </w:r>
            <w:r w:rsidRPr="00477450">
              <w:instrText xml:space="preserve"> REF _Ref24619654 \r \h </w:instrText>
            </w:r>
            <w:r>
              <w:instrText xml:space="preserve"> \* MERGEFORMAT </w:instrText>
            </w:r>
            <w:r w:rsidRPr="008C43DF">
              <w:fldChar w:fldCharType="separate"/>
            </w:r>
            <w:r w:rsidRPr="008C43DF">
              <w:t>[37]</w:t>
            </w:r>
            <w:r w:rsidRPr="008C43DF">
              <w:fldChar w:fldCharType="end"/>
            </w:r>
            <w:r w:rsidRPr="008C43DF">
              <w:t xml:space="preserve"> and configure radio network components to detect spoofing, mis-addressing/mis-routing and discard mal-formed traffic</w:t>
            </w:r>
          </w:p>
        </w:tc>
      </w:tr>
      <w:tr w:rsidR="009E74E6" w:rsidRPr="002E5CC8" w14:paraId="6D1E086E" w14:textId="77777777" w:rsidTr="0063150A">
        <w:tc>
          <w:tcPr>
            <w:tcW w:w="1280" w:type="dxa"/>
            <w:vAlign w:val="center"/>
          </w:tcPr>
          <w:p w14:paraId="151CF201" w14:textId="77777777" w:rsidR="009E74E6" w:rsidRDefault="009E74E6" w:rsidP="0063150A">
            <w:pPr>
              <w:pStyle w:val="TableText"/>
            </w:pPr>
            <w:r>
              <w:t>RN-005</w:t>
            </w:r>
          </w:p>
        </w:tc>
        <w:tc>
          <w:tcPr>
            <w:tcW w:w="3546" w:type="dxa"/>
          </w:tcPr>
          <w:p w14:paraId="127CDB38" w14:textId="77777777" w:rsidR="009E74E6" w:rsidRDefault="009E74E6" w:rsidP="0063150A">
            <w:pPr>
              <w:pStyle w:val="TableText"/>
            </w:pPr>
            <w:r>
              <w:t>Ensure RAN sharing initiatives</w:t>
            </w:r>
            <w:r w:rsidRPr="00CC5223">
              <w:rPr>
                <w:b/>
                <w:bCs/>
              </w:rPr>
              <w:t xml:space="preserve"> isolate data, user and control traffic</w:t>
            </w:r>
            <w:r>
              <w:t xml:space="preserve"> correctly</w:t>
            </w:r>
          </w:p>
        </w:tc>
        <w:tc>
          <w:tcPr>
            <w:tcW w:w="4190" w:type="dxa"/>
          </w:tcPr>
          <w:p w14:paraId="5AF2B86D" w14:textId="77777777" w:rsidR="009E74E6" w:rsidRDefault="009E74E6" w:rsidP="009E74E6">
            <w:pPr>
              <w:pStyle w:val="TableText"/>
              <w:numPr>
                <w:ilvl w:val="0"/>
                <w:numId w:val="55"/>
              </w:numPr>
            </w:pPr>
            <w:r>
              <w:t>Design a RAN architecture that incorporates appropriate segregation of the different traffic classes using spectral or logical means</w:t>
            </w:r>
          </w:p>
          <w:p w14:paraId="2C9A1992" w14:textId="77777777" w:rsidR="009E74E6" w:rsidRDefault="009E74E6" w:rsidP="009E74E6">
            <w:pPr>
              <w:pStyle w:val="TableText"/>
              <w:numPr>
                <w:ilvl w:val="0"/>
                <w:numId w:val="55"/>
              </w:numPr>
            </w:pPr>
            <w:r>
              <w:t>Segregate traffic of different Operators</w:t>
            </w:r>
          </w:p>
          <w:p w14:paraId="2ED3C610" w14:textId="77777777" w:rsidR="009E74E6" w:rsidRDefault="009E74E6" w:rsidP="009E74E6">
            <w:pPr>
              <w:pStyle w:val="TableText"/>
              <w:numPr>
                <w:ilvl w:val="0"/>
                <w:numId w:val="55"/>
              </w:numPr>
            </w:pPr>
            <w:r>
              <w:t>Implement utilisation and accounting frameworks for resource sharing</w:t>
            </w:r>
          </w:p>
          <w:p w14:paraId="0D622D5B" w14:textId="77777777" w:rsidR="009E74E6" w:rsidRDefault="009E74E6" w:rsidP="009E74E6">
            <w:pPr>
              <w:pStyle w:val="TableText"/>
              <w:numPr>
                <w:ilvl w:val="0"/>
                <w:numId w:val="55"/>
              </w:numPr>
            </w:pPr>
            <w:r>
              <w:t>Rigorously test all segregation mechanisms</w:t>
            </w:r>
          </w:p>
          <w:p w14:paraId="0A72B1DC" w14:textId="77777777" w:rsidR="009E74E6" w:rsidRDefault="009E74E6" w:rsidP="009E74E6">
            <w:pPr>
              <w:pStyle w:val="TableText"/>
              <w:numPr>
                <w:ilvl w:val="0"/>
                <w:numId w:val="55"/>
              </w:numPr>
            </w:pPr>
            <w:r>
              <w:t>Ensure traffic quality-of-service, prioritization and pre-emption characteristics are preserved</w:t>
            </w:r>
          </w:p>
        </w:tc>
      </w:tr>
      <w:tr w:rsidR="009E74E6" w:rsidRPr="002E5CC8" w14:paraId="65E9CB42" w14:textId="77777777" w:rsidTr="0063150A">
        <w:tc>
          <w:tcPr>
            <w:tcW w:w="1280" w:type="dxa"/>
            <w:vAlign w:val="center"/>
          </w:tcPr>
          <w:p w14:paraId="3436570D" w14:textId="77777777" w:rsidR="009E74E6" w:rsidRDefault="009E74E6" w:rsidP="0063150A">
            <w:pPr>
              <w:pStyle w:val="TableText"/>
            </w:pPr>
            <w:r>
              <w:t>RN-006</w:t>
            </w:r>
          </w:p>
        </w:tc>
        <w:tc>
          <w:tcPr>
            <w:tcW w:w="3546" w:type="dxa"/>
          </w:tcPr>
          <w:p w14:paraId="23B66790" w14:textId="77777777" w:rsidR="009E74E6" w:rsidRDefault="009E74E6" w:rsidP="0063150A">
            <w:pPr>
              <w:pStyle w:val="TableText"/>
            </w:pPr>
            <w:r>
              <w:t xml:space="preserve">Ensure </w:t>
            </w:r>
            <w:r w:rsidRPr="00623BC4">
              <w:rPr>
                <w:b/>
              </w:rPr>
              <w:t>base stations are secured and maintained</w:t>
            </w:r>
          </w:p>
          <w:p w14:paraId="27AFD0FC" w14:textId="77777777" w:rsidR="009E74E6" w:rsidRDefault="009E74E6" w:rsidP="0063150A">
            <w:pPr>
              <w:pStyle w:val="TableText"/>
            </w:pPr>
          </w:p>
        </w:tc>
        <w:tc>
          <w:tcPr>
            <w:tcW w:w="4190" w:type="dxa"/>
          </w:tcPr>
          <w:p w14:paraId="1EF12CF0" w14:textId="77777777" w:rsidR="009E74E6" w:rsidRDefault="009E74E6" w:rsidP="009E74E6">
            <w:pPr>
              <w:pStyle w:val="TableText"/>
              <w:numPr>
                <w:ilvl w:val="0"/>
                <w:numId w:val="42"/>
              </w:numPr>
            </w:pPr>
            <w:r>
              <w:t>Ensure physical site security controls are implemented</w:t>
            </w:r>
          </w:p>
          <w:p w14:paraId="2555C16A" w14:textId="77777777" w:rsidR="009E74E6" w:rsidRDefault="009E74E6" w:rsidP="009E74E6">
            <w:pPr>
              <w:pStyle w:val="TableText"/>
              <w:numPr>
                <w:ilvl w:val="0"/>
                <w:numId w:val="42"/>
              </w:numPr>
            </w:pPr>
            <w:r>
              <w:t xml:space="preserve">Secure interfaces and management channels </w:t>
            </w:r>
          </w:p>
        </w:tc>
      </w:tr>
      <w:tr w:rsidR="009E74E6" w:rsidRPr="002E5CC8" w14:paraId="04FF8E31" w14:textId="77777777" w:rsidTr="0063150A">
        <w:tc>
          <w:tcPr>
            <w:tcW w:w="1280" w:type="dxa"/>
            <w:vAlign w:val="center"/>
          </w:tcPr>
          <w:p w14:paraId="55279551" w14:textId="77777777" w:rsidR="009E74E6" w:rsidRDefault="009E74E6" w:rsidP="0063150A">
            <w:pPr>
              <w:pStyle w:val="TableText"/>
            </w:pPr>
            <w:r>
              <w:t>RN-007</w:t>
            </w:r>
          </w:p>
        </w:tc>
        <w:tc>
          <w:tcPr>
            <w:tcW w:w="3546" w:type="dxa"/>
          </w:tcPr>
          <w:p w14:paraId="6A98254E" w14:textId="77777777" w:rsidR="009E74E6" w:rsidRDefault="009E74E6" w:rsidP="0063150A">
            <w:pPr>
              <w:pStyle w:val="TableText"/>
            </w:pPr>
            <w:r>
              <w:t xml:space="preserve">Where </w:t>
            </w:r>
            <w:r w:rsidRPr="00623BC4">
              <w:rPr>
                <w:b/>
              </w:rPr>
              <w:t>small cells</w:t>
            </w:r>
            <w:r>
              <w:t xml:space="preserve"> are deployed in hostile environments compensating controls should be implemented to </w:t>
            </w:r>
            <w:r w:rsidRPr="00623BC4">
              <w:rPr>
                <w:b/>
              </w:rPr>
              <w:t>manage the risk</w:t>
            </w:r>
            <w:r>
              <w:t xml:space="preserve"> </w:t>
            </w:r>
            <w:r>
              <w:fldChar w:fldCharType="begin"/>
            </w:r>
            <w:r>
              <w:instrText xml:space="preserve"> REF _Ref24619590 \r \h </w:instrText>
            </w:r>
            <w:r>
              <w:fldChar w:fldCharType="separate"/>
            </w:r>
            <w:r>
              <w:t>[32]</w:t>
            </w:r>
            <w:r>
              <w:fldChar w:fldCharType="end"/>
            </w:r>
            <w:r>
              <w:t xml:space="preserve">. </w:t>
            </w:r>
          </w:p>
        </w:tc>
        <w:tc>
          <w:tcPr>
            <w:tcW w:w="4190" w:type="dxa"/>
          </w:tcPr>
          <w:p w14:paraId="69DC1C37" w14:textId="77777777" w:rsidR="009E74E6" w:rsidRDefault="009E74E6" w:rsidP="009E74E6">
            <w:pPr>
              <w:pStyle w:val="TableText"/>
              <w:numPr>
                <w:ilvl w:val="0"/>
                <w:numId w:val="43"/>
              </w:numPr>
            </w:pPr>
            <w:r>
              <w:t xml:space="preserve">Secure interfaces and management channels </w:t>
            </w:r>
          </w:p>
          <w:p w14:paraId="3C3365FD" w14:textId="77777777" w:rsidR="009E74E6" w:rsidRDefault="009E74E6" w:rsidP="009E74E6">
            <w:pPr>
              <w:pStyle w:val="TableText"/>
              <w:numPr>
                <w:ilvl w:val="0"/>
                <w:numId w:val="43"/>
              </w:numPr>
            </w:pPr>
            <w:r>
              <w:t>Ensure small-cells are tamper resistant and tampering triggers a monitored alarm system</w:t>
            </w:r>
          </w:p>
          <w:p w14:paraId="1ADC65FE" w14:textId="77777777" w:rsidR="009E74E6" w:rsidRDefault="009E74E6" w:rsidP="009E74E6">
            <w:pPr>
              <w:pStyle w:val="TableText"/>
              <w:numPr>
                <w:ilvl w:val="0"/>
                <w:numId w:val="43"/>
              </w:numPr>
            </w:pPr>
            <w:r>
              <w:t>Source small-cells with a:</w:t>
            </w:r>
          </w:p>
          <w:p w14:paraId="144174E7" w14:textId="77777777" w:rsidR="009E74E6" w:rsidRDefault="009E74E6" w:rsidP="009E74E6">
            <w:pPr>
              <w:pStyle w:val="TableText"/>
              <w:numPr>
                <w:ilvl w:val="1"/>
                <w:numId w:val="43"/>
              </w:numPr>
            </w:pPr>
            <w:r>
              <w:t xml:space="preserve">Trusted environment </w:t>
            </w:r>
          </w:p>
          <w:p w14:paraId="2E2E7B2A" w14:textId="77777777" w:rsidR="009E74E6" w:rsidRDefault="009E74E6" w:rsidP="009E74E6">
            <w:pPr>
              <w:pStyle w:val="TableText"/>
              <w:numPr>
                <w:ilvl w:val="1"/>
                <w:numId w:val="43"/>
              </w:numPr>
            </w:pPr>
            <w:r>
              <w:t>Trusted boot process</w:t>
            </w:r>
          </w:p>
          <w:p w14:paraId="4837CB68" w14:textId="77777777" w:rsidR="009E74E6" w:rsidRDefault="009E74E6" w:rsidP="009E74E6">
            <w:pPr>
              <w:pStyle w:val="TableText"/>
              <w:numPr>
                <w:ilvl w:val="1"/>
                <w:numId w:val="43"/>
              </w:numPr>
            </w:pPr>
            <w:r>
              <w:t xml:space="preserve">Location verification </w:t>
            </w:r>
          </w:p>
          <w:p w14:paraId="1F8323C2" w14:textId="77777777" w:rsidR="009E74E6" w:rsidRDefault="009E74E6" w:rsidP="009E74E6">
            <w:pPr>
              <w:pStyle w:val="TableText"/>
              <w:numPr>
                <w:ilvl w:val="1"/>
                <w:numId w:val="43"/>
              </w:numPr>
            </w:pPr>
            <w:r>
              <w:t>Network isolation capability</w:t>
            </w:r>
          </w:p>
        </w:tc>
      </w:tr>
    </w:tbl>
    <w:p w14:paraId="5AFE9091" w14:textId="77777777" w:rsidR="009E74E6" w:rsidRDefault="009E74E6" w:rsidP="009E74E6">
      <w:pPr>
        <w:pStyle w:val="Heading3"/>
      </w:pPr>
      <w:bookmarkStart w:id="158" w:name="_Toc29213386"/>
      <w:bookmarkStart w:id="159" w:name="_Toc31789800"/>
      <w:r>
        <w:t>Roaming and Interconnect Controls</w:t>
      </w:r>
      <w:bookmarkEnd w:id="158"/>
      <w:bookmarkEnd w:id="159"/>
    </w:p>
    <w:p w14:paraId="72FCEF4D" w14:textId="77777777" w:rsidR="009E74E6" w:rsidRPr="006643B8" w:rsidRDefault="009E74E6" w:rsidP="009E74E6">
      <w:pPr>
        <w:pStyle w:val="NormalParagraph"/>
        <w:rPr>
          <w:lang w:eastAsia="en-US" w:bidi="bn-BD"/>
        </w:rPr>
      </w:pPr>
      <w:r>
        <w:t xml:space="preserve">These controls are likely to be understood and managed by the roaming and interconnect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546"/>
        <w:gridCol w:w="4190"/>
      </w:tblGrid>
      <w:tr w:rsidR="009E74E6" w:rsidRPr="00427F8A" w14:paraId="0A44D354" w14:textId="77777777" w:rsidTr="0063150A">
        <w:trPr>
          <w:cantSplit/>
          <w:tblHeader/>
        </w:trPr>
        <w:tc>
          <w:tcPr>
            <w:tcW w:w="1280" w:type="dxa"/>
            <w:shd w:val="clear" w:color="auto" w:fill="C00000"/>
          </w:tcPr>
          <w:p w14:paraId="6C755B00" w14:textId="77777777" w:rsidR="009E74E6" w:rsidRPr="00427F8A" w:rsidRDefault="009E74E6" w:rsidP="0063150A">
            <w:pPr>
              <w:pStyle w:val="TableHeader"/>
            </w:pPr>
            <w:r>
              <w:t>Reference</w:t>
            </w:r>
            <w:r w:rsidRPr="00427F8A">
              <w:t xml:space="preserve"> </w:t>
            </w:r>
          </w:p>
        </w:tc>
        <w:tc>
          <w:tcPr>
            <w:tcW w:w="3546" w:type="dxa"/>
            <w:shd w:val="clear" w:color="auto" w:fill="C00000"/>
          </w:tcPr>
          <w:p w14:paraId="6D30FCEB" w14:textId="77777777" w:rsidR="009E74E6" w:rsidRPr="00427F8A" w:rsidRDefault="009E74E6" w:rsidP="0063150A">
            <w:pPr>
              <w:pStyle w:val="TableHeader"/>
            </w:pPr>
            <w:r>
              <w:t>Objective</w:t>
            </w:r>
          </w:p>
        </w:tc>
        <w:tc>
          <w:tcPr>
            <w:tcW w:w="4190" w:type="dxa"/>
            <w:shd w:val="clear" w:color="auto" w:fill="C00000"/>
          </w:tcPr>
          <w:p w14:paraId="0B63AF32" w14:textId="77777777" w:rsidR="009E74E6" w:rsidRPr="00427F8A" w:rsidRDefault="009E74E6" w:rsidP="0063150A">
            <w:pPr>
              <w:pStyle w:val="TableHeader"/>
            </w:pPr>
            <w:r>
              <w:t xml:space="preserve">Solution </w:t>
            </w:r>
            <w:r w:rsidRPr="00427F8A">
              <w:t>Description</w:t>
            </w:r>
          </w:p>
        </w:tc>
      </w:tr>
      <w:tr w:rsidR="009E74E6" w:rsidRPr="00260564" w14:paraId="20B85F90" w14:textId="77777777" w:rsidTr="0063150A">
        <w:tc>
          <w:tcPr>
            <w:tcW w:w="1280" w:type="dxa"/>
            <w:vAlign w:val="center"/>
          </w:tcPr>
          <w:p w14:paraId="0D6BFFE8" w14:textId="77777777" w:rsidR="009E74E6" w:rsidRPr="000C6FAE" w:rsidRDefault="009E74E6" w:rsidP="0063150A">
            <w:pPr>
              <w:pStyle w:val="TableText"/>
              <w:rPr>
                <w:szCs w:val="20"/>
              </w:rPr>
            </w:pPr>
            <w:r w:rsidRPr="000C6FAE">
              <w:rPr>
                <w:szCs w:val="20"/>
              </w:rPr>
              <w:t>RI-001</w:t>
            </w:r>
          </w:p>
        </w:tc>
        <w:tc>
          <w:tcPr>
            <w:tcW w:w="3546" w:type="dxa"/>
          </w:tcPr>
          <w:p w14:paraId="03451837" w14:textId="77777777" w:rsidR="009E74E6" w:rsidRPr="000C6FAE" w:rsidRDefault="009E74E6" w:rsidP="0063150A">
            <w:pPr>
              <w:pStyle w:val="TableText"/>
              <w:rPr>
                <w:szCs w:val="20"/>
              </w:rPr>
            </w:pPr>
            <w:r w:rsidRPr="000C6FAE">
              <w:rPr>
                <w:b/>
                <w:szCs w:val="20"/>
              </w:rPr>
              <w:t>Protection of the roaming and interconnect messaging</w:t>
            </w:r>
            <w:r w:rsidRPr="000C6FAE">
              <w:rPr>
                <w:szCs w:val="20"/>
              </w:rPr>
              <w:t xml:space="preserve"> </w:t>
            </w:r>
            <w:r w:rsidRPr="000C6FAE">
              <w:rPr>
                <w:b/>
                <w:szCs w:val="20"/>
              </w:rPr>
              <w:t>and customers</w:t>
            </w:r>
            <w:r w:rsidRPr="000C6FAE">
              <w:rPr>
                <w:szCs w:val="20"/>
              </w:rPr>
              <w:t xml:space="preserve"> from attacks including location tracking, eavesdropping, denial of service and fraud over interconnect signalling protocols and links.</w:t>
            </w:r>
          </w:p>
        </w:tc>
        <w:tc>
          <w:tcPr>
            <w:tcW w:w="4190" w:type="dxa"/>
            <w:vAlign w:val="center"/>
          </w:tcPr>
          <w:p w14:paraId="0CBE9A8D" w14:textId="77777777" w:rsidR="009E74E6" w:rsidRPr="00DB0AFA" w:rsidRDefault="009E74E6" w:rsidP="009E74E6">
            <w:pPr>
              <w:pStyle w:val="TableText"/>
              <w:numPr>
                <w:ilvl w:val="0"/>
                <w:numId w:val="28"/>
              </w:numPr>
            </w:pPr>
            <w:r w:rsidRPr="00DB0AFA">
              <w:t>Block malformed interconnect signalling packets</w:t>
            </w:r>
          </w:p>
          <w:p w14:paraId="073BB8EB" w14:textId="77777777" w:rsidR="009E74E6" w:rsidRPr="00DB0AFA" w:rsidRDefault="009E74E6" w:rsidP="009E74E6">
            <w:pPr>
              <w:pStyle w:val="TableText"/>
              <w:numPr>
                <w:ilvl w:val="0"/>
                <w:numId w:val="28"/>
              </w:numPr>
            </w:pPr>
            <w:r w:rsidRPr="00DB0AFA">
              <w:t>Confirm interfaces are only accessible to the correct external applications and/or networks, internal network elements and business support services (BSS)</w:t>
            </w:r>
          </w:p>
          <w:p w14:paraId="1931C17E" w14:textId="77777777" w:rsidR="009E74E6" w:rsidRPr="00DB0AFA" w:rsidRDefault="009E74E6" w:rsidP="009E74E6">
            <w:pPr>
              <w:pStyle w:val="TableText"/>
              <w:numPr>
                <w:ilvl w:val="0"/>
                <w:numId w:val="28"/>
              </w:numPr>
            </w:pPr>
            <w:r w:rsidRPr="00DB0AFA">
              <w:t>Deploy Diameter proxies for each Diameter application supported by the public mobile network (PMN), through an Internetwork Packet Exchange (IPX) Diameter agent</w:t>
            </w:r>
            <w:r>
              <w:t xml:space="preserve"> </w:t>
            </w:r>
            <w:r>
              <w:fldChar w:fldCharType="begin"/>
            </w:r>
            <w:r>
              <w:instrText xml:space="preserve"> REF _Ref24619643 \r \h </w:instrText>
            </w:r>
            <w:r>
              <w:fldChar w:fldCharType="separate"/>
            </w:r>
            <w:r>
              <w:t>[33]</w:t>
            </w:r>
            <w:r>
              <w:fldChar w:fldCharType="end"/>
            </w:r>
            <w:r>
              <w:t xml:space="preserve">, </w:t>
            </w:r>
            <w:r>
              <w:fldChar w:fldCharType="begin"/>
            </w:r>
            <w:r>
              <w:instrText xml:space="preserve"> REF _Ref24619646 \r \h </w:instrText>
            </w:r>
            <w:r>
              <w:fldChar w:fldCharType="separate"/>
            </w:r>
            <w:r>
              <w:t>[34]</w:t>
            </w:r>
            <w:r>
              <w:fldChar w:fldCharType="end"/>
            </w:r>
          </w:p>
          <w:p w14:paraId="24D8B6DA" w14:textId="77777777" w:rsidR="009E74E6" w:rsidRPr="00DB0AFA" w:rsidRDefault="009E74E6" w:rsidP="009E74E6">
            <w:pPr>
              <w:pStyle w:val="TableText"/>
              <w:numPr>
                <w:ilvl w:val="0"/>
                <w:numId w:val="28"/>
              </w:numPr>
            </w:pPr>
            <w:r>
              <w:t>Deploy message</w:t>
            </w:r>
            <w:r w:rsidRPr="00DB0AFA">
              <w:t xml:space="preserve"> monitoring</w:t>
            </w:r>
            <w:r>
              <w:t xml:space="preserve"> </w:t>
            </w:r>
            <w:r w:rsidRPr="00DB0AFA">
              <w:t xml:space="preserve">and filtering capabilities to identify and block </w:t>
            </w:r>
            <w:r>
              <w:t xml:space="preserve">malformed, </w:t>
            </w:r>
            <w:r w:rsidRPr="00DB0AFA">
              <w:t>prohibited</w:t>
            </w:r>
            <w:r>
              <w:t xml:space="preserve"> and </w:t>
            </w:r>
            <w:r w:rsidRPr="00DB0AFA">
              <w:t>unauthorised packet</w:t>
            </w:r>
            <w:r>
              <w:t xml:space="preserve">s i.e. SS7 for 2/3G </w:t>
            </w:r>
            <w:r>
              <w:fldChar w:fldCharType="begin"/>
            </w:r>
            <w:r>
              <w:instrText xml:space="preserve"> REF _Ref24619648 \r \h </w:instrText>
            </w:r>
            <w:r>
              <w:fldChar w:fldCharType="separate"/>
            </w:r>
            <w:r>
              <w:t>[35]</w:t>
            </w:r>
            <w:r>
              <w:fldChar w:fldCharType="end"/>
            </w:r>
            <w:r>
              <w:t xml:space="preserve">, </w:t>
            </w:r>
            <w:r>
              <w:fldChar w:fldCharType="begin"/>
            </w:r>
            <w:r>
              <w:instrText xml:space="preserve"> REF _Ref24619651 \r \h </w:instrText>
            </w:r>
            <w:r>
              <w:fldChar w:fldCharType="separate"/>
            </w:r>
            <w:r>
              <w:t>[36]</w:t>
            </w:r>
            <w:r>
              <w:fldChar w:fldCharType="end"/>
            </w:r>
            <w:r>
              <w:t xml:space="preserve"> Diameter for LTE [</w:t>
            </w:r>
            <w:r>
              <w:fldChar w:fldCharType="begin"/>
            </w:r>
            <w:r>
              <w:instrText xml:space="preserve"> NOTEREF _Ref28854664 \h </w:instrText>
            </w:r>
            <w:r>
              <w:fldChar w:fldCharType="separate"/>
            </w:r>
            <w:r>
              <w:t>59</w:t>
            </w:r>
            <w:r>
              <w:fldChar w:fldCharType="end"/>
            </w:r>
            <w:r>
              <w:t xml:space="preserve">] and 5G prepare for SEPP deployment [60]. </w:t>
            </w:r>
          </w:p>
          <w:p w14:paraId="28EB7EFF" w14:textId="77777777" w:rsidR="009E74E6" w:rsidRDefault="009E74E6" w:rsidP="009E74E6">
            <w:pPr>
              <w:pStyle w:val="TableText"/>
              <w:numPr>
                <w:ilvl w:val="0"/>
                <w:numId w:val="28"/>
              </w:numPr>
            </w:pPr>
            <w:r w:rsidRPr="00DB0AFA">
              <w:t>Enable IR.77 binding security requirements for IPX Provider Network</w:t>
            </w:r>
            <w:r>
              <w:t xml:space="preserve">s </w:t>
            </w:r>
            <w:r>
              <w:fldChar w:fldCharType="begin"/>
            </w:r>
            <w:r>
              <w:instrText xml:space="preserve"> REF _Ref24619654 \r \h </w:instrText>
            </w:r>
            <w:r>
              <w:fldChar w:fldCharType="separate"/>
            </w:r>
            <w:r>
              <w:t>[37]</w:t>
            </w:r>
            <w:r>
              <w:fldChar w:fldCharType="end"/>
            </w:r>
          </w:p>
          <w:p w14:paraId="6D73C025" w14:textId="77777777" w:rsidR="009E74E6" w:rsidRPr="00DB0AFA" w:rsidRDefault="009E74E6" w:rsidP="009E74E6">
            <w:pPr>
              <w:pStyle w:val="TableText"/>
              <w:numPr>
                <w:ilvl w:val="0"/>
                <w:numId w:val="28"/>
              </w:numPr>
            </w:pPr>
            <w:r w:rsidRPr="00DB0AFA">
              <w:t>Rate limit interconnect traffic</w:t>
            </w:r>
            <w:r>
              <w:t>, reducing the risk of a denial of service attack</w:t>
            </w:r>
          </w:p>
          <w:p w14:paraId="0C9F3E89" w14:textId="77777777" w:rsidR="009E74E6" w:rsidRPr="00DB0AFA" w:rsidRDefault="009E74E6" w:rsidP="009E74E6">
            <w:pPr>
              <w:pStyle w:val="TableText"/>
              <w:numPr>
                <w:ilvl w:val="0"/>
                <w:numId w:val="28"/>
              </w:numPr>
            </w:pPr>
            <w:r w:rsidRPr="00DB0AFA">
              <w:t>Remediate inappropriate interconnect access by third parties e.g. Global Title (GT) leasing</w:t>
            </w:r>
          </w:p>
          <w:p w14:paraId="542EC13F" w14:textId="77777777" w:rsidR="009E74E6" w:rsidRPr="00DB0AFA" w:rsidRDefault="009E74E6" w:rsidP="009E74E6">
            <w:pPr>
              <w:pStyle w:val="TableText"/>
              <w:numPr>
                <w:ilvl w:val="0"/>
                <w:numId w:val="28"/>
              </w:numPr>
            </w:pPr>
            <w:r>
              <w:t>Signalling message</w:t>
            </w:r>
            <w:r w:rsidRPr="00DB0AFA">
              <w:t xml:space="preserve"> traffic filters should be implemented, only accepting incoming traffic from known peer Operators where a roaming agreement exists</w:t>
            </w:r>
            <w:r>
              <w:t xml:space="preserve"> </w:t>
            </w:r>
            <w:r>
              <w:fldChar w:fldCharType="begin"/>
            </w:r>
            <w:r>
              <w:instrText xml:space="preserve"> REF _Ref24619646 \r \h </w:instrText>
            </w:r>
            <w:r>
              <w:fldChar w:fldCharType="separate"/>
            </w:r>
            <w:r>
              <w:t>[34]</w:t>
            </w:r>
            <w:r>
              <w:fldChar w:fldCharType="end"/>
            </w:r>
          </w:p>
        </w:tc>
      </w:tr>
      <w:tr w:rsidR="009E74E6" w:rsidRPr="00260564" w14:paraId="3DEE6233" w14:textId="77777777" w:rsidTr="0063150A">
        <w:tc>
          <w:tcPr>
            <w:tcW w:w="1280" w:type="dxa"/>
            <w:vAlign w:val="center"/>
          </w:tcPr>
          <w:p w14:paraId="5C36CA56" w14:textId="77777777" w:rsidR="009E74E6" w:rsidRPr="000C6FAE" w:rsidRDefault="009E74E6" w:rsidP="0063150A">
            <w:pPr>
              <w:pStyle w:val="TableText"/>
              <w:rPr>
                <w:szCs w:val="20"/>
              </w:rPr>
            </w:pPr>
            <w:r w:rsidRPr="000C6FAE">
              <w:rPr>
                <w:szCs w:val="20"/>
              </w:rPr>
              <w:t>RI-002</w:t>
            </w:r>
          </w:p>
        </w:tc>
        <w:tc>
          <w:tcPr>
            <w:tcW w:w="3546" w:type="dxa"/>
          </w:tcPr>
          <w:p w14:paraId="3CFD39D5" w14:textId="77777777" w:rsidR="009E74E6" w:rsidRPr="000C6FAE" w:rsidRDefault="009E74E6" w:rsidP="0063150A">
            <w:pPr>
              <w:pStyle w:val="TableText"/>
              <w:rPr>
                <w:b/>
                <w:szCs w:val="20"/>
              </w:rPr>
            </w:pPr>
            <w:r w:rsidRPr="000C6FAE">
              <w:rPr>
                <w:b/>
                <w:szCs w:val="20"/>
              </w:rPr>
              <w:t xml:space="preserve">Protect the roaming and interconnect network elements (NE) </w:t>
            </w:r>
            <w:r w:rsidRPr="000C6FAE">
              <w:rPr>
                <w:szCs w:val="20"/>
              </w:rPr>
              <w:t xml:space="preserve">from unauthorised access. </w:t>
            </w:r>
          </w:p>
        </w:tc>
        <w:tc>
          <w:tcPr>
            <w:tcW w:w="4190" w:type="dxa"/>
            <w:vAlign w:val="center"/>
          </w:tcPr>
          <w:p w14:paraId="59A06C21" w14:textId="77777777" w:rsidR="009E74E6" w:rsidRPr="00DB0AFA" w:rsidRDefault="009E74E6" w:rsidP="009E74E6">
            <w:pPr>
              <w:pStyle w:val="TableText"/>
              <w:numPr>
                <w:ilvl w:val="0"/>
                <w:numId w:val="29"/>
              </w:numPr>
            </w:pPr>
            <w:r w:rsidRPr="00DB0AFA">
              <w:t>Assign disjoint IP address segments for each of the network</w:t>
            </w:r>
            <w:r>
              <w:t xml:space="preserve">s </w:t>
            </w:r>
            <w:r>
              <w:fldChar w:fldCharType="begin"/>
            </w:r>
            <w:r>
              <w:instrText xml:space="preserve"> REF _Ref24619654 \r \h </w:instrText>
            </w:r>
            <w:r>
              <w:fldChar w:fldCharType="separate"/>
            </w:r>
            <w:r>
              <w:t>[37]</w:t>
            </w:r>
            <w:r>
              <w:fldChar w:fldCharType="end"/>
            </w:r>
          </w:p>
          <w:p w14:paraId="7A612053" w14:textId="77777777" w:rsidR="009E74E6" w:rsidRPr="006C31BD" w:rsidRDefault="009E74E6" w:rsidP="009E74E6">
            <w:pPr>
              <w:pStyle w:val="TableText"/>
              <w:numPr>
                <w:ilvl w:val="0"/>
                <w:numId w:val="29"/>
              </w:numPr>
            </w:pPr>
            <w:r w:rsidRPr="00DB0AFA">
              <w:t xml:space="preserve">Disable the ability to access </w:t>
            </w:r>
            <w:r>
              <w:t xml:space="preserve">roaming and interconnect </w:t>
            </w:r>
            <w:r w:rsidRPr="00DB0AFA">
              <w:t>NE from the internet or UE IP addresses</w:t>
            </w:r>
            <w:r>
              <w:t xml:space="preserve"> </w:t>
            </w:r>
            <w:r>
              <w:fldChar w:fldCharType="begin"/>
            </w:r>
            <w:r>
              <w:instrText xml:space="preserve"> REF _Ref24619654 \r \h </w:instrText>
            </w:r>
            <w:r>
              <w:fldChar w:fldCharType="separate"/>
            </w:r>
            <w:r>
              <w:t>[37]</w:t>
            </w:r>
            <w:r>
              <w:fldChar w:fldCharType="end"/>
            </w:r>
          </w:p>
          <w:p w14:paraId="7B221765" w14:textId="77777777" w:rsidR="009E74E6" w:rsidRPr="00DB0AFA" w:rsidRDefault="009E74E6" w:rsidP="009E74E6">
            <w:pPr>
              <w:pStyle w:val="TableText"/>
              <w:numPr>
                <w:ilvl w:val="0"/>
                <w:numId w:val="29"/>
              </w:numPr>
            </w:pPr>
            <w:r w:rsidRPr="00DB0AFA">
              <w:t>Keep networks separated physically by separate connections, or logically separate on layer 2 (e.g. through the use of a VPN or VLAN)</w:t>
            </w:r>
            <w:r>
              <w:t xml:space="preserve"> </w:t>
            </w:r>
            <w:r>
              <w:fldChar w:fldCharType="begin"/>
            </w:r>
            <w:r>
              <w:instrText xml:space="preserve"> REF _Ref24619654 \r \h </w:instrText>
            </w:r>
            <w:r>
              <w:fldChar w:fldCharType="separate"/>
            </w:r>
            <w:r>
              <w:t>[37]</w:t>
            </w:r>
            <w:r>
              <w:fldChar w:fldCharType="end"/>
            </w:r>
          </w:p>
          <w:p w14:paraId="65E878A6" w14:textId="77777777" w:rsidR="009E74E6" w:rsidRPr="00F87526" w:rsidRDefault="009E74E6" w:rsidP="009E74E6">
            <w:pPr>
              <w:pStyle w:val="TableText"/>
              <w:numPr>
                <w:ilvl w:val="0"/>
                <w:numId w:val="29"/>
              </w:numPr>
            </w:pPr>
            <w:r w:rsidRPr="00DB0AFA">
              <w:t>Keep networks separated in shared equipment, such as routers or switches, by having independent virtual routing and forwarding instances or VLANs</w:t>
            </w:r>
            <w:r>
              <w:t xml:space="preserve"> </w:t>
            </w:r>
            <w:r>
              <w:fldChar w:fldCharType="begin"/>
            </w:r>
            <w:r>
              <w:instrText xml:space="preserve"> REF _Ref24619654 \r \h </w:instrText>
            </w:r>
            <w:r>
              <w:fldChar w:fldCharType="separate"/>
            </w:r>
            <w:r>
              <w:t>[37]</w:t>
            </w:r>
            <w:r>
              <w:fldChar w:fldCharType="end"/>
            </w:r>
          </w:p>
          <w:p w14:paraId="226954FE" w14:textId="77777777" w:rsidR="009E74E6" w:rsidRPr="002A6248" w:rsidRDefault="009E74E6" w:rsidP="009E74E6">
            <w:pPr>
              <w:pStyle w:val="TableText"/>
              <w:numPr>
                <w:ilvl w:val="0"/>
                <w:numId w:val="29"/>
              </w:numPr>
            </w:pPr>
            <w:r w:rsidRPr="002A6248">
              <w:t>D</w:t>
            </w:r>
            <w:r w:rsidRPr="004D2763">
              <w:t xml:space="preserve">o not </w:t>
            </w:r>
            <w:r w:rsidRPr="005A7D42">
              <w:t xml:space="preserve">allow </w:t>
            </w:r>
            <w:r w:rsidRPr="001058A2">
              <w:t xml:space="preserve">shared, </w:t>
            </w:r>
            <w:r w:rsidRPr="005A7D42">
              <w:t>default</w:t>
            </w:r>
            <w:r>
              <w:t xml:space="preserve"> or hardcoded</w:t>
            </w:r>
            <w:r w:rsidRPr="004D2763">
              <w:t xml:space="preserve"> passwords</w:t>
            </w:r>
            <w:r w:rsidRPr="00D42765" w:rsidDel="00E928E4">
              <w:t xml:space="preserve"> </w:t>
            </w:r>
          </w:p>
        </w:tc>
      </w:tr>
      <w:tr w:rsidR="009E74E6" w:rsidRPr="00260564" w14:paraId="0A89DB73" w14:textId="77777777" w:rsidTr="0063150A">
        <w:tc>
          <w:tcPr>
            <w:tcW w:w="1280" w:type="dxa"/>
            <w:vAlign w:val="center"/>
          </w:tcPr>
          <w:p w14:paraId="7D3A14C4" w14:textId="77777777" w:rsidR="009E74E6" w:rsidRPr="000C6FAE" w:rsidRDefault="009E74E6" w:rsidP="0063150A">
            <w:pPr>
              <w:pStyle w:val="TableText"/>
              <w:rPr>
                <w:szCs w:val="20"/>
              </w:rPr>
            </w:pPr>
            <w:r w:rsidRPr="000C6FAE">
              <w:rPr>
                <w:szCs w:val="20"/>
              </w:rPr>
              <w:t>RI-00</w:t>
            </w:r>
            <w:r>
              <w:rPr>
                <w:szCs w:val="20"/>
              </w:rPr>
              <w:t>3</w:t>
            </w:r>
          </w:p>
        </w:tc>
        <w:tc>
          <w:tcPr>
            <w:tcW w:w="3546" w:type="dxa"/>
          </w:tcPr>
          <w:p w14:paraId="383BA607" w14:textId="77777777" w:rsidR="009E74E6" w:rsidRPr="000C6FAE" w:rsidRDefault="009E74E6" w:rsidP="0063150A">
            <w:pPr>
              <w:pStyle w:val="TableText"/>
              <w:rPr>
                <w:szCs w:val="20"/>
              </w:rPr>
            </w:pPr>
            <w:r w:rsidRPr="000C6FAE">
              <w:rPr>
                <w:szCs w:val="20"/>
              </w:rPr>
              <w:t xml:space="preserve">Maintain an </w:t>
            </w:r>
            <w:r w:rsidRPr="000C6FAE">
              <w:rPr>
                <w:b/>
                <w:szCs w:val="20"/>
              </w:rPr>
              <w:t>accurate record of roaming information</w:t>
            </w:r>
            <w:r w:rsidRPr="000C6FAE">
              <w:rPr>
                <w:szCs w:val="20"/>
              </w:rPr>
              <w:t xml:space="preserve">. </w:t>
            </w:r>
          </w:p>
        </w:tc>
        <w:tc>
          <w:tcPr>
            <w:tcW w:w="4190" w:type="dxa"/>
            <w:vAlign w:val="center"/>
          </w:tcPr>
          <w:p w14:paraId="635D3A13" w14:textId="77777777" w:rsidR="009E74E6" w:rsidRPr="00DB0AFA" w:rsidRDefault="009E74E6" w:rsidP="0063150A">
            <w:pPr>
              <w:pStyle w:val="TableText"/>
            </w:pPr>
            <w:r w:rsidRPr="00DB0AFA">
              <w:t>Maintain data recorded in the Roaming Exchange (RAEX) using IR.21</w:t>
            </w:r>
            <w:r>
              <w:t xml:space="preserve"> </w:t>
            </w:r>
            <w:r>
              <w:fldChar w:fldCharType="begin"/>
            </w:r>
            <w:r>
              <w:instrText xml:space="preserve"> REF _Ref24620195 \r \h </w:instrText>
            </w:r>
            <w:r>
              <w:fldChar w:fldCharType="separate"/>
            </w:r>
            <w:r>
              <w:t>[38]</w:t>
            </w:r>
            <w:r>
              <w:fldChar w:fldCharType="end"/>
            </w:r>
            <w:r w:rsidRPr="000E310B" w:rsidDel="00FC7A88">
              <w:rPr>
                <w:rStyle w:val="FootnoteReference"/>
              </w:rPr>
              <w:t xml:space="preserve"> </w:t>
            </w:r>
            <w:r w:rsidRPr="00DB0AFA">
              <w:t>/IR.85</w:t>
            </w:r>
            <w:r>
              <w:t xml:space="preserve"> </w:t>
            </w:r>
            <w:r>
              <w:fldChar w:fldCharType="begin"/>
            </w:r>
            <w:r>
              <w:instrText xml:space="preserve"> REF _Ref24620198 \r \h </w:instrText>
            </w:r>
            <w:r>
              <w:fldChar w:fldCharType="separate"/>
            </w:r>
            <w:r>
              <w:t>[39]</w:t>
            </w:r>
            <w:r>
              <w:fldChar w:fldCharType="end"/>
            </w:r>
          </w:p>
        </w:tc>
      </w:tr>
      <w:tr w:rsidR="009E74E6" w:rsidRPr="00260564" w14:paraId="738FD18D" w14:textId="77777777" w:rsidTr="0063150A">
        <w:tc>
          <w:tcPr>
            <w:tcW w:w="1280" w:type="dxa"/>
            <w:vAlign w:val="center"/>
          </w:tcPr>
          <w:p w14:paraId="65B47782" w14:textId="77777777" w:rsidR="009E74E6" w:rsidRPr="000C6FAE" w:rsidRDefault="009E74E6" w:rsidP="0063150A">
            <w:pPr>
              <w:pStyle w:val="TableText"/>
              <w:rPr>
                <w:szCs w:val="20"/>
              </w:rPr>
            </w:pPr>
            <w:r>
              <w:rPr>
                <w:szCs w:val="20"/>
              </w:rPr>
              <w:t>RI-004</w:t>
            </w:r>
          </w:p>
        </w:tc>
        <w:tc>
          <w:tcPr>
            <w:tcW w:w="3546" w:type="dxa"/>
          </w:tcPr>
          <w:p w14:paraId="5759A0EC" w14:textId="77777777" w:rsidR="009E74E6" w:rsidRPr="000C6FAE" w:rsidRDefault="009E74E6" w:rsidP="0063150A">
            <w:pPr>
              <w:pStyle w:val="TableText"/>
              <w:rPr>
                <w:szCs w:val="20"/>
              </w:rPr>
            </w:pPr>
            <w:r w:rsidRPr="000C6FAE">
              <w:rPr>
                <w:b/>
                <w:szCs w:val="20"/>
              </w:rPr>
              <w:t xml:space="preserve">Monitor and analyse </w:t>
            </w:r>
            <w:r>
              <w:rPr>
                <w:b/>
                <w:szCs w:val="20"/>
              </w:rPr>
              <w:t xml:space="preserve">radio </w:t>
            </w:r>
            <w:r w:rsidRPr="000C6FAE">
              <w:rPr>
                <w:b/>
                <w:szCs w:val="20"/>
              </w:rPr>
              <w:t>network traffic</w:t>
            </w:r>
            <w:r w:rsidRPr="000C6FAE">
              <w:rPr>
                <w:szCs w:val="20"/>
              </w:rPr>
              <w:t xml:space="preserve"> for potential internal or external attacks. </w:t>
            </w:r>
          </w:p>
        </w:tc>
        <w:tc>
          <w:tcPr>
            <w:tcW w:w="4190" w:type="dxa"/>
          </w:tcPr>
          <w:p w14:paraId="247F70C0" w14:textId="77777777" w:rsidR="009E74E6" w:rsidRPr="000C6FAE" w:rsidRDefault="009E74E6" w:rsidP="009E74E6">
            <w:pPr>
              <w:pStyle w:val="TableText"/>
              <w:numPr>
                <w:ilvl w:val="0"/>
                <w:numId w:val="30"/>
              </w:numPr>
            </w:pPr>
            <w:r w:rsidRPr="000C6FAE">
              <w:t xml:space="preserve">Enable audit logging and deliver data to </w:t>
            </w:r>
            <w:r>
              <w:t>Security Incident and Event Management (</w:t>
            </w:r>
            <w:r w:rsidRPr="000C6FAE">
              <w:t>SIEM</w:t>
            </w:r>
            <w:r>
              <w:t>)</w:t>
            </w:r>
            <w:r w:rsidRPr="000C6FAE">
              <w:t xml:space="preserve"> for analysis for relevant threat vectors</w:t>
            </w:r>
          </w:p>
          <w:p w14:paraId="4815489F" w14:textId="77777777" w:rsidR="009E74E6" w:rsidRPr="00DB0AFA" w:rsidRDefault="009E74E6" w:rsidP="009E74E6">
            <w:pPr>
              <w:pStyle w:val="TableText"/>
              <w:numPr>
                <w:ilvl w:val="0"/>
                <w:numId w:val="30"/>
              </w:numPr>
            </w:pPr>
            <w:r>
              <w:t>Ensure integrity of audit data e.g. from the use of digital signatures</w:t>
            </w:r>
          </w:p>
        </w:tc>
      </w:tr>
    </w:tbl>
    <w:p w14:paraId="6F670D99" w14:textId="77777777" w:rsidR="009E74E6" w:rsidRDefault="009E74E6" w:rsidP="009E74E6">
      <w:pPr>
        <w:pStyle w:val="NormalParagraph"/>
        <w:rPr>
          <w:lang w:eastAsia="en-US" w:bidi="bn-BD"/>
        </w:rPr>
      </w:pPr>
    </w:p>
    <w:p w14:paraId="5F819EB1" w14:textId="77777777" w:rsidR="009E74E6" w:rsidRDefault="009E74E6" w:rsidP="009E74E6">
      <w:pPr>
        <w:pStyle w:val="Heading3"/>
      </w:pPr>
      <w:bookmarkStart w:id="160" w:name="_Toc29213387"/>
      <w:bookmarkStart w:id="161" w:name="_Toc491077632"/>
      <w:bookmarkStart w:id="162" w:name="_Toc31789801"/>
      <w:r>
        <w:t>Core Network Management Controls</w:t>
      </w:r>
      <w:bookmarkEnd w:id="160"/>
      <w:bookmarkEnd w:id="162"/>
    </w:p>
    <w:p w14:paraId="0AB1CCBD" w14:textId="77777777" w:rsidR="009E74E6" w:rsidRPr="00515370" w:rsidRDefault="009E74E6" w:rsidP="009E74E6">
      <w:pPr>
        <w:pStyle w:val="NormalParagraph"/>
      </w:pPr>
      <w:r>
        <w:t>The Core Network (CN) definition has been taken from the 3GPP standards</w:t>
      </w:r>
      <w:r>
        <w:rPr>
          <w:vertAlign w:val="superscript"/>
        </w:rPr>
        <w:t>3</w:t>
      </w:r>
      <w:r>
        <w:t xml:space="preserve">. </w:t>
      </w:r>
      <w:r w:rsidRPr="00515370">
        <w:t>These controls are likely to be understood and managed by the</w:t>
      </w:r>
      <w:r>
        <w:t xml:space="preserve"> Core Services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3538"/>
        <w:gridCol w:w="4164"/>
      </w:tblGrid>
      <w:tr w:rsidR="009E74E6" w:rsidRPr="003557BB" w14:paraId="5FF9968F" w14:textId="77777777" w:rsidTr="0063150A">
        <w:trPr>
          <w:tblHeader/>
        </w:trPr>
        <w:tc>
          <w:tcPr>
            <w:tcW w:w="1314" w:type="dxa"/>
            <w:tcBorders>
              <w:top w:val="single" w:sz="4" w:space="0" w:color="auto"/>
              <w:left w:val="single" w:sz="4" w:space="0" w:color="auto"/>
              <w:bottom w:val="single" w:sz="4" w:space="0" w:color="auto"/>
              <w:right w:val="single" w:sz="4" w:space="0" w:color="auto"/>
            </w:tcBorders>
            <w:shd w:val="clear" w:color="auto" w:fill="C00000"/>
            <w:vAlign w:val="center"/>
          </w:tcPr>
          <w:p w14:paraId="6208195E" w14:textId="77777777" w:rsidR="009E74E6" w:rsidRPr="00BE37D1" w:rsidRDefault="009E74E6" w:rsidP="0063150A">
            <w:pPr>
              <w:pStyle w:val="TableHeader"/>
            </w:pPr>
            <w:r w:rsidRPr="00BE37D1">
              <w:t xml:space="preserve">Reference </w:t>
            </w:r>
          </w:p>
        </w:tc>
        <w:tc>
          <w:tcPr>
            <w:tcW w:w="3538" w:type="dxa"/>
            <w:tcBorders>
              <w:top w:val="single" w:sz="4" w:space="0" w:color="auto"/>
              <w:left w:val="single" w:sz="4" w:space="0" w:color="auto"/>
              <w:bottom w:val="single" w:sz="4" w:space="0" w:color="auto"/>
              <w:right w:val="single" w:sz="4" w:space="0" w:color="auto"/>
            </w:tcBorders>
            <w:shd w:val="clear" w:color="auto" w:fill="C00000"/>
          </w:tcPr>
          <w:p w14:paraId="6BC21984" w14:textId="77777777" w:rsidR="009E74E6" w:rsidRPr="00BE37D1" w:rsidRDefault="009E74E6" w:rsidP="0063150A">
            <w:pPr>
              <w:pStyle w:val="TableHeader"/>
            </w:pPr>
            <w:r w:rsidRPr="00BE37D1">
              <w:t>Objective</w:t>
            </w:r>
          </w:p>
        </w:tc>
        <w:tc>
          <w:tcPr>
            <w:tcW w:w="4164" w:type="dxa"/>
            <w:tcBorders>
              <w:top w:val="single" w:sz="4" w:space="0" w:color="auto"/>
              <w:left w:val="single" w:sz="4" w:space="0" w:color="auto"/>
              <w:bottom w:val="single" w:sz="4" w:space="0" w:color="auto"/>
              <w:right w:val="single" w:sz="4" w:space="0" w:color="auto"/>
            </w:tcBorders>
            <w:shd w:val="clear" w:color="auto" w:fill="C00000"/>
            <w:vAlign w:val="center"/>
          </w:tcPr>
          <w:p w14:paraId="1059CC26" w14:textId="77777777" w:rsidR="009E74E6" w:rsidRPr="00BE37D1" w:rsidRDefault="009E74E6" w:rsidP="0063150A">
            <w:pPr>
              <w:pStyle w:val="TableHeader"/>
            </w:pPr>
            <w:r w:rsidRPr="00BE37D1">
              <w:t>Solution Description</w:t>
            </w:r>
          </w:p>
        </w:tc>
      </w:tr>
      <w:tr w:rsidR="009E74E6" w:rsidRPr="0022226C" w14:paraId="29B0D67A" w14:textId="77777777" w:rsidTr="0063150A">
        <w:tc>
          <w:tcPr>
            <w:tcW w:w="1314" w:type="dxa"/>
            <w:vAlign w:val="center"/>
          </w:tcPr>
          <w:p w14:paraId="0511D41A" w14:textId="77777777" w:rsidR="009E74E6" w:rsidRDefault="009E74E6" w:rsidP="0063150A">
            <w:pPr>
              <w:pStyle w:val="TableText"/>
              <w:rPr>
                <w:szCs w:val="20"/>
              </w:rPr>
            </w:pPr>
            <w:r>
              <w:rPr>
                <w:szCs w:val="20"/>
              </w:rPr>
              <w:t>CN-001</w:t>
            </w:r>
          </w:p>
        </w:tc>
        <w:tc>
          <w:tcPr>
            <w:tcW w:w="3538" w:type="dxa"/>
          </w:tcPr>
          <w:p w14:paraId="1802AF5B" w14:textId="77777777" w:rsidR="009E74E6" w:rsidRPr="00477450" w:rsidRDefault="009E74E6" w:rsidP="0063150A">
            <w:pPr>
              <w:pStyle w:val="TableText"/>
              <w:rPr>
                <w:bCs/>
                <w:szCs w:val="20"/>
              </w:rPr>
            </w:pPr>
            <w:r w:rsidRPr="008C43DF">
              <w:rPr>
                <w:bCs/>
                <w:szCs w:val="20"/>
              </w:rPr>
              <w:t>There should be processes for the</w:t>
            </w:r>
            <w:r w:rsidRPr="008C43DF">
              <w:rPr>
                <w:b/>
                <w:szCs w:val="20"/>
              </w:rPr>
              <w:t xml:space="preserve"> secure provisioning and decommissioning of users</w:t>
            </w:r>
            <w:r w:rsidRPr="00477450">
              <w:rPr>
                <w:bCs/>
                <w:szCs w:val="20"/>
              </w:rPr>
              <w:t xml:space="preserve"> to ensure only legitimately subscribing customers have access to services. </w:t>
            </w:r>
          </w:p>
        </w:tc>
        <w:tc>
          <w:tcPr>
            <w:tcW w:w="4164" w:type="dxa"/>
            <w:vAlign w:val="center"/>
          </w:tcPr>
          <w:p w14:paraId="3A0DFB98" w14:textId="77777777" w:rsidR="009E74E6" w:rsidRPr="00477450" w:rsidRDefault="009E74E6" w:rsidP="009E74E6">
            <w:pPr>
              <w:pStyle w:val="TableText"/>
              <w:numPr>
                <w:ilvl w:val="0"/>
                <w:numId w:val="31"/>
              </w:numPr>
            </w:pPr>
            <w:r w:rsidRPr="00477450">
              <w:t>User ID (no wildcards)</w:t>
            </w:r>
          </w:p>
          <w:p w14:paraId="4579BF46" w14:textId="77777777" w:rsidR="009E74E6" w:rsidRPr="00477450" w:rsidRDefault="009E74E6" w:rsidP="009E74E6">
            <w:pPr>
              <w:pStyle w:val="TableText"/>
              <w:numPr>
                <w:ilvl w:val="0"/>
                <w:numId w:val="31"/>
              </w:numPr>
            </w:pPr>
            <w:r w:rsidRPr="00477450">
              <w:t>Correct linkage between customer and UE</w:t>
            </w:r>
          </w:p>
          <w:p w14:paraId="6AABBE16" w14:textId="77777777" w:rsidR="009E74E6" w:rsidRPr="001058A2" w:rsidRDefault="009E74E6" w:rsidP="009E74E6">
            <w:pPr>
              <w:pStyle w:val="TableText"/>
              <w:numPr>
                <w:ilvl w:val="0"/>
                <w:numId w:val="31"/>
              </w:numPr>
            </w:pPr>
            <w:r w:rsidRPr="001058A2">
              <w:t>Authenticate every user on every network attach, location update, traffic event, etc.</w:t>
            </w:r>
          </w:p>
          <w:p w14:paraId="59A85424" w14:textId="77777777" w:rsidR="009E74E6" w:rsidRPr="00477450" w:rsidRDefault="009E74E6" w:rsidP="009E74E6">
            <w:pPr>
              <w:pStyle w:val="TableText"/>
              <w:numPr>
                <w:ilvl w:val="0"/>
                <w:numId w:val="31"/>
              </w:numPr>
            </w:pPr>
            <w:r w:rsidRPr="008C43DF">
              <w:t xml:space="preserve">Implement </w:t>
            </w:r>
            <w:r w:rsidRPr="001058A2">
              <w:rPr>
                <w:bCs/>
              </w:rPr>
              <w:t>know your customer (KYC)</w:t>
            </w:r>
            <w:r w:rsidRPr="008C43DF">
              <w:rPr>
                <w:b/>
                <w:bCs/>
              </w:rPr>
              <w:t xml:space="preserve"> </w:t>
            </w:r>
            <w:r w:rsidRPr="00477450">
              <w:t xml:space="preserve">systems and initiatives </w:t>
            </w:r>
          </w:p>
        </w:tc>
      </w:tr>
      <w:tr w:rsidR="009E74E6" w:rsidRPr="0022226C" w14:paraId="00D7629C" w14:textId="77777777" w:rsidTr="0063150A">
        <w:tc>
          <w:tcPr>
            <w:tcW w:w="1314" w:type="dxa"/>
            <w:vAlign w:val="center"/>
          </w:tcPr>
          <w:p w14:paraId="0020C14B" w14:textId="77777777" w:rsidR="009E74E6" w:rsidRPr="000C6FAE" w:rsidRDefault="009E74E6" w:rsidP="0063150A">
            <w:pPr>
              <w:pStyle w:val="TableText"/>
              <w:rPr>
                <w:szCs w:val="20"/>
              </w:rPr>
            </w:pPr>
            <w:r>
              <w:rPr>
                <w:szCs w:val="20"/>
              </w:rPr>
              <w:t>CN</w:t>
            </w:r>
            <w:r w:rsidRPr="000C6FAE">
              <w:rPr>
                <w:szCs w:val="20"/>
              </w:rPr>
              <w:t>-00</w:t>
            </w:r>
            <w:r>
              <w:rPr>
                <w:szCs w:val="20"/>
              </w:rPr>
              <w:t>2</w:t>
            </w:r>
          </w:p>
        </w:tc>
        <w:tc>
          <w:tcPr>
            <w:tcW w:w="3538" w:type="dxa"/>
          </w:tcPr>
          <w:p w14:paraId="03A40BDA" w14:textId="77777777" w:rsidR="009E74E6" w:rsidRPr="000C6FAE" w:rsidRDefault="009E74E6" w:rsidP="0063150A">
            <w:pPr>
              <w:pStyle w:val="TableText"/>
              <w:rPr>
                <w:b/>
                <w:szCs w:val="20"/>
              </w:rPr>
            </w:pPr>
            <w:r>
              <w:rPr>
                <w:b/>
                <w:szCs w:val="20"/>
              </w:rPr>
              <w:t>Protect core network traffic</w:t>
            </w:r>
            <w:r>
              <w:rPr>
                <w:szCs w:val="20"/>
              </w:rPr>
              <w:t xml:space="preserve"> </w:t>
            </w:r>
            <w:r w:rsidRPr="000C6FAE">
              <w:rPr>
                <w:szCs w:val="20"/>
              </w:rPr>
              <w:t>after it is handed over from the radio path to protect against unauthorised interception and alteration of user traffic and sensitive signalling information.</w:t>
            </w:r>
          </w:p>
        </w:tc>
        <w:tc>
          <w:tcPr>
            <w:tcW w:w="4164" w:type="dxa"/>
            <w:vAlign w:val="center"/>
          </w:tcPr>
          <w:p w14:paraId="4767671D" w14:textId="77777777" w:rsidR="009E74E6" w:rsidRPr="000C6FAE" w:rsidRDefault="009E74E6" w:rsidP="009E74E6">
            <w:pPr>
              <w:pStyle w:val="TableText"/>
              <w:numPr>
                <w:ilvl w:val="0"/>
                <w:numId w:val="63"/>
              </w:numPr>
            </w:pPr>
            <w:r w:rsidRPr="000C6FAE">
              <w:t>Deploy encryption to protect the interface between eNodeB/gNodeB and the core network e.g. by using IPsec</w:t>
            </w:r>
          </w:p>
          <w:p w14:paraId="64EB9F3B" w14:textId="77777777" w:rsidR="009E74E6" w:rsidRDefault="009E74E6" w:rsidP="009E74E6">
            <w:pPr>
              <w:pStyle w:val="TableText"/>
              <w:numPr>
                <w:ilvl w:val="0"/>
                <w:numId w:val="63"/>
              </w:numPr>
            </w:pPr>
            <w:r w:rsidRPr="000C6FAE">
              <w:t>Enable end entity certificates as defined in 3GPP TS 33.310</w:t>
            </w:r>
            <w:r>
              <w:t xml:space="preserve"> </w:t>
            </w:r>
            <w:r>
              <w:fldChar w:fldCharType="begin"/>
            </w:r>
            <w:r>
              <w:instrText xml:space="preserve"> REF _Ref24620311 \r \h </w:instrText>
            </w:r>
            <w:r>
              <w:fldChar w:fldCharType="separate"/>
            </w:r>
            <w:r>
              <w:t>[40]</w:t>
            </w:r>
            <w:r>
              <w:fldChar w:fldCharType="end"/>
            </w:r>
          </w:p>
          <w:p w14:paraId="3E48905F" w14:textId="77777777" w:rsidR="009E74E6" w:rsidRPr="000C6FAE" w:rsidRDefault="009E74E6" w:rsidP="009E74E6">
            <w:pPr>
              <w:pStyle w:val="TableText"/>
              <w:numPr>
                <w:ilvl w:val="0"/>
                <w:numId w:val="63"/>
              </w:numPr>
            </w:pPr>
            <w:r>
              <w:t xml:space="preserve">Actively manage GTP_U and GTP_C firewalls between the EPC and IPX network, dropping malformed before it leaves the core </w:t>
            </w:r>
            <w:r>
              <w:fldChar w:fldCharType="begin"/>
            </w:r>
            <w:r>
              <w:instrText xml:space="preserve"> REF _Ref24620313 \r \h </w:instrText>
            </w:r>
            <w:r>
              <w:fldChar w:fldCharType="separate"/>
            </w:r>
            <w:r>
              <w:t>[41]</w:t>
            </w:r>
            <w:r>
              <w:fldChar w:fldCharType="end"/>
            </w:r>
          </w:p>
        </w:tc>
      </w:tr>
      <w:tr w:rsidR="009E74E6" w:rsidRPr="0022226C" w14:paraId="395BA71D" w14:textId="77777777" w:rsidTr="0063150A">
        <w:tc>
          <w:tcPr>
            <w:tcW w:w="1314" w:type="dxa"/>
            <w:vAlign w:val="center"/>
          </w:tcPr>
          <w:p w14:paraId="61EEA2D5" w14:textId="77777777" w:rsidR="009E74E6" w:rsidRPr="000C6FAE" w:rsidRDefault="009E74E6" w:rsidP="0063150A">
            <w:pPr>
              <w:pStyle w:val="TableText"/>
              <w:rPr>
                <w:szCs w:val="20"/>
              </w:rPr>
            </w:pPr>
            <w:r w:rsidRPr="000C6FAE">
              <w:rPr>
                <w:szCs w:val="20"/>
              </w:rPr>
              <w:t>CN-00</w:t>
            </w:r>
            <w:r>
              <w:rPr>
                <w:szCs w:val="20"/>
              </w:rPr>
              <w:t>3</w:t>
            </w:r>
          </w:p>
        </w:tc>
        <w:tc>
          <w:tcPr>
            <w:tcW w:w="3538" w:type="dxa"/>
          </w:tcPr>
          <w:p w14:paraId="1AE9AD02" w14:textId="77777777" w:rsidR="009E74E6" w:rsidRPr="000C6FAE" w:rsidRDefault="009E74E6" w:rsidP="0063150A">
            <w:pPr>
              <w:pStyle w:val="TableText"/>
              <w:rPr>
                <w:szCs w:val="20"/>
              </w:rPr>
            </w:pPr>
            <w:r w:rsidRPr="000C6FAE">
              <w:rPr>
                <w:b/>
                <w:szCs w:val="20"/>
              </w:rPr>
              <w:t>Prevent eavesdropping, the unauthorised deletion and modification of voicemail</w:t>
            </w:r>
            <w:r w:rsidRPr="000C6FAE">
              <w:rPr>
                <w:szCs w:val="20"/>
              </w:rPr>
              <w:t xml:space="preserve"> content, settings and greetings and call break out to generate fraudulent traffic.  </w:t>
            </w:r>
          </w:p>
          <w:p w14:paraId="119EECB0" w14:textId="77777777" w:rsidR="009E74E6" w:rsidRPr="000C6FAE" w:rsidRDefault="009E74E6" w:rsidP="0063150A">
            <w:pPr>
              <w:pStyle w:val="TableText"/>
              <w:rPr>
                <w:b/>
                <w:szCs w:val="20"/>
              </w:rPr>
            </w:pPr>
          </w:p>
        </w:tc>
        <w:tc>
          <w:tcPr>
            <w:tcW w:w="4164" w:type="dxa"/>
          </w:tcPr>
          <w:p w14:paraId="18EACFF1" w14:textId="77777777" w:rsidR="009E74E6" w:rsidRPr="000C6FAE" w:rsidRDefault="009E74E6" w:rsidP="009E74E6">
            <w:pPr>
              <w:pStyle w:val="TableText"/>
              <w:numPr>
                <w:ilvl w:val="0"/>
                <w:numId w:val="52"/>
              </w:numPr>
            </w:pPr>
            <w:r w:rsidRPr="000C6FAE">
              <w:t xml:space="preserve">Enforce use of </w:t>
            </w:r>
            <w:r>
              <w:t>un</w:t>
            </w:r>
            <w:r w:rsidRPr="000C6FAE">
              <w:t>obvious, variable length access PINs</w:t>
            </w:r>
            <w:r>
              <w:t xml:space="preserve"> </w:t>
            </w:r>
            <w:r>
              <w:fldChar w:fldCharType="begin"/>
            </w:r>
            <w:r>
              <w:instrText xml:space="preserve"> REF _Ref24620316 \r \h </w:instrText>
            </w:r>
            <w:r>
              <w:fldChar w:fldCharType="separate"/>
            </w:r>
            <w:r>
              <w:t>[42]</w:t>
            </w:r>
            <w:r>
              <w:fldChar w:fldCharType="end"/>
            </w:r>
          </w:p>
          <w:p w14:paraId="03380647" w14:textId="77777777" w:rsidR="009E74E6" w:rsidRPr="006C31BD" w:rsidRDefault="009E74E6" w:rsidP="009E74E6">
            <w:pPr>
              <w:pStyle w:val="TableText"/>
              <w:numPr>
                <w:ilvl w:val="0"/>
                <w:numId w:val="52"/>
              </w:numPr>
            </w:pPr>
            <w:r w:rsidRPr="000C6FAE">
              <w:t>Notify customers of failed access attempts</w:t>
            </w:r>
            <w:r>
              <w:t xml:space="preserve"> </w:t>
            </w:r>
            <w:r>
              <w:fldChar w:fldCharType="begin"/>
            </w:r>
            <w:r>
              <w:instrText xml:space="preserve"> REF _Ref24620316 \r \h </w:instrText>
            </w:r>
            <w:r>
              <w:fldChar w:fldCharType="separate"/>
            </w:r>
            <w:r>
              <w:t>[42]</w:t>
            </w:r>
            <w:r>
              <w:fldChar w:fldCharType="end"/>
            </w:r>
          </w:p>
          <w:p w14:paraId="17558E56" w14:textId="77777777" w:rsidR="009E74E6" w:rsidRPr="000C6FAE" w:rsidRDefault="009E74E6" w:rsidP="009E74E6">
            <w:pPr>
              <w:pStyle w:val="TableText"/>
              <w:numPr>
                <w:ilvl w:val="0"/>
                <w:numId w:val="52"/>
              </w:numPr>
            </w:pPr>
            <w:r w:rsidRPr="000C6FAE">
              <w:t>Require PIN entry for direct access to voicemail from outside home network, except in cases where the Calling Line Identifier can be reliably assured to be correct</w:t>
            </w:r>
            <w:r>
              <w:t xml:space="preserve"> </w:t>
            </w:r>
            <w:r>
              <w:fldChar w:fldCharType="begin"/>
            </w:r>
            <w:r>
              <w:instrText xml:space="preserve"> REF _Ref24620316 \r \h </w:instrText>
            </w:r>
            <w:r>
              <w:fldChar w:fldCharType="separate"/>
            </w:r>
            <w:r>
              <w:t>[42]</w:t>
            </w:r>
            <w:r>
              <w:fldChar w:fldCharType="end"/>
            </w:r>
          </w:p>
          <w:p w14:paraId="48424A18" w14:textId="77777777" w:rsidR="009E74E6" w:rsidRPr="000C6FAE" w:rsidRDefault="009E74E6" w:rsidP="009E74E6">
            <w:pPr>
              <w:pStyle w:val="TableText"/>
              <w:numPr>
                <w:ilvl w:val="0"/>
                <w:numId w:val="52"/>
              </w:numPr>
            </w:pPr>
            <w:r w:rsidRPr="000C6FAE">
              <w:t>Restrict the number of PIN access attempts</w:t>
            </w:r>
            <w:r>
              <w:t xml:space="preserve"> independently from the Calling Line Identifier </w:t>
            </w:r>
            <w:r>
              <w:fldChar w:fldCharType="begin"/>
            </w:r>
            <w:r>
              <w:instrText xml:space="preserve"> REF _Ref24620316 \r \h </w:instrText>
            </w:r>
            <w:r>
              <w:fldChar w:fldCharType="separate"/>
            </w:r>
            <w:r>
              <w:t>[42]</w:t>
            </w:r>
            <w:r>
              <w:fldChar w:fldCharType="end"/>
            </w:r>
          </w:p>
          <w:p w14:paraId="322144D3" w14:textId="77777777" w:rsidR="009E74E6" w:rsidRPr="000C6FAE" w:rsidRDefault="009E74E6" w:rsidP="009E74E6">
            <w:pPr>
              <w:pStyle w:val="TableText"/>
              <w:numPr>
                <w:ilvl w:val="0"/>
                <w:numId w:val="52"/>
              </w:numPr>
            </w:pPr>
            <w:r w:rsidRPr="000C6FAE">
              <w:t>Securely generate, distribute and manage PINs</w:t>
            </w:r>
            <w:r>
              <w:t xml:space="preserve"> </w:t>
            </w:r>
            <w:r>
              <w:fldChar w:fldCharType="begin"/>
            </w:r>
            <w:r>
              <w:instrText xml:space="preserve"> REF _Ref24620316 \r \h </w:instrText>
            </w:r>
            <w:r>
              <w:fldChar w:fldCharType="separate"/>
            </w:r>
            <w:r>
              <w:t>[42]</w:t>
            </w:r>
            <w:r>
              <w:fldChar w:fldCharType="end"/>
            </w:r>
          </w:p>
          <w:p w14:paraId="415A1EC8" w14:textId="77777777" w:rsidR="009E74E6" w:rsidRPr="000C6FAE" w:rsidRDefault="009E74E6" w:rsidP="009E74E6">
            <w:pPr>
              <w:pStyle w:val="TableText"/>
              <w:numPr>
                <w:ilvl w:val="0"/>
                <w:numId w:val="52"/>
              </w:numPr>
            </w:pPr>
            <w:r w:rsidRPr="000C6FAE">
              <w:t xml:space="preserve">Set the frequency at which a new or replacement temporary identifier is allocated to provide adequate protection </w:t>
            </w:r>
          </w:p>
        </w:tc>
      </w:tr>
      <w:tr w:rsidR="009E74E6" w:rsidRPr="0022226C" w14:paraId="110DD9C7" w14:textId="77777777" w:rsidTr="0063150A">
        <w:tc>
          <w:tcPr>
            <w:tcW w:w="1314" w:type="dxa"/>
            <w:vAlign w:val="center"/>
          </w:tcPr>
          <w:p w14:paraId="0C26CFD1" w14:textId="77777777" w:rsidR="009E74E6" w:rsidRPr="000C6FAE" w:rsidRDefault="009E74E6" w:rsidP="0063150A">
            <w:pPr>
              <w:pStyle w:val="TableText"/>
              <w:rPr>
                <w:szCs w:val="20"/>
              </w:rPr>
            </w:pPr>
            <w:r w:rsidRPr="000C6FAE">
              <w:rPr>
                <w:szCs w:val="20"/>
              </w:rPr>
              <w:t>CN-00</w:t>
            </w:r>
            <w:r>
              <w:rPr>
                <w:szCs w:val="20"/>
              </w:rPr>
              <w:t>4</w:t>
            </w:r>
          </w:p>
        </w:tc>
        <w:tc>
          <w:tcPr>
            <w:tcW w:w="3538" w:type="dxa"/>
          </w:tcPr>
          <w:p w14:paraId="47FF34F4" w14:textId="77777777" w:rsidR="009E74E6" w:rsidRPr="000C6FAE" w:rsidRDefault="009E74E6" w:rsidP="0063150A">
            <w:pPr>
              <w:pStyle w:val="TableText"/>
              <w:rPr>
                <w:b/>
                <w:szCs w:val="20"/>
              </w:rPr>
            </w:pPr>
            <w:r w:rsidRPr="000C6FAE">
              <w:rPr>
                <w:szCs w:val="20"/>
              </w:rPr>
              <w:t xml:space="preserve">Use </w:t>
            </w:r>
            <w:r w:rsidRPr="000C6FAE">
              <w:rPr>
                <w:b/>
                <w:szCs w:val="20"/>
              </w:rPr>
              <w:t>customer anonymization techniques</w:t>
            </w:r>
            <w:r w:rsidRPr="000C6FAE">
              <w:rPr>
                <w:szCs w:val="20"/>
              </w:rPr>
              <w:t xml:space="preserve"> to protect identifiers that can be used to identify and track individual customers.</w:t>
            </w:r>
          </w:p>
        </w:tc>
        <w:tc>
          <w:tcPr>
            <w:tcW w:w="4164" w:type="dxa"/>
          </w:tcPr>
          <w:p w14:paraId="249F5F0A" w14:textId="77777777" w:rsidR="009E74E6" w:rsidRPr="000C6FAE" w:rsidRDefault="009E74E6" w:rsidP="0063150A">
            <w:pPr>
              <w:pStyle w:val="TableText"/>
            </w:pPr>
            <w:r w:rsidRPr="000C6FAE">
              <w:t>Enable the use of temporary identifiers for customers, as defined in the standards</w:t>
            </w:r>
            <w:r>
              <w:t xml:space="preserve"> </w:t>
            </w:r>
            <w:r>
              <w:fldChar w:fldCharType="begin"/>
            </w:r>
            <w:r>
              <w:instrText xml:space="preserve"> REF _Ref24620317 \r \h </w:instrText>
            </w:r>
            <w:r>
              <w:fldChar w:fldCharType="separate"/>
            </w:r>
            <w:r>
              <w:t>[43]</w:t>
            </w:r>
            <w:r>
              <w:fldChar w:fldCharType="end"/>
            </w:r>
            <w:r>
              <w:t xml:space="preserve">, </w:t>
            </w:r>
            <w:r>
              <w:fldChar w:fldCharType="begin"/>
            </w:r>
            <w:r>
              <w:instrText xml:space="preserve"> REF _Ref24620320 \r \h </w:instrText>
            </w:r>
            <w:r>
              <w:fldChar w:fldCharType="separate"/>
            </w:r>
            <w:r>
              <w:t>[44]</w:t>
            </w:r>
            <w:r>
              <w:fldChar w:fldCharType="end"/>
            </w:r>
          </w:p>
        </w:tc>
      </w:tr>
      <w:tr w:rsidR="009E74E6" w:rsidRPr="0022226C" w14:paraId="3D158401" w14:textId="77777777" w:rsidTr="0063150A">
        <w:tc>
          <w:tcPr>
            <w:tcW w:w="1314" w:type="dxa"/>
            <w:vAlign w:val="center"/>
          </w:tcPr>
          <w:p w14:paraId="5B686449" w14:textId="77777777" w:rsidR="009E74E6" w:rsidRPr="000C6FAE" w:rsidRDefault="009E74E6" w:rsidP="0063150A">
            <w:pPr>
              <w:pStyle w:val="TableText"/>
              <w:rPr>
                <w:szCs w:val="20"/>
              </w:rPr>
            </w:pPr>
            <w:r w:rsidRPr="000C6FAE">
              <w:rPr>
                <w:szCs w:val="20"/>
              </w:rPr>
              <w:t>CN-00</w:t>
            </w:r>
            <w:r>
              <w:rPr>
                <w:szCs w:val="20"/>
              </w:rPr>
              <w:t>5</w:t>
            </w:r>
          </w:p>
        </w:tc>
        <w:tc>
          <w:tcPr>
            <w:tcW w:w="3538" w:type="dxa"/>
          </w:tcPr>
          <w:p w14:paraId="4EDC18D0" w14:textId="77777777" w:rsidR="009E74E6" w:rsidRPr="000C6FAE" w:rsidRDefault="009E74E6" w:rsidP="0063150A">
            <w:pPr>
              <w:pStyle w:val="TableText"/>
              <w:rPr>
                <w:szCs w:val="20"/>
              </w:rPr>
            </w:pPr>
            <w:r>
              <w:rPr>
                <w:b/>
                <w:szCs w:val="20"/>
              </w:rPr>
              <w:t>P</w:t>
            </w:r>
            <w:r w:rsidRPr="000C6FAE">
              <w:rPr>
                <w:b/>
                <w:szCs w:val="20"/>
              </w:rPr>
              <w:t>revent unsolicited messaging traffic</w:t>
            </w:r>
            <w:r w:rsidRPr="000C6FAE">
              <w:rPr>
                <w:szCs w:val="20"/>
              </w:rPr>
              <w:t xml:space="preserve"> (RCS, SMS and MMS) reaching unsuspecting customers and causing potential harm to the network, including denial of service against network elements.</w:t>
            </w:r>
          </w:p>
          <w:p w14:paraId="6CB0CAA9" w14:textId="77777777" w:rsidR="009E74E6" w:rsidRPr="000C6FAE" w:rsidRDefault="009E74E6" w:rsidP="0063150A">
            <w:pPr>
              <w:pStyle w:val="TableText"/>
              <w:rPr>
                <w:szCs w:val="20"/>
              </w:rPr>
            </w:pPr>
          </w:p>
        </w:tc>
        <w:tc>
          <w:tcPr>
            <w:tcW w:w="4164" w:type="dxa"/>
          </w:tcPr>
          <w:p w14:paraId="555BB333" w14:textId="77777777" w:rsidR="009E74E6" w:rsidRPr="008C43DF" w:rsidRDefault="009E74E6" w:rsidP="009E74E6">
            <w:pPr>
              <w:pStyle w:val="TableText"/>
              <w:numPr>
                <w:ilvl w:val="0"/>
                <w:numId w:val="37"/>
              </w:numPr>
            </w:pPr>
            <w:r w:rsidRPr="008C43DF">
              <w:t xml:space="preserve">Configure available SMSCs, STPs and SMS firewalls to reduce risk of OTA SMS attacks </w:t>
            </w:r>
            <w:r w:rsidRPr="008C43DF">
              <w:fldChar w:fldCharType="begin"/>
            </w:r>
            <w:r w:rsidRPr="00477450">
              <w:instrText xml:space="preserve"> REF _Ref24620322 \r \h </w:instrText>
            </w:r>
            <w:r w:rsidRPr="008C43DF">
              <w:fldChar w:fldCharType="separate"/>
            </w:r>
            <w:r w:rsidRPr="008C43DF">
              <w:t>[45]</w:t>
            </w:r>
            <w:r w:rsidRPr="008C43DF">
              <w:fldChar w:fldCharType="end"/>
            </w:r>
            <w:r w:rsidRPr="008C43DF">
              <w:t xml:space="preserve">, </w:t>
            </w:r>
            <w:r w:rsidRPr="008C43DF">
              <w:fldChar w:fldCharType="begin"/>
            </w:r>
            <w:r w:rsidRPr="00477450">
              <w:instrText xml:space="preserve"> REF _Ref24617800 \r \h </w:instrText>
            </w:r>
            <w:r w:rsidRPr="008C43DF">
              <w:fldChar w:fldCharType="separate"/>
            </w:r>
            <w:r w:rsidRPr="008C43DF">
              <w:t>[16]</w:t>
            </w:r>
            <w:r w:rsidRPr="008C43DF">
              <w:fldChar w:fldCharType="end"/>
            </w:r>
            <w:r w:rsidRPr="008C43DF" w:rsidDel="00F73567">
              <w:rPr>
                <w:rStyle w:val="FootnoteReference"/>
                <w:szCs w:val="20"/>
              </w:rPr>
              <w:t xml:space="preserve"> </w:t>
            </w:r>
          </w:p>
          <w:p w14:paraId="39F68478" w14:textId="77777777" w:rsidR="009E74E6" w:rsidRPr="00477450" w:rsidRDefault="009E74E6" w:rsidP="009E74E6">
            <w:pPr>
              <w:pStyle w:val="TableText"/>
              <w:numPr>
                <w:ilvl w:val="0"/>
                <w:numId w:val="37"/>
              </w:numPr>
            </w:pPr>
            <w:r w:rsidRPr="00477450">
              <w:t>Deploy SMS home routing to ensure visibility and control of messaging traffic</w:t>
            </w:r>
          </w:p>
          <w:p w14:paraId="4144BA5F" w14:textId="77777777" w:rsidR="009E74E6" w:rsidRPr="008C43DF" w:rsidRDefault="009E74E6" w:rsidP="009E74E6">
            <w:pPr>
              <w:pStyle w:val="TableText"/>
              <w:numPr>
                <w:ilvl w:val="0"/>
                <w:numId w:val="37"/>
              </w:numPr>
            </w:pPr>
            <w:r w:rsidRPr="00477450">
              <w:t>Deploy traffic filtering capabilities on the network GGSN, MMSC</w:t>
            </w:r>
            <w:r w:rsidRPr="001058A2">
              <w:t xml:space="preserve">, </w:t>
            </w:r>
            <w:r w:rsidRPr="008C43DF">
              <w:t xml:space="preserve">SMSC </w:t>
            </w:r>
            <w:r w:rsidRPr="001058A2">
              <w:t>and/or STP</w:t>
            </w:r>
          </w:p>
          <w:p w14:paraId="04AEB2FF" w14:textId="77777777" w:rsidR="009E74E6" w:rsidRPr="008C43DF" w:rsidRDefault="009E74E6" w:rsidP="009E74E6">
            <w:pPr>
              <w:pStyle w:val="TableText"/>
              <w:numPr>
                <w:ilvl w:val="0"/>
                <w:numId w:val="37"/>
              </w:numPr>
            </w:pPr>
            <w:r w:rsidRPr="001058A2">
              <w:t>Provide customer facing spam reporting and blocking capabilities</w:t>
            </w:r>
          </w:p>
        </w:tc>
      </w:tr>
      <w:tr w:rsidR="009E74E6" w:rsidRPr="0022226C" w14:paraId="62824E46" w14:textId="77777777" w:rsidTr="0063150A">
        <w:tc>
          <w:tcPr>
            <w:tcW w:w="1314" w:type="dxa"/>
            <w:vAlign w:val="center"/>
          </w:tcPr>
          <w:p w14:paraId="7D75EA02" w14:textId="77777777" w:rsidR="009E74E6" w:rsidRPr="000C6FAE" w:rsidRDefault="009E74E6" w:rsidP="0063150A">
            <w:pPr>
              <w:pStyle w:val="TableText"/>
              <w:rPr>
                <w:szCs w:val="20"/>
              </w:rPr>
            </w:pPr>
            <w:r w:rsidRPr="000C6FAE">
              <w:rPr>
                <w:szCs w:val="20"/>
              </w:rPr>
              <w:t>CN-00</w:t>
            </w:r>
            <w:r>
              <w:rPr>
                <w:szCs w:val="20"/>
              </w:rPr>
              <w:t>6</w:t>
            </w:r>
          </w:p>
        </w:tc>
        <w:tc>
          <w:tcPr>
            <w:tcW w:w="3538" w:type="dxa"/>
          </w:tcPr>
          <w:p w14:paraId="2F9F5227" w14:textId="77777777" w:rsidR="009E74E6" w:rsidRPr="000C6FAE" w:rsidRDefault="009E74E6" w:rsidP="0063150A">
            <w:pPr>
              <w:pStyle w:val="TableText"/>
              <w:rPr>
                <w:szCs w:val="20"/>
              </w:rPr>
            </w:pPr>
            <w:r w:rsidRPr="000C6FAE">
              <w:rPr>
                <w:szCs w:val="20"/>
              </w:rPr>
              <w:t xml:space="preserve">To prevent fraudulent activity </w:t>
            </w:r>
            <w:r w:rsidRPr="000C6FAE">
              <w:rPr>
                <w:b/>
                <w:szCs w:val="20"/>
              </w:rPr>
              <w:t>regular reconciliation of systems</w:t>
            </w:r>
            <w:r w:rsidRPr="000C6FAE">
              <w:rPr>
                <w:szCs w:val="20"/>
              </w:rPr>
              <w:t xml:space="preserve"> is required. </w:t>
            </w:r>
          </w:p>
        </w:tc>
        <w:tc>
          <w:tcPr>
            <w:tcW w:w="4164" w:type="dxa"/>
          </w:tcPr>
          <w:p w14:paraId="0E1F6CBA" w14:textId="77777777" w:rsidR="009E74E6" w:rsidRPr="00477450" w:rsidRDefault="009E74E6" w:rsidP="009E74E6">
            <w:pPr>
              <w:pStyle w:val="TableText"/>
              <w:numPr>
                <w:ilvl w:val="0"/>
                <w:numId w:val="64"/>
              </w:numPr>
            </w:pPr>
            <w:r w:rsidRPr="008C43DF">
              <w:t>Perform regular reconciliation of Call Data Records on switches, billing systems, etc.</w:t>
            </w:r>
          </w:p>
          <w:p w14:paraId="669AC4C7" w14:textId="77777777" w:rsidR="009E74E6" w:rsidRPr="001058A2" w:rsidRDefault="009E74E6" w:rsidP="009E74E6">
            <w:pPr>
              <w:pStyle w:val="TableText"/>
              <w:numPr>
                <w:ilvl w:val="0"/>
                <w:numId w:val="64"/>
              </w:numPr>
            </w:pPr>
            <w:r w:rsidRPr="001058A2">
              <w:t>Perform regular reconciliation of active subscriber profiles on networks and billing systems</w:t>
            </w:r>
          </w:p>
          <w:p w14:paraId="5A7C02BF" w14:textId="77777777" w:rsidR="009E74E6" w:rsidRPr="008C43DF" w:rsidRDefault="009E74E6" w:rsidP="009E74E6">
            <w:pPr>
              <w:pStyle w:val="TableText"/>
              <w:numPr>
                <w:ilvl w:val="0"/>
                <w:numId w:val="64"/>
              </w:numPr>
            </w:pPr>
            <w:r w:rsidRPr="008C43DF">
              <w:t xml:space="preserve"> </w:t>
            </w:r>
            <w:r w:rsidRPr="001058A2">
              <w:t>Perform regular reconciliation of prepaid designated subscriptions on IN platforms</w:t>
            </w:r>
          </w:p>
        </w:tc>
      </w:tr>
      <w:tr w:rsidR="009E74E6" w:rsidRPr="0022226C" w14:paraId="5C882067" w14:textId="77777777" w:rsidTr="0063150A">
        <w:tc>
          <w:tcPr>
            <w:tcW w:w="1314" w:type="dxa"/>
            <w:vAlign w:val="center"/>
          </w:tcPr>
          <w:p w14:paraId="3C01BB0E" w14:textId="77777777" w:rsidR="009E74E6" w:rsidRPr="000C6FAE" w:rsidRDefault="009E74E6" w:rsidP="0063150A">
            <w:pPr>
              <w:pStyle w:val="TableText"/>
              <w:rPr>
                <w:szCs w:val="20"/>
              </w:rPr>
            </w:pPr>
            <w:r w:rsidRPr="008A2F81">
              <w:t>CN-00</w:t>
            </w:r>
            <w:r>
              <w:t>7</w:t>
            </w:r>
          </w:p>
        </w:tc>
        <w:tc>
          <w:tcPr>
            <w:tcW w:w="3538" w:type="dxa"/>
          </w:tcPr>
          <w:p w14:paraId="2971E9F2" w14:textId="77777777" w:rsidR="009E74E6" w:rsidRPr="008A2F81" w:rsidRDefault="009E74E6" w:rsidP="0063150A">
            <w:pPr>
              <w:pStyle w:val="TableText"/>
            </w:pPr>
            <w:r w:rsidRPr="008F1D66">
              <w:rPr>
                <w:b/>
              </w:rPr>
              <w:t>Control which devices can access the network</w:t>
            </w:r>
            <w:r w:rsidRPr="008F1D66">
              <w:t xml:space="preserve"> to protect against the connection of counterfeit, stolen and substandard devices and possible network impacts they may have.</w:t>
            </w:r>
          </w:p>
        </w:tc>
        <w:tc>
          <w:tcPr>
            <w:tcW w:w="4164" w:type="dxa"/>
          </w:tcPr>
          <w:p w14:paraId="1228A4EF" w14:textId="77777777" w:rsidR="009E74E6" w:rsidRDefault="009E74E6" w:rsidP="009E74E6">
            <w:pPr>
              <w:pStyle w:val="TableText"/>
              <w:numPr>
                <w:ilvl w:val="0"/>
                <w:numId w:val="38"/>
              </w:numPr>
            </w:pPr>
            <w:r>
              <w:t xml:space="preserve">Block duplicate or invalid IMEI numbers </w:t>
            </w:r>
            <w:r>
              <w:fldChar w:fldCharType="begin"/>
            </w:r>
            <w:r>
              <w:instrText xml:space="preserve"> REF _Ref24621535 \r \h </w:instrText>
            </w:r>
            <w:r>
              <w:fldChar w:fldCharType="separate"/>
            </w:r>
            <w:r>
              <w:t>[46]</w:t>
            </w:r>
            <w:r>
              <w:fldChar w:fldCharType="end"/>
            </w:r>
            <w:r>
              <w:t>.</w:t>
            </w:r>
          </w:p>
          <w:p w14:paraId="3C4C2B42" w14:textId="77777777" w:rsidR="009E74E6" w:rsidRDefault="009E74E6" w:rsidP="009E74E6">
            <w:pPr>
              <w:pStyle w:val="TableText"/>
              <w:numPr>
                <w:ilvl w:val="0"/>
                <w:numId w:val="38"/>
              </w:numPr>
            </w:pPr>
            <w:r w:rsidRPr="003557BB">
              <w:t xml:space="preserve">Deploy </w:t>
            </w:r>
            <w:r>
              <w:t>E</w:t>
            </w:r>
            <w:r w:rsidRPr="003557BB">
              <w:t xml:space="preserve">quipment </w:t>
            </w:r>
            <w:r>
              <w:t>I</w:t>
            </w:r>
            <w:r w:rsidRPr="003557BB">
              <w:t xml:space="preserve">dentity </w:t>
            </w:r>
            <w:r>
              <w:t>R</w:t>
            </w:r>
            <w:r w:rsidRPr="003557BB">
              <w:t>egister or equivalent technology capable of monitoring and blocking use of individual devices based on their IMEIs</w:t>
            </w:r>
            <w:r>
              <w:t xml:space="preserve"> </w:t>
            </w:r>
            <w:r>
              <w:fldChar w:fldCharType="begin"/>
            </w:r>
            <w:r>
              <w:instrText xml:space="preserve"> REF _Ref24621687 \r \h </w:instrText>
            </w:r>
            <w:r>
              <w:fldChar w:fldCharType="separate"/>
            </w:r>
            <w:r>
              <w:t>[14]</w:t>
            </w:r>
            <w:r>
              <w:fldChar w:fldCharType="end"/>
            </w:r>
          </w:p>
          <w:p w14:paraId="512452ED" w14:textId="77777777" w:rsidR="009E74E6" w:rsidRDefault="009E74E6" w:rsidP="009E74E6">
            <w:pPr>
              <w:pStyle w:val="TableText"/>
              <w:numPr>
                <w:ilvl w:val="0"/>
                <w:numId w:val="38"/>
              </w:numPr>
            </w:pPr>
            <w:r w:rsidRPr="003557BB">
              <w:t xml:space="preserve">IMEI checks </w:t>
            </w:r>
            <w:r>
              <w:t xml:space="preserve">should carried out to confirm the device identify prior to providing mobile network access </w:t>
            </w:r>
            <w:r>
              <w:fldChar w:fldCharType="begin"/>
            </w:r>
            <w:r>
              <w:instrText xml:space="preserve"> REF _Ref24621804 \r \h </w:instrText>
            </w:r>
            <w:r>
              <w:fldChar w:fldCharType="separate"/>
            </w:r>
            <w:r>
              <w:t>[47]</w:t>
            </w:r>
            <w:r>
              <w:fldChar w:fldCharType="end"/>
            </w:r>
          </w:p>
          <w:p w14:paraId="798E20AA" w14:textId="77777777" w:rsidR="009E74E6" w:rsidRPr="000C6FAE" w:rsidRDefault="009E74E6" w:rsidP="009E74E6">
            <w:pPr>
              <w:pStyle w:val="TableText"/>
              <w:numPr>
                <w:ilvl w:val="0"/>
                <w:numId w:val="38"/>
              </w:numPr>
            </w:pPr>
            <w:r>
              <w:t>Validate device IMEIs using other techniques such as browser user agent profile checks.</w:t>
            </w:r>
          </w:p>
        </w:tc>
      </w:tr>
      <w:tr w:rsidR="009E74E6" w:rsidRPr="0022226C" w14:paraId="353771EA" w14:textId="77777777" w:rsidTr="0063150A">
        <w:tc>
          <w:tcPr>
            <w:tcW w:w="1314" w:type="dxa"/>
            <w:vAlign w:val="center"/>
          </w:tcPr>
          <w:p w14:paraId="6D4FF8FD" w14:textId="77777777" w:rsidR="009E74E6" w:rsidRPr="008A2F81" w:rsidRDefault="009E74E6" w:rsidP="0063150A">
            <w:pPr>
              <w:pStyle w:val="TableText"/>
            </w:pPr>
            <w:r>
              <w:t>CN-008 / CIS - 014</w:t>
            </w:r>
          </w:p>
        </w:tc>
        <w:tc>
          <w:tcPr>
            <w:tcW w:w="3538" w:type="dxa"/>
          </w:tcPr>
          <w:p w14:paraId="300FFF7E" w14:textId="77777777" w:rsidR="009E74E6" w:rsidRPr="008F1D66" w:rsidRDefault="009E74E6" w:rsidP="0063150A">
            <w:pPr>
              <w:pStyle w:val="TableText"/>
              <w:rPr>
                <w:b/>
              </w:rPr>
            </w:pPr>
            <w:r w:rsidRPr="00671C84">
              <w:t xml:space="preserve">The </w:t>
            </w:r>
            <w:r w:rsidRPr="007E4E62">
              <w:rPr>
                <w:b/>
              </w:rPr>
              <w:t>processes and tools used to track/control/prevent/correct secure access to critical assets</w:t>
            </w:r>
            <w:r>
              <w:t xml:space="preserve"> </w:t>
            </w:r>
            <w:r w:rsidRPr="00671C84">
              <w:t xml:space="preserve">(e.g. </w:t>
            </w:r>
            <w:r>
              <w:t>core infrastructure</w:t>
            </w:r>
            <w:r w:rsidRPr="00671C84">
              <w:t>) according to the formal determination of which persons,</w:t>
            </w:r>
            <w:r>
              <w:t xml:space="preserve"> </w:t>
            </w:r>
            <w:r w:rsidRPr="00671C84">
              <w:t>computers, and applications have a need and right to access these critical assets based on an</w:t>
            </w:r>
            <w:r>
              <w:t xml:space="preserve"> </w:t>
            </w:r>
            <w:r w:rsidRPr="00671C84">
              <w:t>approved classification.</w:t>
            </w:r>
          </w:p>
        </w:tc>
        <w:tc>
          <w:tcPr>
            <w:tcW w:w="4164" w:type="dxa"/>
          </w:tcPr>
          <w:p w14:paraId="70C948BB" w14:textId="77777777" w:rsidR="009E74E6" w:rsidRPr="003A749E" w:rsidRDefault="009E74E6" w:rsidP="009E74E6">
            <w:pPr>
              <w:pStyle w:val="TableText"/>
              <w:numPr>
                <w:ilvl w:val="0"/>
                <w:numId w:val="48"/>
              </w:numPr>
            </w:pPr>
            <w:r w:rsidRPr="003A749E">
              <w:t>Enforce the principle that only authorized individuals should have access to the information based on their need to access the information as a part of their responsibilities.</w:t>
            </w:r>
          </w:p>
          <w:p w14:paraId="74F82478" w14:textId="77777777" w:rsidR="009E74E6" w:rsidRPr="007E4E62" w:rsidRDefault="009E74E6" w:rsidP="009E74E6">
            <w:pPr>
              <w:pStyle w:val="TableText"/>
              <w:numPr>
                <w:ilvl w:val="0"/>
                <w:numId w:val="48"/>
              </w:numPr>
            </w:pPr>
            <w:r w:rsidRPr="007E4E62">
              <w:t>Disable any account that cannot be associated</w:t>
            </w:r>
            <w:r>
              <w:t xml:space="preserve"> </w:t>
            </w:r>
            <w:r w:rsidRPr="007E4E62">
              <w:t>with a business process or business owner.</w:t>
            </w:r>
          </w:p>
          <w:p w14:paraId="6E9BF738" w14:textId="77777777" w:rsidR="009E74E6" w:rsidRPr="003A749E" w:rsidRDefault="009E74E6" w:rsidP="009E74E6">
            <w:pPr>
              <w:pStyle w:val="TableText"/>
              <w:numPr>
                <w:ilvl w:val="0"/>
                <w:numId w:val="48"/>
              </w:numPr>
            </w:pPr>
            <w:r w:rsidRPr="007E4E62">
              <w:t>Ensure that all accounts have an expiration date</w:t>
            </w:r>
            <w:r>
              <w:t xml:space="preserve"> </w:t>
            </w:r>
            <w:r w:rsidRPr="007E4E62">
              <w:t xml:space="preserve">that is monitored and enforced. </w:t>
            </w:r>
            <w:r>
              <w:t>A</w:t>
            </w:r>
            <w:r w:rsidRPr="007E4E62">
              <w:t>utomatically disable dormant accounts after a set period of inactivity.</w:t>
            </w:r>
          </w:p>
          <w:p w14:paraId="70680146" w14:textId="77777777" w:rsidR="009E74E6" w:rsidRPr="003A749E" w:rsidRDefault="009E74E6" w:rsidP="009E74E6">
            <w:pPr>
              <w:pStyle w:val="TableText"/>
              <w:numPr>
                <w:ilvl w:val="0"/>
                <w:numId w:val="48"/>
              </w:numPr>
            </w:pPr>
            <w:r w:rsidRPr="003A749E">
              <w:t>Protect all information stored on systems with file system, network share, claims, application, or database specific access control lists.</w:t>
            </w:r>
          </w:p>
          <w:p w14:paraId="6105C3DA" w14:textId="77777777" w:rsidR="009E74E6" w:rsidRPr="00671C84" w:rsidRDefault="009E74E6" w:rsidP="009E74E6">
            <w:pPr>
              <w:pStyle w:val="TableText"/>
              <w:numPr>
                <w:ilvl w:val="0"/>
                <w:numId w:val="48"/>
              </w:numPr>
            </w:pPr>
            <w:r w:rsidRPr="003A749E">
              <w:t>Enforce detailed audit logging for access to</w:t>
            </w:r>
            <w:r>
              <w:t xml:space="preserve"> </w:t>
            </w:r>
            <w:r w:rsidRPr="003A749E">
              <w:t>sensitive data or changes to sensitive data</w:t>
            </w:r>
            <w:r>
              <w:t>.</w:t>
            </w:r>
          </w:p>
        </w:tc>
      </w:tr>
    </w:tbl>
    <w:p w14:paraId="2B19F12E" w14:textId="77777777" w:rsidR="009E74E6" w:rsidRDefault="009E74E6" w:rsidP="009E74E6">
      <w:pPr>
        <w:pStyle w:val="Heading3"/>
      </w:pPr>
      <w:bookmarkStart w:id="163" w:name="_Toc29213388"/>
      <w:bookmarkStart w:id="164" w:name="_Toc31789802"/>
      <w:r>
        <w:t xml:space="preserve">Network Operations </w:t>
      </w:r>
      <w:bookmarkEnd w:id="161"/>
      <w:r>
        <w:t>Controls</w:t>
      </w:r>
      <w:bookmarkEnd w:id="163"/>
      <w:bookmarkEnd w:id="164"/>
    </w:p>
    <w:p w14:paraId="1D463D04" w14:textId="77777777" w:rsidR="009E74E6" w:rsidRPr="006643B8" w:rsidRDefault="009E74E6" w:rsidP="009E74E6">
      <w:pPr>
        <w:pStyle w:val="NormalParagraph"/>
        <w:rPr>
          <w:lang w:eastAsia="en-US" w:bidi="bn-BD"/>
        </w:rPr>
      </w:pPr>
      <w:r>
        <w:t>These controls are likely to be understood and managed by the network operations team.</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795"/>
        <w:gridCol w:w="3941"/>
      </w:tblGrid>
      <w:tr w:rsidR="009E74E6" w:rsidRPr="00427F8A" w14:paraId="395A823A" w14:textId="77777777" w:rsidTr="0063150A">
        <w:trPr>
          <w:tblHeader/>
        </w:trPr>
        <w:tc>
          <w:tcPr>
            <w:tcW w:w="1280" w:type="dxa"/>
            <w:tcBorders>
              <w:top w:val="single" w:sz="4" w:space="0" w:color="auto"/>
              <w:left w:val="single" w:sz="4" w:space="0" w:color="auto"/>
              <w:bottom w:val="single" w:sz="4" w:space="0" w:color="auto"/>
              <w:right w:val="single" w:sz="4" w:space="0" w:color="auto"/>
            </w:tcBorders>
            <w:shd w:val="clear" w:color="auto" w:fill="C00000"/>
            <w:vAlign w:val="center"/>
          </w:tcPr>
          <w:p w14:paraId="2A9F8AFC" w14:textId="77777777" w:rsidR="009E74E6" w:rsidRPr="00DB230B" w:rsidRDefault="009E74E6" w:rsidP="0063150A">
            <w:pPr>
              <w:pStyle w:val="TableHeader"/>
            </w:pPr>
            <w:r w:rsidRPr="00DB230B">
              <w:t xml:space="preserve">Reference </w:t>
            </w:r>
          </w:p>
        </w:tc>
        <w:tc>
          <w:tcPr>
            <w:tcW w:w="3795" w:type="dxa"/>
            <w:tcBorders>
              <w:top w:val="single" w:sz="4" w:space="0" w:color="auto"/>
              <w:left w:val="single" w:sz="4" w:space="0" w:color="auto"/>
              <w:bottom w:val="single" w:sz="4" w:space="0" w:color="auto"/>
              <w:right w:val="single" w:sz="4" w:space="0" w:color="auto"/>
            </w:tcBorders>
            <w:shd w:val="clear" w:color="auto" w:fill="C00000"/>
          </w:tcPr>
          <w:p w14:paraId="45A3B8CB" w14:textId="77777777" w:rsidR="009E74E6" w:rsidRPr="00DB230B" w:rsidRDefault="009E74E6" w:rsidP="0063150A">
            <w:pPr>
              <w:pStyle w:val="TableHeader"/>
            </w:pPr>
            <w:r w:rsidRPr="00DB230B">
              <w:t>Objective</w:t>
            </w:r>
          </w:p>
        </w:tc>
        <w:tc>
          <w:tcPr>
            <w:tcW w:w="3941" w:type="dxa"/>
            <w:tcBorders>
              <w:top w:val="single" w:sz="4" w:space="0" w:color="auto"/>
              <w:left w:val="single" w:sz="4" w:space="0" w:color="auto"/>
              <w:bottom w:val="single" w:sz="4" w:space="0" w:color="auto"/>
              <w:right w:val="single" w:sz="4" w:space="0" w:color="auto"/>
            </w:tcBorders>
            <w:shd w:val="clear" w:color="auto" w:fill="C00000"/>
            <w:vAlign w:val="center"/>
          </w:tcPr>
          <w:p w14:paraId="34F51605" w14:textId="77777777" w:rsidR="009E74E6" w:rsidRPr="00DB230B" w:rsidRDefault="009E74E6" w:rsidP="0063150A">
            <w:pPr>
              <w:pStyle w:val="TableHeader"/>
            </w:pPr>
            <w:r w:rsidRPr="00DB230B">
              <w:t>Solution Description</w:t>
            </w:r>
          </w:p>
        </w:tc>
      </w:tr>
      <w:tr w:rsidR="009E74E6" w14:paraId="5A2729D7" w14:textId="77777777" w:rsidTr="0063150A">
        <w:tc>
          <w:tcPr>
            <w:tcW w:w="1280" w:type="dxa"/>
            <w:vAlign w:val="center"/>
          </w:tcPr>
          <w:p w14:paraId="6042BEB0" w14:textId="77777777" w:rsidR="009E74E6" w:rsidRPr="000C6FAE" w:rsidRDefault="009E74E6" w:rsidP="0063150A">
            <w:pPr>
              <w:pStyle w:val="TableText"/>
              <w:rPr>
                <w:szCs w:val="20"/>
              </w:rPr>
            </w:pPr>
            <w:r>
              <w:rPr>
                <w:szCs w:val="20"/>
              </w:rPr>
              <w:t>NO-001 / CIS-001</w:t>
            </w:r>
          </w:p>
        </w:tc>
        <w:tc>
          <w:tcPr>
            <w:tcW w:w="3795" w:type="dxa"/>
          </w:tcPr>
          <w:p w14:paraId="7B9A5B0C" w14:textId="77777777" w:rsidR="009E74E6" w:rsidRPr="007E4E62" w:rsidRDefault="009E74E6" w:rsidP="0063150A">
            <w:pPr>
              <w:pStyle w:val="TableText"/>
            </w:pPr>
            <w:r>
              <w:t xml:space="preserve">Actively </w:t>
            </w:r>
            <w:r w:rsidRPr="007E4E62">
              <w:rPr>
                <w:b/>
              </w:rPr>
              <w:t xml:space="preserve">manage (inventory, track, and correct) all hardware devices on the network </w:t>
            </w:r>
            <w:r>
              <w:t>so that only authorized devices are given access, and unauthorized and unmanaged devices are found and prevented from gaining access.</w:t>
            </w:r>
          </w:p>
        </w:tc>
        <w:tc>
          <w:tcPr>
            <w:tcW w:w="3941" w:type="dxa"/>
            <w:vAlign w:val="center"/>
          </w:tcPr>
          <w:p w14:paraId="6BA3D7E3" w14:textId="77777777" w:rsidR="009E74E6" w:rsidRPr="00477450" w:rsidRDefault="009E74E6" w:rsidP="009E74E6">
            <w:pPr>
              <w:pStyle w:val="TableText"/>
              <w:numPr>
                <w:ilvl w:val="0"/>
                <w:numId w:val="51"/>
              </w:numPr>
            </w:pPr>
            <w:r w:rsidRPr="00477450">
              <w:t xml:space="preserve">Maintain an accurate and up-to-date inventory of all technology assets with the potential to store or process information. </w:t>
            </w:r>
          </w:p>
          <w:p w14:paraId="079E1B7A" w14:textId="77777777" w:rsidR="009E74E6" w:rsidRPr="00477450" w:rsidRDefault="009E74E6" w:rsidP="009E74E6">
            <w:pPr>
              <w:pStyle w:val="TableText"/>
              <w:numPr>
                <w:ilvl w:val="0"/>
                <w:numId w:val="51"/>
              </w:numPr>
            </w:pPr>
            <w:r w:rsidRPr="00477450">
              <w:t>Ensure that the hardware asset inventory records the network address, hardware address, machine name, data asset owner, and department for each asset and whether the hardware asset has been approved to connect to the network.</w:t>
            </w:r>
          </w:p>
          <w:p w14:paraId="5790BC1C" w14:textId="77777777" w:rsidR="009E74E6" w:rsidRPr="00477450" w:rsidRDefault="009E74E6" w:rsidP="009E74E6">
            <w:pPr>
              <w:pStyle w:val="TableText"/>
              <w:numPr>
                <w:ilvl w:val="0"/>
                <w:numId w:val="51"/>
              </w:numPr>
            </w:pPr>
            <w:r w:rsidRPr="00477450">
              <w:t>Use client certificates to authenticate hardware assets connecting to the organization’s trusted network.</w:t>
            </w:r>
          </w:p>
          <w:p w14:paraId="668D5F21" w14:textId="77777777" w:rsidR="009E74E6" w:rsidRPr="00477450" w:rsidRDefault="009E74E6" w:rsidP="009E74E6">
            <w:pPr>
              <w:pStyle w:val="TableText"/>
              <w:numPr>
                <w:ilvl w:val="0"/>
                <w:numId w:val="51"/>
              </w:numPr>
            </w:pPr>
            <w:r w:rsidRPr="00477450">
              <w:t>Utilize port level access control, following 802.1x standards, to control which devices can authenticate to the network. The authentication system shall be tied into the hardware asset inventory data to ensure only authorized devices can connect to the network.</w:t>
            </w:r>
          </w:p>
          <w:p w14:paraId="58875079" w14:textId="77777777" w:rsidR="009E74E6" w:rsidRPr="00477450" w:rsidRDefault="009E74E6" w:rsidP="009E74E6">
            <w:pPr>
              <w:pStyle w:val="TableText"/>
              <w:numPr>
                <w:ilvl w:val="0"/>
                <w:numId w:val="51"/>
              </w:numPr>
            </w:pPr>
            <w:r w:rsidRPr="00477450">
              <w:t>Do not allow shared, default or hardcoded passwords</w:t>
            </w:r>
          </w:p>
        </w:tc>
      </w:tr>
      <w:tr w:rsidR="009E74E6" w14:paraId="109E1C06" w14:textId="77777777" w:rsidTr="0063150A">
        <w:tc>
          <w:tcPr>
            <w:tcW w:w="1280" w:type="dxa"/>
            <w:vAlign w:val="center"/>
          </w:tcPr>
          <w:p w14:paraId="2B7D0EEC" w14:textId="77777777" w:rsidR="009E74E6" w:rsidRPr="000C6FAE" w:rsidRDefault="009E74E6" w:rsidP="0063150A">
            <w:pPr>
              <w:pStyle w:val="TableText"/>
              <w:rPr>
                <w:szCs w:val="20"/>
              </w:rPr>
            </w:pPr>
            <w:r w:rsidRPr="000C6FAE">
              <w:rPr>
                <w:szCs w:val="20"/>
              </w:rPr>
              <w:t>NO-002</w:t>
            </w:r>
            <w:r>
              <w:rPr>
                <w:szCs w:val="20"/>
              </w:rPr>
              <w:t xml:space="preserve"> / CIS-005 &amp; 011</w:t>
            </w:r>
          </w:p>
        </w:tc>
        <w:tc>
          <w:tcPr>
            <w:tcW w:w="3795" w:type="dxa"/>
          </w:tcPr>
          <w:p w14:paraId="77B24A33" w14:textId="77777777" w:rsidR="009E74E6" w:rsidRPr="000C6FAE" w:rsidRDefault="009E74E6" w:rsidP="0063150A">
            <w:pPr>
              <w:pStyle w:val="TableText"/>
              <w:rPr>
                <w:b/>
                <w:szCs w:val="20"/>
              </w:rPr>
            </w:pPr>
            <w:r w:rsidRPr="0021464E">
              <w:t xml:space="preserve">Establish, implement, and actively </w:t>
            </w:r>
            <w:r w:rsidRPr="00012415">
              <w:rPr>
                <w:b/>
              </w:rPr>
              <w:t>manage (track, report on, correct) the security configuration of network equipment (NE), servers, and workstations, and core infrastructure</w:t>
            </w:r>
            <w:r w:rsidRPr="0021464E">
              <w:t xml:space="preserve"> using a rigorous configuration</w:t>
            </w:r>
            <w:r>
              <w:t xml:space="preserve"> </w:t>
            </w:r>
            <w:r w:rsidRPr="0021464E">
              <w:t xml:space="preserve">management and change control process in order to </w:t>
            </w:r>
            <w:r>
              <w:t>p</w:t>
            </w:r>
            <w:r w:rsidRPr="0021464E">
              <w:t>revent attackers from exploiting</w:t>
            </w:r>
            <w:r>
              <w:t xml:space="preserve"> </w:t>
            </w:r>
            <w:r w:rsidRPr="0021464E">
              <w:t>vulnerable services and settings.</w:t>
            </w:r>
          </w:p>
        </w:tc>
        <w:tc>
          <w:tcPr>
            <w:tcW w:w="3941" w:type="dxa"/>
          </w:tcPr>
          <w:p w14:paraId="0DD577E6" w14:textId="77777777" w:rsidR="009E74E6" w:rsidRPr="00477450" w:rsidRDefault="009E74E6" w:rsidP="009E74E6">
            <w:pPr>
              <w:pStyle w:val="TableText"/>
              <w:numPr>
                <w:ilvl w:val="0"/>
                <w:numId w:val="32"/>
              </w:numPr>
            </w:pPr>
            <w:r w:rsidRPr="00477450">
              <w:t xml:space="preserve">Harden NE, and network infrastructure according </w:t>
            </w:r>
            <w:r w:rsidRPr="001058A2">
              <w:t>to</w:t>
            </w:r>
            <w:r w:rsidRPr="00477450">
              <w:t xml:space="preserve"> local hardening policies, if unavailable to the device manufacturer's hardening guides and/or industry accepted hardening guides </w:t>
            </w:r>
            <w:r w:rsidRPr="00477450">
              <w:fldChar w:fldCharType="begin"/>
            </w:r>
            <w:r w:rsidRPr="00477450">
              <w:instrText xml:space="preserve"> REF _Ref24619654 \r \h </w:instrText>
            </w:r>
            <w:r>
              <w:instrText xml:space="preserve"> \* MERGEFORMAT </w:instrText>
            </w:r>
            <w:r w:rsidRPr="00477450">
              <w:fldChar w:fldCharType="separate"/>
            </w:r>
            <w:r w:rsidRPr="00477450">
              <w:t>[37]</w:t>
            </w:r>
            <w:r w:rsidRPr="00477450">
              <w:fldChar w:fldCharType="end"/>
            </w:r>
            <w:r w:rsidRPr="00477450">
              <w:t xml:space="preserve">, </w:t>
            </w:r>
            <w:r w:rsidRPr="00477450">
              <w:fldChar w:fldCharType="begin"/>
            </w:r>
            <w:r w:rsidRPr="00477450">
              <w:instrText xml:space="preserve"> REF _Ref24622130 \r \h </w:instrText>
            </w:r>
            <w:r>
              <w:instrText xml:space="preserve"> \* MERGEFORMAT </w:instrText>
            </w:r>
            <w:r w:rsidRPr="00477450">
              <w:fldChar w:fldCharType="separate"/>
            </w:r>
            <w:r w:rsidRPr="00477450">
              <w:t>[48]</w:t>
            </w:r>
            <w:r w:rsidRPr="00477450">
              <w:fldChar w:fldCharType="end"/>
            </w:r>
            <w:r w:rsidRPr="00477450">
              <w:t xml:space="preserve"> maintain images of these builds.</w:t>
            </w:r>
          </w:p>
          <w:p w14:paraId="51655F49" w14:textId="77777777" w:rsidR="009E74E6" w:rsidRPr="00477450" w:rsidRDefault="009E74E6" w:rsidP="009E74E6">
            <w:pPr>
              <w:pStyle w:val="TableText"/>
              <w:numPr>
                <w:ilvl w:val="0"/>
                <w:numId w:val="32"/>
              </w:numPr>
            </w:pPr>
            <w:r w:rsidRPr="00477450">
              <w:t xml:space="preserve">Confirm interfaces are only accessible to the correct external applications and/or networks, internal network elements and BSS e.g. GTP’s Gp/S8 interface accessible only for roaming partners </w:t>
            </w:r>
            <w:r w:rsidRPr="00477450">
              <w:fldChar w:fldCharType="begin"/>
            </w:r>
            <w:r w:rsidRPr="00477450">
              <w:instrText xml:space="preserve"> REF _Ref24619654 \r \h </w:instrText>
            </w:r>
            <w:r>
              <w:instrText xml:space="preserve"> \* MERGEFORMAT </w:instrText>
            </w:r>
            <w:r w:rsidRPr="00477450">
              <w:fldChar w:fldCharType="separate"/>
            </w:r>
            <w:r w:rsidRPr="00477450">
              <w:t>[37]</w:t>
            </w:r>
            <w:r w:rsidRPr="00477450">
              <w:fldChar w:fldCharType="end"/>
            </w:r>
          </w:p>
          <w:p w14:paraId="39055E38" w14:textId="77777777" w:rsidR="009E74E6" w:rsidRPr="00477450" w:rsidRDefault="009E74E6" w:rsidP="009E74E6">
            <w:pPr>
              <w:pStyle w:val="TableText"/>
              <w:numPr>
                <w:ilvl w:val="0"/>
                <w:numId w:val="32"/>
              </w:numPr>
            </w:pPr>
            <w:r w:rsidRPr="00477450">
              <w:t>Close interfaces that are not required (e.g. debugging interfaces)</w:t>
            </w:r>
          </w:p>
          <w:p w14:paraId="1DFC56FF" w14:textId="77777777" w:rsidR="009E74E6" w:rsidRPr="00477450" w:rsidRDefault="009E74E6" w:rsidP="009E74E6">
            <w:pPr>
              <w:pStyle w:val="TableText"/>
              <w:numPr>
                <w:ilvl w:val="0"/>
                <w:numId w:val="32"/>
              </w:numPr>
            </w:pPr>
            <w:r w:rsidRPr="00477450">
              <w:t xml:space="preserve">Deploy mechanisms for detecting and reporting differences between master configuration and that </w:t>
            </w:r>
            <w:r w:rsidRPr="001058A2">
              <w:t>of</w:t>
            </w:r>
            <w:r w:rsidRPr="00477450">
              <w:t xml:space="preserve"> network infrastructure</w:t>
            </w:r>
          </w:p>
          <w:p w14:paraId="74A24781" w14:textId="77777777" w:rsidR="009E74E6" w:rsidRPr="00477450" w:rsidRDefault="009E74E6" w:rsidP="009E74E6">
            <w:pPr>
              <w:pStyle w:val="TableText"/>
              <w:numPr>
                <w:ilvl w:val="0"/>
                <w:numId w:val="32"/>
              </w:numPr>
            </w:pPr>
            <w:r w:rsidRPr="00477450">
              <w:t>Limit ability for change to occur using account management (e.g. by use of Privileged account management (PAM) system)</w:t>
            </w:r>
          </w:p>
        </w:tc>
      </w:tr>
      <w:tr w:rsidR="009E74E6" w14:paraId="6A14541B" w14:textId="77777777" w:rsidTr="0063150A">
        <w:tc>
          <w:tcPr>
            <w:tcW w:w="1280" w:type="dxa"/>
            <w:vAlign w:val="center"/>
          </w:tcPr>
          <w:p w14:paraId="1CA5C4E9" w14:textId="77777777" w:rsidR="009E74E6" w:rsidRPr="000C6FAE" w:rsidRDefault="009E74E6" w:rsidP="0063150A">
            <w:pPr>
              <w:pStyle w:val="TableText"/>
              <w:rPr>
                <w:szCs w:val="20"/>
              </w:rPr>
            </w:pPr>
            <w:r w:rsidRPr="000C6FAE">
              <w:rPr>
                <w:szCs w:val="20"/>
              </w:rPr>
              <w:t>NO-003</w:t>
            </w:r>
          </w:p>
        </w:tc>
        <w:tc>
          <w:tcPr>
            <w:tcW w:w="3795" w:type="dxa"/>
          </w:tcPr>
          <w:p w14:paraId="1E7FD100" w14:textId="77777777" w:rsidR="009E74E6" w:rsidRPr="000C6FAE" w:rsidRDefault="009E74E6" w:rsidP="0063150A">
            <w:pPr>
              <w:pStyle w:val="TableText"/>
              <w:rPr>
                <w:b/>
                <w:szCs w:val="20"/>
              </w:rPr>
            </w:pPr>
            <w:r w:rsidRPr="000C6FAE">
              <w:rPr>
                <w:b/>
                <w:szCs w:val="20"/>
              </w:rPr>
              <w:t>Virtualisation/Containerisation controls should be enforced</w:t>
            </w:r>
            <w:r w:rsidRPr="000C6FAE">
              <w:rPr>
                <w:szCs w:val="20"/>
              </w:rPr>
              <w:t xml:space="preserve"> wherever network elements are virtualised e.g. Network Function Virtualisation (NFV).</w:t>
            </w:r>
          </w:p>
        </w:tc>
        <w:tc>
          <w:tcPr>
            <w:tcW w:w="3941" w:type="dxa"/>
          </w:tcPr>
          <w:p w14:paraId="2881A2E0" w14:textId="77777777" w:rsidR="009E74E6" w:rsidRDefault="009E74E6" w:rsidP="009E74E6">
            <w:pPr>
              <w:pStyle w:val="TableText"/>
              <w:numPr>
                <w:ilvl w:val="0"/>
                <w:numId w:val="33"/>
              </w:numPr>
            </w:pPr>
            <w:r>
              <w:t>Use Security Orchestration, Automation and Response (SOAR) technology</w:t>
            </w:r>
            <w:r w:rsidRPr="006C5E7D">
              <w:t xml:space="preserve"> </w:t>
            </w:r>
            <w:r>
              <w:t>within operation centres to control management of virtualisation</w:t>
            </w:r>
          </w:p>
          <w:p w14:paraId="105235DB" w14:textId="77777777" w:rsidR="009E74E6" w:rsidRDefault="009E74E6" w:rsidP="009E74E6">
            <w:pPr>
              <w:pStyle w:val="TableText"/>
              <w:numPr>
                <w:ilvl w:val="0"/>
                <w:numId w:val="33"/>
              </w:numPr>
            </w:pPr>
            <w:r w:rsidRPr="000C6FAE">
              <w:t>Harden virtualised machines or containers (NO-00</w:t>
            </w:r>
            <w:r>
              <w:t>2</w:t>
            </w:r>
            <w:r w:rsidRPr="000C6FAE">
              <w:t>)</w:t>
            </w:r>
            <w:r>
              <w:t xml:space="preserve"> as per industry recommendations </w:t>
            </w:r>
            <w:r>
              <w:fldChar w:fldCharType="begin"/>
            </w:r>
            <w:r>
              <w:instrText xml:space="preserve"> REF _Ref24622265 \r \h </w:instrText>
            </w:r>
            <w:r>
              <w:fldChar w:fldCharType="separate"/>
            </w:r>
            <w:r>
              <w:t>[49]</w:t>
            </w:r>
            <w:r>
              <w:fldChar w:fldCharType="end"/>
            </w:r>
            <w:r w:rsidRPr="000C6FAE">
              <w:t xml:space="preserve"> </w:t>
            </w:r>
          </w:p>
          <w:p w14:paraId="3CE8DB2A" w14:textId="77777777" w:rsidR="009E74E6" w:rsidRDefault="009E74E6" w:rsidP="009E74E6">
            <w:pPr>
              <w:pStyle w:val="TableText"/>
              <w:numPr>
                <w:ilvl w:val="0"/>
                <w:numId w:val="33"/>
              </w:numPr>
            </w:pPr>
            <w:r w:rsidRPr="000C6FAE">
              <w:t>Isolate services, processes and tenants via name</w:t>
            </w:r>
            <w:r>
              <w:t>-</w:t>
            </w:r>
            <w:r w:rsidRPr="000C6FAE">
              <w:t>spacing or hypervisor controls</w:t>
            </w:r>
          </w:p>
          <w:p w14:paraId="4C2CB479" w14:textId="77777777" w:rsidR="009E74E6" w:rsidRPr="000C6FAE" w:rsidRDefault="009E74E6" w:rsidP="009E74E6">
            <w:pPr>
              <w:pStyle w:val="TableText"/>
              <w:numPr>
                <w:ilvl w:val="0"/>
                <w:numId w:val="33"/>
              </w:numPr>
            </w:pPr>
            <w:r>
              <w:t>NFV Infrastructure patching should deployed as a priority, the impact of a successful attacker gaining code execution rights is high.</w:t>
            </w:r>
          </w:p>
        </w:tc>
      </w:tr>
      <w:tr w:rsidR="009E74E6" w14:paraId="6DC0F9BA" w14:textId="77777777" w:rsidTr="0063150A">
        <w:tc>
          <w:tcPr>
            <w:tcW w:w="1280" w:type="dxa"/>
            <w:vAlign w:val="center"/>
          </w:tcPr>
          <w:p w14:paraId="28EB7AF5" w14:textId="77777777" w:rsidR="009E74E6" w:rsidRPr="000C6FAE" w:rsidRDefault="009E74E6" w:rsidP="0063150A">
            <w:pPr>
              <w:pStyle w:val="TableText"/>
              <w:rPr>
                <w:szCs w:val="20"/>
              </w:rPr>
            </w:pPr>
            <w:r>
              <w:t>NO-004 / CIS-009</w:t>
            </w:r>
          </w:p>
        </w:tc>
        <w:tc>
          <w:tcPr>
            <w:tcW w:w="3795" w:type="dxa"/>
          </w:tcPr>
          <w:p w14:paraId="6CD8D91A" w14:textId="77777777" w:rsidR="009E74E6" w:rsidRPr="00A262CA" w:rsidRDefault="009E74E6" w:rsidP="0063150A">
            <w:pPr>
              <w:pStyle w:val="TableText"/>
            </w:pPr>
            <w:r w:rsidRPr="00A262CA">
              <w:t xml:space="preserve">Manage (track/control/correct) the ongoing </w:t>
            </w:r>
            <w:r w:rsidRPr="0021464E">
              <w:rPr>
                <w:b/>
              </w:rPr>
              <w:t>operational use of ports, protocols, and services</w:t>
            </w:r>
            <w:r w:rsidRPr="00A262CA">
              <w:t xml:space="preserve"> on networked devices in order to </w:t>
            </w:r>
            <w:r w:rsidRPr="0021464E">
              <w:rPr>
                <w:b/>
              </w:rPr>
              <w:t xml:space="preserve">minimize windows of vulnerability </w:t>
            </w:r>
            <w:r w:rsidRPr="00A262CA">
              <w:t>available to attackers</w:t>
            </w:r>
          </w:p>
          <w:p w14:paraId="560D9AF4" w14:textId="77777777" w:rsidR="009E74E6" w:rsidRPr="000C6FAE" w:rsidRDefault="009E74E6" w:rsidP="0063150A">
            <w:pPr>
              <w:pStyle w:val="TableText"/>
              <w:rPr>
                <w:b/>
                <w:szCs w:val="20"/>
              </w:rPr>
            </w:pPr>
          </w:p>
        </w:tc>
        <w:tc>
          <w:tcPr>
            <w:tcW w:w="3941" w:type="dxa"/>
          </w:tcPr>
          <w:p w14:paraId="62FE5AAE" w14:textId="77777777" w:rsidR="009E74E6" w:rsidRPr="00A262CA" w:rsidRDefault="009E74E6" w:rsidP="009E74E6">
            <w:pPr>
              <w:pStyle w:val="TableText"/>
              <w:numPr>
                <w:ilvl w:val="0"/>
                <w:numId w:val="46"/>
              </w:numPr>
            </w:pPr>
            <w:r w:rsidRPr="00A262CA">
              <w:t>Associate active ports, services, and protocols to the hardware assets in the asset inventory.</w:t>
            </w:r>
          </w:p>
          <w:p w14:paraId="52E9AF75" w14:textId="77777777" w:rsidR="009E74E6" w:rsidRPr="00A262CA" w:rsidRDefault="009E74E6" w:rsidP="009E74E6">
            <w:pPr>
              <w:pStyle w:val="TableText"/>
              <w:numPr>
                <w:ilvl w:val="0"/>
                <w:numId w:val="46"/>
              </w:numPr>
            </w:pPr>
            <w:r w:rsidRPr="00A262CA">
              <w:t>Ensure that only network ports, protocols, and</w:t>
            </w:r>
            <w:r>
              <w:t xml:space="preserve"> </w:t>
            </w:r>
            <w:r w:rsidRPr="00A262CA">
              <w:t>services listening on a system with validated</w:t>
            </w:r>
            <w:r>
              <w:t xml:space="preserve"> </w:t>
            </w:r>
            <w:r w:rsidRPr="00A262CA">
              <w:t>business needs are running on each system.</w:t>
            </w:r>
          </w:p>
          <w:p w14:paraId="69FD0B12" w14:textId="77777777" w:rsidR="009E74E6" w:rsidRPr="00A262CA" w:rsidRDefault="009E74E6" w:rsidP="009E74E6">
            <w:pPr>
              <w:pStyle w:val="TableText"/>
              <w:numPr>
                <w:ilvl w:val="0"/>
                <w:numId w:val="46"/>
              </w:numPr>
            </w:pPr>
            <w:r w:rsidRPr="00A262CA">
              <w:t>Perform automated port scans on a regular basis</w:t>
            </w:r>
            <w:r>
              <w:t xml:space="preserve"> </w:t>
            </w:r>
            <w:r w:rsidRPr="00A262CA">
              <w:t>against all systems and alert if unauthorized ports</w:t>
            </w:r>
            <w:r>
              <w:t xml:space="preserve"> </w:t>
            </w:r>
            <w:r w:rsidRPr="00A262CA">
              <w:t>are detected on a system.</w:t>
            </w:r>
          </w:p>
          <w:p w14:paraId="2B9E9D23" w14:textId="77777777" w:rsidR="009E74E6" w:rsidRPr="00A262CA" w:rsidRDefault="009E74E6" w:rsidP="009E74E6">
            <w:pPr>
              <w:pStyle w:val="TableText"/>
              <w:numPr>
                <w:ilvl w:val="0"/>
                <w:numId w:val="46"/>
              </w:numPr>
            </w:pPr>
            <w:r w:rsidRPr="00A262CA">
              <w:t>Apply host-based firewalls or port-filtering tools</w:t>
            </w:r>
            <w:r>
              <w:t xml:space="preserve"> </w:t>
            </w:r>
            <w:r w:rsidRPr="00A262CA">
              <w:t>on end systems, with a default-deny rule that</w:t>
            </w:r>
            <w:r>
              <w:t xml:space="preserve"> </w:t>
            </w:r>
            <w:r w:rsidRPr="00A262CA">
              <w:t>drops all traffic except those services and ports</w:t>
            </w:r>
            <w:r>
              <w:t xml:space="preserve"> </w:t>
            </w:r>
            <w:r w:rsidRPr="00A262CA">
              <w:t>that are explicitly allowed.</w:t>
            </w:r>
          </w:p>
          <w:p w14:paraId="7EFF1B42" w14:textId="77777777" w:rsidR="009E74E6" w:rsidRPr="00390F48" w:rsidRDefault="009E74E6" w:rsidP="009E74E6">
            <w:pPr>
              <w:pStyle w:val="TableText"/>
              <w:numPr>
                <w:ilvl w:val="0"/>
                <w:numId w:val="46"/>
              </w:numPr>
            </w:pPr>
            <w:r w:rsidRPr="00390F48">
              <w:t>Depreciate and remove usage of:</w:t>
            </w:r>
          </w:p>
          <w:p w14:paraId="1BC5A120" w14:textId="77777777" w:rsidR="009E74E6" w:rsidRPr="00390F48" w:rsidRDefault="009E74E6" w:rsidP="009E74E6">
            <w:pPr>
              <w:pStyle w:val="TableText"/>
              <w:numPr>
                <w:ilvl w:val="1"/>
                <w:numId w:val="46"/>
              </w:numPr>
            </w:pPr>
            <w:r w:rsidRPr="00390F48">
              <w:t>Unencrypted, insecure transmission protocols</w:t>
            </w:r>
            <w:r>
              <w:t xml:space="preserve"> </w:t>
            </w:r>
            <w:r>
              <w:fldChar w:fldCharType="begin"/>
            </w:r>
            <w:r>
              <w:instrText xml:space="preserve"> REF _Ref24622361 \r \h </w:instrText>
            </w:r>
            <w:r>
              <w:fldChar w:fldCharType="separate"/>
            </w:r>
            <w:r>
              <w:t>[50]</w:t>
            </w:r>
            <w:r>
              <w:fldChar w:fldCharType="end"/>
            </w:r>
          </w:p>
          <w:p w14:paraId="07C2FCB4" w14:textId="77777777" w:rsidR="009E74E6" w:rsidRDefault="009E74E6" w:rsidP="009E74E6">
            <w:pPr>
              <w:pStyle w:val="TableText"/>
              <w:numPr>
                <w:ilvl w:val="1"/>
                <w:numId w:val="46"/>
              </w:numPr>
            </w:pPr>
            <w:r w:rsidRPr="00390F48">
              <w:t>Unencrypted, insecure authentication protocols</w:t>
            </w:r>
          </w:p>
          <w:p w14:paraId="5E654215" w14:textId="77777777" w:rsidR="009E74E6" w:rsidRPr="00390F48" w:rsidRDefault="009E74E6" w:rsidP="0063150A">
            <w:pPr>
              <w:pStyle w:val="TableText"/>
              <w:ind w:left="1080"/>
            </w:pPr>
            <w:r>
              <w:t xml:space="preserve">Examples include, but are not limited to: </w:t>
            </w:r>
            <w:r w:rsidRPr="00E90634">
              <w:t xml:space="preserve">FTP, </w:t>
            </w:r>
            <w:r>
              <w:t xml:space="preserve">TFTP, </w:t>
            </w:r>
            <w:r w:rsidRPr="00E90634">
              <w:t xml:space="preserve">telnet, POP3, IMAP, </w:t>
            </w:r>
            <w:r>
              <w:t xml:space="preserve">BGP </w:t>
            </w:r>
            <w:r w:rsidRPr="00E90634">
              <w:t>and SNMP v1</w:t>
            </w:r>
            <w:r>
              <w:t>/</w:t>
            </w:r>
            <w:r w:rsidRPr="00E90634">
              <w:t>v2</w:t>
            </w:r>
            <w:r>
              <w:t>.</w:t>
            </w:r>
          </w:p>
          <w:p w14:paraId="6DA4FE69" w14:textId="77777777" w:rsidR="009E74E6" w:rsidRDefault="009E74E6" w:rsidP="009E74E6">
            <w:pPr>
              <w:pStyle w:val="TableText"/>
              <w:numPr>
                <w:ilvl w:val="0"/>
                <w:numId w:val="33"/>
              </w:numPr>
            </w:pPr>
            <w:r>
              <w:t xml:space="preserve">NIST/3GPP recommended cryptographic algorithms shall be used whenever cryptographic services are required </w:t>
            </w:r>
            <w:r>
              <w:fldChar w:fldCharType="begin"/>
            </w:r>
            <w:r>
              <w:instrText xml:space="preserve"> REF _Ref24622367 \r \h </w:instrText>
            </w:r>
            <w:r>
              <w:fldChar w:fldCharType="separate"/>
            </w:r>
            <w:r>
              <w:t>[51]</w:t>
            </w:r>
            <w:r>
              <w:fldChar w:fldCharType="end"/>
            </w:r>
          </w:p>
        </w:tc>
      </w:tr>
      <w:tr w:rsidR="009E74E6" w14:paraId="0C5806B1" w14:textId="77777777" w:rsidTr="0063150A">
        <w:tc>
          <w:tcPr>
            <w:tcW w:w="1280" w:type="dxa"/>
            <w:vAlign w:val="center"/>
          </w:tcPr>
          <w:p w14:paraId="1F3950E1" w14:textId="77777777" w:rsidR="009E74E6" w:rsidRDefault="009E74E6" w:rsidP="0063150A">
            <w:pPr>
              <w:pStyle w:val="TableText"/>
            </w:pPr>
            <w:r>
              <w:t>NO-005 / CIS-004</w:t>
            </w:r>
          </w:p>
        </w:tc>
        <w:tc>
          <w:tcPr>
            <w:tcW w:w="3795" w:type="dxa"/>
          </w:tcPr>
          <w:p w14:paraId="74E08866" w14:textId="77777777" w:rsidR="009E74E6" w:rsidRPr="00A262CA" w:rsidRDefault="009E74E6" w:rsidP="0063150A">
            <w:pPr>
              <w:pStyle w:val="TableText"/>
            </w:pPr>
            <w:r w:rsidRPr="00A262CA">
              <w:t xml:space="preserve">The processes and tools used to </w:t>
            </w:r>
            <w:r w:rsidRPr="0021464E">
              <w:rPr>
                <w:b/>
              </w:rPr>
              <w:t>track/control/prevent/correct the use, assignment, and configuration of administrative privileges</w:t>
            </w:r>
            <w:r w:rsidRPr="00A262CA">
              <w:t xml:space="preserve"> on </w:t>
            </w:r>
            <w:r>
              <w:t>servers</w:t>
            </w:r>
            <w:r w:rsidRPr="00A262CA">
              <w:t>, networks, and applications.</w:t>
            </w:r>
          </w:p>
        </w:tc>
        <w:tc>
          <w:tcPr>
            <w:tcW w:w="3941" w:type="dxa"/>
            <w:vAlign w:val="center"/>
          </w:tcPr>
          <w:p w14:paraId="64DDA7E4" w14:textId="77777777" w:rsidR="009E74E6" w:rsidRPr="00022130" w:rsidRDefault="009E74E6" w:rsidP="009E74E6">
            <w:pPr>
              <w:pStyle w:val="TableText"/>
              <w:numPr>
                <w:ilvl w:val="0"/>
                <w:numId w:val="45"/>
              </w:numPr>
              <w:ind w:left="360"/>
            </w:pPr>
            <w:r>
              <w:t xml:space="preserve">Before deploying any new asset, </w:t>
            </w:r>
            <w:r w:rsidRPr="00022130">
              <w:t>change all</w:t>
            </w:r>
            <w:r>
              <w:t xml:space="preserve"> </w:t>
            </w:r>
            <w:r w:rsidRPr="00022130">
              <w:t>default passwords to have values consistent with</w:t>
            </w:r>
            <w:r>
              <w:t xml:space="preserve"> </w:t>
            </w:r>
            <w:r w:rsidRPr="00022130">
              <w:t>administrative level accounts.</w:t>
            </w:r>
          </w:p>
          <w:p w14:paraId="267EB2F7" w14:textId="77777777" w:rsidR="009E74E6" w:rsidRPr="00022130" w:rsidRDefault="009E74E6" w:rsidP="009E74E6">
            <w:pPr>
              <w:pStyle w:val="TableText"/>
              <w:numPr>
                <w:ilvl w:val="0"/>
                <w:numId w:val="45"/>
              </w:numPr>
              <w:ind w:left="360"/>
            </w:pPr>
            <w:r w:rsidRPr="00022130">
              <w:t>Use automated tools to inventory all</w:t>
            </w:r>
            <w:r>
              <w:t xml:space="preserve"> </w:t>
            </w:r>
            <w:r w:rsidRPr="00022130">
              <w:t>administrative accounts, including domain and</w:t>
            </w:r>
            <w:r>
              <w:t xml:space="preserve"> </w:t>
            </w:r>
            <w:r w:rsidRPr="00022130">
              <w:t>local accounts, to ensure that only authorized</w:t>
            </w:r>
            <w:r>
              <w:t xml:space="preserve"> </w:t>
            </w:r>
            <w:r w:rsidRPr="00022130">
              <w:t>individuals have elevated privileges.</w:t>
            </w:r>
          </w:p>
          <w:p w14:paraId="65A47F1A" w14:textId="77777777" w:rsidR="009E74E6" w:rsidRPr="00022130" w:rsidRDefault="009E74E6" w:rsidP="009E74E6">
            <w:pPr>
              <w:pStyle w:val="TableText"/>
              <w:numPr>
                <w:ilvl w:val="0"/>
                <w:numId w:val="45"/>
              </w:numPr>
              <w:ind w:left="360"/>
            </w:pPr>
            <w:r>
              <w:t xml:space="preserve">Ensure that all users with </w:t>
            </w:r>
            <w:r w:rsidRPr="00022130">
              <w:t>administrative account</w:t>
            </w:r>
            <w:r>
              <w:t xml:space="preserve"> </w:t>
            </w:r>
            <w:r w:rsidRPr="00022130">
              <w:t>access use a dedicated or secondary account for</w:t>
            </w:r>
            <w:r>
              <w:t xml:space="preserve"> </w:t>
            </w:r>
            <w:r w:rsidRPr="00022130">
              <w:t>elevated activities. This account should only be</w:t>
            </w:r>
            <w:r>
              <w:t xml:space="preserve"> </w:t>
            </w:r>
            <w:r w:rsidRPr="00022130">
              <w:t>used for administrative activities and not Internet</w:t>
            </w:r>
            <w:r>
              <w:t xml:space="preserve"> </w:t>
            </w:r>
            <w:r w:rsidRPr="00022130">
              <w:t>browsing, email, or similar activities.</w:t>
            </w:r>
          </w:p>
          <w:p w14:paraId="72ACEC52" w14:textId="77777777" w:rsidR="009E74E6" w:rsidRPr="00022130" w:rsidRDefault="009E74E6" w:rsidP="009E74E6">
            <w:pPr>
              <w:pStyle w:val="TableText"/>
              <w:numPr>
                <w:ilvl w:val="0"/>
                <w:numId w:val="45"/>
              </w:numPr>
              <w:ind w:left="360"/>
            </w:pPr>
            <w:r w:rsidRPr="00022130">
              <w:t>Limit access to scripting tools to only administrative or</w:t>
            </w:r>
            <w:r>
              <w:t xml:space="preserve"> </w:t>
            </w:r>
            <w:r w:rsidRPr="00022130">
              <w:t>development users with the need to access those</w:t>
            </w:r>
            <w:r>
              <w:t xml:space="preserve"> </w:t>
            </w:r>
            <w:r w:rsidRPr="00022130">
              <w:t>capabilities.</w:t>
            </w:r>
          </w:p>
          <w:p w14:paraId="6EF30ADC" w14:textId="77777777" w:rsidR="009E74E6" w:rsidRPr="00022130" w:rsidRDefault="009E74E6" w:rsidP="009E74E6">
            <w:pPr>
              <w:pStyle w:val="TableText"/>
              <w:numPr>
                <w:ilvl w:val="0"/>
                <w:numId w:val="45"/>
              </w:numPr>
              <w:ind w:left="360"/>
            </w:pPr>
            <w:r w:rsidRPr="00022130">
              <w:t>Use multi-factor authentication and encrypted</w:t>
            </w:r>
            <w:r>
              <w:t xml:space="preserve"> </w:t>
            </w:r>
            <w:r w:rsidRPr="00022130">
              <w:t>channels for all administrative account access.</w:t>
            </w:r>
            <w:r>
              <w:t xml:space="preserve"> </w:t>
            </w:r>
            <w:r w:rsidRPr="00022130">
              <w:t>Where multi-factor authentication is not</w:t>
            </w:r>
            <w:r>
              <w:t xml:space="preserve"> </w:t>
            </w:r>
            <w:r w:rsidRPr="00022130">
              <w:t>supported (such as local administrator, root, or</w:t>
            </w:r>
            <w:r>
              <w:t xml:space="preserve"> </w:t>
            </w:r>
            <w:r w:rsidRPr="00022130">
              <w:t>service accounts), accounts will use passwords that</w:t>
            </w:r>
            <w:r>
              <w:t xml:space="preserve"> </w:t>
            </w:r>
            <w:r w:rsidRPr="00022130">
              <w:t>are unique to that system.</w:t>
            </w:r>
          </w:p>
          <w:p w14:paraId="7CF48A89" w14:textId="77777777" w:rsidR="009E74E6" w:rsidRPr="00022130" w:rsidRDefault="009E74E6" w:rsidP="009E74E6">
            <w:pPr>
              <w:pStyle w:val="TableText"/>
              <w:numPr>
                <w:ilvl w:val="0"/>
                <w:numId w:val="45"/>
              </w:numPr>
              <w:ind w:left="360"/>
            </w:pPr>
            <w:r w:rsidRPr="00022130">
              <w:t>Configure systems to issue a log entry and alert</w:t>
            </w:r>
            <w:r>
              <w:t xml:space="preserve"> </w:t>
            </w:r>
            <w:r w:rsidRPr="00022130">
              <w:t>when an account is added to or removed from any</w:t>
            </w:r>
            <w:r>
              <w:t xml:space="preserve"> </w:t>
            </w:r>
            <w:r w:rsidRPr="00022130">
              <w:t>group assigned administrative privileges.</w:t>
            </w:r>
          </w:p>
          <w:p w14:paraId="4C73AA45" w14:textId="77777777" w:rsidR="009E74E6" w:rsidRPr="00A262CA" w:rsidRDefault="009E74E6" w:rsidP="009E74E6">
            <w:pPr>
              <w:pStyle w:val="TableText"/>
              <w:numPr>
                <w:ilvl w:val="0"/>
                <w:numId w:val="45"/>
              </w:numPr>
              <w:ind w:left="324"/>
            </w:pPr>
            <w:r w:rsidRPr="00022130">
              <w:t>Configure systems to issue a log entry and alert on</w:t>
            </w:r>
            <w:r>
              <w:t xml:space="preserve"> </w:t>
            </w:r>
            <w:r w:rsidRPr="00022130">
              <w:t>unsuccessful logins to an administrative account.</w:t>
            </w:r>
          </w:p>
        </w:tc>
      </w:tr>
      <w:tr w:rsidR="009E74E6" w14:paraId="743D9C59" w14:textId="77777777" w:rsidTr="0063150A">
        <w:tc>
          <w:tcPr>
            <w:tcW w:w="1280" w:type="dxa"/>
            <w:vAlign w:val="center"/>
          </w:tcPr>
          <w:p w14:paraId="28055DD0" w14:textId="77777777" w:rsidR="009E74E6" w:rsidRPr="000C6FAE" w:rsidRDefault="009E74E6" w:rsidP="0063150A">
            <w:pPr>
              <w:pStyle w:val="TableText"/>
              <w:rPr>
                <w:szCs w:val="20"/>
                <w:highlight w:val="yellow"/>
              </w:rPr>
            </w:pPr>
            <w:r>
              <w:t>NO-006 / CIS-003</w:t>
            </w:r>
          </w:p>
        </w:tc>
        <w:tc>
          <w:tcPr>
            <w:tcW w:w="3795" w:type="dxa"/>
          </w:tcPr>
          <w:p w14:paraId="70ECC02A" w14:textId="77777777" w:rsidR="009E74E6" w:rsidRPr="000C6FAE" w:rsidRDefault="009E74E6" w:rsidP="0063150A">
            <w:pPr>
              <w:pStyle w:val="TableText"/>
              <w:rPr>
                <w:b/>
                <w:szCs w:val="20"/>
                <w:highlight w:val="yellow"/>
              </w:rPr>
            </w:pPr>
            <w:r w:rsidRPr="0021464E">
              <w:t xml:space="preserve">Continuously acquire, assess, and act on new information in order to </w:t>
            </w:r>
            <w:r w:rsidRPr="0021464E">
              <w:rPr>
                <w:b/>
              </w:rPr>
              <w:t>identify vulnerabilities, remediate, and minimize the window of opportunity for attackers.</w:t>
            </w:r>
          </w:p>
        </w:tc>
        <w:tc>
          <w:tcPr>
            <w:tcW w:w="3941" w:type="dxa"/>
            <w:vAlign w:val="center"/>
          </w:tcPr>
          <w:p w14:paraId="4594EFA9" w14:textId="77777777" w:rsidR="009E74E6" w:rsidRDefault="009E74E6" w:rsidP="009E74E6">
            <w:pPr>
              <w:pStyle w:val="TableText"/>
              <w:numPr>
                <w:ilvl w:val="0"/>
                <w:numId w:val="49"/>
              </w:numPr>
              <w:ind w:left="360"/>
            </w:pPr>
            <w:r w:rsidRPr="000C6FAE">
              <w:t xml:space="preserve">Enable a centralised vulnerability and patch management programme to remediate vulnerabilities </w:t>
            </w:r>
            <w:r>
              <w:t>in a prioritised, timely manner</w:t>
            </w:r>
          </w:p>
          <w:p w14:paraId="7DBB0F84" w14:textId="77777777" w:rsidR="009E74E6" w:rsidRDefault="009E74E6" w:rsidP="009E74E6">
            <w:pPr>
              <w:pStyle w:val="TableText"/>
              <w:numPr>
                <w:ilvl w:val="0"/>
                <w:numId w:val="49"/>
              </w:numPr>
              <w:ind w:left="360"/>
            </w:pPr>
            <w:r>
              <w:t>Regularly compare the results from consecutive vulnerability scans to verify that vulnerabilities have been remediated in a timely manner.</w:t>
            </w:r>
          </w:p>
          <w:p w14:paraId="0C4F3517" w14:textId="77777777" w:rsidR="009E74E6" w:rsidRPr="0021464E" w:rsidRDefault="009E74E6" w:rsidP="009E74E6">
            <w:pPr>
              <w:pStyle w:val="TableText"/>
              <w:numPr>
                <w:ilvl w:val="0"/>
                <w:numId w:val="49"/>
              </w:numPr>
              <w:ind w:left="360"/>
            </w:pPr>
            <w:r>
              <w:rPr>
                <w:color w:val="000000"/>
              </w:rPr>
              <w:t xml:space="preserve">Utilize a risk-rating process to prioritize </w:t>
            </w:r>
            <w:r w:rsidRPr="0021464E">
              <w:t>the</w:t>
            </w:r>
            <w:r>
              <w:t xml:space="preserve"> </w:t>
            </w:r>
            <w:r w:rsidRPr="0021464E">
              <w:t>remediation of discovered vulnerabilities.</w:t>
            </w:r>
          </w:p>
          <w:p w14:paraId="55B469D4" w14:textId="77777777" w:rsidR="009E74E6" w:rsidRPr="0090280D" w:rsidRDefault="009E74E6" w:rsidP="009E74E6">
            <w:pPr>
              <w:pStyle w:val="TableText"/>
              <w:numPr>
                <w:ilvl w:val="0"/>
                <w:numId w:val="49"/>
              </w:numPr>
              <w:ind w:left="360"/>
            </w:pPr>
            <w:r>
              <w:rPr>
                <w:szCs w:val="20"/>
              </w:rPr>
              <w:t>Include software, open source and proprietary, in vulnerability assessment programmes.</w:t>
            </w:r>
          </w:p>
          <w:p w14:paraId="054CC5E2" w14:textId="77777777" w:rsidR="009E74E6" w:rsidRPr="00023820" w:rsidRDefault="009E74E6" w:rsidP="009E74E6">
            <w:pPr>
              <w:pStyle w:val="TableText"/>
              <w:numPr>
                <w:ilvl w:val="0"/>
                <w:numId w:val="49"/>
              </w:numPr>
              <w:ind w:left="360"/>
            </w:pPr>
            <w:r>
              <w:rPr>
                <w:szCs w:val="20"/>
              </w:rPr>
              <w:t>Provenance of software updates should be assured.</w:t>
            </w:r>
          </w:p>
          <w:p w14:paraId="6D5016BC" w14:textId="77777777" w:rsidR="009E74E6" w:rsidRPr="004F3E4C" w:rsidRDefault="009E74E6" w:rsidP="009E74E6">
            <w:pPr>
              <w:pStyle w:val="TableText"/>
              <w:numPr>
                <w:ilvl w:val="0"/>
                <w:numId w:val="49"/>
              </w:numPr>
              <w:ind w:left="360"/>
            </w:pPr>
            <w:r>
              <w:rPr>
                <w:szCs w:val="20"/>
              </w:rPr>
              <w:t>Patches should be delivered over a secure channel.</w:t>
            </w:r>
          </w:p>
          <w:p w14:paraId="34852DDF" w14:textId="77777777" w:rsidR="009E74E6" w:rsidRPr="000C6FAE" w:rsidRDefault="009E74E6" w:rsidP="0063150A">
            <w:pPr>
              <w:pStyle w:val="TableText"/>
              <w:ind w:left="360"/>
            </w:pPr>
          </w:p>
        </w:tc>
      </w:tr>
      <w:tr w:rsidR="009E74E6" w14:paraId="1896F809" w14:textId="77777777" w:rsidTr="0063150A">
        <w:tc>
          <w:tcPr>
            <w:tcW w:w="1280" w:type="dxa"/>
            <w:vAlign w:val="center"/>
          </w:tcPr>
          <w:p w14:paraId="7AA40873" w14:textId="77777777" w:rsidR="009E74E6" w:rsidRPr="000C6FAE" w:rsidRDefault="009E74E6" w:rsidP="0063150A">
            <w:pPr>
              <w:pStyle w:val="TableText"/>
              <w:rPr>
                <w:szCs w:val="20"/>
              </w:rPr>
            </w:pPr>
            <w:r w:rsidRPr="000C6FAE">
              <w:rPr>
                <w:szCs w:val="20"/>
              </w:rPr>
              <w:t>NO-00</w:t>
            </w:r>
            <w:r>
              <w:rPr>
                <w:szCs w:val="20"/>
              </w:rPr>
              <w:t>7</w:t>
            </w:r>
          </w:p>
        </w:tc>
        <w:tc>
          <w:tcPr>
            <w:tcW w:w="3795" w:type="dxa"/>
          </w:tcPr>
          <w:p w14:paraId="01E52961" w14:textId="77777777" w:rsidR="009E74E6" w:rsidRPr="000C6FAE" w:rsidRDefault="009E74E6" w:rsidP="0063150A">
            <w:pPr>
              <w:pStyle w:val="TableText"/>
              <w:rPr>
                <w:szCs w:val="20"/>
              </w:rPr>
            </w:pPr>
            <w:r w:rsidRPr="000C6FAE">
              <w:rPr>
                <w:b/>
                <w:szCs w:val="20"/>
              </w:rPr>
              <w:t xml:space="preserve">Monitor and analyse core, radio and enterprise network traffic </w:t>
            </w:r>
            <w:r w:rsidRPr="000C6FAE">
              <w:rPr>
                <w:szCs w:val="20"/>
              </w:rPr>
              <w:t xml:space="preserve">for potential internal or external attacks. </w:t>
            </w:r>
          </w:p>
        </w:tc>
        <w:tc>
          <w:tcPr>
            <w:tcW w:w="3941" w:type="dxa"/>
          </w:tcPr>
          <w:p w14:paraId="4F711C9E" w14:textId="77777777" w:rsidR="009E74E6" w:rsidRDefault="009E74E6" w:rsidP="009E74E6">
            <w:pPr>
              <w:pStyle w:val="TableText"/>
              <w:numPr>
                <w:ilvl w:val="0"/>
                <w:numId w:val="34"/>
              </w:numPr>
            </w:pPr>
            <w:r w:rsidRPr="000C6FAE">
              <w:t>Enable audit logging and deliver data to SIEM</w:t>
            </w:r>
            <w:r>
              <w:t>/log server</w:t>
            </w:r>
            <w:r w:rsidRPr="000C6FAE">
              <w:t xml:space="preserve"> for analysis for relevant threat vectors</w:t>
            </w:r>
          </w:p>
          <w:p w14:paraId="4163C3F3" w14:textId="77777777" w:rsidR="009E74E6" w:rsidRDefault="009E74E6" w:rsidP="009E74E6">
            <w:pPr>
              <w:pStyle w:val="TableText"/>
              <w:numPr>
                <w:ilvl w:val="0"/>
                <w:numId w:val="34"/>
              </w:numPr>
            </w:pPr>
            <w:r>
              <w:t>Correlate log data to allow cross referencing</w:t>
            </w:r>
          </w:p>
          <w:p w14:paraId="2B6116FF" w14:textId="77777777" w:rsidR="009E74E6" w:rsidRPr="006C5E7D" w:rsidRDefault="009E74E6" w:rsidP="009E74E6">
            <w:pPr>
              <w:pStyle w:val="TableText"/>
              <w:numPr>
                <w:ilvl w:val="0"/>
                <w:numId w:val="34"/>
              </w:numPr>
            </w:pPr>
            <w:r w:rsidRPr="006C5E7D">
              <w:t>Enable system logging to include detail</w:t>
            </w:r>
            <w:r>
              <w:t>s</w:t>
            </w:r>
            <w:r w:rsidRPr="006C5E7D">
              <w:t xml:space="preserve"> such as an event source, date,</w:t>
            </w:r>
            <w:r>
              <w:t xml:space="preserve"> </w:t>
            </w:r>
            <w:r w:rsidRPr="006C5E7D">
              <w:t>user, timestamp</w:t>
            </w:r>
            <w:r>
              <w:t xml:space="preserve"> (UTC)</w:t>
            </w:r>
            <w:r w:rsidRPr="006C5E7D">
              <w:t>, source addresses, destination addresses, and other useful elements.</w:t>
            </w:r>
          </w:p>
          <w:p w14:paraId="46BC06AF" w14:textId="77777777" w:rsidR="009E74E6" w:rsidRPr="006C5E7D" w:rsidRDefault="009E74E6" w:rsidP="009E74E6">
            <w:pPr>
              <w:pStyle w:val="TableText"/>
              <w:numPr>
                <w:ilvl w:val="0"/>
                <w:numId w:val="34"/>
              </w:numPr>
            </w:pPr>
            <w:r w:rsidRPr="006C5E7D">
              <w:t>On a regular basis, tune SIEM system to</w:t>
            </w:r>
            <w:r>
              <w:t xml:space="preserve"> </w:t>
            </w:r>
            <w:r w:rsidRPr="006C5E7D">
              <w:t>better identif</w:t>
            </w:r>
            <w:r>
              <w:t xml:space="preserve">y actionable events and decrease </w:t>
            </w:r>
            <w:r w:rsidRPr="006C5E7D">
              <w:t>event noise.</w:t>
            </w:r>
          </w:p>
          <w:p w14:paraId="36593D71" w14:textId="77777777" w:rsidR="009E74E6" w:rsidRPr="009C3751" w:rsidRDefault="009E74E6" w:rsidP="009E74E6">
            <w:pPr>
              <w:pStyle w:val="TableText"/>
              <w:numPr>
                <w:ilvl w:val="0"/>
                <w:numId w:val="34"/>
              </w:numPr>
            </w:pPr>
            <w:r>
              <w:t>Ensure integrity of audit data (e.g. copy to write-once media or apply digital signatures to log collections)</w:t>
            </w:r>
          </w:p>
        </w:tc>
      </w:tr>
      <w:tr w:rsidR="009E74E6" w14:paraId="027FC462" w14:textId="77777777" w:rsidTr="0063150A">
        <w:tc>
          <w:tcPr>
            <w:tcW w:w="1280" w:type="dxa"/>
            <w:vAlign w:val="center"/>
          </w:tcPr>
          <w:p w14:paraId="72B63EE4" w14:textId="77777777" w:rsidR="009E74E6" w:rsidRPr="000C6FAE" w:rsidRDefault="009E74E6" w:rsidP="0063150A">
            <w:pPr>
              <w:pStyle w:val="TableText"/>
              <w:rPr>
                <w:szCs w:val="20"/>
              </w:rPr>
            </w:pPr>
            <w:r w:rsidRPr="000C6FAE">
              <w:rPr>
                <w:szCs w:val="20"/>
              </w:rPr>
              <w:t>NO-00</w:t>
            </w:r>
            <w:r>
              <w:rPr>
                <w:szCs w:val="20"/>
              </w:rPr>
              <w:t>8</w:t>
            </w:r>
          </w:p>
        </w:tc>
        <w:tc>
          <w:tcPr>
            <w:tcW w:w="3795" w:type="dxa"/>
          </w:tcPr>
          <w:p w14:paraId="5497B7EC" w14:textId="77777777" w:rsidR="009E74E6" w:rsidRPr="000C6FAE" w:rsidRDefault="009E74E6" w:rsidP="0063150A">
            <w:pPr>
              <w:pStyle w:val="TableText"/>
              <w:rPr>
                <w:szCs w:val="20"/>
              </w:rPr>
            </w:pPr>
            <w:r w:rsidRPr="000C314A">
              <w:rPr>
                <w:b/>
                <w:szCs w:val="20"/>
              </w:rPr>
              <w:t>Ensure certificate issuing authorities are managed correctly</w:t>
            </w:r>
            <w:r>
              <w:rPr>
                <w:szCs w:val="20"/>
              </w:rPr>
              <w:t xml:space="preserve"> to avoid the risk of bogus certificates being provided with access to network services.</w:t>
            </w:r>
          </w:p>
          <w:p w14:paraId="5B77C5C1" w14:textId="77777777" w:rsidR="009E74E6" w:rsidRPr="000C6FAE" w:rsidRDefault="009E74E6" w:rsidP="0063150A">
            <w:pPr>
              <w:pStyle w:val="TableText"/>
              <w:rPr>
                <w:szCs w:val="20"/>
              </w:rPr>
            </w:pPr>
          </w:p>
        </w:tc>
        <w:tc>
          <w:tcPr>
            <w:tcW w:w="3941" w:type="dxa"/>
          </w:tcPr>
          <w:p w14:paraId="1CEA61F8" w14:textId="77777777" w:rsidR="009E74E6" w:rsidRPr="00AF1738" w:rsidRDefault="009E74E6" w:rsidP="009E74E6">
            <w:pPr>
              <w:pStyle w:val="TableText"/>
              <w:numPr>
                <w:ilvl w:val="0"/>
                <w:numId w:val="35"/>
              </w:numPr>
            </w:pPr>
            <w:r w:rsidRPr="00AF1738">
              <w:t>Ensure root certificate issuing machines do not have access to and from the internet</w:t>
            </w:r>
          </w:p>
          <w:p w14:paraId="66BD2D4D" w14:textId="77777777" w:rsidR="009E74E6" w:rsidRPr="00AF1738" w:rsidRDefault="009E74E6" w:rsidP="009E74E6">
            <w:pPr>
              <w:pStyle w:val="TableText"/>
              <w:numPr>
                <w:ilvl w:val="0"/>
                <w:numId w:val="35"/>
              </w:numPr>
            </w:pPr>
            <w:r w:rsidRPr="00AF1738">
              <w:t xml:space="preserve">Follow </w:t>
            </w:r>
            <w:r>
              <w:t>IETF RFC</w:t>
            </w:r>
            <w:r w:rsidRPr="00AF1738">
              <w:t xml:space="preserve"> pertaining to PKI CA handling</w:t>
            </w:r>
            <w:r>
              <w:t xml:space="preserve"> </w:t>
            </w:r>
            <w:r>
              <w:fldChar w:fldCharType="begin"/>
            </w:r>
            <w:r>
              <w:instrText xml:space="preserve"> REF _Ref24622454 \r \h </w:instrText>
            </w:r>
            <w:r>
              <w:fldChar w:fldCharType="separate"/>
            </w:r>
            <w:r>
              <w:t>[52]</w:t>
            </w:r>
            <w:r>
              <w:fldChar w:fldCharType="end"/>
            </w:r>
            <w:r>
              <w:t xml:space="preserve">, </w:t>
            </w:r>
            <w:r>
              <w:fldChar w:fldCharType="begin"/>
            </w:r>
            <w:r>
              <w:instrText xml:space="preserve"> REF _Ref24622457 \r \h </w:instrText>
            </w:r>
            <w:r>
              <w:fldChar w:fldCharType="separate"/>
            </w:r>
            <w:r>
              <w:t>[53]</w:t>
            </w:r>
            <w:r>
              <w:fldChar w:fldCharType="end"/>
            </w:r>
            <w:r>
              <w:t xml:space="preserve">, </w:t>
            </w:r>
            <w:r>
              <w:fldChar w:fldCharType="begin"/>
            </w:r>
            <w:r>
              <w:instrText xml:space="preserve"> REF _Ref24622459 \r \h </w:instrText>
            </w:r>
            <w:r>
              <w:fldChar w:fldCharType="separate"/>
            </w:r>
            <w:r>
              <w:t>[54]</w:t>
            </w:r>
            <w:r>
              <w:fldChar w:fldCharType="end"/>
            </w:r>
          </w:p>
        </w:tc>
      </w:tr>
      <w:tr w:rsidR="009E74E6" w14:paraId="12C5C69D" w14:textId="77777777" w:rsidTr="0063150A">
        <w:tc>
          <w:tcPr>
            <w:tcW w:w="1280" w:type="dxa"/>
            <w:vAlign w:val="center"/>
          </w:tcPr>
          <w:p w14:paraId="7A9D9C2B" w14:textId="77777777" w:rsidR="009E74E6" w:rsidRPr="000C6FAE" w:rsidRDefault="009E74E6" w:rsidP="0063150A">
            <w:pPr>
              <w:pStyle w:val="TableText"/>
              <w:rPr>
                <w:szCs w:val="20"/>
              </w:rPr>
            </w:pPr>
            <w:r>
              <w:rPr>
                <w:szCs w:val="20"/>
              </w:rPr>
              <w:t>NO-009</w:t>
            </w:r>
          </w:p>
        </w:tc>
        <w:tc>
          <w:tcPr>
            <w:tcW w:w="3795" w:type="dxa"/>
          </w:tcPr>
          <w:p w14:paraId="0B7D2326" w14:textId="77777777" w:rsidR="009E74E6" w:rsidRPr="00D24A2B" w:rsidRDefault="009E74E6" w:rsidP="0063150A">
            <w:pPr>
              <w:pStyle w:val="TableText"/>
              <w:rPr>
                <w:b/>
                <w:szCs w:val="20"/>
              </w:rPr>
            </w:pPr>
            <w:r w:rsidRPr="00012415">
              <w:rPr>
                <w:b/>
              </w:rPr>
              <w:t>Ensure cryptographic key material is protected correctly</w:t>
            </w:r>
            <w:r>
              <w:rPr>
                <w:b/>
              </w:rPr>
              <w:t xml:space="preserve"> </w:t>
            </w:r>
            <w:r w:rsidRPr="00012415">
              <w:t>using a Cryptographic key management system (CKMS)</w:t>
            </w:r>
            <w:r>
              <w:t>.</w:t>
            </w:r>
          </w:p>
        </w:tc>
        <w:tc>
          <w:tcPr>
            <w:tcW w:w="3941" w:type="dxa"/>
          </w:tcPr>
          <w:p w14:paraId="5ABA2738" w14:textId="77777777" w:rsidR="009E74E6" w:rsidRDefault="009E74E6" w:rsidP="009E74E6">
            <w:pPr>
              <w:pStyle w:val="TableText"/>
              <w:numPr>
                <w:ilvl w:val="0"/>
                <w:numId w:val="56"/>
              </w:numPr>
            </w:pPr>
            <w:r>
              <w:t xml:space="preserve">Actively manage the storage location, crypto-period and usage of all cryptographic material on the network </w:t>
            </w:r>
            <w:r>
              <w:fldChar w:fldCharType="begin"/>
            </w:r>
            <w:r>
              <w:instrText xml:space="preserve"> REF _Ref24622503 \r \h </w:instrText>
            </w:r>
            <w:r>
              <w:fldChar w:fldCharType="separate"/>
            </w:r>
            <w:r>
              <w:t>[55]</w:t>
            </w:r>
            <w:r>
              <w:fldChar w:fldCharType="end"/>
            </w:r>
          </w:p>
          <w:p w14:paraId="327F74F3" w14:textId="77777777" w:rsidR="009E74E6" w:rsidRDefault="009E74E6" w:rsidP="009E74E6">
            <w:pPr>
              <w:pStyle w:val="TableText"/>
              <w:numPr>
                <w:ilvl w:val="0"/>
                <w:numId w:val="56"/>
              </w:numPr>
            </w:pPr>
            <w:r w:rsidRPr="00AF1738">
              <w:t>Ensure HSM key management follows industry best practice, as outlined in FS.28</w:t>
            </w:r>
            <w:r>
              <w:t xml:space="preserve"> </w:t>
            </w:r>
            <w:r>
              <w:fldChar w:fldCharType="begin"/>
            </w:r>
            <w:r>
              <w:instrText xml:space="preserve"> REF _Ref24618434 \r \h </w:instrText>
            </w:r>
            <w:r>
              <w:fldChar w:fldCharType="separate"/>
            </w:r>
            <w:r>
              <w:t>[19]</w:t>
            </w:r>
            <w:r>
              <w:fldChar w:fldCharType="end"/>
            </w:r>
            <w:r>
              <w:rPr>
                <w:rStyle w:val="CommentReference"/>
                <w:rFonts w:ascii="Times New Roman" w:eastAsiaTheme="minorHAnsi" w:hAnsi="Times New Roman" w:cstheme="minorBidi"/>
                <w:lang w:eastAsia="en-GB"/>
              </w:rPr>
              <w:t>.</w:t>
            </w:r>
            <w:r>
              <w:t xml:space="preserve"> </w:t>
            </w:r>
          </w:p>
          <w:p w14:paraId="5EB64D71" w14:textId="77777777" w:rsidR="009E74E6" w:rsidRPr="00AF1738" w:rsidRDefault="009E74E6" w:rsidP="009E74E6">
            <w:pPr>
              <w:pStyle w:val="TableText"/>
              <w:numPr>
                <w:ilvl w:val="0"/>
                <w:numId w:val="56"/>
              </w:numPr>
            </w:pPr>
            <w:r>
              <w:t>Whenever possible key material should be managed via a HSM</w:t>
            </w:r>
          </w:p>
        </w:tc>
      </w:tr>
      <w:tr w:rsidR="009E74E6" w14:paraId="643B983E" w14:textId="77777777" w:rsidTr="0063150A">
        <w:tc>
          <w:tcPr>
            <w:tcW w:w="1280" w:type="dxa"/>
            <w:vAlign w:val="center"/>
          </w:tcPr>
          <w:p w14:paraId="4861315A" w14:textId="77777777" w:rsidR="009E74E6" w:rsidRPr="000C6FAE" w:rsidRDefault="009E74E6" w:rsidP="0063150A">
            <w:pPr>
              <w:pStyle w:val="TableText"/>
              <w:rPr>
                <w:szCs w:val="20"/>
              </w:rPr>
            </w:pPr>
            <w:r>
              <w:t>NO-010</w:t>
            </w:r>
          </w:p>
        </w:tc>
        <w:tc>
          <w:tcPr>
            <w:tcW w:w="3795" w:type="dxa"/>
          </w:tcPr>
          <w:p w14:paraId="53AF2C00" w14:textId="77777777" w:rsidR="009E74E6" w:rsidRPr="000C314A" w:rsidRDefault="009E74E6" w:rsidP="0063150A">
            <w:pPr>
              <w:pStyle w:val="TableText"/>
              <w:rPr>
                <w:b/>
                <w:szCs w:val="20"/>
              </w:rPr>
            </w:pPr>
            <w:r>
              <w:t xml:space="preserve">Ensure </w:t>
            </w:r>
            <w:r w:rsidRPr="00012415">
              <w:rPr>
                <w:b/>
              </w:rPr>
              <w:t xml:space="preserve">database services and systems are protected </w:t>
            </w:r>
            <w:r>
              <w:t>from unauthorised access and misuse.</w:t>
            </w:r>
          </w:p>
        </w:tc>
        <w:tc>
          <w:tcPr>
            <w:tcW w:w="3941" w:type="dxa"/>
            <w:vAlign w:val="center"/>
          </w:tcPr>
          <w:p w14:paraId="0237E1D5" w14:textId="77777777" w:rsidR="009E74E6" w:rsidRDefault="009E74E6" w:rsidP="009E74E6">
            <w:pPr>
              <w:pStyle w:val="TableText"/>
              <w:numPr>
                <w:ilvl w:val="0"/>
                <w:numId w:val="36"/>
              </w:numPr>
            </w:pPr>
            <w:r>
              <w:t>Monitor database systems for unauthorised access, changes and data leakage</w:t>
            </w:r>
          </w:p>
          <w:p w14:paraId="34DF5616" w14:textId="77777777" w:rsidR="009E74E6" w:rsidRPr="00022D70" w:rsidRDefault="009E74E6" w:rsidP="009E74E6">
            <w:pPr>
              <w:pStyle w:val="TableText"/>
              <w:numPr>
                <w:ilvl w:val="0"/>
                <w:numId w:val="36"/>
              </w:numPr>
            </w:pPr>
            <w:r>
              <w:t>Monitor for</w:t>
            </w:r>
            <w:r w:rsidRPr="00022D70">
              <w:t xml:space="preserve"> </w:t>
            </w:r>
            <w:r>
              <w:t>u</w:t>
            </w:r>
            <w:r w:rsidRPr="00022D70">
              <w:t xml:space="preserve">nauthorized changes from privileged users such as </w:t>
            </w:r>
            <w:r>
              <w:t xml:space="preserve">administrators </w:t>
            </w:r>
            <w:r w:rsidRPr="00022D70">
              <w:t xml:space="preserve"> </w:t>
            </w:r>
          </w:p>
          <w:p w14:paraId="76F65C30" w14:textId="77777777" w:rsidR="009E74E6" w:rsidRPr="00AF1738" w:rsidDel="00F755C0" w:rsidRDefault="009E74E6" w:rsidP="009E74E6">
            <w:pPr>
              <w:pStyle w:val="TableText"/>
              <w:numPr>
                <w:ilvl w:val="0"/>
                <w:numId w:val="36"/>
              </w:numPr>
            </w:pPr>
            <w:r>
              <w:t>U</w:t>
            </w:r>
            <w:r w:rsidRPr="00CC058D">
              <w:t>se transparent data encryption</w:t>
            </w:r>
            <w:r>
              <w:t xml:space="preserve"> (TDE) to ensure d</w:t>
            </w:r>
            <w:r w:rsidRPr="00CC058D">
              <w:t>ata is encrypted all the way to the client, securing data both when it is at rest and in transit.</w:t>
            </w:r>
          </w:p>
        </w:tc>
      </w:tr>
      <w:tr w:rsidR="009E74E6" w:rsidDel="00390F48" w14:paraId="30AEF3A3" w14:textId="77777777" w:rsidTr="0063150A">
        <w:tc>
          <w:tcPr>
            <w:tcW w:w="1280" w:type="dxa"/>
            <w:vAlign w:val="center"/>
          </w:tcPr>
          <w:p w14:paraId="5D4C77A3" w14:textId="77777777" w:rsidR="009E74E6" w:rsidDel="00390F48" w:rsidRDefault="009E74E6" w:rsidP="0063150A">
            <w:pPr>
              <w:autoSpaceDE w:val="0"/>
              <w:autoSpaceDN w:val="0"/>
              <w:adjustRightInd w:val="0"/>
              <w:spacing w:before="0"/>
              <w:jc w:val="left"/>
            </w:pPr>
            <w:r>
              <w:t>NO-011</w:t>
            </w:r>
          </w:p>
        </w:tc>
        <w:tc>
          <w:tcPr>
            <w:tcW w:w="3795" w:type="dxa"/>
          </w:tcPr>
          <w:p w14:paraId="59967E62" w14:textId="77777777" w:rsidR="009E74E6" w:rsidRDefault="009E74E6" w:rsidP="0063150A">
            <w:pPr>
              <w:pStyle w:val="TableText"/>
            </w:pPr>
            <w:r>
              <w:t>Implement</w:t>
            </w:r>
            <w:r w:rsidRPr="007C3733">
              <w:rPr>
                <w:b/>
                <w:bCs/>
              </w:rPr>
              <w:t xml:space="preserve"> cloud security </w:t>
            </w:r>
            <w:r>
              <w:rPr>
                <w:b/>
                <w:bCs/>
              </w:rPr>
              <w:t>principle</w:t>
            </w:r>
            <w:r w:rsidRPr="007C3733">
              <w:rPr>
                <w:b/>
                <w:bCs/>
              </w:rPr>
              <w:t>s</w:t>
            </w:r>
            <w:r>
              <w:t xml:space="preserve"> for all private, public and hybrid cloud (infrastructure, platform or software) computing based provisioning, whether operated in-house or outsourced, to provide all tenants with an effective risk management of services.</w:t>
            </w:r>
          </w:p>
        </w:tc>
        <w:tc>
          <w:tcPr>
            <w:tcW w:w="3941" w:type="dxa"/>
          </w:tcPr>
          <w:p w14:paraId="7D7B4B17" w14:textId="77777777" w:rsidR="009E74E6" w:rsidRDefault="009E74E6" w:rsidP="009E74E6">
            <w:pPr>
              <w:pStyle w:val="TableText"/>
              <w:numPr>
                <w:ilvl w:val="0"/>
                <w:numId w:val="50"/>
              </w:numPr>
            </w:pPr>
            <w:r>
              <w:t>Data assessment before multi-tenant etc.</w:t>
            </w:r>
          </w:p>
          <w:p w14:paraId="7DFCBB38" w14:textId="77777777" w:rsidR="009E74E6" w:rsidRDefault="009E74E6" w:rsidP="009E74E6">
            <w:pPr>
              <w:pStyle w:val="TableText"/>
              <w:numPr>
                <w:ilvl w:val="0"/>
                <w:numId w:val="50"/>
              </w:numPr>
            </w:pPr>
            <w:r>
              <w:t>Deployment management</w:t>
            </w:r>
          </w:p>
          <w:p w14:paraId="63A75BF0" w14:textId="77777777" w:rsidR="009E74E6" w:rsidRDefault="009E74E6" w:rsidP="009E74E6">
            <w:pPr>
              <w:pStyle w:val="TableText"/>
              <w:numPr>
                <w:ilvl w:val="0"/>
                <w:numId w:val="50"/>
              </w:numPr>
            </w:pPr>
            <w:r>
              <w:t>In life management</w:t>
            </w:r>
          </w:p>
          <w:p w14:paraId="267EE520" w14:textId="77777777" w:rsidR="009E74E6" w:rsidRDefault="009E74E6" w:rsidP="009E74E6">
            <w:pPr>
              <w:pStyle w:val="TableText"/>
              <w:numPr>
                <w:ilvl w:val="0"/>
                <w:numId w:val="50"/>
              </w:numPr>
            </w:pPr>
            <w:r>
              <w:t>Procurement management</w:t>
            </w:r>
          </w:p>
          <w:p w14:paraId="6D28B56B" w14:textId="77777777" w:rsidR="009E74E6" w:rsidRDefault="009E74E6" w:rsidP="009E74E6">
            <w:pPr>
              <w:pStyle w:val="TableText"/>
              <w:numPr>
                <w:ilvl w:val="0"/>
                <w:numId w:val="50"/>
              </w:numPr>
            </w:pPr>
            <w:r>
              <w:t>Isolation controls</w:t>
            </w:r>
          </w:p>
          <w:p w14:paraId="4DC4BDEF" w14:textId="77777777" w:rsidR="009E74E6" w:rsidRDefault="009E74E6" w:rsidP="009E74E6">
            <w:pPr>
              <w:pStyle w:val="TableText"/>
              <w:numPr>
                <w:ilvl w:val="0"/>
                <w:numId w:val="50"/>
              </w:numPr>
            </w:pPr>
            <w:r>
              <w:t xml:space="preserve">Secure communications with infrastructure/service </w:t>
            </w:r>
          </w:p>
          <w:p w14:paraId="0FB7619A" w14:textId="77777777" w:rsidR="009E74E6" w:rsidRDefault="009E74E6" w:rsidP="009E74E6">
            <w:pPr>
              <w:pStyle w:val="TableText"/>
              <w:numPr>
                <w:ilvl w:val="0"/>
                <w:numId w:val="50"/>
              </w:numPr>
            </w:pPr>
            <w:r>
              <w:t>Supplier security</w:t>
            </w:r>
          </w:p>
          <w:p w14:paraId="09281A61" w14:textId="77777777" w:rsidR="009E74E6" w:rsidRDefault="009E74E6" w:rsidP="009E74E6">
            <w:pPr>
              <w:pStyle w:val="TableText"/>
              <w:numPr>
                <w:ilvl w:val="0"/>
                <w:numId w:val="50"/>
              </w:numPr>
            </w:pPr>
            <w:r>
              <w:t>Utilize a Cloud Access Security Broker (CASB) for user management</w:t>
            </w:r>
          </w:p>
          <w:p w14:paraId="6288AF03" w14:textId="77777777" w:rsidR="009E74E6" w:rsidRDefault="009E74E6" w:rsidP="009E74E6">
            <w:pPr>
              <w:pStyle w:val="TableText"/>
              <w:numPr>
                <w:ilvl w:val="0"/>
                <w:numId w:val="50"/>
              </w:numPr>
            </w:pPr>
            <w:r>
              <w:t>Cover in-life threat modelling as part of the ongoing risk management process</w:t>
            </w:r>
          </w:p>
        </w:tc>
      </w:tr>
    </w:tbl>
    <w:p w14:paraId="42C57D1F" w14:textId="77777777" w:rsidR="009E74E6" w:rsidRDefault="009E74E6" w:rsidP="009E74E6">
      <w:pPr>
        <w:pStyle w:val="Heading3"/>
      </w:pPr>
      <w:bookmarkStart w:id="165" w:name="_Toc19776340"/>
      <w:bookmarkStart w:id="166" w:name="_Toc19776398"/>
      <w:bookmarkStart w:id="167" w:name="_Toc19776406"/>
      <w:bookmarkStart w:id="168" w:name="_Toc19776414"/>
      <w:bookmarkStart w:id="169" w:name="_Toc19776427"/>
      <w:bookmarkStart w:id="170" w:name="_Toc19776434"/>
      <w:bookmarkStart w:id="171" w:name="_Toc19776441"/>
      <w:bookmarkStart w:id="172" w:name="_Toc19776448"/>
      <w:bookmarkStart w:id="173" w:name="_Toc19776456"/>
      <w:bookmarkStart w:id="174" w:name="_Toc19776463"/>
      <w:bookmarkStart w:id="175" w:name="_Toc19776470"/>
      <w:bookmarkStart w:id="176" w:name="_Toc19776479"/>
      <w:bookmarkStart w:id="177" w:name="_Toc19776486"/>
      <w:bookmarkStart w:id="178" w:name="_Toc19776494"/>
      <w:bookmarkStart w:id="179" w:name="_Toc19776505"/>
      <w:bookmarkStart w:id="180" w:name="_Toc19776509"/>
      <w:bookmarkStart w:id="181" w:name="_Toc19776510"/>
      <w:bookmarkStart w:id="182" w:name="_Toc29213389"/>
      <w:bookmarkStart w:id="183" w:name="_Toc526186377"/>
      <w:bookmarkStart w:id="184" w:name="_Toc3178980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Security Operations Controls</w:t>
      </w:r>
      <w:bookmarkEnd w:id="182"/>
      <w:bookmarkEnd w:id="184"/>
      <w:r>
        <w:t xml:space="preserve"> </w:t>
      </w:r>
    </w:p>
    <w:p w14:paraId="2D5DDDFD" w14:textId="77777777" w:rsidR="009E74E6" w:rsidRPr="004F177D" w:rsidRDefault="009E74E6" w:rsidP="009E74E6">
      <w:pPr>
        <w:pStyle w:val="NormalParagraph"/>
      </w:pPr>
      <w:r>
        <w:t>These controls are likely to be understood and managed by the Security Operations Centre (SOC), Computer Security and Incident Response Team (CSIRT) or ethical hacking teams.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546"/>
        <w:gridCol w:w="4190"/>
      </w:tblGrid>
      <w:tr w:rsidR="009E74E6" w:rsidRPr="00427F8A" w14:paraId="73CFAF1B" w14:textId="77777777" w:rsidTr="0063150A">
        <w:trPr>
          <w:tblHeader/>
        </w:trPr>
        <w:tc>
          <w:tcPr>
            <w:tcW w:w="1280" w:type="dxa"/>
            <w:tcBorders>
              <w:top w:val="single" w:sz="4" w:space="0" w:color="auto"/>
              <w:left w:val="single" w:sz="4" w:space="0" w:color="auto"/>
              <w:bottom w:val="single" w:sz="4" w:space="0" w:color="auto"/>
              <w:right w:val="single" w:sz="4" w:space="0" w:color="auto"/>
            </w:tcBorders>
            <w:shd w:val="clear" w:color="auto" w:fill="C00000"/>
            <w:vAlign w:val="center"/>
          </w:tcPr>
          <w:bookmarkEnd w:id="183"/>
          <w:p w14:paraId="0519F094" w14:textId="77777777" w:rsidR="009E74E6" w:rsidRPr="00427F8A" w:rsidRDefault="009E74E6" w:rsidP="0063150A">
            <w:pPr>
              <w:pStyle w:val="TableHeader"/>
            </w:pPr>
            <w:r>
              <w:t>Reference</w:t>
            </w:r>
            <w:r w:rsidRPr="00427F8A">
              <w:t xml:space="preserve"> </w:t>
            </w:r>
          </w:p>
        </w:tc>
        <w:tc>
          <w:tcPr>
            <w:tcW w:w="3546" w:type="dxa"/>
            <w:tcBorders>
              <w:top w:val="single" w:sz="4" w:space="0" w:color="auto"/>
              <w:left w:val="single" w:sz="4" w:space="0" w:color="auto"/>
              <w:bottom w:val="single" w:sz="4" w:space="0" w:color="auto"/>
              <w:right w:val="single" w:sz="4" w:space="0" w:color="auto"/>
            </w:tcBorders>
            <w:shd w:val="clear" w:color="auto" w:fill="C00000"/>
          </w:tcPr>
          <w:p w14:paraId="4F2F240C" w14:textId="77777777" w:rsidR="009E74E6" w:rsidRPr="003557BB" w:rsidRDefault="009E74E6" w:rsidP="0063150A">
            <w:pPr>
              <w:pStyle w:val="TableHeader"/>
            </w:pPr>
            <w:r w:rsidRPr="003557BB">
              <w:t>Objective</w:t>
            </w:r>
          </w:p>
        </w:tc>
        <w:tc>
          <w:tcPr>
            <w:tcW w:w="4190" w:type="dxa"/>
            <w:tcBorders>
              <w:top w:val="single" w:sz="4" w:space="0" w:color="auto"/>
              <w:left w:val="single" w:sz="4" w:space="0" w:color="auto"/>
              <w:bottom w:val="single" w:sz="4" w:space="0" w:color="auto"/>
              <w:right w:val="single" w:sz="4" w:space="0" w:color="auto"/>
            </w:tcBorders>
            <w:shd w:val="clear" w:color="auto" w:fill="C00000"/>
          </w:tcPr>
          <w:p w14:paraId="5E86C8BC" w14:textId="77777777" w:rsidR="009E74E6" w:rsidRPr="003557BB" w:rsidRDefault="009E74E6" w:rsidP="0063150A">
            <w:pPr>
              <w:pStyle w:val="TableHeader"/>
            </w:pPr>
            <w:r w:rsidRPr="003557BB">
              <w:t>Solution Description</w:t>
            </w:r>
          </w:p>
        </w:tc>
      </w:tr>
      <w:tr w:rsidR="009E74E6" w:rsidRPr="008C603B" w14:paraId="0981619C" w14:textId="77777777" w:rsidTr="0063150A">
        <w:tc>
          <w:tcPr>
            <w:tcW w:w="1280" w:type="dxa"/>
            <w:vAlign w:val="center"/>
          </w:tcPr>
          <w:p w14:paraId="017DA4B6" w14:textId="77777777" w:rsidR="009E74E6" w:rsidRPr="000C6FAE" w:rsidRDefault="009E74E6" w:rsidP="0063150A">
            <w:pPr>
              <w:pStyle w:val="TableText"/>
              <w:rPr>
                <w:szCs w:val="20"/>
              </w:rPr>
            </w:pPr>
            <w:r w:rsidRPr="000C6FAE">
              <w:rPr>
                <w:szCs w:val="20"/>
              </w:rPr>
              <w:t>SO-001</w:t>
            </w:r>
            <w:r>
              <w:rPr>
                <w:szCs w:val="20"/>
              </w:rPr>
              <w:t xml:space="preserve"> / CIS-006</w:t>
            </w:r>
          </w:p>
        </w:tc>
        <w:tc>
          <w:tcPr>
            <w:tcW w:w="3546" w:type="dxa"/>
          </w:tcPr>
          <w:p w14:paraId="4C247E02" w14:textId="77777777" w:rsidR="009E74E6" w:rsidRPr="00F16274" w:rsidRDefault="009E74E6" w:rsidP="0063150A">
            <w:pPr>
              <w:pStyle w:val="TableText"/>
            </w:pPr>
            <w:r w:rsidRPr="007C3733">
              <w:rPr>
                <w:b/>
              </w:rPr>
              <w:t>Collect, manage, and analyse audit logs</w:t>
            </w:r>
            <w:r w:rsidRPr="00F16274">
              <w:t xml:space="preserve"> of events that could help detect, understand, or recover from an attack.</w:t>
            </w:r>
          </w:p>
        </w:tc>
        <w:tc>
          <w:tcPr>
            <w:tcW w:w="4190" w:type="dxa"/>
          </w:tcPr>
          <w:p w14:paraId="2F02ECCB" w14:textId="77777777" w:rsidR="009E74E6" w:rsidRDefault="009E74E6" w:rsidP="0063150A">
            <w:pPr>
              <w:pStyle w:val="TableText"/>
            </w:pPr>
            <w:r w:rsidRPr="000C6FAE">
              <w:t>Collect, manage, correlate and analyse the audit logs of events that could help detect, understand or recover from an attack</w:t>
            </w:r>
            <w:r>
              <w:t xml:space="preserve"> </w:t>
            </w:r>
            <w:r>
              <w:fldChar w:fldCharType="begin"/>
            </w:r>
            <w:r>
              <w:instrText xml:space="preserve"> REF _Ref24612201 \r \h </w:instrText>
            </w:r>
            <w:r>
              <w:fldChar w:fldCharType="separate"/>
            </w:r>
            <w:r>
              <w:t>[3]</w:t>
            </w:r>
            <w:r>
              <w:fldChar w:fldCharType="end"/>
            </w:r>
          </w:p>
          <w:p w14:paraId="1E42F36D" w14:textId="77777777" w:rsidR="009E74E6" w:rsidRPr="000C6FAE" w:rsidRDefault="009E74E6" w:rsidP="0063150A">
            <w:pPr>
              <w:pStyle w:val="TableText"/>
            </w:pPr>
            <w:r w:rsidRPr="000C6FAE">
              <w:t xml:space="preserve">Collect, manage, correlate and analyse </w:t>
            </w:r>
            <w:r>
              <w:t xml:space="preserve">network traffic flows </w:t>
            </w:r>
            <w:r w:rsidRPr="000C6FAE">
              <w:t>that could help detect, understand or recover from an attack</w:t>
            </w:r>
          </w:p>
        </w:tc>
      </w:tr>
      <w:tr w:rsidR="009E74E6" w:rsidRPr="00D837EC" w14:paraId="4D032F8E" w14:textId="77777777" w:rsidTr="0063150A">
        <w:tc>
          <w:tcPr>
            <w:tcW w:w="1280" w:type="dxa"/>
            <w:vAlign w:val="center"/>
          </w:tcPr>
          <w:p w14:paraId="438A5C50" w14:textId="77777777" w:rsidR="009E74E6" w:rsidRPr="000C6FAE" w:rsidRDefault="009E74E6" w:rsidP="0063150A">
            <w:pPr>
              <w:pStyle w:val="TableText"/>
              <w:rPr>
                <w:szCs w:val="20"/>
              </w:rPr>
            </w:pPr>
            <w:r w:rsidRPr="000C6FAE">
              <w:rPr>
                <w:szCs w:val="20"/>
              </w:rPr>
              <w:t>SO-002</w:t>
            </w:r>
            <w:r>
              <w:rPr>
                <w:szCs w:val="20"/>
              </w:rPr>
              <w:t xml:space="preserve"> / CIS-008</w:t>
            </w:r>
          </w:p>
        </w:tc>
        <w:tc>
          <w:tcPr>
            <w:tcW w:w="3546" w:type="dxa"/>
          </w:tcPr>
          <w:p w14:paraId="2E043D35" w14:textId="77777777" w:rsidR="009E74E6" w:rsidRPr="000C6FAE" w:rsidRDefault="009E74E6" w:rsidP="0063150A">
            <w:pPr>
              <w:pStyle w:val="TableText"/>
            </w:pPr>
            <w:r w:rsidRPr="00BE3393">
              <w:rPr>
                <w:b/>
              </w:rPr>
              <w:t>Control the installation, spread, and execution of malicious code</w:t>
            </w:r>
            <w:r w:rsidRPr="00F16274">
              <w:t xml:space="preserve"> at multiple points in the </w:t>
            </w:r>
            <w:r>
              <w:t>network</w:t>
            </w:r>
            <w:r w:rsidRPr="00F16274">
              <w:t xml:space="preserve">, while optimizing the use of </w:t>
            </w:r>
            <w:r>
              <w:t>a</w:t>
            </w:r>
            <w:r w:rsidRPr="00F16274">
              <w:t>utomation to enable rapid updating of defence, data</w:t>
            </w:r>
            <w:r>
              <w:t xml:space="preserve"> </w:t>
            </w:r>
            <w:r w:rsidRPr="00F16274">
              <w:t>gathering, and corrective action.</w:t>
            </w:r>
          </w:p>
        </w:tc>
        <w:tc>
          <w:tcPr>
            <w:tcW w:w="4190" w:type="dxa"/>
          </w:tcPr>
          <w:p w14:paraId="73ACF36A" w14:textId="77777777" w:rsidR="009E74E6" w:rsidRPr="000C6FAE" w:rsidRDefault="009E74E6" w:rsidP="0063150A">
            <w:pPr>
              <w:pStyle w:val="TableText"/>
            </w:pPr>
            <w:r w:rsidRPr="000C6FAE">
              <w:t>Collect and manage events triggered by enterprise, mobile network and end point device anti-virus protection</w:t>
            </w:r>
            <w:r>
              <w:t xml:space="preserve"> </w:t>
            </w:r>
            <w:r>
              <w:fldChar w:fldCharType="begin"/>
            </w:r>
            <w:r>
              <w:instrText xml:space="preserve"> REF _Ref24612201 \r \h </w:instrText>
            </w:r>
            <w:r>
              <w:fldChar w:fldCharType="separate"/>
            </w:r>
            <w:r>
              <w:t>[3]</w:t>
            </w:r>
            <w:r>
              <w:fldChar w:fldCharType="end"/>
            </w:r>
          </w:p>
        </w:tc>
      </w:tr>
      <w:tr w:rsidR="009E74E6" w:rsidRPr="0000640C" w14:paraId="21687492" w14:textId="77777777" w:rsidTr="0063150A">
        <w:tc>
          <w:tcPr>
            <w:tcW w:w="1280" w:type="dxa"/>
            <w:vAlign w:val="center"/>
          </w:tcPr>
          <w:p w14:paraId="0E4432C8" w14:textId="77777777" w:rsidR="009E74E6" w:rsidRPr="000C6FAE" w:rsidRDefault="009E74E6" w:rsidP="0063150A">
            <w:pPr>
              <w:pStyle w:val="TableText"/>
              <w:rPr>
                <w:szCs w:val="20"/>
              </w:rPr>
            </w:pPr>
            <w:r w:rsidRPr="000C6FAE">
              <w:rPr>
                <w:szCs w:val="20"/>
              </w:rPr>
              <w:t>SO-003</w:t>
            </w:r>
          </w:p>
        </w:tc>
        <w:tc>
          <w:tcPr>
            <w:tcW w:w="3546" w:type="dxa"/>
          </w:tcPr>
          <w:p w14:paraId="695CCE1D" w14:textId="77777777" w:rsidR="009E74E6" w:rsidRPr="000C6FAE" w:rsidRDefault="009E74E6" w:rsidP="0063150A">
            <w:pPr>
              <w:pStyle w:val="TableText"/>
              <w:rPr>
                <w:szCs w:val="20"/>
              </w:rPr>
            </w:pPr>
            <w:r w:rsidRPr="000C6FAE">
              <w:rPr>
                <w:b/>
                <w:szCs w:val="20"/>
              </w:rPr>
              <w:t>Utilise open source information</w:t>
            </w:r>
            <w:r w:rsidRPr="000C6FAE">
              <w:rPr>
                <w:szCs w:val="20"/>
              </w:rPr>
              <w:t xml:space="preserve"> (OSINT) and other contextual information to increase awareness of the threat landscape.</w:t>
            </w:r>
          </w:p>
        </w:tc>
        <w:tc>
          <w:tcPr>
            <w:tcW w:w="4190" w:type="dxa"/>
          </w:tcPr>
          <w:p w14:paraId="285C15DD" w14:textId="77777777" w:rsidR="009E74E6" w:rsidRPr="000C6FAE" w:rsidRDefault="009E74E6" w:rsidP="009E74E6">
            <w:pPr>
              <w:pStyle w:val="TableText"/>
              <w:numPr>
                <w:ilvl w:val="0"/>
                <w:numId w:val="39"/>
              </w:numPr>
            </w:pPr>
            <w:r w:rsidRPr="000C6FAE">
              <w:t>Carry out Threat Intelligence integration</w:t>
            </w:r>
          </w:p>
          <w:p w14:paraId="6FBF8544" w14:textId="77777777" w:rsidR="009E74E6" w:rsidRPr="000C6FAE" w:rsidRDefault="009E74E6" w:rsidP="009E74E6">
            <w:pPr>
              <w:pStyle w:val="TableText"/>
              <w:numPr>
                <w:ilvl w:val="0"/>
                <w:numId w:val="39"/>
              </w:numPr>
            </w:pPr>
            <w:r w:rsidRPr="000C6FAE">
              <w:t xml:space="preserve">Contribute to relevant sharing communities e.g. </w:t>
            </w:r>
            <w:r>
              <w:t xml:space="preserve">GSMA </w:t>
            </w:r>
            <w:r w:rsidRPr="000C6FAE">
              <w:t>T-ISAC</w:t>
            </w:r>
            <w:r>
              <w:t xml:space="preserve"> </w:t>
            </w:r>
            <w:r>
              <w:fldChar w:fldCharType="begin"/>
            </w:r>
            <w:r>
              <w:instrText xml:space="preserve"> REF _Ref24622507 \r \h </w:instrText>
            </w:r>
            <w:r>
              <w:fldChar w:fldCharType="separate"/>
            </w:r>
            <w:r>
              <w:t>[56]</w:t>
            </w:r>
            <w:r>
              <w:fldChar w:fldCharType="end"/>
            </w:r>
            <w:r w:rsidRPr="000C6FAE" w:rsidDel="00AD7FAA">
              <w:rPr>
                <w:rStyle w:val="FootnoteReference"/>
                <w:szCs w:val="20"/>
              </w:rPr>
              <w:t xml:space="preserve"> </w:t>
            </w:r>
          </w:p>
        </w:tc>
      </w:tr>
      <w:tr w:rsidR="009E74E6" w:rsidRPr="00784F14" w14:paraId="4123D37B" w14:textId="77777777" w:rsidTr="0063150A">
        <w:tc>
          <w:tcPr>
            <w:tcW w:w="1280" w:type="dxa"/>
            <w:vAlign w:val="center"/>
          </w:tcPr>
          <w:p w14:paraId="3F4CCA0C" w14:textId="77777777" w:rsidR="009E74E6" w:rsidRPr="000C6FAE" w:rsidRDefault="009E74E6" w:rsidP="0063150A">
            <w:pPr>
              <w:pStyle w:val="TableText"/>
              <w:rPr>
                <w:szCs w:val="20"/>
              </w:rPr>
            </w:pPr>
            <w:r w:rsidRPr="000C6FAE">
              <w:rPr>
                <w:szCs w:val="20"/>
              </w:rPr>
              <w:t>SO-004</w:t>
            </w:r>
            <w:r>
              <w:rPr>
                <w:szCs w:val="20"/>
              </w:rPr>
              <w:t xml:space="preserve"> / CIS-019</w:t>
            </w:r>
          </w:p>
        </w:tc>
        <w:tc>
          <w:tcPr>
            <w:tcW w:w="3546" w:type="dxa"/>
          </w:tcPr>
          <w:p w14:paraId="7FF0135C" w14:textId="77777777" w:rsidR="009E74E6" w:rsidRPr="000C6FAE" w:rsidRDefault="009E74E6" w:rsidP="0063150A">
            <w:pPr>
              <w:pStyle w:val="TableText"/>
              <w:rPr>
                <w:szCs w:val="20"/>
              </w:rPr>
            </w:pPr>
            <w:r w:rsidRPr="00012415">
              <w:t xml:space="preserve">Protect the organization’s information, as well as its reputation, by </w:t>
            </w:r>
            <w:r w:rsidRPr="00BE3393">
              <w:rPr>
                <w:b/>
              </w:rPr>
              <w:t>developing and implementing an incident response infrastructure</w:t>
            </w:r>
            <w:r w:rsidRPr="00012415">
              <w:t xml:space="preserve"> (e.g., plans, defined roles, training, </w:t>
            </w:r>
            <w:r>
              <w:t>c</w:t>
            </w:r>
            <w:r w:rsidRPr="00012415">
              <w:t>ommunications, management oversight) for quickly discovering an attack and then effectively containing the</w:t>
            </w:r>
            <w:r>
              <w:t xml:space="preserve"> </w:t>
            </w:r>
            <w:r w:rsidRPr="00012415">
              <w:t xml:space="preserve">damage, eradicating the attacker’s presence, and restoring the integrity of the network and </w:t>
            </w:r>
            <w:r w:rsidRPr="00773495">
              <w:t>Systems</w:t>
            </w:r>
            <w:r w:rsidRPr="00012415">
              <w:t>.</w:t>
            </w:r>
          </w:p>
        </w:tc>
        <w:tc>
          <w:tcPr>
            <w:tcW w:w="4190" w:type="dxa"/>
          </w:tcPr>
          <w:p w14:paraId="3823AAEE" w14:textId="77777777" w:rsidR="009E74E6" w:rsidRDefault="009E74E6" w:rsidP="009E74E6">
            <w:pPr>
              <w:pStyle w:val="TableText"/>
              <w:numPr>
                <w:ilvl w:val="0"/>
                <w:numId w:val="40"/>
              </w:numPr>
            </w:pPr>
            <w:r w:rsidRPr="000C6FAE">
              <w:t xml:space="preserve">Create and advertise an incident reporting function (external and internal), allowing suspected incidents to be reported to the appropriate team </w:t>
            </w:r>
          </w:p>
          <w:p w14:paraId="4B6145B3" w14:textId="77777777" w:rsidR="009E74E6" w:rsidRDefault="009E74E6" w:rsidP="009E74E6">
            <w:pPr>
              <w:pStyle w:val="TableText"/>
              <w:numPr>
                <w:ilvl w:val="0"/>
                <w:numId w:val="40"/>
              </w:numPr>
            </w:pPr>
            <w:r w:rsidRPr="000C6FAE">
              <w:t>Plan, prepare and practice incident response activities</w:t>
            </w:r>
            <w:r>
              <w:t xml:space="preserve"> (including data recovery and forensic capabilities) </w:t>
            </w:r>
            <w:r>
              <w:fldChar w:fldCharType="begin"/>
            </w:r>
            <w:r>
              <w:instrText xml:space="preserve"> REF _Ref24622509 \r \h </w:instrText>
            </w:r>
            <w:r>
              <w:fldChar w:fldCharType="separate"/>
            </w:r>
            <w:r>
              <w:t>[57]</w:t>
            </w:r>
            <w:r>
              <w:fldChar w:fldCharType="end"/>
            </w:r>
          </w:p>
          <w:p w14:paraId="6DBBCAAD" w14:textId="77777777" w:rsidR="009E74E6" w:rsidRDefault="009E74E6" w:rsidP="009E74E6">
            <w:pPr>
              <w:pStyle w:val="TableText"/>
              <w:numPr>
                <w:ilvl w:val="0"/>
                <w:numId w:val="40"/>
              </w:numPr>
            </w:pPr>
            <w:r>
              <w:t xml:space="preserve">Assign roles to specific teams and individuals to drive ownership and accountability during an incident </w:t>
            </w:r>
          </w:p>
          <w:p w14:paraId="585B4934" w14:textId="77777777" w:rsidR="009E74E6" w:rsidRDefault="009E74E6" w:rsidP="009E74E6">
            <w:pPr>
              <w:pStyle w:val="TableText"/>
              <w:numPr>
                <w:ilvl w:val="0"/>
                <w:numId w:val="40"/>
              </w:numPr>
            </w:pPr>
            <w:r>
              <w:t>Capability to learn and improve based on historic incidents through post incident reviews (PIR)</w:t>
            </w:r>
          </w:p>
          <w:p w14:paraId="4114418F" w14:textId="77777777" w:rsidR="009E74E6" w:rsidRPr="000C6FAE" w:rsidRDefault="009E74E6" w:rsidP="009E74E6">
            <w:pPr>
              <w:pStyle w:val="TableText"/>
              <w:numPr>
                <w:ilvl w:val="0"/>
                <w:numId w:val="40"/>
              </w:numPr>
            </w:pPr>
            <w:r>
              <w:t>Create processes for any breach notifications required, noting any deadlines included</w:t>
            </w:r>
          </w:p>
        </w:tc>
      </w:tr>
      <w:tr w:rsidR="009E74E6" w:rsidRPr="0000640C" w14:paraId="77711C4A" w14:textId="77777777" w:rsidTr="0063150A">
        <w:tc>
          <w:tcPr>
            <w:tcW w:w="1280" w:type="dxa"/>
            <w:vAlign w:val="center"/>
          </w:tcPr>
          <w:p w14:paraId="1674E8EF" w14:textId="77777777" w:rsidR="009E74E6" w:rsidRPr="000C6FAE" w:rsidRDefault="009E74E6" w:rsidP="0063150A">
            <w:pPr>
              <w:pStyle w:val="TableText"/>
              <w:rPr>
                <w:szCs w:val="20"/>
              </w:rPr>
            </w:pPr>
            <w:r w:rsidRPr="000C6FAE">
              <w:rPr>
                <w:szCs w:val="20"/>
              </w:rPr>
              <w:t>SO-005</w:t>
            </w:r>
            <w:r>
              <w:rPr>
                <w:szCs w:val="20"/>
              </w:rPr>
              <w:t xml:space="preserve"> / CIS-020</w:t>
            </w:r>
          </w:p>
        </w:tc>
        <w:tc>
          <w:tcPr>
            <w:tcW w:w="3546" w:type="dxa"/>
          </w:tcPr>
          <w:p w14:paraId="1E18C4BC" w14:textId="77777777" w:rsidR="009E74E6" w:rsidRPr="000C6FAE" w:rsidRDefault="009E74E6" w:rsidP="0063150A">
            <w:pPr>
              <w:pStyle w:val="TableText"/>
            </w:pPr>
            <w:r w:rsidRPr="000C6FAE">
              <w:rPr>
                <w:b/>
                <w:szCs w:val="20"/>
              </w:rPr>
              <w:t xml:space="preserve">Perform </w:t>
            </w:r>
            <w:r>
              <w:rPr>
                <w:b/>
                <w:szCs w:val="20"/>
              </w:rPr>
              <w:t>security assessment of live systems</w:t>
            </w:r>
            <w:r w:rsidRPr="00F16274">
              <w:t xml:space="preserve"> </w:t>
            </w:r>
            <w:r>
              <w:t>to t</w:t>
            </w:r>
            <w:r w:rsidRPr="00F16274">
              <w:t>est the overall strength of an organization’s defence (the technology, the processes, and the</w:t>
            </w:r>
            <w:r>
              <w:t xml:space="preserve"> </w:t>
            </w:r>
            <w:r w:rsidRPr="00F16274">
              <w:t xml:space="preserve">people) by </w:t>
            </w:r>
            <w:r w:rsidRPr="00BE3393">
              <w:rPr>
                <w:b/>
              </w:rPr>
              <w:t>simulating the objectives and actions of an attacker</w:t>
            </w:r>
            <w:r w:rsidRPr="00F16274">
              <w:t>.</w:t>
            </w:r>
          </w:p>
        </w:tc>
        <w:tc>
          <w:tcPr>
            <w:tcW w:w="4190" w:type="dxa"/>
          </w:tcPr>
          <w:p w14:paraId="374024B5" w14:textId="77777777" w:rsidR="009E74E6" w:rsidRPr="007C3733" w:rsidRDefault="009E74E6" w:rsidP="009E74E6">
            <w:pPr>
              <w:pStyle w:val="TableText"/>
              <w:numPr>
                <w:ilvl w:val="0"/>
                <w:numId w:val="57"/>
              </w:numPr>
            </w:pPr>
            <w:r>
              <w:t>Conduct regular external and internal penetration tests to identify vulnerabilities and attack vectors that can be used to exploit enterprise systems successfully.</w:t>
            </w:r>
            <w:r w:rsidRPr="007C3733" w:rsidDel="0041559F">
              <w:t xml:space="preserve"> </w:t>
            </w:r>
          </w:p>
          <w:p w14:paraId="32CD0760" w14:textId="77777777" w:rsidR="009E74E6" w:rsidRDefault="009E74E6" w:rsidP="009E74E6">
            <w:pPr>
              <w:pStyle w:val="TableText"/>
              <w:numPr>
                <w:ilvl w:val="0"/>
                <w:numId w:val="57"/>
              </w:numPr>
            </w:pPr>
            <w:r w:rsidRPr="000C6FAE">
              <w:t xml:space="preserve">Remediate issues located through </w:t>
            </w:r>
            <w:r>
              <w:t>security assessments</w:t>
            </w:r>
            <w:r w:rsidRPr="000C6FAE">
              <w:t xml:space="preserve"> </w:t>
            </w:r>
          </w:p>
          <w:p w14:paraId="7EA0BC9F" w14:textId="77777777" w:rsidR="009E74E6" w:rsidRPr="000C6FAE" w:rsidRDefault="009E74E6" w:rsidP="009E74E6">
            <w:pPr>
              <w:pStyle w:val="TableText"/>
              <w:numPr>
                <w:ilvl w:val="0"/>
                <w:numId w:val="57"/>
              </w:numPr>
            </w:pPr>
            <w:r w:rsidRPr="000C6FAE">
              <w:t xml:space="preserve">Undertake regular </w:t>
            </w:r>
            <w:r>
              <w:t>security assessments, e.g. pen testing, of live systems</w:t>
            </w:r>
          </w:p>
        </w:tc>
      </w:tr>
      <w:tr w:rsidR="009E74E6" w:rsidRPr="0000640C" w14:paraId="54154EC0" w14:textId="77777777" w:rsidTr="0063150A">
        <w:tc>
          <w:tcPr>
            <w:tcW w:w="1280" w:type="dxa"/>
            <w:vAlign w:val="center"/>
          </w:tcPr>
          <w:p w14:paraId="49573EE4" w14:textId="77777777" w:rsidR="009E74E6" w:rsidRPr="000C6FAE" w:rsidRDefault="009E74E6" w:rsidP="0063150A">
            <w:pPr>
              <w:pStyle w:val="TableText"/>
              <w:rPr>
                <w:szCs w:val="20"/>
              </w:rPr>
            </w:pPr>
            <w:r>
              <w:rPr>
                <w:szCs w:val="20"/>
              </w:rPr>
              <w:t>SO-006</w:t>
            </w:r>
          </w:p>
        </w:tc>
        <w:tc>
          <w:tcPr>
            <w:tcW w:w="3546" w:type="dxa"/>
          </w:tcPr>
          <w:p w14:paraId="33147BFB" w14:textId="77777777" w:rsidR="009E74E6" w:rsidRPr="001058A2" w:rsidRDefault="009E74E6" w:rsidP="0063150A">
            <w:pPr>
              <w:pStyle w:val="TableText"/>
              <w:rPr>
                <w:bCs/>
                <w:szCs w:val="20"/>
              </w:rPr>
            </w:pPr>
            <w:r w:rsidRPr="001058A2">
              <w:rPr>
                <w:bCs/>
                <w:szCs w:val="20"/>
              </w:rPr>
              <w:t xml:space="preserve">Implement a holistic </w:t>
            </w:r>
            <w:r w:rsidRPr="007330CB">
              <w:rPr>
                <w:b/>
                <w:szCs w:val="20"/>
              </w:rPr>
              <w:t>protective monitoring</w:t>
            </w:r>
            <w:r w:rsidRPr="001058A2">
              <w:rPr>
                <w:bCs/>
                <w:szCs w:val="20"/>
              </w:rPr>
              <w:t xml:space="preserve"> approach </w:t>
            </w:r>
            <w:r>
              <w:rPr>
                <w:bCs/>
                <w:szCs w:val="20"/>
              </w:rPr>
              <w:t>that ensures there is a proactive and consistent approach to detection of abnormal behaviour on networks and systems</w:t>
            </w:r>
          </w:p>
        </w:tc>
        <w:tc>
          <w:tcPr>
            <w:tcW w:w="4190" w:type="dxa"/>
          </w:tcPr>
          <w:p w14:paraId="33E52D24" w14:textId="77777777" w:rsidR="009E74E6" w:rsidRDefault="009E74E6" w:rsidP="009E74E6">
            <w:pPr>
              <w:pStyle w:val="TableText"/>
              <w:numPr>
                <w:ilvl w:val="0"/>
                <w:numId w:val="62"/>
              </w:numPr>
            </w:pPr>
            <w:r>
              <w:t>Design an approach to protective monitoring that draws together the available sources of security events and  alert when these sources fail to deliver data</w:t>
            </w:r>
          </w:p>
          <w:p w14:paraId="7A019990" w14:textId="77777777" w:rsidR="009E74E6" w:rsidRDefault="009E74E6" w:rsidP="009E74E6">
            <w:pPr>
              <w:pStyle w:val="TableText"/>
              <w:numPr>
                <w:ilvl w:val="0"/>
                <w:numId w:val="62"/>
              </w:numPr>
            </w:pPr>
            <w:r>
              <w:t>Appropriately tune available log sources, SIEM and behavioural analysis systems to detect abnormal behaviour</w:t>
            </w:r>
          </w:p>
          <w:p w14:paraId="2A6D2133" w14:textId="77777777" w:rsidR="009E74E6" w:rsidRDefault="009E74E6" w:rsidP="009E74E6">
            <w:pPr>
              <w:pStyle w:val="TableText"/>
              <w:numPr>
                <w:ilvl w:val="0"/>
                <w:numId w:val="62"/>
              </w:numPr>
            </w:pPr>
            <w:r>
              <w:t>Centralise reporting to consoles that are adequately manned</w:t>
            </w:r>
          </w:p>
          <w:p w14:paraId="379F6CFB" w14:textId="77777777" w:rsidR="009E74E6" w:rsidRDefault="009E74E6" w:rsidP="009E74E6">
            <w:pPr>
              <w:pStyle w:val="TableText"/>
              <w:numPr>
                <w:ilvl w:val="0"/>
                <w:numId w:val="62"/>
              </w:numPr>
            </w:pPr>
            <w:r>
              <w:t>Be able to provide forensically sound transaction audit trails</w:t>
            </w:r>
          </w:p>
          <w:p w14:paraId="7A24AFA6" w14:textId="77777777" w:rsidR="009E74E6" w:rsidRDefault="009E74E6" w:rsidP="009E74E6">
            <w:pPr>
              <w:pStyle w:val="TableText"/>
              <w:numPr>
                <w:ilvl w:val="0"/>
                <w:numId w:val="62"/>
              </w:numPr>
            </w:pPr>
            <w:r>
              <w:t>Be able to trace actions (especially privileged actions) to individuals and devices</w:t>
            </w:r>
          </w:p>
          <w:p w14:paraId="6C7364AB" w14:textId="77777777" w:rsidR="009E74E6" w:rsidRDefault="009E74E6" w:rsidP="009E74E6">
            <w:pPr>
              <w:pStyle w:val="TableText"/>
              <w:numPr>
                <w:ilvl w:val="0"/>
                <w:numId w:val="62"/>
              </w:numPr>
            </w:pPr>
            <w:r>
              <w:t>Integrate into the system monitoring, audit and fraud management processes</w:t>
            </w:r>
          </w:p>
          <w:p w14:paraId="21E9ED95" w14:textId="77777777" w:rsidR="009E74E6" w:rsidRDefault="009E74E6" w:rsidP="009E74E6">
            <w:pPr>
              <w:pStyle w:val="TableText"/>
              <w:numPr>
                <w:ilvl w:val="0"/>
                <w:numId w:val="62"/>
              </w:numPr>
            </w:pPr>
            <w:r>
              <w:t>Produce regular management and performance reports</w:t>
            </w:r>
          </w:p>
          <w:p w14:paraId="264C318A" w14:textId="77777777" w:rsidR="009E74E6" w:rsidDel="00150C9C" w:rsidRDefault="009E74E6" w:rsidP="009E74E6">
            <w:pPr>
              <w:pStyle w:val="TableText"/>
              <w:numPr>
                <w:ilvl w:val="0"/>
                <w:numId w:val="62"/>
              </w:numPr>
            </w:pPr>
            <w:r>
              <w:t xml:space="preserve">Undertake regular reviews to adjust and improve practice </w:t>
            </w:r>
          </w:p>
        </w:tc>
      </w:tr>
    </w:tbl>
    <w:p w14:paraId="507B10DD" w14:textId="77777777" w:rsidR="009E74E6" w:rsidRDefault="009E74E6" w:rsidP="009E74E6">
      <w:pPr>
        <w:pStyle w:val="NormalParagraph"/>
        <w:rPr>
          <w:noProof/>
        </w:rPr>
      </w:pPr>
      <w:bookmarkStart w:id="185" w:name="_Toc456618446"/>
      <w:bookmarkStart w:id="186" w:name="_Toc496002748"/>
      <w:bookmarkStart w:id="187" w:name="_Toc496829857"/>
      <w:bookmarkStart w:id="188" w:name="_Toc524439204"/>
    </w:p>
    <w:p w14:paraId="1C42C475" w14:textId="77777777" w:rsidR="009E74E6" w:rsidRDefault="009E74E6" w:rsidP="009E74E6">
      <w:pPr>
        <w:spacing w:before="0"/>
        <w:jc w:val="left"/>
        <w:rPr>
          <w:noProof/>
          <w:szCs w:val="22"/>
          <w:lang w:eastAsia="en-GB" w:bidi="ar-SA"/>
        </w:rPr>
      </w:pPr>
      <w:r>
        <w:rPr>
          <w:noProof/>
        </w:rPr>
        <w:br w:type="page"/>
      </w:r>
    </w:p>
    <w:p w14:paraId="48776BA2" w14:textId="77777777" w:rsidR="009E74E6" w:rsidRDefault="009E74E6" w:rsidP="009E74E6">
      <w:pPr>
        <w:pStyle w:val="Annex"/>
        <w:rPr>
          <w:noProof/>
        </w:rPr>
      </w:pPr>
      <w:bookmarkStart w:id="189" w:name="_Toc29213390"/>
      <w:bookmarkStart w:id="190" w:name="_Toc31789804"/>
      <w:r>
        <w:rPr>
          <w:noProof/>
        </w:rPr>
        <w:t>A Security Controls Checklist</w:t>
      </w:r>
      <w:bookmarkEnd w:id="185"/>
      <w:bookmarkEnd w:id="186"/>
      <w:bookmarkEnd w:id="187"/>
      <w:bookmarkEnd w:id="188"/>
      <w:bookmarkEnd w:id="189"/>
      <w:bookmarkEnd w:id="190"/>
    </w:p>
    <w:p w14:paraId="2869095C" w14:textId="77777777" w:rsidR="009E74E6" w:rsidRDefault="009E74E6" w:rsidP="009E74E6">
      <w:pPr>
        <w:pStyle w:val="ANNEX-heading1"/>
      </w:pPr>
      <w:bookmarkStart w:id="191" w:name="_Toc29213391"/>
      <w:bookmarkStart w:id="192" w:name="_Toc31789805"/>
      <w:r>
        <w:t>Checklist Spreadsheet</w:t>
      </w:r>
      <w:bookmarkEnd w:id="191"/>
      <w:bookmarkEnd w:id="192"/>
    </w:p>
    <w:p w14:paraId="6098CA4A" w14:textId="77777777" w:rsidR="009E74E6" w:rsidRDefault="009E74E6" w:rsidP="009E74E6">
      <w:pPr>
        <w:pStyle w:val="NormalParagraph"/>
      </w:pPr>
      <w:r>
        <w:rPr>
          <w:lang w:eastAsia="zh-CN" w:bidi="bn-BD"/>
        </w:rPr>
        <w:object w:dxaOrig="1504" w:dyaOrig="982" w14:anchorId="2E8CC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75pt;height:49.1pt" o:ole="">
            <v:imagedata r:id="rId76" o:title=""/>
          </v:shape>
          <o:OLEObject Type="Embed" ProgID="Excel.Sheet.12" ShapeID="_x0000_i1027" DrawAspect="Icon" ObjectID="_1642402533" r:id="rId77"/>
        </w:object>
      </w:r>
    </w:p>
    <w:p w14:paraId="609557BE" w14:textId="77777777" w:rsidR="009E74E6" w:rsidRDefault="009E74E6" w:rsidP="009E74E6">
      <w:pPr>
        <w:pStyle w:val="NormalParagraph"/>
      </w:pPr>
    </w:p>
    <w:p w14:paraId="5C53EC36" w14:textId="77777777" w:rsidR="009E74E6" w:rsidRDefault="009E74E6" w:rsidP="009E74E6">
      <w:pPr>
        <w:spacing w:before="0"/>
        <w:jc w:val="left"/>
        <w:rPr>
          <w:szCs w:val="22"/>
          <w:lang w:eastAsia="en-GB" w:bidi="ar-SA"/>
        </w:rPr>
      </w:pPr>
      <w:r>
        <w:br w:type="page"/>
      </w:r>
    </w:p>
    <w:p w14:paraId="1A99CBCE" w14:textId="77777777" w:rsidR="009E74E6" w:rsidRDefault="009E74E6" w:rsidP="009E74E6">
      <w:pPr>
        <w:pStyle w:val="Annex"/>
        <w:rPr>
          <w:noProof/>
        </w:rPr>
      </w:pPr>
      <w:bookmarkStart w:id="193" w:name="_Toc29213392"/>
      <w:bookmarkStart w:id="194" w:name="_Toc31789806"/>
      <w:r>
        <w:rPr>
          <w:noProof/>
        </w:rPr>
        <w:t>Policy Outlines</w:t>
      </w:r>
      <w:bookmarkEnd w:id="193"/>
      <w:bookmarkEnd w:id="194"/>
    </w:p>
    <w:p w14:paraId="192C5ECD" w14:textId="77777777" w:rsidR="009E74E6" w:rsidRDefault="009E74E6" w:rsidP="009E74E6">
      <w:pPr>
        <w:pStyle w:val="ANNEX-heading1"/>
      </w:pPr>
      <w:bookmarkStart w:id="195" w:name="_Toc29213393"/>
      <w:bookmarkStart w:id="196" w:name="_Toc31789807"/>
      <w:r>
        <w:t>Policy Document Outline Table</w:t>
      </w:r>
      <w:bookmarkEnd w:id="195"/>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245"/>
      </w:tblGrid>
      <w:tr w:rsidR="009E74E6" w:rsidRPr="00A14F29" w14:paraId="0A29B6AA" w14:textId="77777777" w:rsidTr="0063150A">
        <w:trPr>
          <w:tblHeader/>
        </w:trPr>
        <w:tc>
          <w:tcPr>
            <w:tcW w:w="3681" w:type="dxa"/>
            <w:shd w:val="clear" w:color="auto" w:fill="C00000"/>
          </w:tcPr>
          <w:p w14:paraId="563DA474" w14:textId="77777777" w:rsidR="009E74E6" w:rsidRPr="00C25E2B" w:rsidRDefault="009E74E6" w:rsidP="0063150A">
            <w:pPr>
              <w:pStyle w:val="TableHeader"/>
            </w:pPr>
            <w:r>
              <w:t>Policy</w:t>
            </w:r>
          </w:p>
        </w:tc>
        <w:tc>
          <w:tcPr>
            <w:tcW w:w="5245" w:type="dxa"/>
            <w:shd w:val="clear" w:color="auto" w:fill="C00000"/>
          </w:tcPr>
          <w:p w14:paraId="15DAE902" w14:textId="77777777" w:rsidR="009E74E6" w:rsidRPr="00C25E2B" w:rsidRDefault="009E74E6" w:rsidP="0063150A">
            <w:pPr>
              <w:pStyle w:val="TableHeader"/>
            </w:pPr>
            <w:r>
              <w:t>Outline Description</w:t>
            </w:r>
          </w:p>
        </w:tc>
      </w:tr>
      <w:tr w:rsidR="009E74E6" w:rsidRPr="00A14F29" w14:paraId="2C5F1503" w14:textId="77777777" w:rsidTr="0063150A">
        <w:tc>
          <w:tcPr>
            <w:tcW w:w="3681" w:type="dxa"/>
          </w:tcPr>
          <w:p w14:paraId="7D514F6D" w14:textId="77777777" w:rsidR="009E74E6" w:rsidRPr="00C9239A" w:rsidRDefault="009E74E6" w:rsidP="0063150A">
            <w:pPr>
              <w:pStyle w:val="TableText"/>
            </w:pPr>
            <w:r w:rsidRPr="007E5F5E">
              <w:t>3</w:t>
            </w:r>
            <w:r w:rsidRPr="001058A2">
              <w:rPr>
                <w:vertAlign w:val="superscript"/>
              </w:rPr>
              <w:t>rd</w:t>
            </w:r>
            <w:r>
              <w:t xml:space="preserve"> p</w:t>
            </w:r>
            <w:r w:rsidRPr="007E5F5E">
              <w:t xml:space="preserve">arty </w:t>
            </w:r>
            <w:r>
              <w:t>d</w:t>
            </w:r>
            <w:r w:rsidRPr="007E5F5E">
              <w:t>ata/</w:t>
            </w:r>
            <w:r>
              <w:t>s</w:t>
            </w:r>
            <w:r w:rsidRPr="007E5F5E">
              <w:t xml:space="preserve">upply </w:t>
            </w:r>
            <w:r>
              <w:t>c</w:t>
            </w:r>
            <w:r w:rsidRPr="007E5F5E">
              <w:t xml:space="preserve">hain </w:t>
            </w:r>
            <w:r>
              <w:t>s</w:t>
            </w:r>
            <w:r w:rsidRPr="007E5F5E">
              <w:t xml:space="preserve">ecurity </w:t>
            </w:r>
            <w:r>
              <w:t>m</w:t>
            </w:r>
            <w:r w:rsidRPr="007E5F5E">
              <w:t xml:space="preserve">anagement </w:t>
            </w:r>
          </w:p>
        </w:tc>
        <w:tc>
          <w:tcPr>
            <w:tcW w:w="5245" w:type="dxa"/>
          </w:tcPr>
          <w:p w14:paraId="3361073A" w14:textId="77777777" w:rsidR="009E74E6" w:rsidRPr="00C9239A" w:rsidRDefault="009E74E6" w:rsidP="0063150A">
            <w:pPr>
              <w:pStyle w:val="TableText"/>
            </w:pPr>
            <w:r w:rsidRPr="001A0884">
              <w:t>3</w:t>
            </w:r>
            <w:r w:rsidRPr="001058A2">
              <w:rPr>
                <w:vertAlign w:val="superscript"/>
              </w:rPr>
              <w:t>rd</w:t>
            </w:r>
            <w:r>
              <w:t xml:space="preserve"> p</w:t>
            </w:r>
            <w:r w:rsidRPr="001A0884">
              <w:t xml:space="preserve">arty </w:t>
            </w:r>
            <w:r>
              <w:t>d</w:t>
            </w:r>
            <w:r w:rsidRPr="001A0884">
              <w:t>ata</w:t>
            </w:r>
            <w:r>
              <w:t xml:space="preserve"> and s</w:t>
            </w:r>
            <w:r w:rsidRPr="001A0884">
              <w:t xml:space="preserve">upply </w:t>
            </w:r>
            <w:r>
              <w:t>c</w:t>
            </w:r>
            <w:r w:rsidRPr="001A0884">
              <w:t xml:space="preserve">hain </w:t>
            </w:r>
            <w:r>
              <w:t>s</w:t>
            </w:r>
            <w:r w:rsidRPr="001A0884">
              <w:t xml:space="preserve">ecurity </w:t>
            </w:r>
            <w:r>
              <w:t>m</w:t>
            </w:r>
            <w:r w:rsidRPr="001A0884">
              <w:t xml:space="preserve">anagement </w:t>
            </w:r>
            <w:r>
              <w:t>will control the information exchanges and remote access for 3</w:t>
            </w:r>
            <w:r w:rsidRPr="001058A2">
              <w:rPr>
                <w:vertAlign w:val="superscript"/>
              </w:rPr>
              <w:t>rd</w:t>
            </w:r>
            <w:r>
              <w:t xml:space="preserve"> party to information systems, as well as the correct operation of policy and controls to ensure that vulnerabilities are not introduced within the supply chain.</w:t>
            </w:r>
          </w:p>
        </w:tc>
      </w:tr>
      <w:tr w:rsidR="009E74E6" w:rsidRPr="00A14F29" w14:paraId="509DEEB8" w14:textId="77777777" w:rsidTr="0063150A">
        <w:tc>
          <w:tcPr>
            <w:tcW w:w="3681" w:type="dxa"/>
          </w:tcPr>
          <w:p w14:paraId="56B5DEDE" w14:textId="77777777" w:rsidR="009E74E6" w:rsidRPr="00C9239A" w:rsidRDefault="009E74E6" w:rsidP="0063150A">
            <w:pPr>
              <w:pStyle w:val="TableText"/>
            </w:pPr>
            <w:r w:rsidRPr="007E5F5E">
              <w:t xml:space="preserve">Access </w:t>
            </w:r>
            <w:r>
              <w:t>c</w:t>
            </w:r>
            <w:r w:rsidRPr="007E5F5E">
              <w:t xml:space="preserve">ontrol </w:t>
            </w:r>
          </w:p>
        </w:tc>
        <w:tc>
          <w:tcPr>
            <w:tcW w:w="5245" w:type="dxa"/>
          </w:tcPr>
          <w:p w14:paraId="1A33CF21" w14:textId="77777777" w:rsidR="009E74E6" w:rsidRPr="00C9239A" w:rsidRDefault="009E74E6" w:rsidP="0063150A">
            <w:pPr>
              <w:pStyle w:val="TableText"/>
            </w:pPr>
            <w:r w:rsidRPr="001A0884">
              <w:t xml:space="preserve">Access </w:t>
            </w:r>
            <w:r>
              <w:t>co</w:t>
            </w:r>
            <w:r w:rsidRPr="001A0884">
              <w:t>ntrol</w:t>
            </w:r>
            <w:r>
              <w:t xml:space="preserve"> policy will cover the process for internal and external access to information systems and data. </w:t>
            </w:r>
            <w:r w:rsidRPr="008C43DF">
              <w:t xml:space="preserve">This includes </w:t>
            </w:r>
            <w:r w:rsidRPr="001058A2">
              <w:t>enrolment</w:t>
            </w:r>
            <w:r w:rsidRPr="008C43DF">
              <w:t xml:space="preserve"> and</w:t>
            </w:r>
            <w:r>
              <w:t xml:space="preserve"> movers/leavers policies, data access controls, network access controls and privilege management.</w:t>
            </w:r>
            <w:r w:rsidRPr="001A0884">
              <w:t xml:space="preserve"> </w:t>
            </w:r>
          </w:p>
        </w:tc>
      </w:tr>
      <w:tr w:rsidR="009E74E6" w:rsidRPr="00A14F29" w14:paraId="0BFD7A26" w14:textId="77777777" w:rsidTr="0063150A">
        <w:tc>
          <w:tcPr>
            <w:tcW w:w="3681" w:type="dxa"/>
          </w:tcPr>
          <w:p w14:paraId="55DBD87E" w14:textId="77777777" w:rsidR="009E74E6" w:rsidRPr="00C9239A" w:rsidRDefault="009E74E6" w:rsidP="0063150A">
            <w:pPr>
              <w:pStyle w:val="TableText"/>
            </w:pPr>
            <w:r w:rsidRPr="007E5F5E">
              <w:t>Asset management</w:t>
            </w:r>
          </w:p>
        </w:tc>
        <w:tc>
          <w:tcPr>
            <w:tcW w:w="5245" w:type="dxa"/>
          </w:tcPr>
          <w:p w14:paraId="6E0D36D5" w14:textId="77777777" w:rsidR="009E74E6" w:rsidRPr="00C9239A" w:rsidRDefault="009E74E6" w:rsidP="0063150A">
            <w:pPr>
              <w:pStyle w:val="TableText"/>
            </w:pPr>
            <w:r w:rsidRPr="001A0884">
              <w:t>Asset management</w:t>
            </w:r>
            <w:r>
              <w:t xml:space="preserve"> policies</w:t>
            </w:r>
            <w:r w:rsidRPr="001A0884">
              <w:t>; including architectural design, in life management, and decommissioning</w:t>
            </w:r>
            <w:r>
              <w:t xml:space="preserve"> of assets, especially those that contain information and data. This ensures that the systems that process those assets can effectively protect those assets and that the data loss is prevented (e.g. following disposal). </w:t>
            </w:r>
          </w:p>
        </w:tc>
      </w:tr>
      <w:tr w:rsidR="009E74E6" w:rsidRPr="00A14F29" w14:paraId="4E4A33A1" w14:textId="77777777" w:rsidTr="0063150A">
        <w:tc>
          <w:tcPr>
            <w:tcW w:w="3681" w:type="dxa"/>
          </w:tcPr>
          <w:p w14:paraId="1643C585" w14:textId="77777777" w:rsidR="009E74E6" w:rsidRPr="00C9239A" w:rsidRDefault="009E74E6" w:rsidP="0063150A">
            <w:pPr>
              <w:pStyle w:val="TableText"/>
            </w:pPr>
            <w:r w:rsidRPr="007E5F5E">
              <w:t xml:space="preserve">Business </w:t>
            </w:r>
            <w:r>
              <w:t>c</w:t>
            </w:r>
            <w:r w:rsidRPr="007E5F5E">
              <w:t xml:space="preserve">ontinuity </w:t>
            </w:r>
            <w:r>
              <w:t>m</w:t>
            </w:r>
            <w:r w:rsidRPr="007E5F5E">
              <w:t xml:space="preserve">anagement </w:t>
            </w:r>
          </w:p>
        </w:tc>
        <w:tc>
          <w:tcPr>
            <w:tcW w:w="5245" w:type="dxa"/>
          </w:tcPr>
          <w:p w14:paraId="40FD3E42" w14:textId="77777777" w:rsidR="009E74E6" w:rsidRPr="00C9239A" w:rsidRDefault="009E74E6" w:rsidP="0063150A">
            <w:pPr>
              <w:pStyle w:val="TableText"/>
            </w:pPr>
            <w:r w:rsidRPr="001A0884">
              <w:t xml:space="preserve">Business </w:t>
            </w:r>
            <w:r>
              <w:t>c</w:t>
            </w:r>
            <w:r w:rsidRPr="001A0884">
              <w:t xml:space="preserve">ontinuity </w:t>
            </w:r>
            <w:r>
              <w:t>m</w:t>
            </w:r>
            <w:r w:rsidRPr="001A0884">
              <w:t>anagement</w:t>
            </w:r>
            <w:r>
              <w:t xml:space="preserve"> policies and plans are developed based on specialist impact assessments that ensure that critical business processes can be maintained regardless of eventualities (disasters, losses of key personnel and other business disruptions, e.g. industrial action).</w:t>
            </w:r>
            <w:r w:rsidRPr="001A0884">
              <w:t xml:space="preserve"> </w:t>
            </w:r>
          </w:p>
        </w:tc>
      </w:tr>
      <w:tr w:rsidR="009E74E6" w:rsidRPr="00A14F29" w14:paraId="4B7B2AE2" w14:textId="77777777" w:rsidTr="0063150A">
        <w:tc>
          <w:tcPr>
            <w:tcW w:w="3681" w:type="dxa"/>
          </w:tcPr>
          <w:p w14:paraId="0FAB9689" w14:textId="77777777" w:rsidR="009E74E6" w:rsidRPr="00C9239A" w:rsidRDefault="009E74E6" w:rsidP="0063150A">
            <w:pPr>
              <w:pStyle w:val="TableText"/>
            </w:pPr>
            <w:r w:rsidRPr="007E5F5E">
              <w:t xml:space="preserve">Cloud </w:t>
            </w:r>
            <w:r>
              <w:t>s</w:t>
            </w:r>
            <w:r w:rsidRPr="007E5F5E">
              <w:t>ecurity</w:t>
            </w:r>
          </w:p>
        </w:tc>
        <w:tc>
          <w:tcPr>
            <w:tcW w:w="5245" w:type="dxa"/>
          </w:tcPr>
          <w:p w14:paraId="44BAC097" w14:textId="77777777" w:rsidR="009E74E6" w:rsidRPr="00C9239A" w:rsidRDefault="009E74E6" w:rsidP="0063150A">
            <w:pPr>
              <w:pStyle w:val="TableText"/>
            </w:pPr>
            <w:r w:rsidRPr="001A0884">
              <w:t xml:space="preserve">Cloud </w:t>
            </w:r>
            <w:r>
              <w:t>s</w:t>
            </w:r>
            <w:r w:rsidRPr="001A0884">
              <w:t>ecurity</w:t>
            </w:r>
            <w:r>
              <w:t xml:space="preserve"> policies ensure that appropriate security controls are applied to public, private or hybrid cloud computing deployments, with particular regard for protection of assets when they are processed within a multi-tenanted environment within which the tenants are largely dependent upon the security environment delivered by the cloud services provider.</w:t>
            </w:r>
          </w:p>
        </w:tc>
      </w:tr>
      <w:tr w:rsidR="009E74E6" w:rsidRPr="00A14F29" w14:paraId="1640564C" w14:textId="77777777" w:rsidTr="0063150A">
        <w:tc>
          <w:tcPr>
            <w:tcW w:w="3681" w:type="dxa"/>
          </w:tcPr>
          <w:p w14:paraId="4F290BA0" w14:textId="77777777" w:rsidR="009E74E6" w:rsidRPr="00C9239A" w:rsidRDefault="009E74E6" w:rsidP="0063150A">
            <w:pPr>
              <w:pStyle w:val="TableText"/>
            </w:pPr>
            <w:r w:rsidRPr="007E5F5E">
              <w:t>Cryptographic material management</w:t>
            </w:r>
          </w:p>
        </w:tc>
        <w:tc>
          <w:tcPr>
            <w:tcW w:w="5245" w:type="dxa"/>
          </w:tcPr>
          <w:p w14:paraId="74AFC5B3" w14:textId="77777777" w:rsidR="009E74E6" w:rsidRPr="00C9239A" w:rsidRDefault="009E74E6" w:rsidP="0063150A">
            <w:pPr>
              <w:pStyle w:val="TableText"/>
            </w:pPr>
            <w:r w:rsidRPr="001A0884">
              <w:t>Cryptographic material management</w:t>
            </w:r>
            <w:r>
              <w:t xml:space="preserve"> policy ensures that there is effective and sustainable management of encryption technology within solutions. This includes proactive key management to ensure that information and data can be encrypted/decrypted as and when required (and only by the legitimate communicating parties) and also that cryptographic techniques that support integrity and trust frameworks (PKIs) operate effectively and can be relied upon.</w:t>
            </w:r>
          </w:p>
        </w:tc>
      </w:tr>
      <w:tr w:rsidR="009E74E6" w:rsidRPr="00A14F29" w14:paraId="7D326CED" w14:textId="77777777" w:rsidTr="0063150A">
        <w:tc>
          <w:tcPr>
            <w:tcW w:w="3681" w:type="dxa"/>
          </w:tcPr>
          <w:p w14:paraId="3D3B553C" w14:textId="77777777" w:rsidR="009E74E6" w:rsidRPr="00C9239A" w:rsidRDefault="009E74E6" w:rsidP="0063150A">
            <w:pPr>
              <w:pStyle w:val="TableText"/>
            </w:pPr>
            <w:r w:rsidRPr="007E5F5E">
              <w:t xml:space="preserve">Device, </w:t>
            </w:r>
            <w:r>
              <w:t>s</w:t>
            </w:r>
            <w:r w:rsidRPr="007E5F5E">
              <w:t xml:space="preserve">ystem and </w:t>
            </w:r>
            <w:r>
              <w:t>n</w:t>
            </w:r>
            <w:r w:rsidRPr="007E5F5E">
              <w:t xml:space="preserve">etwork </w:t>
            </w:r>
            <w:r>
              <w:t>a</w:t>
            </w:r>
            <w:r w:rsidRPr="007E5F5E">
              <w:t xml:space="preserve">sset </w:t>
            </w:r>
            <w:r>
              <w:t>s</w:t>
            </w:r>
            <w:r w:rsidRPr="007E5F5E">
              <w:t xml:space="preserve">ecurity </w:t>
            </w:r>
          </w:p>
        </w:tc>
        <w:tc>
          <w:tcPr>
            <w:tcW w:w="5245" w:type="dxa"/>
          </w:tcPr>
          <w:p w14:paraId="2841BE68" w14:textId="77777777" w:rsidR="009E74E6" w:rsidRPr="00C9239A" w:rsidRDefault="009E74E6" w:rsidP="0063150A">
            <w:pPr>
              <w:pStyle w:val="TableText"/>
            </w:pPr>
            <w:r w:rsidRPr="007E5F5E">
              <w:t xml:space="preserve">Device, </w:t>
            </w:r>
            <w:r>
              <w:t>s</w:t>
            </w:r>
            <w:r w:rsidRPr="007E5F5E">
              <w:t xml:space="preserve">ystem and </w:t>
            </w:r>
            <w:r>
              <w:t>n</w:t>
            </w:r>
            <w:r w:rsidRPr="007E5F5E">
              <w:t xml:space="preserve">etwork </w:t>
            </w:r>
            <w:r>
              <w:t>a</w:t>
            </w:r>
            <w:r w:rsidRPr="007E5F5E">
              <w:t xml:space="preserve">sset </w:t>
            </w:r>
            <w:r>
              <w:t>s</w:t>
            </w:r>
            <w:r w:rsidRPr="007E5F5E">
              <w:t>ecurity</w:t>
            </w:r>
            <w:r>
              <w:t xml:space="preserve"> policies ensure that appropriate configurations are applied to computing and networking devices to a) help enforce access control policies and b) minimise the exposure of vulnerabilities (e.g. disablement of unused functions/application of build lockdowns).</w:t>
            </w:r>
          </w:p>
        </w:tc>
      </w:tr>
      <w:tr w:rsidR="009E74E6" w:rsidRPr="00A14F29" w14:paraId="1B8C27EE" w14:textId="77777777" w:rsidTr="0063150A">
        <w:tc>
          <w:tcPr>
            <w:tcW w:w="3681" w:type="dxa"/>
          </w:tcPr>
          <w:p w14:paraId="1289B570" w14:textId="77777777" w:rsidR="009E74E6" w:rsidRPr="00C9239A" w:rsidRDefault="009E74E6" w:rsidP="0063150A">
            <w:pPr>
              <w:pStyle w:val="TableText"/>
            </w:pPr>
            <w:r w:rsidRPr="007E5F5E">
              <w:t xml:space="preserve">Information </w:t>
            </w:r>
            <w:r>
              <w:t>c</w:t>
            </w:r>
            <w:r w:rsidRPr="007E5F5E">
              <w:t xml:space="preserve">lassification </w:t>
            </w:r>
            <w:r>
              <w:t>and</w:t>
            </w:r>
            <w:r w:rsidRPr="007E5F5E">
              <w:t xml:space="preserve"> </w:t>
            </w:r>
            <w:r>
              <w:t>h</w:t>
            </w:r>
            <w:r w:rsidRPr="007E5F5E">
              <w:t xml:space="preserve">andling </w:t>
            </w:r>
          </w:p>
        </w:tc>
        <w:tc>
          <w:tcPr>
            <w:tcW w:w="5245" w:type="dxa"/>
          </w:tcPr>
          <w:p w14:paraId="48024E8C" w14:textId="77777777" w:rsidR="009E74E6" w:rsidRPr="00C9239A" w:rsidRDefault="009E74E6" w:rsidP="0063150A">
            <w:pPr>
              <w:pStyle w:val="TableText"/>
            </w:pPr>
            <w:r>
              <w:t>The i</w:t>
            </w:r>
            <w:r w:rsidRPr="001A0884">
              <w:t xml:space="preserve">nformation </w:t>
            </w:r>
            <w:r>
              <w:t>c</w:t>
            </w:r>
            <w:r w:rsidRPr="001A0884">
              <w:t xml:space="preserve">lassification </w:t>
            </w:r>
            <w:r>
              <w:t>and</w:t>
            </w:r>
            <w:r w:rsidRPr="001A0884">
              <w:t xml:space="preserve"> </w:t>
            </w:r>
            <w:r>
              <w:t>h</w:t>
            </w:r>
            <w:r w:rsidRPr="001A0884">
              <w:t>andling</w:t>
            </w:r>
            <w:r>
              <w:t xml:space="preserve"> policy will define the approach to security classification of information in both paper and electronic forms. It is typical for a hierarchy of security classifications to be identified and for appropriate handling requirements to be defined for each classification.</w:t>
            </w:r>
            <w:r w:rsidRPr="001A0884">
              <w:t xml:space="preserve"> </w:t>
            </w:r>
          </w:p>
        </w:tc>
      </w:tr>
      <w:tr w:rsidR="009E74E6" w:rsidRPr="00A14F29" w14:paraId="7CC75197" w14:textId="77777777" w:rsidTr="0063150A">
        <w:tc>
          <w:tcPr>
            <w:tcW w:w="3681" w:type="dxa"/>
          </w:tcPr>
          <w:p w14:paraId="6AE48B7B" w14:textId="77777777" w:rsidR="009E74E6" w:rsidRPr="00C9239A" w:rsidRDefault="009E74E6" w:rsidP="0063150A">
            <w:pPr>
              <w:pStyle w:val="TableText"/>
            </w:pPr>
            <w:r w:rsidRPr="007E5F5E">
              <w:t xml:space="preserve">Personnel </w:t>
            </w:r>
            <w:r>
              <w:t>s</w:t>
            </w:r>
            <w:r w:rsidRPr="007E5F5E">
              <w:t>ecurity</w:t>
            </w:r>
          </w:p>
        </w:tc>
        <w:tc>
          <w:tcPr>
            <w:tcW w:w="5245" w:type="dxa"/>
          </w:tcPr>
          <w:p w14:paraId="5CC7EC76" w14:textId="77777777" w:rsidR="009E74E6" w:rsidRPr="00C9239A" w:rsidRDefault="009E74E6" w:rsidP="0063150A">
            <w:pPr>
              <w:pStyle w:val="TableText"/>
            </w:pPr>
            <w:r w:rsidRPr="001A0884">
              <w:t xml:space="preserve">Personnel </w:t>
            </w:r>
            <w:r>
              <w:t>s</w:t>
            </w:r>
            <w:r w:rsidRPr="001A0884">
              <w:t>ecurity</w:t>
            </w:r>
            <w:r>
              <w:t xml:space="preserve"> policies cover pre- and during employment checks and also include conditions within both contracts of employment and arrangements with agencies and other contractors. It also covers sanctions for security breaches within disciplinary or contractual processes and procedures as well as management of security clearances for working with 3</w:t>
            </w:r>
            <w:r w:rsidRPr="001058A2">
              <w:rPr>
                <w:vertAlign w:val="superscript"/>
              </w:rPr>
              <w:t>rd</w:t>
            </w:r>
            <w:r>
              <w:t xml:space="preserve"> parties (e.g. government agencies).</w:t>
            </w:r>
          </w:p>
        </w:tc>
      </w:tr>
      <w:tr w:rsidR="009E74E6" w:rsidRPr="00A14F29" w14:paraId="48399DC1" w14:textId="77777777" w:rsidTr="0063150A">
        <w:tc>
          <w:tcPr>
            <w:tcW w:w="3681" w:type="dxa"/>
          </w:tcPr>
          <w:p w14:paraId="05920F30" w14:textId="77777777" w:rsidR="009E74E6" w:rsidRPr="00C9239A" w:rsidRDefault="009E74E6" w:rsidP="0063150A">
            <w:pPr>
              <w:pStyle w:val="TableText"/>
            </w:pPr>
            <w:r w:rsidRPr="007E5F5E">
              <w:t xml:space="preserve">Physical </w:t>
            </w:r>
            <w:r>
              <w:t>s</w:t>
            </w:r>
            <w:r w:rsidRPr="007E5F5E">
              <w:t xml:space="preserve">ecurity </w:t>
            </w:r>
          </w:p>
        </w:tc>
        <w:tc>
          <w:tcPr>
            <w:tcW w:w="5245" w:type="dxa"/>
          </w:tcPr>
          <w:p w14:paraId="4F5D4555" w14:textId="77777777" w:rsidR="009E74E6" w:rsidRPr="008C43DF" w:rsidRDefault="009E74E6" w:rsidP="0063150A">
            <w:pPr>
              <w:pStyle w:val="TableText"/>
            </w:pPr>
            <w:r w:rsidRPr="008C43DF">
              <w:t xml:space="preserve">It can be expected there will be applied several physical </w:t>
            </w:r>
            <w:r w:rsidRPr="00477450">
              <w:t xml:space="preserve">security policies and standards across the estates of Operator organisations, with appropriate and proportionate standards </w:t>
            </w:r>
            <w:r w:rsidRPr="001058A2">
              <w:t>applied</w:t>
            </w:r>
            <w:r w:rsidRPr="008C43DF">
              <w:t xml:space="preserve"> to different sites (data centres, telecommunications centres, offices, cell-sites, etc.).</w:t>
            </w:r>
          </w:p>
        </w:tc>
      </w:tr>
      <w:tr w:rsidR="009E74E6" w:rsidRPr="00A14F29" w14:paraId="70579739" w14:textId="77777777" w:rsidTr="0063150A">
        <w:tc>
          <w:tcPr>
            <w:tcW w:w="3681" w:type="dxa"/>
          </w:tcPr>
          <w:p w14:paraId="6565C0B7" w14:textId="77777777" w:rsidR="009E74E6" w:rsidRPr="00C9239A" w:rsidRDefault="009E74E6" w:rsidP="0063150A">
            <w:pPr>
              <w:pStyle w:val="TableText"/>
            </w:pPr>
            <w:r w:rsidRPr="007E5F5E">
              <w:t xml:space="preserve">Risk </w:t>
            </w:r>
            <w:r>
              <w:t>m</w:t>
            </w:r>
            <w:r w:rsidRPr="007E5F5E">
              <w:t xml:space="preserve">anagement </w:t>
            </w:r>
          </w:p>
        </w:tc>
        <w:tc>
          <w:tcPr>
            <w:tcW w:w="5245" w:type="dxa"/>
          </w:tcPr>
          <w:p w14:paraId="0B9F10E3" w14:textId="77777777" w:rsidR="009E74E6" w:rsidRPr="00477450" w:rsidRDefault="009E74E6" w:rsidP="0063150A">
            <w:pPr>
              <w:pStyle w:val="TableText"/>
            </w:pPr>
            <w:r w:rsidRPr="008C43DF">
              <w:t>A risk m</w:t>
            </w:r>
            <w:r w:rsidRPr="00477450">
              <w:t>anagement policy should embody the approach to management of risks to information risks (the confidentiality, integrity and availability of that information). This includes consideration of threats and vulnerabilities present within both physical and electronic environments. This should be integrated with the business approach to risk in order that the SLT has visibility of critical information security risks.</w:t>
            </w:r>
          </w:p>
        </w:tc>
      </w:tr>
      <w:tr w:rsidR="009E74E6" w:rsidRPr="00A14F29" w14:paraId="628FD47C" w14:textId="77777777" w:rsidTr="0063150A">
        <w:tc>
          <w:tcPr>
            <w:tcW w:w="3681" w:type="dxa"/>
          </w:tcPr>
          <w:p w14:paraId="6B515FD6" w14:textId="77777777" w:rsidR="009E74E6" w:rsidRPr="00C9239A" w:rsidRDefault="009E74E6" w:rsidP="0063150A">
            <w:pPr>
              <w:pStyle w:val="TableText"/>
            </w:pPr>
            <w:r w:rsidRPr="007E5F5E">
              <w:t xml:space="preserve">Security </w:t>
            </w:r>
            <w:r>
              <w:t>i</w:t>
            </w:r>
            <w:r w:rsidRPr="007E5F5E">
              <w:t xml:space="preserve">ncident </w:t>
            </w:r>
            <w:r>
              <w:t>m</w:t>
            </w:r>
            <w:r w:rsidRPr="007E5F5E">
              <w:t>anagement</w:t>
            </w:r>
          </w:p>
        </w:tc>
        <w:tc>
          <w:tcPr>
            <w:tcW w:w="5245" w:type="dxa"/>
          </w:tcPr>
          <w:p w14:paraId="2BD697F1" w14:textId="77777777" w:rsidR="009E74E6" w:rsidRPr="00477450" w:rsidRDefault="009E74E6" w:rsidP="0063150A">
            <w:pPr>
              <w:pStyle w:val="TableText"/>
            </w:pPr>
            <w:r w:rsidRPr="008C43DF">
              <w:t xml:space="preserve">Security incident </w:t>
            </w:r>
            <w:r w:rsidRPr="00477450">
              <w:t>management policy and processes handles the complete lifecycle of security related incidents (including breaches), should work as a feedback loop to reduce the risk of reoccurrence and should cover all aspects:  reporting (actual or suspicious behaviour, weaknesses, etc.), triage, investigation, computer forensics, breach notification (in accordance with local regulations), communication with stakeholders,  collaboration with law enforcement, recovery, management reporting/escalation, critical incident management teams and post-incident reviews.</w:t>
            </w:r>
          </w:p>
        </w:tc>
      </w:tr>
      <w:tr w:rsidR="009E74E6" w:rsidRPr="00A14F29" w14:paraId="141F3D3C" w14:textId="77777777" w:rsidTr="0063150A">
        <w:tc>
          <w:tcPr>
            <w:tcW w:w="3681" w:type="dxa"/>
          </w:tcPr>
          <w:p w14:paraId="42D79461" w14:textId="77777777" w:rsidR="009E74E6" w:rsidRPr="00C9239A" w:rsidRDefault="009E74E6" w:rsidP="0063150A">
            <w:pPr>
              <w:pStyle w:val="TableText"/>
            </w:pPr>
            <w:r w:rsidRPr="007E5F5E">
              <w:t xml:space="preserve">Security monitoring </w:t>
            </w:r>
          </w:p>
        </w:tc>
        <w:tc>
          <w:tcPr>
            <w:tcW w:w="5245" w:type="dxa"/>
          </w:tcPr>
          <w:p w14:paraId="63642654" w14:textId="77777777" w:rsidR="009E74E6" w:rsidRPr="00477450" w:rsidRDefault="009E74E6" w:rsidP="0063150A">
            <w:pPr>
              <w:pStyle w:val="TableText"/>
            </w:pPr>
            <w:r w:rsidRPr="008C43DF">
              <w:t xml:space="preserve">Security monitoring policy and processes </w:t>
            </w:r>
            <w:r w:rsidRPr="001058A2">
              <w:t>are</w:t>
            </w:r>
            <w:r w:rsidRPr="008C43DF">
              <w:t xml:space="preserve"> used to establish the necessary skills, disciplines and framework for monitoring systems for abnormal behaviour indicative of potential cyber-attacks or security breaches. This also includes audit policies for those systems that are not monitored by electronic systems and also log management and analysis.</w:t>
            </w:r>
            <w:r w:rsidRPr="00477450">
              <w:t xml:space="preserve"> </w:t>
            </w:r>
          </w:p>
        </w:tc>
      </w:tr>
      <w:tr w:rsidR="009E74E6" w:rsidRPr="00A14F29" w14:paraId="1B08D857" w14:textId="77777777" w:rsidTr="0063150A">
        <w:tc>
          <w:tcPr>
            <w:tcW w:w="3681" w:type="dxa"/>
          </w:tcPr>
          <w:p w14:paraId="0D7CDCAC" w14:textId="77777777" w:rsidR="009E74E6" w:rsidRPr="00C9239A" w:rsidRDefault="009E74E6" w:rsidP="0063150A">
            <w:pPr>
              <w:pStyle w:val="TableText"/>
            </w:pPr>
            <w:r w:rsidRPr="007E5F5E">
              <w:t xml:space="preserve">Software security update management </w:t>
            </w:r>
          </w:p>
        </w:tc>
        <w:tc>
          <w:tcPr>
            <w:tcW w:w="5245" w:type="dxa"/>
          </w:tcPr>
          <w:p w14:paraId="0A2A7CF7" w14:textId="77777777" w:rsidR="009E74E6" w:rsidRPr="00C9239A" w:rsidRDefault="009E74E6" w:rsidP="0063150A">
            <w:pPr>
              <w:pStyle w:val="TableText"/>
            </w:pPr>
            <w:r w:rsidRPr="001A0884">
              <w:t xml:space="preserve">Software security </w:t>
            </w:r>
            <w:r>
              <w:t>up</w:t>
            </w:r>
            <w:r w:rsidRPr="001A0884">
              <w:t>date management</w:t>
            </w:r>
            <w:r>
              <w:t xml:space="preserve"> policy defines the required parameters for application of security updates and other patches to software and firmware in equipment. It also considers the solution product lifecycles to ensure that systems are supported with security updates and that end-of-support components are replaced prior to obsolescence.</w:t>
            </w:r>
            <w:r w:rsidRPr="001A0884">
              <w:t xml:space="preserve"> </w:t>
            </w:r>
          </w:p>
        </w:tc>
      </w:tr>
      <w:tr w:rsidR="009E74E6" w:rsidRPr="00A14F29" w14:paraId="3899CCD1" w14:textId="77777777" w:rsidTr="0063150A">
        <w:tc>
          <w:tcPr>
            <w:tcW w:w="3681" w:type="dxa"/>
          </w:tcPr>
          <w:p w14:paraId="3D603575" w14:textId="77777777" w:rsidR="009E74E6" w:rsidRPr="00C9239A" w:rsidRDefault="009E74E6" w:rsidP="0063150A">
            <w:pPr>
              <w:pStyle w:val="TableText"/>
            </w:pPr>
            <w:r w:rsidRPr="007E5F5E">
              <w:t>Staff training and awareness</w:t>
            </w:r>
          </w:p>
        </w:tc>
        <w:tc>
          <w:tcPr>
            <w:tcW w:w="5245" w:type="dxa"/>
          </w:tcPr>
          <w:p w14:paraId="2EEF97A8" w14:textId="77777777" w:rsidR="009E74E6" w:rsidRPr="00C9239A" w:rsidRDefault="009E74E6" w:rsidP="0063150A">
            <w:pPr>
              <w:pStyle w:val="TableText"/>
            </w:pPr>
            <w:r w:rsidRPr="001A0884">
              <w:t>Staff training and awareness</w:t>
            </w:r>
            <w:r>
              <w:t xml:space="preserve"> policy covers both specialist training of security and front-line staff and also broader awareness of security matters to all staff and contractors (including induction sessions, regular refresher/update briefings/communications, posters, etc.). It also covers urgent dissemination of security notices following security breaches.</w:t>
            </w:r>
          </w:p>
        </w:tc>
      </w:tr>
      <w:tr w:rsidR="009E74E6" w:rsidRPr="00A14F29" w14:paraId="29ADD3FB" w14:textId="77777777" w:rsidTr="0063150A">
        <w:tc>
          <w:tcPr>
            <w:tcW w:w="3681" w:type="dxa"/>
          </w:tcPr>
          <w:p w14:paraId="7F533E05" w14:textId="77777777" w:rsidR="009E74E6" w:rsidRPr="00C9239A" w:rsidRDefault="009E74E6" w:rsidP="0063150A">
            <w:pPr>
              <w:pStyle w:val="TableText"/>
            </w:pPr>
            <w:r w:rsidRPr="007E5F5E">
              <w:t xml:space="preserve">Vulnerability </w:t>
            </w:r>
            <w:r>
              <w:t>d</w:t>
            </w:r>
            <w:r w:rsidRPr="007E5F5E">
              <w:t xml:space="preserve">isclosure </w:t>
            </w:r>
            <w:r>
              <w:t>m</w:t>
            </w:r>
            <w:r w:rsidRPr="007E5F5E">
              <w:t>anagement</w:t>
            </w:r>
          </w:p>
        </w:tc>
        <w:tc>
          <w:tcPr>
            <w:tcW w:w="5245" w:type="dxa"/>
          </w:tcPr>
          <w:p w14:paraId="377F4CB0" w14:textId="77777777" w:rsidR="009E74E6" w:rsidRPr="00C9239A" w:rsidRDefault="009E74E6" w:rsidP="0063150A">
            <w:pPr>
              <w:pStyle w:val="TableText"/>
            </w:pPr>
            <w:r w:rsidRPr="001A0884">
              <w:t xml:space="preserve">Vulnerability </w:t>
            </w:r>
            <w:r>
              <w:t>d</w:t>
            </w:r>
            <w:r w:rsidRPr="001A0884">
              <w:t xml:space="preserve">isclosure </w:t>
            </w:r>
            <w:r>
              <w:t>m</w:t>
            </w:r>
            <w:r w:rsidRPr="001A0884">
              <w:t>anagement</w:t>
            </w:r>
            <w:r>
              <w:t xml:space="preserve"> policy covers the responsible reporting of vulnerabilities discovered in systems, services and solutions. This prevents details of those vulnerabilities falling into the hands of attackers who would be interested in exploiting them and times releasing of public information in order that it is in  conjunction with the availability of remedies.</w:t>
            </w:r>
          </w:p>
        </w:tc>
      </w:tr>
    </w:tbl>
    <w:p w14:paraId="0CAA0812" w14:textId="77777777" w:rsidR="009E74E6" w:rsidRDefault="009E74E6" w:rsidP="009E74E6">
      <w:pPr>
        <w:pStyle w:val="NormalParagraph"/>
      </w:pPr>
    </w:p>
    <w:p w14:paraId="720463BE" w14:textId="77777777" w:rsidR="009E74E6" w:rsidRDefault="009E74E6" w:rsidP="009E74E6">
      <w:pPr>
        <w:pStyle w:val="NormalParagraph"/>
      </w:pPr>
    </w:p>
    <w:p w14:paraId="2D735B9F" w14:textId="77777777" w:rsidR="009E74E6" w:rsidRDefault="009E74E6" w:rsidP="009E74E6">
      <w:pPr>
        <w:spacing w:before="0"/>
        <w:jc w:val="left"/>
        <w:rPr>
          <w:szCs w:val="22"/>
          <w:lang w:eastAsia="en-GB" w:bidi="ar-SA"/>
        </w:rPr>
      </w:pPr>
      <w:r>
        <w:br w:type="page"/>
      </w:r>
    </w:p>
    <w:p w14:paraId="3D8EB64F" w14:textId="77777777" w:rsidR="009E74E6" w:rsidRPr="00A12C98" w:rsidRDefault="009E74E6" w:rsidP="009E74E6">
      <w:pPr>
        <w:pStyle w:val="Annex"/>
      </w:pPr>
      <w:bookmarkStart w:id="197" w:name="_Toc29213394"/>
      <w:bookmarkStart w:id="198" w:name="_Toc31789808"/>
      <w:r w:rsidRPr="00A12C98">
        <w:t>Document Management</w:t>
      </w:r>
      <w:bookmarkEnd w:id="134"/>
      <w:bookmarkEnd w:id="135"/>
      <w:bookmarkEnd w:id="136"/>
      <w:bookmarkEnd w:id="137"/>
      <w:bookmarkEnd w:id="197"/>
      <w:bookmarkEnd w:id="198"/>
    </w:p>
    <w:p w14:paraId="26F4BC7B" w14:textId="77777777" w:rsidR="009E74E6" w:rsidRDefault="009E74E6" w:rsidP="009E74E6">
      <w:pPr>
        <w:pStyle w:val="ANNEX-heading1"/>
      </w:pPr>
      <w:bookmarkStart w:id="199" w:name="_Toc327548014"/>
      <w:bookmarkStart w:id="200" w:name="_Toc327548214"/>
      <w:bookmarkStart w:id="201" w:name="_Toc29213395"/>
      <w:bookmarkStart w:id="202" w:name="_Toc31789809"/>
      <w:r w:rsidRPr="00876BEE">
        <w:t>Document History</w:t>
      </w:r>
      <w:bookmarkEnd w:id="199"/>
      <w:bookmarkEnd w:id="200"/>
      <w:bookmarkEnd w:id="201"/>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30"/>
        <w:gridCol w:w="3211"/>
        <w:gridCol w:w="1908"/>
        <w:gridCol w:w="1595"/>
      </w:tblGrid>
      <w:tr w:rsidR="009E74E6" w:rsidRPr="00A14F29" w14:paraId="48BA2E3D" w14:textId="77777777" w:rsidTr="0063150A">
        <w:tc>
          <w:tcPr>
            <w:tcW w:w="1072" w:type="dxa"/>
            <w:shd w:val="clear" w:color="auto" w:fill="C00000"/>
          </w:tcPr>
          <w:p w14:paraId="15EF94FA" w14:textId="77777777" w:rsidR="009E74E6" w:rsidRPr="00C25E2B" w:rsidRDefault="009E74E6" w:rsidP="0063150A">
            <w:pPr>
              <w:pStyle w:val="TableHeader"/>
            </w:pPr>
            <w:r w:rsidRPr="00C25E2B">
              <w:t>Version</w:t>
            </w:r>
          </w:p>
        </w:tc>
        <w:tc>
          <w:tcPr>
            <w:tcW w:w="1230" w:type="dxa"/>
            <w:shd w:val="clear" w:color="auto" w:fill="C00000"/>
          </w:tcPr>
          <w:p w14:paraId="2332E994" w14:textId="77777777" w:rsidR="009E74E6" w:rsidRPr="00C25E2B" w:rsidRDefault="009E74E6" w:rsidP="0063150A">
            <w:pPr>
              <w:pStyle w:val="TableHeader"/>
            </w:pPr>
            <w:r w:rsidRPr="00C25E2B">
              <w:t>Date</w:t>
            </w:r>
          </w:p>
        </w:tc>
        <w:tc>
          <w:tcPr>
            <w:tcW w:w="3211" w:type="dxa"/>
            <w:shd w:val="clear" w:color="auto" w:fill="C00000"/>
          </w:tcPr>
          <w:p w14:paraId="7337936D" w14:textId="77777777" w:rsidR="009E74E6" w:rsidRPr="00C25E2B" w:rsidRDefault="009E74E6" w:rsidP="0063150A">
            <w:pPr>
              <w:pStyle w:val="TableHeader"/>
            </w:pPr>
            <w:r w:rsidRPr="00C25E2B">
              <w:t>Brief Description of Change</w:t>
            </w:r>
          </w:p>
        </w:tc>
        <w:tc>
          <w:tcPr>
            <w:tcW w:w="1908" w:type="dxa"/>
            <w:shd w:val="clear" w:color="auto" w:fill="C00000"/>
          </w:tcPr>
          <w:p w14:paraId="361FB36F" w14:textId="77777777" w:rsidR="009E74E6" w:rsidRPr="00C25E2B" w:rsidRDefault="009E74E6" w:rsidP="0063150A">
            <w:pPr>
              <w:pStyle w:val="TableHeader"/>
            </w:pPr>
            <w:r w:rsidRPr="00C25E2B">
              <w:t>Approval Authority</w:t>
            </w:r>
          </w:p>
        </w:tc>
        <w:tc>
          <w:tcPr>
            <w:tcW w:w="1595" w:type="dxa"/>
            <w:shd w:val="clear" w:color="auto" w:fill="C00000"/>
          </w:tcPr>
          <w:p w14:paraId="79338675" w14:textId="77777777" w:rsidR="009E74E6" w:rsidRPr="00C25E2B" w:rsidRDefault="009E74E6" w:rsidP="0063150A">
            <w:pPr>
              <w:pStyle w:val="TableHeader"/>
            </w:pPr>
            <w:r w:rsidRPr="00C25E2B">
              <w:t>Editor / Company</w:t>
            </w:r>
          </w:p>
        </w:tc>
      </w:tr>
      <w:tr w:rsidR="009E74E6" w:rsidRPr="00A14F29" w14:paraId="77222447" w14:textId="77777777" w:rsidTr="0063150A">
        <w:tc>
          <w:tcPr>
            <w:tcW w:w="1072" w:type="dxa"/>
          </w:tcPr>
          <w:p w14:paraId="298CBE31" w14:textId="77777777" w:rsidR="009E74E6" w:rsidRPr="00C9239A" w:rsidRDefault="009E74E6" w:rsidP="0063150A">
            <w:pPr>
              <w:pStyle w:val="TableText"/>
            </w:pPr>
            <w:r>
              <w:t>1.0</w:t>
            </w:r>
          </w:p>
        </w:tc>
        <w:tc>
          <w:tcPr>
            <w:tcW w:w="1230" w:type="dxa"/>
          </w:tcPr>
          <w:p w14:paraId="17692416" w14:textId="77777777" w:rsidR="009E74E6" w:rsidRPr="00C9239A" w:rsidRDefault="009E74E6" w:rsidP="0063150A">
            <w:pPr>
              <w:pStyle w:val="TableText"/>
            </w:pPr>
            <w:r w:rsidRPr="00C9239A">
              <w:t>2</w:t>
            </w:r>
            <w:r>
              <w:t>3 February 2019</w:t>
            </w:r>
          </w:p>
        </w:tc>
        <w:tc>
          <w:tcPr>
            <w:tcW w:w="3211" w:type="dxa"/>
          </w:tcPr>
          <w:p w14:paraId="379A2201" w14:textId="77777777" w:rsidR="009E74E6" w:rsidRPr="00C9239A" w:rsidRDefault="009E74E6" w:rsidP="0063150A">
            <w:pPr>
              <w:pStyle w:val="TableText"/>
            </w:pPr>
            <w:r>
              <w:t xml:space="preserve">Baseline security control for Mobile Network Operators. </w:t>
            </w:r>
          </w:p>
        </w:tc>
        <w:tc>
          <w:tcPr>
            <w:tcW w:w="1908" w:type="dxa"/>
          </w:tcPr>
          <w:p w14:paraId="2F175B2D" w14:textId="77777777" w:rsidR="009E74E6" w:rsidRPr="00C9239A" w:rsidRDefault="009E74E6" w:rsidP="0063150A">
            <w:pPr>
              <w:pStyle w:val="TableText"/>
            </w:pPr>
            <w:r>
              <w:t>TG</w:t>
            </w:r>
          </w:p>
        </w:tc>
        <w:tc>
          <w:tcPr>
            <w:tcW w:w="1595" w:type="dxa"/>
            <w:vAlign w:val="center"/>
          </w:tcPr>
          <w:p w14:paraId="2E11ACE2" w14:textId="77777777" w:rsidR="009E74E6" w:rsidRPr="00C9239A" w:rsidRDefault="009E74E6" w:rsidP="0063150A">
            <w:pPr>
              <w:pStyle w:val="TableText"/>
            </w:pPr>
            <w:r>
              <w:t>Amy Lemberger, GSMA</w:t>
            </w:r>
          </w:p>
        </w:tc>
      </w:tr>
      <w:tr w:rsidR="009E74E6" w:rsidRPr="00A14F29" w14:paraId="2E8F3213" w14:textId="77777777" w:rsidTr="0063150A">
        <w:tc>
          <w:tcPr>
            <w:tcW w:w="1072" w:type="dxa"/>
          </w:tcPr>
          <w:p w14:paraId="73D6B140" w14:textId="77777777" w:rsidR="009E74E6" w:rsidRPr="00C9239A" w:rsidRDefault="009E74E6" w:rsidP="0063150A">
            <w:pPr>
              <w:pStyle w:val="TableText"/>
            </w:pPr>
            <w:r>
              <w:t>2.0</w:t>
            </w:r>
          </w:p>
        </w:tc>
        <w:tc>
          <w:tcPr>
            <w:tcW w:w="1230" w:type="dxa"/>
          </w:tcPr>
          <w:p w14:paraId="0E5ACF07" w14:textId="77777777" w:rsidR="009E74E6" w:rsidRPr="00C9239A" w:rsidRDefault="009E74E6" w:rsidP="0063150A">
            <w:pPr>
              <w:pStyle w:val="TableText"/>
            </w:pPr>
            <w:r>
              <w:t>05 Feb 2020</w:t>
            </w:r>
          </w:p>
        </w:tc>
        <w:tc>
          <w:tcPr>
            <w:tcW w:w="3211" w:type="dxa"/>
          </w:tcPr>
          <w:p w14:paraId="4CC4ECE0" w14:textId="77777777" w:rsidR="009E74E6" w:rsidRPr="00C9239A" w:rsidRDefault="009E74E6" w:rsidP="0063150A">
            <w:pPr>
              <w:pStyle w:val="TableText"/>
            </w:pPr>
            <w:r>
              <w:t>Major review of controls in all sections</w:t>
            </w:r>
          </w:p>
        </w:tc>
        <w:tc>
          <w:tcPr>
            <w:tcW w:w="1908" w:type="dxa"/>
          </w:tcPr>
          <w:p w14:paraId="39C02318" w14:textId="77777777" w:rsidR="009E74E6" w:rsidRPr="00C9239A" w:rsidRDefault="009E74E6" w:rsidP="0063150A">
            <w:pPr>
              <w:pStyle w:val="TableText"/>
            </w:pPr>
            <w:r>
              <w:t>FASG</w:t>
            </w:r>
          </w:p>
        </w:tc>
        <w:tc>
          <w:tcPr>
            <w:tcW w:w="1595" w:type="dxa"/>
            <w:vAlign w:val="center"/>
          </w:tcPr>
          <w:p w14:paraId="1B0F21C5" w14:textId="77777777" w:rsidR="009E74E6" w:rsidRPr="00C9239A" w:rsidRDefault="009E74E6" w:rsidP="0063150A">
            <w:pPr>
              <w:pStyle w:val="TableText"/>
            </w:pPr>
            <w:r>
              <w:t>Amy Lemberger, GSMA</w:t>
            </w:r>
          </w:p>
        </w:tc>
      </w:tr>
    </w:tbl>
    <w:p w14:paraId="4680BC86" w14:textId="77777777" w:rsidR="009E74E6" w:rsidRDefault="009E74E6" w:rsidP="009E74E6">
      <w:pPr>
        <w:pStyle w:val="ANNEX-heading1"/>
      </w:pPr>
      <w:bookmarkStart w:id="203" w:name="_Toc327548015"/>
      <w:bookmarkStart w:id="204" w:name="_Toc327548215"/>
      <w:bookmarkStart w:id="205" w:name="_Toc29213396"/>
      <w:bookmarkStart w:id="206" w:name="_Toc31789810"/>
      <w:r>
        <w:t>Other Information</w:t>
      </w:r>
      <w:bookmarkEnd w:id="203"/>
      <w:bookmarkEnd w:id="204"/>
      <w:bookmarkEnd w:id="205"/>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E74E6" w:rsidRPr="00A14F29" w14:paraId="3191441F" w14:textId="77777777" w:rsidTr="0063150A">
        <w:tc>
          <w:tcPr>
            <w:tcW w:w="3188" w:type="dxa"/>
            <w:shd w:val="clear" w:color="auto" w:fill="C00000"/>
          </w:tcPr>
          <w:p w14:paraId="53CD2E4E" w14:textId="77777777" w:rsidR="009E74E6" w:rsidRPr="00A14F29" w:rsidRDefault="009E74E6" w:rsidP="0063150A">
            <w:pPr>
              <w:pStyle w:val="TableHeader"/>
            </w:pPr>
            <w:r w:rsidRPr="00A14F29">
              <w:t>Type</w:t>
            </w:r>
          </w:p>
        </w:tc>
        <w:tc>
          <w:tcPr>
            <w:tcW w:w="5996" w:type="dxa"/>
            <w:shd w:val="clear" w:color="auto" w:fill="C00000"/>
          </w:tcPr>
          <w:p w14:paraId="01764713" w14:textId="77777777" w:rsidR="009E74E6" w:rsidRPr="00A14F29" w:rsidRDefault="009E74E6" w:rsidP="0063150A">
            <w:pPr>
              <w:pStyle w:val="TableHeader"/>
            </w:pPr>
            <w:r w:rsidRPr="00A14F29">
              <w:t>Description</w:t>
            </w:r>
          </w:p>
        </w:tc>
      </w:tr>
      <w:tr w:rsidR="009E74E6" w:rsidRPr="00A14F29" w14:paraId="1D577089" w14:textId="77777777" w:rsidTr="0063150A">
        <w:tc>
          <w:tcPr>
            <w:tcW w:w="3188" w:type="dxa"/>
          </w:tcPr>
          <w:p w14:paraId="2CEF3726" w14:textId="77777777" w:rsidR="009E74E6" w:rsidRPr="00C6177A" w:rsidRDefault="009E74E6" w:rsidP="0063150A">
            <w:pPr>
              <w:pStyle w:val="TableText"/>
            </w:pPr>
            <w:r w:rsidRPr="00C46FCE">
              <w:t>Document Owner</w:t>
            </w:r>
          </w:p>
        </w:tc>
        <w:tc>
          <w:tcPr>
            <w:tcW w:w="5996" w:type="dxa"/>
          </w:tcPr>
          <w:p w14:paraId="702382A2" w14:textId="77777777" w:rsidR="009E74E6" w:rsidRPr="00C6177A" w:rsidRDefault="009E74E6" w:rsidP="0063150A">
            <w:pPr>
              <w:pStyle w:val="TableText"/>
            </w:pPr>
            <w:r>
              <w:t xml:space="preserve">Amy Lemberger </w:t>
            </w:r>
          </w:p>
        </w:tc>
      </w:tr>
      <w:tr w:rsidR="009E74E6" w:rsidRPr="00A14F29" w14:paraId="5A6E3B00" w14:textId="77777777" w:rsidTr="0063150A">
        <w:tc>
          <w:tcPr>
            <w:tcW w:w="3188" w:type="dxa"/>
          </w:tcPr>
          <w:p w14:paraId="3E84F463" w14:textId="77777777" w:rsidR="009E74E6" w:rsidRPr="00C6177A" w:rsidRDefault="009E74E6" w:rsidP="0063150A">
            <w:pPr>
              <w:pStyle w:val="TableText"/>
            </w:pPr>
            <w:r w:rsidRPr="00C46FCE">
              <w:t>Editor / Company</w:t>
            </w:r>
          </w:p>
        </w:tc>
        <w:tc>
          <w:tcPr>
            <w:tcW w:w="5996" w:type="dxa"/>
          </w:tcPr>
          <w:p w14:paraId="0DA051C9" w14:textId="77777777" w:rsidR="009E74E6" w:rsidRPr="00C6177A" w:rsidRDefault="009E74E6" w:rsidP="0063150A">
            <w:pPr>
              <w:pStyle w:val="TableText"/>
            </w:pPr>
            <w:r>
              <w:t>GSMA</w:t>
            </w:r>
          </w:p>
        </w:tc>
      </w:tr>
    </w:tbl>
    <w:p w14:paraId="51DA4491" w14:textId="77777777" w:rsidR="009E74E6" w:rsidRDefault="009E74E6" w:rsidP="009E74E6">
      <w:pPr>
        <w:pStyle w:val="NormalParagraph"/>
      </w:pPr>
    </w:p>
    <w:p w14:paraId="3D855926" w14:textId="77777777" w:rsidR="009E74E6" w:rsidRDefault="009E74E6" w:rsidP="009E74E6">
      <w:pPr>
        <w:pStyle w:val="NormalParagraph"/>
      </w:pPr>
      <w:r>
        <w:t xml:space="preserve">It is our intention to provide a quality product for your use. This document is an early version that can be updated with subject experiences and suggested improvements or additions, or if you find any errors or omissions. You may send these via email to us at </w:t>
      </w:r>
      <w:hyperlink r:id="rId78" w:history="1">
        <w:r w:rsidRPr="007330CB">
          <w:rPr>
            <w:rStyle w:val="Hyperlink"/>
          </w:rPr>
          <w:t>security@gsma.com</w:t>
        </w:r>
      </w:hyperlink>
    </w:p>
    <w:p w14:paraId="6BB3173F" w14:textId="1F647380" w:rsidR="00944378" w:rsidRDefault="00944378" w:rsidP="009E74E6">
      <w:pPr>
        <w:pStyle w:val="Heading1"/>
        <w:numPr>
          <w:ilvl w:val="0"/>
          <w:numId w:val="0"/>
        </w:numPr>
        <w:ind w:left="431" w:hanging="431"/>
      </w:pPr>
    </w:p>
    <w:sectPr w:rsidR="00944378" w:rsidSect="009E74E6">
      <w:headerReference w:type="even" r:id="rId79"/>
      <w:headerReference w:type="default" r:id="rId80"/>
      <w:footerReference w:type="default" r:id="rId81"/>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1739" w14:textId="77777777" w:rsidR="007E1BAD" w:rsidRDefault="007E1BAD">
      <w:pPr>
        <w:spacing w:before="0"/>
      </w:pPr>
      <w:r>
        <w:separator/>
      </w:r>
    </w:p>
    <w:p w14:paraId="508ACCF5" w14:textId="77777777" w:rsidR="007E1BAD" w:rsidRDefault="007E1BAD"/>
  </w:endnote>
  <w:endnote w:type="continuationSeparator" w:id="0">
    <w:p w14:paraId="77E5B887" w14:textId="77777777" w:rsidR="007E1BAD" w:rsidRDefault="007E1BAD">
      <w:pPr>
        <w:spacing w:before="0"/>
      </w:pPr>
      <w:r>
        <w:continuationSeparator/>
      </w:r>
    </w:p>
    <w:p w14:paraId="42E517F7" w14:textId="77777777" w:rsidR="007E1BAD" w:rsidRDefault="007E1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53DE" w14:textId="54556688" w:rsidR="009F0192" w:rsidRDefault="009F0192" w:rsidP="00A71E77">
    <w:pPr>
      <w:pStyle w:val="Footer"/>
    </w:pPr>
    <w:r>
      <w:t>V</w:t>
    </w:r>
    <w:sdt>
      <w:sdtPr>
        <w:alias w:val="PRD Version"/>
        <w:tag w:val="GSMAPRDVersion"/>
        <w:id w:val="256566919"/>
        <w:lock w:val="sdtContentLocked"/>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EndPr/>
      <w:sdtContent>
        <w:r w:rsidR="009E74E6">
          <w:t>1.0</w:t>
        </w:r>
      </w:sdtContent>
    </w:sdt>
    <w:r w:rsidR="00A71E77">
      <w:tab/>
    </w:r>
    <w:r w:rsidRPr="00480D70">
      <w:t xml:space="preserve">Page </w:t>
    </w:r>
    <w:r w:rsidRPr="00480D70">
      <w:fldChar w:fldCharType="begin"/>
    </w:r>
    <w:r w:rsidRPr="00480D70">
      <w:instrText xml:space="preserve"> PAGE </w:instrText>
    </w:r>
    <w:r w:rsidRPr="00480D70">
      <w:fldChar w:fldCharType="separate"/>
    </w:r>
    <w:r w:rsidR="00926997">
      <w:rPr>
        <w:noProof/>
      </w:rPr>
      <w:t>1</w:t>
    </w:r>
    <w:r w:rsidRPr="00480D70">
      <w:fldChar w:fldCharType="end"/>
    </w:r>
    <w:r w:rsidRPr="00480D70">
      <w:t xml:space="preserve"> of </w:t>
    </w:r>
    <w:fldSimple w:instr=" NUMPAGES  ">
      <w:r w:rsidR="00926997">
        <w:rPr>
          <w:noProof/>
        </w:rPr>
        <w:t>35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C855" w14:textId="6EA4BA3B" w:rsidR="009F0192" w:rsidRDefault="009F0192" w:rsidP="00A95E1E">
    <w:pPr>
      <w:pStyle w:val="Footer"/>
      <w:rPr>
        <w:i/>
      </w:rPr>
    </w:pPr>
    <w:r>
      <w:t>V</w:t>
    </w:r>
    <w:sdt>
      <w:sdtPr>
        <w:alias w:val="PRD Version"/>
        <w:tag w:val="GSMAPRDVersion"/>
        <w:id w:val="-119121472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EndPr/>
      <w:sdtContent>
        <w:r w:rsidR="009E74E6">
          <w:t>1.0</w:t>
        </w:r>
      </w:sdtContent>
    </w:sdt>
    <w:r w:rsidR="00A71E77">
      <w:t xml:space="preserve"> </w:t>
    </w:r>
    <w:r>
      <w:tab/>
      <w:t xml:space="preserve">Page </w:t>
    </w:r>
    <w:r>
      <w:fldChar w:fldCharType="begin"/>
    </w:r>
    <w:r>
      <w:instrText xml:space="preserve"> PAGE </w:instrText>
    </w:r>
    <w:r>
      <w:fldChar w:fldCharType="separate"/>
    </w:r>
    <w:r w:rsidR="00926997">
      <w:rPr>
        <w:noProof/>
      </w:rPr>
      <w:t>18</w:t>
    </w:r>
    <w:r>
      <w:fldChar w:fldCharType="end"/>
    </w:r>
    <w:r>
      <w:t xml:space="preserve"> of </w:t>
    </w:r>
    <w:fldSimple w:instr=" NUMPAGES  ">
      <w:r w:rsidR="00926997">
        <w:rPr>
          <w:noProof/>
        </w:rPr>
        <w:t>35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367A" w14:textId="77777777" w:rsidR="007E1BAD" w:rsidRDefault="007E1BAD" w:rsidP="009527C9">
      <w:pPr>
        <w:spacing w:before="0"/>
      </w:pPr>
      <w:r>
        <w:separator/>
      </w:r>
    </w:p>
  </w:footnote>
  <w:footnote w:type="continuationSeparator" w:id="0">
    <w:p w14:paraId="05C5B8BF" w14:textId="77777777" w:rsidR="007E1BAD" w:rsidRDefault="007E1BAD" w:rsidP="009527C9">
      <w:pPr>
        <w:spacing w:before="0"/>
      </w:pPr>
      <w:r>
        <w:continuationSeparator/>
      </w:r>
    </w:p>
  </w:footnote>
  <w:footnote w:type="continuationNotice" w:id="1">
    <w:p w14:paraId="78720053" w14:textId="77777777" w:rsidR="007E1BAD" w:rsidRDefault="007E1B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DB38" w14:textId="48AAA7F3" w:rsidR="009F0192" w:rsidRDefault="009F0192" w:rsidP="00B3576F">
    <w:pPr>
      <w:pStyle w:val="Header"/>
    </w:pPr>
    <w:r>
      <w:t>GSM Association</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astValue="Non-confidential">
          <w:listItem w:value="[Security Classification]"/>
        </w:dropDownList>
      </w:sdtPr>
      <w:sdtEndPr/>
      <w:sdtContent>
        <w:r w:rsidR="00C13327">
          <w:t>Non-confidential</w:t>
        </w:r>
      </w:sdtContent>
    </w:sdt>
  </w:p>
  <w:p w14:paraId="2965E889" w14:textId="5E51FFAD"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EndPr/>
      <w:sdtContent>
        <w:r w:rsidR="007F1640">
          <w:t>FS.31</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EndPr/>
      <w:sdtContent>
        <w:r w:rsidR="007F1640">
          <w:t>Baseline Security Controls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EndPr/>
      <w:sdtContent>
        <w:r w:rsidR="001B185C">
          <w:t>Non-confidential</w:t>
        </w:r>
      </w:sdtContent>
    </w:sdt>
  </w:p>
  <w:p w14:paraId="1D0ED416" w14:textId="24445256"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EndPr/>
      <w:sdtContent>
        <w:r w:rsidR="007F1640">
          <w:t>FS.31</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EndPr/>
      <w:sdtContent>
        <w:r w:rsidR="007F1640">
          <w:t>Baseline Security Controls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13C42"/>
    <w:multiLevelType w:val="hybridMultilevel"/>
    <w:tmpl w:val="E0C8F49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1F1351"/>
    <w:multiLevelType w:val="hybridMultilevel"/>
    <w:tmpl w:val="97284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A17BEC"/>
    <w:multiLevelType w:val="hybridMultilevel"/>
    <w:tmpl w:val="9C5E27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EE63A0"/>
    <w:multiLevelType w:val="hybridMultilevel"/>
    <w:tmpl w:val="8B4C76A2"/>
    <w:lvl w:ilvl="0" w:tplc="124A04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5C6C"/>
    <w:multiLevelType w:val="hybridMultilevel"/>
    <w:tmpl w:val="E872E6C4"/>
    <w:lvl w:ilvl="0" w:tplc="124A04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724E3B"/>
    <w:multiLevelType w:val="hybridMultilevel"/>
    <w:tmpl w:val="5692B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9F5E45"/>
    <w:multiLevelType w:val="multilevel"/>
    <w:tmpl w:val="78A61140"/>
    <w:numStyleLink w:val="ListBullets"/>
  </w:abstractNum>
  <w:abstractNum w:abstractNumId="9" w15:restartNumberingAfterBreak="0">
    <w:nsid w:val="14FF4222"/>
    <w:multiLevelType w:val="hybridMultilevel"/>
    <w:tmpl w:val="B2B43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E61669"/>
    <w:multiLevelType w:val="hybridMultilevel"/>
    <w:tmpl w:val="B9C67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D31AE3"/>
    <w:multiLevelType w:val="hybridMultilevel"/>
    <w:tmpl w:val="B5866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063448"/>
    <w:multiLevelType w:val="hybridMultilevel"/>
    <w:tmpl w:val="F61AC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D044714"/>
    <w:multiLevelType w:val="hybridMultilevel"/>
    <w:tmpl w:val="037E6B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8A7595"/>
    <w:multiLevelType w:val="hybridMultilevel"/>
    <w:tmpl w:val="6674CC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7" w15:restartNumberingAfterBreak="0">
    <w:nsid w:val="23EA0BAE"/>
    <w:multiLevelType w:val="hybridMultilevel"/>
    <w:tmpl w:val="9BBE6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4045AE"/>
    <w:multiLevelType w:val="hybridMultilevel"/>
    <w:tmpl w:val="1C4260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32842AE3"/>
    <w:multiLevelType w:val="hybridMultilevel"/>
    <w:tmpl w:val="24321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C3E6956"/>
    <w:multiLevelType w:val="hybridMultilevel"/>
    <w:tmpl w:val="C158D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B115D"/>
    <w:multiLevelType w:val="hybridMultilevel"/>
    <w:tmpl w:val="F61AC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FA4878"/>
    <w:multiLevelType w:val="multilevel"/>
    <w:tmpl w:val="7B2CD562"/>
    <w:numStyleLink w:val="ListNumbers"/>
  </w:abstractNum>
  <w:abstractNum w:abstractNumId="26"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013F9C"/>
    <w:multiLevelType w:val="hybridMultilevel"/>
    <w:tmpl w:val="00842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ED20BB"/>
    <w:multiLevelType w:val="hybridMultilevel"/>
    <w:tmpl w:val="936ACF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5DC4B69"/>
    <w:multiLevelType w:val="hybridMultilevel"/>
    <w:tmpl w:val="8B8612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65149E8"/>
    <w:multiLevelType w:val="hybridMultilevel"/>
    <w:tmpl w:val="359E5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9A4504"/>
    <w:multiLevelType w:val="multilevel"/>
    <w:tmpl w:val="0F64DEF0"/>
    <w:lvl w:ilvl="0">
      <w:start w:val="1"/>
      <w:numFmt w:val="decimal"/>
      <w:lvlText w:val="[%1]"/>
      <w:lvlJc w:val="left"/>
      <w:pPr>
        <w:ind w:left="1600" w:hanging="607"/>
      </w:pPr>
      <w:rPr>
        <w:rFonts w:hint="default"/>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7235779"/>
    <w:multiLevelType w:val="hybridMultilevel"/>
    <w:tmpl w:val="E55A58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D5324C7"/>
    <w:multiLevelType w:val="hybridMultilevel"/>
    <w:tmpl w:val="245A0C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E6E2913"/>
    <w:multiLevelType w:val="hybridMultilevel"/>
    <w:tmpl w:val="F61AC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F105B29"/>
    <w:multiLevelType w:val="hybridMultilevel"/>
    <w:tmpl w:val="0ED09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01578A9"/>
    <w:multiLevelType w:val="hybridMultilevel"/>
    <w:tmpl w:val="96C0B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17B25A9"/>
    <w:multiLevelType w:val="hybridMultilevel"/>
    <w:tmpl w:val="F0708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1B268CD"/>
    <w:multiLevelType w:val="hybridMultilevel"/>
    <w:tmpl w:val="33546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40" w15:restartNumberingAfterBreak="0">
    <w:nsid w:val="52CB6B28"/>
    <w:multiLevelType w:val="hybridMultilevel"/>
    <w:tmpl w:val="931AE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6E42116"/>
    <w:multiLevelType w:val="hybridMultilevel"/>
    <w:tmpl w:val="E2E890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4" w15:restartNumberingAfterBreak="0">
    <w:nsid w:val="5ABC36C7"/>
    <w:multiLevelType w:val="hybridMultilevel"/>
    <w:tmpl w:val="3BFCAB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C7D61C4"/>
    <w:multiLevelType w:val="hybridMultilevel"/>
    <w:tmpl w:val="6674CC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E54137B"/>
    <w:multiLevelType w:val="hybridMultilevel"/>
    <w:tmpl w:val="FB407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2B208A4"/>
    <w:multiLevelType w:val="hybridMultilevel"/>
    <w:tmpl w:val="5A8297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7259C5"/>
    <w:multiLevelType w:val="hybridMultilevel"/>
    <w:tmpl w:val="2A52E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47C432B"/>
    <w:multiLevelType w:val="hybridMultilevel"/>
    <w:tmpl w:val="20BC4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54D001E"/>
    <w:multiLevelType w:val="hybridMultilevel"/>
    <w:tmpl w:val="72BC0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5C46D58"/>
    <w:multiLevelType w:val="hybridMultilevel"/>
    <w:tmpl w:val="2C0058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6E47F06"/>
    <w:multiLevelType w:val="hybridMultilevel"/>
    <w:tmpl w:val="2C0058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6F2286E"/>
    <w:multiLevelType w:val="hybridMultilevel"/>
    <w:tmpl w:val="A156C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7904BEE"/>
    <w:multiLevelType w:val="hybridMultilevel"/>
    <w:tmpl w:val="654A4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691A5DAF"/>
    <w:multiLevelType w:val="hybridMultilevel"/>
    <w:tmpl w:val="936ACF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9633BB8"/>
    <w:multiLevelType w:val="hybridMultilevel"/>
    <w:tmpl w:val="FC5E47B8"/>
    <w:lvl w:ilvl="0" w:tplc="BA4A4870">
      <w:start w:val="1"/>
      <w:numFmt w:val="decimal"/>
      <w:pStyle w:val="List2"/>
      <w:lvlText w:val="%1."/>
      <w:legacy w:legacy="1" w:legacySpace="360" w:legacyIndent="283"/>
      <w:lvlJc w:val="left"/>
      <w:pPr>
        <w:ind w:left="2160" w:hanging="283"/>
      </w:pPr>
    </w:lvl>
    <w:lvl w:ilvl="1" w:tplc="04090003" w:tentative="1">
      <w:start w:val="1"/>
      <w:numFmt w:val="bullet"/>
      <w:lvlText w:val="o"/>
      <w:lvlJc w:val="left"/>
      <w:pPr>
        <w:tabs>
          <w:tab w:val="num" w:pos="2957"/>
        </w:tabs>
        <w:ind w:left="2957" w:hanging="360"/>
      </w:pPr>
      <w:rPr>
        <w:rFonts w:ascii="Courier New" w:hAnsi="Courier New" w:hint="default"/>
      </w:rPr>
    </w:lvl>
    <w:lvl w:ilvl="2" w:tplc="04090005" w:tentative="1">
      <w:start w:val="1"/>
      <w:numFmt w:val="bullet"/>
      <w:lvlText w:val=""/>
      <w:lvlJc w:val="left"/>
      <w:pPr>
        <w:tabs>
          <w:tab w:val="num" w:pos="3677"/>
        </w:tabs>
        <w:ind w:left="3677" w:hanging="360"/>
      </w:pPr>
      <w:rPr>
        <w:rFonts w:ascii="Wingdings" w:hAnsi="Wingdings" w:hint="default"/>
      </w:rPr>
    </w:lvl>
    <w:lvl w:ilvl="3" w:tplc="04090001" w:tentative="1">
      <w:start w:val="1"/>
      <w:numFmt w:val="bullet"/>
      <w:lvlText w:val=""/>
      <w:lvlJc w:val="left"/>
      <w:pPr>
        <w:tabs>
          <w:tab w:val="num" w:pos="4397"/>
        </w:tabs>
        <w:ind w:left="4397" w:hanging="360"/>
      </w:pPr>
      <w:rPr>
        <w:rFonts w:ascii="Symbol" w:hAnsi="Symbol" w:hint="default"/>
      </w:rPr>
    </w:lvl>
    <w:lvl w:ilvl="4" w:tplc="04090003" w:tentative="1">
      <w:start w:val="1"/>
      <w:numFmt w:val="bullet"/>
      <w:lvlText w:val="o"/>
      <w:lvlJc w:val="left"/>
      <w:pPr>
        <w:tabs>
          <w:tab w:val="num" w:pos="5117"/>
        </w:tabs>
        <w:ind w:left="5117" w:hanging="360"/>
      </w:pPr>
      <w:rPr>
        <w:rFonts w:ascii="Courier New" w:hAnsi="Courier New" w:hint="default"/>
      </w:rPr>
    </w:lvl>
    <w:lvl w:ilvl="5" w:tplc="04090005" w:tentative="1">
      <w:start w:val="1"/>
      <w:numFmt w:val="bullet"/>
      <w:lvlText w:val=""/>
      <w:lvlJc w:val="left"/>
      <w:pPr>
        <w:tabs>
          <w:tab w:val="num" w:pos="5837"/>
        </w:tabs>
        <w:ind w:left="5837" w:hanging="360"/>
      </w:pPr>
      <w:rPr>
        <w:rFonts w:ascii="Wingdings" w:hAnsi="Wingdings" w:hint="default"/>
      </w:rPr>
    </w:lvl>
    <w:lvl w:ilvl="6" w:tplc="04090001" w:tentative="1">
      <w:start w:val="1"/>
      <w:numFmt w:val="bullet"/>
      <w:lvlText w:val=""/>
      <w:lvlJc w:val="left"/>
      <w:pPr>
        <w:tabs>
          <w:tab w:val="num" w:pos="6557"/>
        </w:tabs>
        <w:ind w:left="6557" w:hanging="360"/>
      </w:pPr>
      <w:rPr>
        <w:rFonts w:ascii="Symbol" w:hAnsi="Symbol" w:hint="default"/>
      </w:rPr>
    </w:lvl>
    <w:lvl w:ilvl="7" w:tplc="04090003" w:tentative="1">
      <w:start w:val="1"/>
      <w:numFmt w:val="bullet"/>
      <w:lvlText w:val="o"/>
      <w:lvlJc w:val="left"/>
      <w:pPr>
        <w:tabs>
          <w:tab w:val="num" w:pos="7277"/>
        </w:tabs>
        <w:ind w:left="7277" w:hanging="360"/>
      </w:pPr>
      <w:rPr>
        <w:rFonts w:ascii="Courier New" w:hAnsi="Courier New" w:hint="default"/>
      </w:rPr>
    </w:lvl>
    <w:lvl w:ilvl="8" w:tplc="04090005" w:tentative="1">
      <w:start w:val="1"/>
      <w:numFmt w:val="bullet"/>
      <w:lvlText w:val=""/>
      <w:lvlJc w:val="left"/>
      <w:pPr>
        <w:tabs>
          <w:tab w:val="num" w:pos="7997"/>
        </w:tabs>
        <w:ind w:left="7997" w:hanging="360"/>
      </w:pPr>
      <w:rPr>
        <w:rFonts w:ascii="Wingdings" w:hAnsi="Wingdings" w:hint="default"/>
      </w:rPr>
    </w:lvl>
  </w:abstractNum>
  <w:abstractNum w:abstractNumId="59" w15:restartNumberingAfterBreak="0">
    <w:nsid w:val="69D00D5E"/>
    <w:multiLevelType w:val="hybridMultilevel"/>
    <w:tmpl w:val="F0708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299351F"/>
    <w:multiLevelType w:val="hybridMultilevel"/>
    <w:tmpl w:val="83BEAE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38C200E"/>
    <w:multiLevelType w:val="hybridMultilevel"/>
    <w:tmpl w:val="07581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A9C154B"/>
    <w:multiLevelType w:val="hybridMultilevel"/>
    <w:tmpl w:val="E36891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56"/>
  </w:num>
  <w:num w:numId="3">
    <w:abstractNumId w:val="13"/>
  </w:num>
  <w:num w:numId="4">
    <w:abstractNumId w:val="1"/>
  </w:num>
  <w:num w:numId="5">
    <w:abstractNumId w:val="21"/>
  </w:num>
  <w:num w:numId="6">
    <w:abstractNumId w:val="0"/>
  </w:num>
  <w:num w:numId="7">
    <w:abstractNumId w:val="23"/>
  </w:num>
  <w:num w:numId="8">
    <w:abstractNumId w:val="43"/>
  </w:num>
  <w:num w:numId="9">
    <w:abstractNumId w:val="39"/>
  </w:num>
  <w:num w:numId="10">
    <w:abstractNumId w:val="16"/>
  </w:num>
  <w:num w:numId="11">
    <w:abstractNumId w:val="8"/>
  </w:num>
  <w:num w:numId="12">
    <w:abstractNumId w:val="25"/>
  </w:num>
  <w:num w:numId="13">
    <w:abstractNumId w:val="45"/>
  </w:num>
  <w:num w:numId="14">
    <w:abstractNumId w:val="41"/>
  </w:num>
  <w:num w:numId="15">
    <w:abstractNumId w:val="26"/>
  </w:num>
  <w:num w:numId="16">
    <w:abstractNumId w:val="26"/>
  </w:num>
  <w:num w:numId="17">
    <w:abstractNumId w:val="58"/>
  </w:num>
  <w:num w:numId="18">
    <w:abstractNumId w:val="29"/>
  </w:num>
  <w:num w:numId="19">
    <w:abstractNumId w:val="54"/>
  </w:num>
  <w:num w:numId="20">
    <w:abstractNumId w:val="11"/>
  </w:num>
  <w:num w:numId="21">
    <w:abstractNumId w:val="32"/>
  </w:num>
  <w:num w:numId="22">
    <w:abstractNumId w:val="22"/>
  </w:num>
  <w:num w:numId="23">
    <w:abstractNumId w:val="33"/>
  </w:num>
  <w:num w:numId="24">
    <w:abstractNumId w:val="55"/>
  </w:num>
  <w:num w:numId="25">
    <w:abstractNumId w:val="20"/>
  </w:num>
  <w:num w:numId="26">
    <w:abstractNumId w:val="14"/>
  </w:num>
  <w:num w:numId="27">
    <w:abstractNumId w:val="18"/>
  </w:num>
  <w:num w:numId="28">
    <w:abstractNumId w:val="27"/>
  </w:num>
  <w:num w:numId="29">
    <w:abstractNumId w:val="47"/>
  </w:num>
  <w:num w:numId="30">
    <w:abstractNumId w:val="35"/>
  </w:num>
  <w:num w:numId="31">
    <w:abstractNumId w:val="60"/>
  </w:num>
  <w:num w:numId="32">
    <w:abstractNumId w:val="17"/>
  </w:num>
  <w:num w:numId="33">
    <w:abstractNumId w:val="49"/>
  </w:num>
  <w:num w:numId="34">
    <w:abstractNumId w:val="40"/>
  </w:num>
  <w:num w:numId="35">
    <w:abstractNumId w:val="37"/>
  </w:num>
  <w:num w:numId="36">
    <w:abstractNumId w:val="10"/>
  </w:num>
  <w:num w:numId="37">
    <w:abstractNumId w:val="7"/>
  </w:num>
  <w:num w:numId="38">
    <w:abstractNumId w:val="62"/>
  </w:num>
  <w:num w:numId="39">
    <w:abstractNumId w:val="61"/>
  </w:num>
  <w:num w:numId="40">
    <w:abstractNumId w:val="12"/>
  </w:num>
  <w:num w:numId="41">
    <w:abstractNumId w:val="57"/>
  </w:num>
  <w:num w:numId="42">
    <w:abstractNumId w:val="52"/>
  </w:num>
  <w:num w:numId="43">
    <w:abstractNumId w:val="53"/>
  </w:num>
  <w:num w:numId="44">
    <w:abstractNumId w:val="51"/>
  </w:num>
  <w:num w:numId="45">
    <w:abstractNumId w:val="38"/>
  </w:num>
  <w:num w:numId="46">
    <w:abstractNumId w:val="44"/>
  </w:num>
  <w:num w:numId="47">
    <w:abstractNumId w:val="4"/>
  </w:num>
  <w:num w:numId="48">
    <w:abstractNumId w:val="36"/>
  </w:num>
  <w:num w:numId="49">
    <w:abstractNumId w:val="50"/>
  </w:num>
  <w:num w:numId="50">
    <w:abstractNumId w:val="9"/>
  </w:num>
  <w:num w:numId="51">
    <w:abstractNumId w:val="3"/>
  </w:num>
  <w:num w:numId="52">
    <w:abstractNumId w:val="30"/>
  </w:num>
  <w:num w:numId="53">
    <w:abstractNumId w:val="15"/>
  </w:num>
  <w:num w:numId="54">
    <w:abstractNumId w:val="46"/>
  </w:num>
  <w:num w:numId="55">
    <w:abstractNumId w:val="28"/>
  </w:num>
  <w:num w:numId="56">
    <w:abstractNumId w:val="59"/>
  </w:num>
  <w:num w:numId="57">
    <w:abstractNumId w:val="34"/>
  </w:num>
  <w:num w:numId="58">
    <w:abstractNumId w:val="31"/>
  </w:num>
  <w:num w:numId="59">
    <w:abstractNumId w:val="42"/>
  </w:num>
  <w:num w:numId="60">
    <w:abstractNumId w:val="48"/>
  </w:num>
  <w:num w:numId="61">
    <w:abstractNumId w:val="2"/>
  </w:num>
  <w:num w:numId="62">
    <w:abstractNumId w:val="24"/>
  </w:num>
  <w:num w:numId="63">
    <w:abstractNumId w:val="6"/>
  </w:num>
  <w:num w:numId="64">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C4"/>
    <w:rsid w:val="00002803"/>
    <w:rsid w:val="0001024B"/>
    <w:rsid w:val="00041759"/>
    <w:rsid w:val="00046D01"/>
    <w:rsid w:val="00052FE2"/>
    <w:rsid w:val="000713B1"/>
    <w:rsid w:val="000774DD"/>
    <w:rsid w:val="000A0FB0"/>
    <w:rsid w:val="000B02F8"/>
    <w:rsid w:val="000D20CB"/>
    <w:rsid w:val="000D23EB"/>
    <w:rsid w:val="000E2366"/>
    <w:rsid w:val="000E6BB7"/>
    <w:rsid w:val="000F6A30"/>
    <w:rsid w:val="000F6B8B"/>
    <w:rsid w:val="0010050B"/>
    <w:rsid w:val="001010C7"/>
    <w:rsid w:val="00131BC4"/>
    <w:rsid w:val="00141190"/>
    <w:rsid w:val="001455A2"/>
    <w:rsid w:val="00165872"/>
    <w:rsid w:val="0017332D"/>
    <w:rsid w:val="00176186"/>
    <w:rsid w:val="0018002B"/>
    <w:rsid w:val="001B185C"/>
    <w:rsid w:val="001B7C0D"/>
    <w:rsid w:val="001F08AC"/>
    <w:rsid w:val="001F2D3A"/>
    <w:rsid w:val="00202265"/>
    <w:rsid w:val="00207D34"/>
    <w:rsid w:val="002111D3"/>
    <w:rsid w:val="002200A1"/>
    <w:rsid w:val="0022220E"/>
    <w:rsid w:val="00230AD1"/>
    <w:rsid w:val="0023227F"/>
    <w:rsid w:val="00243CE1"/>
    <w:rsid w:val="00254E4D"/>
    <w:rsid w:val="00256F18"/>
    <w:rsid w:val="002766F0"/>
    <w:rsid w:val="00283857"/>
    <w:rsid w:val="002859F6"/>
    <w:rsid w:val="002873C5"/>
    <w:rsid w:val="00291E52"/>
    <w:rsid w:val="00294E91"/>
    <w:rsid w:val="00294F1F"/>
    <w:rsid w:val="002A7CAD"/>
    <w:rsid w:val="002A7CE1"/>
    <w:rsid w:val="00331905"/>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406873"/>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675F"/>
    <w:rsid w:val="005B0278"/>
    <w:rsid w:val="00606293"/>
    <w:rsid w:val="00640911"/>
    <w:rsid w:val="00642A24"/>
    <w:rsid w:val="00642D43"/>
    <w:rsid w:val="006618AE"/>
    <w:rsid w:val="00666EEC"/>
    <w:rsid w:val="006A01A9"/>
    <w:rsid w:val="006A3A08"/>
    <w:rsid w:val="006C3E00"/>
    <w:rsid w:val="006D67B8"/>
    <w:rsid w:val="006E00A2"/>
    <w:rsid w:val="006E03E2"/>
    <w:rsid w:val="006E46F5"/>
    <w:rsid w:val="006E5FA5"/>
    <w:rsid w:val="007261E1"/>
    <w:rsid w:val="00726CF1"/>
    <w:rsid w:val="00741CC7"/>
    <w:rsid w:val="0075588E"/>
    <w:rsid w:val="00797566"/>
    <w:rsid w:val="007A4853"/>
    <w:rsid w:val="007B31FE"/>
    <w:rsid w:val="007E1BAD"/>
    <w:rsid w:val="007F1640"/>
    <w:rsid w:val="00811EAB"/>
    <w:rsid w:val="00817A76"/>
    <w:rsid w:val="00824D1D"/>
    <w:rsid w:val="00831655"/>
    <w:rsid w:val="008418DE"/>
    <w:rsid w:val="008519C7"/>
    <w:rsid w:val="00854B5B"/>
    <w:rsid w:val="00871A1B"/>
    <w:rsid w:val="00873AD5"/>
    <w:rsid w:val="00875B0B"/>
    <w:rsid w:val="008B643F"/>
    <w:rsid w:val="008C2C00"/>
    <w:rsid w:val="008C4D92"/>
    <w:rsid w:val="008C4F3B"/>
    <w:rsid w:val="00925B3D"/>
    <w:rsid w:val="00926997"/>
    <w:rsid w:val="00944378"/>
    <w:rsid w:val="009527C9"/>
    <w:rsid w:val="00955DF7"/>
    <w:rsid w:val="00960027"/>
    <w:rsid w:val="00982C92"/>
    <w:rsid w:val="0098351C"/>
    <w:rsid w:val="009968FB"/>
    <w:rsid w:val="009E2799"/>
    <w:rsid w:val="009E74E6"/>
    <w:rsid w:val="009F0192"/>
    <w:rsid w:val="00A01934"/>
    <w:rsid w:val="00A315A9"/>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B12B8"/>
    <w:rsid w:val="00BB5F46"/>
    <w:rsid w:val="00BC0319"/>
    <w:rsid w:val="00C13327"/>
    <w:rsid w:val="00C13782"/>
    <w:rsid w:val="00C213B4"/>
    <w:rsid w:val="00C25E2B"/>
    <w:rsid w:val="00C30152"/>
    <w:rsid w:val="00C43311"/>
    <w:rsid w:val="00C455AF"/>
    <w:rsid w:val="00C53C9B"/>
    <w:rsid w:val="00C6177A"/>
    <w:rsid w:val="00C82208"/>
    <w:rsid w:val="00C83C23"/>
    <w:rsid w:val="00C93769"/>
    <w:rsid w:val="00CA563E"/>
    <w:rsid w:val="00CB219E"/>
    <w:rsid w:val="00CB4912"/>
    <w:rsid w:val="00CE1C2A"/>
    <w:rsid w:val="00D32793"/>
    <w:rsid w:val="00D34853"/>
    <w:rsid w:val="00D406CB"/>
    <w:rsid w:val="00D430E2"/>
    <w:rsid w:val="00D43E66"/>
    <w:rsid w:val="00D55883"/>
    <w:rsid w:val="00D63E3D"/>
    <w:rsid w:val="00D64A0E"/>
    <w:rsid w:val="00D7048E"/>
    <w:rsid w:val="00D75061"/>
    <w:rsid w:val="00D77C8B"/>
    <w:rsid w:val="00D84468"/>
    <w:rsid w:val="00DA7467"/>
    <w:rsid w:val="00DD465A"/>
    <w:rsid w:val="00DD490F"/>
    <w:rsid w:val="00DE1719"/>
    <w:rsid w:val="00DF6CBC"/>
    <w:rsid w:val="00E05CF6"/>
    <w:rsid w:val="00E14ABA"/>
    <w:rsid w:val="00E34134"/>
    <w:rsid w:val="00E36118"/>
    <w:rsid w:val="00E376E1"/>
    <w:rsid w:val="00E5129B"/>
    <w:rsid w:val="00E72D86"/>
    <w:rsid w:val="00E7347D"/>
    <w:rsid w:val="00E7772A"/>
    <w:rsid w:val="00E77B57"/>
    <w:rsid w:val="00EA332A"/>
    <w:rsid w:val="00EB30F1"/>
    <w:rsid w:val="00ED0002"/>
    <w:rsid w:val="00EE6C6A"/>
    <w:rsid w:val="00F14715"/>
    <w:rsid w:val="00F23D3A"/>
    <w:rsid w:val="00F30187"/>
    <w:rsid w:val="00F308D9"/>
    <w:rsid w:val="00F33D50"/>
    <w:rsid w:val="00F523CE"/>
    <w:rsid w:val="00F63C58"/>
    <w:rsid w:val="00F86362"/>
    <w:rsid w:val="00FB18EF"/>
    <w:rsid w:val="00FB79E7"/>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5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iPriority="0" w:unhideWhenUsed="1"/>
    <w:lsdException w:name="header" w:semiHidden="1" w:uiPriority="2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8B643F"/>
    <w:rPr>
      <w:rFonts w:ascii="Arial" w:eastAsia="Times New Roman" w:hAnsi="Arial"/>
      <w:i/>
      <w:sz w:val="22"/>
      <w:lang w:eastAsia="en-US" w:bidi="bn-BD"/>
    </w:rPr>
  </w:style>
  <w:style w:type="character" w:customStyle="1" w:styleId="Heading8Char">
    <w:name w:val="Heading 8 Char"/>
    <w:link w:val="Heading8"/>
    <w:uiPriority w:val="1"/>
    <w:rsid w:val="008B643F"/>
    <w:rPr>
      <w:rFonts w:ascii="Arial" w:eastAsia="Times New Roman" w:hAnsi="Arial"/>
      <w:i/>
      <w:iCs/>
      <w:sz w:val="22"/>
      <w:lang w:val="en-US" w:eastAsia="en-US" w:bidi="bn-BD"/>
    </w:rPr>
  </w:style>
  <w:style w:type="character" w:customStyle="1" w:styleId="Heading9Char">
    <w:name w:val="Heading 9 Char"/>
    <w:link w:val="Heading9"/>
    <w:uiPriority w:val="1"/>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99"/>
    <w:rsid w:val="00A95E1E"/>
    <w:pPr>
      <w:tabs>
        <w:tab w:val="right" w:pos="8930"/>
        <w:tab w:val="right" w:pos="13892"/>
      </w:tabs>
      <w:contextualSpacing/>
    </w:pPr>
    <w:rPr>
      <w:sz w:val="20"/>
    </w:rPr>
  </w:style>
  <w:style w:type="character" w:customStyle="1" w:styleId="FooterChar">
    <w:name w:val="Footer Char"/>
    <w:link w:val="Footer"/>
    <w:uiPriority w:val="99"/>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qFormat/>
    <w:rsid w:val="007F1640"/>
    <w:pPr>
      <w:framePr w:hSpace="180" w:wrap="around" w:hAnchor="margin" w:xAlign="center" w:y="-756"/>
      <w:spacing w:before="60" w:after="60"/>
      <w:jc w:val="left"/>
    </w:pPr>
    <w:rPr>
      <w:rFonts w:cs="Arial"/>
      <w:b/>
      <w:i/>
      <w:szCs w:val="22"/>
      <w:lang w:eastAsia="en-GB" w:bidi="ar-SA"/>
    </w:rPr>
  </w:style>
  <w:style w:type="character" w:styleId="FollowedHyperlink">
    <w:name w:val="FollowedHyperlink"/>
    <w:basedOn w:val="DefaultParagraphFont"/>
    <w:uiPriority w:val="99"/>
    <w:semiHidden/>
    <w:unhideWhenUsed/>
    <w:rsid w:val="007F1640"/>
    <w:rPr>
      <w:color w:val="800080" w:themeColor="followedHyperlink"/>
      <w:u w:val="single"/>
    </w:rPr>
  </w:style>
  <w:style w:type="paragraph" w:customStyle="1" w:styleId="CRSheetTitle">
    <w:name w:val="CRSheet Title"/>
    <w:next w:val="NormalParagraph"/>
    <w:qFormat/>
    <w:rsid w:val="007F1640"/>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7F1640"/>
    <w:rPr>
      <w:sz w:val="24"/>
    </w:rPr>
  </w:style>
  <w:style w:type="paragraph" w:customStyle="1" w:styleId="TableTextBold">
    <w:name w:val="Table Text Bold"/>
    <w:basedOn w:val="TableText"/>
    <w:uiPriority w:val="49"/>
    <w:qFormat/>
    <w:rsid w:val="007F1640"/>
    <w:pPr>
      <w:spacing w:before="0" w:after="0" w:line="240" w:lineRule="auto"/>
    </w:pPr>
    <w:rPr>
      <w:b/>
    </w:rPr>
  </w:style>
  <w:style w:type="paragraph" w:customStyle="1" w:styleId="TableHeaderLarge">
    <w:name w:val="Table Header Large"/>
    <w:basedOn w:val="TableHeader"/>
    <w:uiPriority w:val="49"/>
    <w:qFormat/>
    <w:rsid w:val="007F1640"/>
    <w:rPr>
      <w:sz w:val="24"/>
    </w:rPr>
  </w:style>
  <w:style w:type="paragraph" w:styleId="List2">
    <w:name w:val="List 2"/>
    <w:basedOn w:val="List"/>
    <w:autoRedefine/>
    <w:semiHidden/>
    <w:rsid w:val="007F1640"/>
    <w:pPr>
      <w:numPr>
        <w:numId w:val="17"/>
      </w:numPr>
      <w:tabs>
        <w:tab w:val="num" w:pos="431"/>
      </w:tabs>
      <w:spacing w:before="0" w:after="160" w:line="259" w:lineRule="auto"/>
      <w:ind w:left="431" w:hanging="431"/>
      <w:contextualSpacing w:val="0"/>
      <w:jc w:val="left"/>
    </w:pPr>
    <w:rPr>
      <w:rFonts w:asciiTheme="minorHAnsi" w:eastAsiaTheme="minorHAnsi" w:hAnsiTheme="minorHAnsi" w:cstheme="minorBidi"/>
      <w:szCs w:val="22"/>
      <w:lang w:eastAsia="en-GB" w:bidi="ar-SA"/>
    </w:rPr>
  </w:style>
  <w:style w:type="paragraph" w:styleId="CommentText">
    <w:name w:val="annotation text"/>
    <w:basedOn w:val="Normal"/>
    <w:link w:val="CommentTextChar"/>
    <w:semiHidden/>
    <w:rsid w:val="007F1640"/>
    <w:pPr>
      <w:spacing w:before="0" w:after="160" w:line="259" w:lineRule="auto"/>
      <w:jc w:val="left"/>
    </w:pPr>
    <w:rPr>
      <w:rFonts w:ascii="Times New Roman" w:eastAsiaTheme="minorHAnsi" w:hAnsi="Times New Roman" w:cstheme="minorBidi"/>
      <w:sz w:val="20"/>
      <w:szCs w:val="22"/>
      <w:lang w:eastAsia="en-GB" w:bidi="ar-SA"/>
    </w:rPr>
  </w:style>
  <w:style w:type="character" w:customStyle="1" w:styleId="CommentTextChar">
    <w:name w:val="Comment Text Char"/>
    <w:basedOn w:val="DefaultParagraphFont"/>
    <w:link w:val="CommentText"/>
    <w:semiHidden/>
    <w:rsid w:val="007F1640"/>
    <w:rPr>
      <w:rFonts w:ascii="Times New Roman" w:eastAsiaTheme="minorHAnsi" w:hAnsi="Times New Roman" w:cstheme="minorBidi"/>
      <w:szCs w:val="22"/>
    </w:rPr>
  </w:style>
  <w:style w:type="character" w:styleId="CommentReference">
    <w:name w:val="annotation reference"/>
    <w:uiPriority w:val="99"/>
    <w:semiHidden/>
    <w:unhideWhenUsed/>
    <w:rsid w:val="007F1640"/>
    <w:rPr>
      <w:sz w:val="16"/>
      <w:szCs w:val="16"/>
    </w:rPr>
  </w:style>
  <w:style w:type="paragraph" w:customStyle="1" w:styleId="Default">
    <w:name w:val="Default"/>
    <w:rsid w:val="007F1640"/>
    <w:pPr>
      <w:autoSpaceDE w:val="0"/>
      <w:autoSpaceDN w:val="0"/>
      <w:adjustRightInd w:val="0"/>
    </w:pPr>
    <w:rPr>
      <w:rFonts w:ascii="Arial" w:eastAsia="Times New Roman" w:hAnsi="Arial" w:cs="Arial"/>
      <w:color w:val="000000"/>
      <w:sz w:val="24"/>
      <w:szCs w:val="24"/>
    </w:rPr>
  </w:style>
  <w:style w:type="paragraph" w:styleId="List">
    <w:name w:val="List"/>
    <w:basedOn w:val="Normal"/>
    <w:uiPriority w:val="99"/>
    <w:semiHidden/>
    <w:unhideWhenUsed/>
    <w:rsid w:val="007F1640"/>
    <w:pPr>
      <w:ind w:left="283" w:hanging="283"/>
      <w:contextualSpacing/>
    </w:pPr>
  </w:style>
  <w:style w:type="table" w:styleId="PlainTable5">
    <w:name w:val="Plain Table 5"/>
    <w:basedOn w:val="TableNormal"/>
    <w:uiPriority w:val="45"/>
    <w:rsid w:val="007F1640"/>
    <w:rPr>
      <w:rFonts w:ascii="Times New Roman" w:eastAsia="Times New Roman" w:hAnsi="Times New Roman"/>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F1640"/>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F1640"/>
    <w:pPr>
      <w:spacing w:before="120" w:after="0" w:line="240" w:lineRule="auto"/>
      <w:jc w:val="both"/>
    </w:pPr>
    <w:rPr>
      <w:rFonts w:ascii="Arial" w:eastAsia="SimSun" w:hAnsi="Arial" w:cs="Times New Roman"/>
      <w:b/>
      <w:bCs/>
      <w:szCs w:val="25"/>
      <w:lang w:eastAsia="zh-CN" w:bidi="bn-BD"/>
    </w:rPr>
  </w:style>
  <w:style w:type="character" w:customStyle="1" w:styleId="CommentSubjectChar">
    <w:name w:val="Comment Subject Char"/>
    <w:basedOn w:val="CommentTextChar"/>
    <w:link w:val="CommentSubject"/>
    <w:uiPriority w:val="99"/>
    <w:semiHidden/>
    <w:rsid w:val="007F1640"/>
    <w:rPr>
      <w:rFonts w:ascii="Arial" w:eastAsia="SimSun" w:hAnsi="Arial" w:cstheme="minorBidi"/>
      <w:b/>
      <w:bCs/>
      <w:szCs w:val="25"/>
      <w:lang w:eastAsia="zh-CN" w:bidi="bn-BD"/>
    </w:rPr>
  </w:style>
  <w:style w:type="character" w:styleId="Strong">
    <w:name w:val="Strong"/>
    <w:basedOn w:val="DefaultParagraphFont"/>
    <w:uiPriority w:val="22"/>
    <w:qFormat/>
    <w:rsid w:val="007F1640"/>
    <w:rPr>
      <w:b/>
      <w:bCs/>
    </w:rPr>
  </w:style>
  <w:style w:type="paragraph" w:styleId="Revision">
    <w:name w:val="Revision"/>
    <w:hidden/>
    <w:uiPriority w:val="99"/>
    <w:semiHidden/>
    <w:rsid w:val="007F1640"/>
    <w:rPr>
      <w:rFonts w:ascii="Arial" w:eastAsia="SimSun" w:hAnsi="Arial"/>
      <w:sz w:val="22"/>
      <w:lang w:eastAsia="zh-CN" w:bidi="bn-BD"/>
    </w:rPr>
  </w:style>
  <w:style w:type="paragraph" w:styleId="NormalWeb">
    <w:name w:val="Normal (Web)"/>
    <w:basedOn w:val="Normal"/>
    <w:uiPriority w:val="99"/>
    <w:unhideWhenUsed/>
    <w:rsid w:val="007F1640"/>
    <w:pPr>
      <w:spacing w:before="100" w:beforeAutospacing="1" w:after="100" w:afterAutospacing="1"/>
      <w:jc w:val="left"/>
    </w:pPr>
    <w:rPr>
      <w:rFonts w:ascii="Times New Roman" w:eastAsia="Times New Roman" w:hAnsi="Times New Roman"/>
      <w:sz w:val="24"/>
      <w:szCs w:val="24"/>
      <w:lang w:eastAsia="en-GB" w:bidi="ar-SA"/>
    </w:rPr>
  </w:style>
  <w:style w:type="paragraph" w:styleId="HTMLPreformatted">
    <w:name w:val="HTML Preformatted"/>
    <w:basedOn w:val="Normal"/>
    <w:link w:val="HTMLPreformattedChar"/>
    <w:uiPriority w:val="99"/>
    <w:semiHidden/>
    <w:unhideWhenUsed/>
    <w:rsid w:val="007F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 w:val="20"/>
      <w:lang w:eastAsia="en-GB" w:bidi="ar-SA"/>
    </w:rPr>
  </w:style>
  <w:style w:type="character" w:customStyle="1" w:styleId="HTMLPreformattedChar">
    <w:name w:val="HTML Preformatted Char"/>
    <w:basedOn w:val="DefaultParagraphFont"/>
    <w:link w:val="HTMLPreformatted"/>
    <w:uiPriority w:val="99"/>
    <w:semiHidden/>
    <w:rsid w:val="007F1640"/>
    <w:rPr>
      <w:rFonts w:ascii="Courier New" w:eastAsia="Times New Roman" w:hAnsi="Courier New" w:cs="Courier New"/>
    </w:rPr>
  </w:style>
  <w:style w:type="paragraph" w:styleId="PlainText">
    <w:name w:val="Plain Text"/>
    <w:basedOn w:val="Normal"/>
    <w:link w:val="PlainTextChar"/>
    <w:uiPriority w:val="99"/>
    <w:semiHidden/>
    <w:unhideWhenUsed/>
    <w:rsid w:val="007F1640"/>
    <w:pPr>
      <w:spacing w:before="0"/>
      <w:jc w:val="left"/>
    </w:pPr>
    <w:rPr>
      <w:rFonts w:ascii="Calibri" w:eastAsiaTheme="minorHAnsi" w:hAnsi="Calibri" w:cstheme="minorBidi"/>
      <w:szCs w:val="21"/>
      <w:lang w:eastAsia="en-US" w:bidi="ar-SA"/>
    </w:rPr>
  </w:style>
  <w:style w:type="character" w:customStyle="1" w:styleId="PlainTextChar">
    <w:name w:val="Plain Text Char"/>
    <w:basedOn w:val="DefaultParagraphFont"/>
    <w:link w:val="PlainText"/>
    <w:uiPriority w:val="99"/>
    <w:semiHidden/>
    <w:rsid w:val="007F1640"/>
    <w:rPr>
      <w:rFonts w:eastAsiaTheme="minorHAnsi" w:cstheme="minorBidi"/>
      <w:sz w:val="22"/>
      <w:szCs w:val="21"/>
      <w:lang w:eastAsia="en-US"/>
    </w:rPr>
  </w:style>
  <w:style w:type="paragraph" w:styleId="EndnoteText">
    <w:name w:val="endnote text"/>
    <w:basedOn w:val="Normal"/>
    <w:link w:val="EndnoteTextChar"/>
    <w:uiPriority w:val="99"/>
    <w:semiHidden/>
    <w:unhideWhenUsed/>
    <w:rsid w:val="007F1640"/>
    <w:pPr>
      <w:spacing w:before="0"/>
    </w:pPr>
    <w:rPr>
      <w:sz w:val="20"/>
      <w:szCs w:val="25"/>
    </w:rPr>
  </w:style>
  <w:style w:type="character" w:customStyle="1" w:styleId="EndnoteTextChar">
    <w:name w:val="Endnote Text Char"/>
    <w:basedOn w:val="DefaultParagraphFont"/>
    <w:link w:val="EndnoteText"/>
    <w:uiPriority w:val="99"/>
    <w:semiHidden/>
    <w:rsid w:val="007F1640"/>
    <w:rPr>
      <w:rFonts w:ascii="Arial" w:eastAsia="SimSun" w:hAnsi="Arial"/>
      <w:szCs w:val="25"/>
      <w:lang w:eastAsia="zh-CN" w:bidi="bn-BD"/>
    </w:rPr>
  </w:style>
  <w:style w:type="character" w:styleId="EndnoteReference">
    <w:name w:val="endnote reference"/>
    <w:basedOn w:val="DefaultParagraphFont"/>
    <w:uiPriority w:val="99"/>
    <w:semiHidden/>
    <w:unhideWhenUsed/>
    <w:rsid w:val="007F1640"/>
    <w:rPr>
      <w:vertAlign w:val="superscript"/>
    </w:rPr>
  </w:style>
  <w:style w:type="character" w:styleId="Emphasis">
    <w:name w:val="Emphasis"/>
    <w:basedOn w:val="DefaultParagraphFont"/>
    <w:uiPriority w:val="20"/>
    <w:qFormat/>
    <w:rsid w:val="007F1640"/>
    <w:rPr>
      <w:i/>
      <w:iCs/>
    </w:rPr>
  </w:style>
  <w:style w:type="table" w:customStyle="1" w:styleId="PlainTable51">
    <w:name w:val="Plain Table 51"/>
    <w:basedOn w:val="TableNormal"/>
    <w:uiPriority w:val="45"/>
    <w:rsid w:val="009E74E6"/>
    <w:rPr>
      <w:rFonts w:ascii="Times New Roman" w:eastAsia="Times New Roman" w:hAnsi="Times New Roman"/>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
    <w:name w:val="li"/>
    <w:basedOn w:val="Normal"/>
    <w:uiPriority w:val="99"/>
    <w:rsid w:val="009E74E6"/>
    <w:pPr>
      <w:spacing w:before="100" w:beforeAutospacing="1" w:after="100" w:afterAutospacing="1"/>
      <w:jc w:val="left"/>
    </w:pPr>
    <w:rPr>
      <w:rFonts w:ascii="Times New Roman" w:eastAsiaTheme="minorHAnsi" w:hAnsi="Times New Roman"/>
      <w:sz w:val="24"/>
      <w:szCs w:val="24"/>
      <w:lang w:eastAsia="en-GB" w:bidi="ar-SA"/>
    </w:rPr>
  </w:style>
  <w:style w:type="character" w:customStyle="1" w:styleId="ilfuvd">
    <w:name w:val="ilfuvd"/>
    <w:basedOn w:val="DefaultParagraphFont"/>
    <w:rsid w:val="009E74E6"/>
  </w:style>
  <w:style w:type="paragraph" w:styleId="NoSpacing">
    <w:name w:val="No Spacing"/>
    <w:basedOn w:val="Normal"/>
    <w:uiPriority w:val="1"/>
    <w:qFormat/>
    <w:rsid w:val="009E74E6"/>
    <w:pPr>
      <w:spacing w:before="0"/>
      <w:jc w:val="left"/>
    </w:pPr>
    <w:rPr>
      <w:rFonts w:ascii="Calibri" w:eastAsiaTheme="minorHAnsi" w:hAnsi="Calibri" w:cs="Calibri"/>
      <w:szCs w:val="22"/>
      <w:lang w:eastAsia="en-US" w:bidi="ar-SA"/>
    </w:rPr>
  </w:style>
  <w:style w:type="paragraph" w:customStyle="1" w:styleId="TAL">
    <w:name w:val="TAL"/>
    <w:basedOn w:val="Normal"/>
    <w:uiPriority w:val="99"/>
    <w:rsid w:val="009E74E6"/>
    <w:pPr>
      <w:keepNext/>
      <w:spacing w:before="0"/>
      <w:jc w:val="left"/>
    </w:pPr>
    <w:rPr>
      <w:rFonts w:eastAsiaTheme="minorHAnsi" w:cs="Arial"/>
      <w:sz w:val="18"/>
      <w:szCs w:val="18"/>
      <w:lang w:eastAsia="en-US" w:bidi="ar-SA"/>
    </w:rPr>
  </w:style>
  <w:style w:type="character" w:customStyle="1" w:styleId="UnresolvedMention1">
    <w:name w:val="Unresolved Mention1"/>
    <w:basedOn w:val="DefaultParagraphFont"/>
    <w:uiPriority w:val="99"/>
    <w:semiHidden/>
    <w:unhideWhenUsed/>
    <w:rsid w:val="009E74E6"/>
    <w:rPr>
      <w:color w:val="605E5C"/>
      <w:shd w:val="clear" w:color="auto" w:fill="E1DFDD"/>
    </w:rPr>
  </w:style>
  <w:style w:type="paragraph" w:styleId="Caption">
    <w:name w:val="caption"/>
    <w:basedOn w:val="Normal"/>
    <w:next w:val="Normal"/>
    <w:uiPriority w:val="35"/>
    <w:unhideWhenUsed/>
    <w:qFormat/>
    <w:rsid w:val="009E74E6"/>
    <w:pPr>
      <w:spacing w:before="0" w:after="200"/>
    </w:pPr>
    <w:rPr>
      <w:i/>
      <w:iCs/>
      <w:color w:val="1F497D" w:themeColor="text2"/>
      <w:sz w:val="18"/>
      <w:szCs w:val="22"/>
    </w:rPr>
  </w:style>
  <w:style w:type="character" w:customStyle="1" w:styleId="UnresolvedMention">
    <w:name w:val="Unresolved Mention"/>
    <w:basedOn w:val="DefaultParagraphFont"/>
    <w:uiPriority w:val="99"/>
    <w:semiHidden/>
    <w:unhideWhenUsed/>
    <w:rsid w:val="009E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hyperlink" Target="https://infocentre2.gsma.com/gp/wg/FSG/OfficialDocuments/Forms/Official%20Document/docsethomepage.aspx?ID=454&amp;FolderCTID=0x0120D5200072B7664C9B6C41A5A2203ED59788C6B200B7DD38F151D844A683065B0BA90F5F8A0088082DAE9175764D8C5539F31B70A521&amp;List=0f9a1609-e8d8-4a68-8486-502bde84541a&amp;RootFolder=%2Fgp%2Fwg%2FFSG%2FOfficialDocuments%2FFS%2E25%20Requirements%20for%20Mobile%20Device%20Software%20Security%20Updates%20v1%2E0%20%28Current%29" TargetMode="External"/><Relationship Id="rId21" Type="http://schemas.openxmlformats.org/officeDocument/2006/relationships/hyperlink" Target="https://www.gsma.com/cvd" TargetMode="External"/><Relationship Id="rId42" Type="http://schemas.openxmlformats.org/officeDocument/2006/relationships/hyperlink" Target="https://www.gsma.com/iot/iot-security-assessment/" TargetMode="External"/><Relationship Id="rId47" Type="http://schemas.openxmlformats.org/officeDocument/2006/relationships/hyperlink" Target="http://scf.io/en/documents/171_Comprehensive_overview_of_small_cell_security.php" TargetMode="External"/><Relationship Id="rId63" Type="http://schemas.openxmlformats.org/officeDocument/2006/relationships/hyperlink" Target="http://scf.io/en/documents/171_Comprehensive_overview_of_small_cell_security.php" TargetMode="External"/><Relationship Id="rId68" Type="http://schemas.openxmlformats.org/officeDocument/2006/relationships/hyperlink" Target="https://cabforum.org/extended-validation/" TargetMode="External"/><Relationship Id="rId84" Type="http://schemas.openxmlformats.org/officeDocument/2006/relationships/theme" Target="theme/theme1.xml"/><Relationship Id="rId16" Type="http://schemas.openxmlformats.org/officeDocument/2006/relationships/hyperlink" Target="https://www.gsmaintelligence.com/research/2018/09/global-mobile-trends/694/" TargetMode="External"/><Relationship Id="rId11" Type="http://schemas.openxmlformats.org/officeDocument/2006/relationships/endnotes" Target="endnotes.xml"/><Relationship Id="rId32" Type="http://schemas.openxmlformats.org/officeDocument/2006/relationships/hyperlink" Target="https://infocentre2.gsma.com/gp/wg/FSG/OfficialDocuments/Forms/Official%20Document/docsethomepage.aspx?ID=549&amp;FolderCTID=0x0120D5200072B7664C9B6C41A5A2203ED59788C6B200B7DD38F151D844A683065B0BA90F5F8A0088082DAE9175764D8C5539F31B70A521&amp;List=0f9a1609-e8d8-4a68-8486-502bde84541a&amp;RootFolder=%2Fgp%2Fwg%2FFSG%2FOfficialDocuments%2FFS%2E30%20Security%20Manual%20v0%2E1%20%28Current%29" TargetMode="External"/><Relationship Id="rId37" Type="http://schemas.openxmlformats.org/officeDocument/2006/relationships/hyperlink" Target="https://www.iso.org/standard/50341.html" TargetMode="External"/><Relationship Id="rId53" Type="http://schemas.openxmlformats.org/officeDocument/2006/relationships/hyperlink" Target="https://infocentre2.gsma.com/gp/wg/IR/OfficialDocuments/Forms/Official%20Document/docsethomepage.aspx?ID=3510&amp;FolderCTID=0x0120D5200072B7664C9B6C41A5A2203ED59788C6B200B7DD38F151D844A683065B0BA90F5F8A00EE7A3E0638A40E42B586D4C20B08AFCE&amp;List=50ea34d5-ec5d-4271-b8ca-a2ce4303a79d&amp;RootFolder=%2Fgp%2Fwg%2FIR%2FOfficialDocuments%2FIR%2E21%20GSM%20Association%20Roaming%20Database%2C%20Structure%20and%20Updating%20Procedures%20v12%2E0%20%28Future%29" TargetMode="External"/><Relationship Id="rId58" Type="http://schemas.openxmlformats.org/officeDocument/2006/relationships/hyperlink" Target="https://www.etsi.org/deliver/etsi_ts/133100_133199/133102/11.05.01_60/ts_133102v110501p.pdf" TargetMode="External"/><Relationship Id="rId74" Type="http://schemas.openxmlformats.org/officeDocument/2006/relationships/hyperlink" Target="https://infocentre2.gsma.com/gp/wg/FSG/OfficialDocuments/Forms/Official%20Document/docsethomepage.aspx?ID=370&amp;FolderCTID=0x0120D5200072B7664C9B6C41A5A2203ED59788C6B200B7DD38F151D844A683065B0BA90F5F8A0088082DAE9175764D8C5539F31B70A521&amp;List=0f9a1609-e8d8-4a68-8486-502bde84541a&amp;RootFolder=%2Fgp%2Fwg%2FFSG%2FOfficialDocuments%2FFS%2E19%20Diameter%20Interconnect%20Security%20v7%2E0%20%28Current%29" TargetMode="External"/><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gsma.com/services/gsma-imei/imei-blacklisting/" TargetMode="External"/><Relationship Id="rId82" Type="http://schemas.openxmlformats.org/officeDocument/2006/relationships/fontTable" Target="fontTable.xml"/><Relationship Id="rId19" Type="http://schemas.openxmlformats.org/officeDocument/2006/relationships/hyperlink" Target="http://www.3gpp.org/technologies/keywords-acronyms/100-the-evolved-packet-core" TargetMode="External"/><Relationship Id="rId14" Type="http://schemas.openxmlformats.org/officeDocument/2006/relationships/footer" Target="footer1.xml"/><Relationship Id="rId22" Type="http://schemas.openxmlformats.org/officeDocument/2006/relationships/hyperlink" Target="https://www.bsimm.com/about.html" TargetMode="External"/><Relationship Id="rId27" Type="http://schemas.openxmlformats.org/officeDocument/2006/relationships/hyperlink" Target="https://infocentre2.gsma.com/gp/wg/FSG/OfficialDocuments/Forms/Official%20Document/docsethomepage.aspx?ID=90&amp;FolderCTID=0x0120D5200072B7664C9B6C41A5A2203ED59788C6B200B7DD38F151D844A683065B0BA90F5F8A0088082DAE9175764D8C5539F31B70A521&amp;List=0f9a1609-e8d8-4a68-8486-502bde84541a&amp;RootFolder=%2Fgp%2Fwg%2FFSG%2FOfficialDocuments%2FSG%2E15%20Guidance%20for%20operators%20on%20the%20use%20of%20security%20mechanisms%20v3%2E3%20%28Current%29" TargetMode="External"/><Relationship Id="rId30" Type="http://schemas.openxmlformats.org/officeDocument/2006/relationships/hyperlink" Target="https://www.gsma.com/aboutus/leadership/committees-and-groups/working-groups/fraud-security-group/security-accreditation-scheme/sas-accredited-sites-list" TargetMode="External"/><Relationship Id="rId35" Type="http://schemas.openxmlformats.org/officeDocument/2006/relationships/hyperlink" Target="https://csrc.nist.gov/csrc/media/publications/fips/140/2/final/documents/fips1402.pdf" TargetMode="External"/><Relationship Id="rId43" Type="http://schemas.openxmlformats.org/officeDocument/2006/relationships/hyperlink" Target="https://www.gsma.com/iot/iot-security-assessment/" TargetMode="External"/><Relationship Id="rId48" Type="http://schemas.openxmlformats.org/officeDocument/2006/relationships/hyperlink" Target="https://infocentre2.gsma.com/gp/wg/FSG/OfficialDocuments/Forms/Official%20Document/docsethomepage.aspx?ID=372&amp;FolderCTID=0x0120D5200072B7664C9B6C41A5A2203ED59788C6B200B7DD38F151D844A683065B0BA90F5F8A0088082DAE9175764D8C5539F31B70A521&amp;List=0f9a1609-e8d8-4a68-8486-502bde84541a&amp;RootFolder=%2Fgp%2Fwg%2FFSG%2FOfficialDocuments%2FFS%2E20%20GPRS%20Tunnelling%20Protocol%20%28GTP%29%20Security%20v2%2E0%20%28Current%29" TargetMode="External"/><Relationship Id="rId56" Type="http://schemas.openxmlformats.org/officeDocument/2006/relationships/hyperlink" Target="https://infocentre2.gsma.com/gp/wg/IR/OfficialDocuments/Forms/Official%20Document/docsethomepage.aspx?ID=500&amp;FolderCTID=0x0120D5200072B7664C9B6C41A5A2203ED59788C6B200B7DD38F151D844A683065B0BA90F5F8A00EE7A3E0638A40E42B586D4C20B08AFCE&amp;List=50ea34d5-ec5d-4271-b8ca-a2ce4303a79d&amp;RootFolder=%2Fgp%2Fwg%2FIR%2FOfficialDocuments%2FIR%2E88%20LTE%20and%20EPC%20Roaming%20Guidelines%20v19%2E0%20%28Current%29" TargetMode="External"/><Relationship Id="rId64" Type="http://schemas.openxmlformats.org/officeDocument/2006/relationships/hyperlink" Target="https://csrc.nist.gov/publications/detail/sp/800-125a/rev-1/archive/2018-04-11" TargetMode="External"/><Relationship Id="rId69" Type="http://schemas.openxmlformats.org/officeDocument/2006/relationships/hyperlink" Target="https://tools.ietf.org/html/rfc5280" TargetMode="External"/><Relationship Id="rId77" Type="http://schemas.openxmlformats.org/officeDocument/2006/relationships/package" Target="embeddings/Microsoft_Excel_Worksheet.xlsx"/><Relationship Id="rId8" Type="http://schemas.openxmlformats.org/officeDocument/2006/relationships/settings" Target="settings.xml"/><Relationship Id="rId51" Type="http://schemas.openxmlformats.org/officeDocument/2006/relationships/hyperlink" Target="https://infocentre2.gsma.com/gp/wg/FSG/OfficialDocuments/Forms/Official%20Document/docsethomepage.aspx?ID=241&amp;FolderCTID=0x0120D5200072B7664C9B6C41A5A2203ED59788C6B200B7DD38F151D844A683065B0BA90F5F8A0088082DAE9175764D8C5539F31B70A521&amp;List=0f9a1609-e8d8-4a68-8486-502bde84541a&amp;RootFolder=%2Fgp%2Fwg%2FFSG%2FOfficialDocuments%2FFS%2E07%20SS7%20and%20SIGTRAN%20Network%20Security%20v4%2E0%20%28Current%29" TargetMode="External"/><Relationship Id="rId72" Type="http://schemas.openxmlformats.org/officeDocument/2006/relationships/hyperlink" Target="http://www.iso27001security.com/html/27035.html"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rticle19.org/data/files/Internet_Statement_Adopted.pdf" TargetMode="External"/><Relationship Id="rId25" Type="http://schemas.openxmlformats.org/officeDocument/2006/relationships/hyperlink" Target="https://imeidb.gsma.com/imei/resources/documents/IMEI-Security-Technical-Design-Principles-v4.pdf" TargetMode="External"/><Relationship Id="rId33" Type="http://schemas.openxmlformats.org/officeDocument/2006/relationships/hyperlink" Target="https://csrc.nist.gov/publications/detail/sp/800-90a/rev-1/final" TargetMode="External"/><Relationship Id="rId38" Type="http://schemas.openxmlformats.org/officeDocument/2006/relationships/hyperlink" Target="https://www.gsma.com/iot/wp-content/uploads/2019/10/CLP.11-v2.1.pdf" TargetMode="External"/><Relationship Id="rId46" Type="http://schemas.openxmlformats.org/officeDocument/2006/relationships/hyperlink" Target="https://infocentre2.gsma.com/gp/wg/FSG/OfficialDocuments/Forms/Official%20Document/docsethomepage.aspx?ID=27&amp;FolderCTID=0x0120D5200072B7664C9B6C41A5A2203ED59788C6B200B7DD38F151D844A683065B0BA90F5F8A0088082DAE9175764D8C5539F31B70A521&amp;List=0f9a1609-e8d8-4a68-8486-502bde84541a&amp;RootFolder=%2Fgp%2Fwg%2FFSG%2FOfficialDocuments%2FFF%2E21%20Fraud%20Manual%20v17%2E0%20%28Current%29" TargetMode="External"/><Relationship Id="rId59" Type="http://schemas.openxmlformats.org/officeDocument/2006/relationships/hyperlink" Target="https://portal.3gpp.org/desktopmodules/Specifications/SpecificationDetails.aspx?specificationId=2296" TargetMode="External"/><Relationship Id="rId67" Type="http://schemas.openxmlformats.org/officeDocument/2006/relationships/hyperlink" Target="ftp://ftp.rfc-editor.org/in-notes/rfc3647.txt" TargetMode="External"/><Relationship Id="rId20" Type="http://schemas.openxmlformats.org/officeDocument/2006/relationships/hyperlink" Target="https://nvlpubs.nist.gov/nistpubs/SpecialPublications/NIST.SP.800-57pt2r1.pdf" TargetMode="External"/><Relationship Id="rId41" Type="http://schemas.openxmlformats.org/officeDocument/2006/relationships/hyperlink" Target="https://www.gsma.com/iot/wp-content/uploads/2019/10/CLP.14-v2.1.pdf" TargetMode="External"/><Relationship Id="rId54" Type="http://schemas.openxmlformats.org/officeDocument/2006/relationships/hyperlink" Target="https://infocentre2.gsma.com/gp/wg/IR/OfficialDocuments/Forms/Official%20Document/docsethomepage.aspx?ID=984&amp;FolderCTID=0x0120D5200072B7664C9B6C41A5A2203ED59788C6B200B7DD38F151D844A683065B0BA90F5F8A00EE7A3E0638A40E42B586D4C20B08AFCE&amp;List=50ea34d5-ec5d-4271-b8ca-a2ce4303a79d&amp;RootFolder=%2Fgp%2Fwg%2FIR%2FOfficialDocuments%2FIR%2E85%20Roaming%20Hubbing%20Provider%20Data%2C%20Structure%20and%20Updating%20Procedures%20v2%2E1%20%28Current%29" TargetMode="External"/><Relationship Id="rId62" Type="http://schemas.openxmlformats.org/officeDocument/2006/relationships/hyperlink" Target="https://infocentre2.gsma.com/gp/wg/FSG/OfficialDocuments/Forms/Official%20Document/docsethomepage.aspx?ID=90&amp;FolderCTID=0x0120D5200072B7664C9B6C41A5A2203ED59788C6B200B7DD38F151D844A683065B0BA90F5F8A0088082DAE9175764D8C5539F31B70A521&amp;List=0f9a1609-e8d8-4a68-8486-502bde84541a&amp;RootFolder=%2Fgp%2Fwg%2FFSG%2FOfficialDocuments%2FSG%2E15%20Guidance%20for%20operators%20on%20the%20use%20of%20security%20mechanisms%20v3%2E3%20%28Current%29" TargetMode="External"/><Relationship Id="rId70" Type="http://schemas.openxmlformats.org/officeDocument/2006/relationships/hyperlink" Target="https://nvlpubs.nist.gov/nistpubs/SpecialPublications/NIST.SP.800-57pt2r1.pdf" TargetMode="External"/><Relationship Id="rId75" Type="http://schemas.openxmlformats.org/officeDocument/2006/relationships/hyperlink" Target="https://portal.3gpp.org/desktopmodules/Specifications/SpecificationDetails.aspx?specificationId=3169"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nfocentre2.gsma.com/" TargetMode="External"/><Relationship Id="rId23" Type="http://schemas.openxmlformats.org/officeDocument/2006/relationships/hyperlink" Target="https://www.gsma.com/mobilefordevelopment/wp-content/uploads/2017/08/BCM-Guidelines-for-MNOs.pdf" TargetMode="External"/><Relationship Id="rId28" Type="http://schemas.openxmlformats.org/officeDocument/2006/relationships/hyperlink" Target="https://infocentre2.gsma.com/gp/wg/FSG/OfficialDocuments/Forms/Official%20Document/docsethomepage.aspx?ID=106&amp;FolderCTID=0x0120D5200072B7664C9B6C41A5A2203ED59788C6B200B7DD38F151D844A683065B0BA90F5F8A0088082DAE9175764D8C5539F31B70A521&amp;List=0f9a1609-e8d8-4a68-8486-502bde84541a&amp;RootFolder=%2Fgp%2Fwg%2FFSG%2FOfficialDocuments%2FSG%2E24%20Anti-Theft%20Device%20Feature%20Requirements%20v3%2E0%20%28Current%29" TargetMode="External"/><Relationship Id="rId36" Type="http://schemas.openxmlformats.org/officeDocument/2006/relationships/hyperlink" Target="http://www.gsma.com/esim/compliance" TargetMode="External"/><Relationship Id="rId49" Type="http://schemas.openxmlformats.org/officeDocument/2006/relationships/hyperlink" Target="https://infocentre2.gsma.com/gp/wg/IR/OfficialDocuments/Forms/Official%20Document/docsethomepage.aspx?ID=500&amp;FolderCTID=0x0120D5200072B7664C9B6C41A5A2203ED59788C6B200B7DD38F151D844A683065B0BA90F5F8A00EE7A3E0638A40E42B586D4C20B08AFCE&amp;List=50ea34d5-ec5d-4271-b8ca-a2ce4303a79d&amp;RootFolder=%2Fgp%2Fwg%2FIR%2FOfficialDocuments%2FIR%2E88%20LTE%20and%20EPC%20Roaming%20Guidelines%20v19%2E0%20%28Current%29" TargetMode="External"/><Relationship Id="rId57" Type="http://schemas.openxmlformats.org/officeDocument/2006/relationships/hyperlink" Target="https://infocentre2.gsma.com/gp/wg/FSG/OfficialDocuments/Forms/Official%20Document/docsethomepage.aspx?ID=100&amp;FolderCTID=0x0120D5200072B7664C9B6C41A5A2203ED59788C6B200B7DD38F151D844A683065B0BA90F5F8A0088082DAE9175764D8C5539F31B70A521&amp;List=0f9a1609-e8d8-4a68-8486-502bde84541a&amp;RootFolder=%2Fgp%2Fwg%2FFSG%2FOfficialDocuments%2FSG%2E20%20Voicemail%20Security%20Guidelines%20v1%2E1%20%28Current%29" TargetMode="External"/><Relationship Id="rId10" Type="http://schemas.openxmlformats.org/officeDocument/2006/relationships/footnotes" Target="footnotes.xml"/><Relationship Id="rId31" Type="http://schemas.openxmlformats.org/officeDocument/2006/relationships/hyperlink" Target="https://simalliance.org/key-technical-releases/st-specifications/" TargetMode="External"/><Relationship Id="rId44" Type="http://schemas.openxmlformats.org/officeDocument/2006/relationships/hyperlink" Target="https://www.gsma.com/newsroom/wp-content/uploads/TS.34_v5.0.pdf" TargetMode="External"/><Relationship Id="rId52" Type="http://schemas.openxmlformats.org/officeDocument/2006/relationships/hyperlink" Target="https://infocentre2.gsma.com/gp/wg/IR/OfficialDocuments/Forms/Official%20Document/docsethomepage.aspx?ID=2887&amp;FolderCTID=0x0120D5200072B7664C9B6C41A5A2203ED59788C6B200B7DD38F151D844A683065B0BA90F5F8A00EE7A3E0638A40E42B586D4C20B08AFCE&amp;List=50ea34d5-ec5d-4271-b8ca-a2ce4303a79d&amp;RootFolder=%2Fgp%2Fwg%2FIR%2FOfficialDocuments%2FIR%2E77%20InterOperator%20IP%20Backbone%20Security%20Req%2E%20For%20Service%20and%20Inter-operator%20IP%20backbone%20Providers%20v4%2E0%20%28Current%29" TargetMode="External"/><Relationship Id="rId60" Type="http://schemas.openxmlformats.org/officeDocument/2006/relationships/hyperlink" Target="https://infocentre2.gsma.com/gp/wg/FSG/OfficialDocuments/Forms/Official%20Document/docsethomepage.aspx?ID=102&amp;FolderCTID=0x0120D5200072B7664C9B6C41A5A2203ED59788C6B200B7DD38F151D844A683065B0BA90F5F8A0088082DAE9175764D8C5539F31B70A521&amp;List=0f9a1609-e8d8-4a68-8486-502bde84541a&amp;RootFolder=%2Fgp%2Fwg%2FFSG%2FOfficialDocuments%2FSG%2E22%20SMS%20Firewall%20Best%20Practices%20and%20Policies%20v1%2E2%20%28Current%29" TargetMode="External"/><Relationship Id="rId65" Type="http://schemas.openxmlformats.org/officeDocument/2006/relationships/hyperlink" Target="https://www.bsi.bund.de/EN/Publications/TechnicalGuidelines/tr02102/tr02102_node.html" TargetMode="External"/><Relationship Id="rId73" Type="http://schemas.openxmlformats.org/officeDocument/2006/relationships/hyperlink" Target="https://www.gsma.com/newsroom/resources/sg-24-anti-theft-device-feature-requirements-v3-0/" TargetMode="External"/><Relationship Id="rId78" Type="http://schemas.openxmlformats.org/officeDocument/2006/relationships/hyperlink" Target="mailto:security@gsma.com"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learn.cisecurity.org/cis-controls-download" TargetMode="External"/><Relationship Id="rId39" Type="http://schemas.openxmlformats.org/officeDocument/2006/relationships/hyperlink" Target="https://www.gsma.com/iot/wp-content/uploads/2019/10/CLP.12-v2.1.pdf" TargetMode="External"/><Relationship Id="rId34" Type="http://schemas.openxmlformats.org/officeDocument/2006/relationships/hyperlink" Target="https://infocentre2.gsma.com/gp/wg/FSG/OfficialDocuments/Forms/Official%20Document/docsethomepage.aspx?ID=524&amp;FolderCTID=0x0120D5200072B7664C9B6C41A5A2203ED59788C6B200B7DD38F151D844A683065B0BA90F5F8A0088082DAE9175764D8C5539F31B70A521&amp;List=0f9a1609-e8d8-4a68-8486-502bde84541a&amp;RootFolder=%2Fgp%2Fwg%2FFSG%2FOfficialDocuments%2FFS%2E28%20Security%20Guideline%20for%20UICC%20credential%20protection%20v0%2E1%20%28Current%29" TargetMode="External"/><Relationship Id="rId50" Type="http://schemas.openxmlformats.org/officeDocument/2006/relationships/hyperlink" Target="https://infocentre2.gsma.com/gp/wg/FSG/OfficialDocuments/Forms/Official%20Document/docsethomepage.aspx?ID=286&amp;FolderCTID=0x0120D5200072B7664C9B6C41A5A2203ED59788C6B200B7DD38F151D844A683065B0BA90F5F8A0088082DAE9175764D8C5539F31B70A521&amp;List=0f9a1609-e8d8-4a68-8486-502bde84541a&amp;RootFolder=%2Fgp%2Fwg%2FFSG%2FOfficialDocuments%2FFS%2E11%20SS7%20Interconnect%20Security%20Monitoring%20and%20Firewall%20Guidelines%20v6%2E0%20%28Current%29" TargetMode="External"/><Relationship Id="rId55" Type="http://schemas.openxmlformats.org/officeDocument/2006/relationships/hyperlink" Target="http://www.3gpp.org/specifications/60-confidentiality-algorithms" TargetMode="External"/><Relationship Id="rId76" Type="http://schemas.openxmlformats.org/officeDocument/2006/relationships/image" Target="media/image2.emf"/><Relationship Id="rId7" Type="http://schemas.openxmlformats.org/officeDocument/2006/relationships/styles" Target="styles.xml"/><Relationship Id="rId71" Type="http://schemas.openxmlformats.org/officeDocument/2006/relationships/hyperlink" Target="https://www.gsma.com/aboutus/t-isac" TargetMode="External"/><Relationship Id="rId2" Type="http://schemas.openxmlformats.org/officeDocument/2006/relationships/customXml" Target="../customXml/item2.xml"/><Relationship Id="rId29" Type="http://schemas.openxmlformats.org/officeDocument/2006/relationships/hyperlink" Target="https://imeidb.gsma.com/imei/index" TargetMode="External"/><Relationship Id="rId24" Type="http://schemas.openxmlformats.org/officeDocument/2006/relationships/hyperlink" Target="https://www.gsma.com/security/network-equipment-security-assurance-scheme/" TargetMode="External"/><Relationship Id="rId40" Type="http://schemas.openxmlformats.org/officeDocument/2006/relationships/hyperlink" Target="https://www.gsma.com/iot/wp-content/uploads/2019/10/CLP.13-v2.1.pdf" TargetMode="External"/><Relationship Id="rId45" Type="http://schemas.openxmlformats.org/officeDocument/2006/relationships/hyperlink" Target="https://www.gsma.com/newsroom/wp-content/uploads/TS.35-v4.1.pdf" TargetMode="External"/><Relationship Id="rId66" Type="http://schemas.openxmlformats.org/officeDocument/2006/relationships/hyperlink" Target="https://nvlpubs.nist.gov/nistpubs/SpecialPublications/NIST.SP.800-57pt1r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DBFF9A1B0E8C441CB743EEDF645C5C92"/>
        <w:category>
          <w:name w:val="General"/>
          <w:gallery w:val="placeholder"/>
        </w:category>
        <w:types>
          <w:type w:val="bbPlcHdr"/>
        </w:types>
        <w:behaviors>
          <w:behavior w:val="content"/>
        </w:behaviors>
        <w:guid w:val="{72C506A8-649B-48E7-A029-CAB2F6FA26FB}"/>
      </w:docPartPr>
      <w:docPartBody>
        <w:p w:rsidR="00B10447" w:rsidRDefault="00680D9A">
          <w:r w:rsidRPr="00846DF8">
            <w:rPr>
              <w:rStyle w:val="PlaceholderText"/>
            </w:rPr>
            <w:t>[Document Type]</w:t>
          </w:r>
        </w:p>
      </w:docPartBody>
    </w:docPart>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79"/>
    <w:rsid w:val="004018F1"/>
    <w:rsid w:val="00680D9A"/>
    <w:rsid w:val="00957551"/>
    <w:rsid w:val="009B6FE1"/>
    <w:rsid w:val="00B10447"/>
    <w:rsid w:val="00B83679"/>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 w:type="paragraph" w:customStyle="1" w:styleId="6BA05B96EB1C4D53A9922E5CC40FF361">
    <w:name w:val="6BA05B96EB1C4D53A9922E5CC40FF361"/>
  </w:style>
  <w:style w:type="paragraph" w:customStyle="1" w:styleId="76DD0BB0C1E748AF8A40190D183074A6">
    <w:name w:val="76DD0BB0C1E748AF8A40190D183074A6"/>
  </w:style>
  <w:style w:type="paragraph" w:customStyle="1" w:styleId="EB4849D5D9554874833298BE98AA06D5">
    <w:name w:val="EB4849D5D9554874833298BE98AA06D5"/>
  </w:style>
  <w:style w:type="paragraph" w:customStyle="1" w:styleId="E7BEE4E7D5674D3AA1DAB696CDAE8F48">
    <w:name w:val="E7BEE4E7D5674D3AA1DAB696CDAE8F48"/>
  </w:style>
  <w:style w:type="paragraph" w:customStyle="1" w:styleId="3AA0942E67214028810AD2EF8CE61F85">
    <w:name w:val="3AA0942E67214028810AD2EF8CE61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D Document" ma:contentTypeID="0x010100EC728DFF17A841B193288BA44365FF700092273D6EEDB8485CB097A5F2F89420D5006D7FD3F9CEB08D448A20618F3D7FF3AE" ma:contentTypeVersion="3" ma:contentTypeDescription="Official Document" ma:contentTypeScope="" ma:versionID="839ba3f34c4210e392fde7d678bf9a67">
  <xsd:schema xmlns:xsd="http://www.w3.org/2001/XMLSchema" xmlns:xs="http://www.w3.org/2001/XMLSchema" xmlns:p="http://schemas.microsoft.com/office/2006/metadata/properties" xmlns:ns2="ADEDD60E-22E2-4049-BE99-80A2BB237DD5" xmlns:ns4="54cf9ea2-8b24-4a35-a789-c10402c86061" targetNamespace="http://schemas.microsoft.com/office/2006/metadata/properties" ma:root="true" ma:fieldsID="bc75e107d1e7df599e4fddfbf5491c9b" ns2:_="" ns4: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DocumentNumber" minOccurs="0"/>
                <xsd:element ref="ns2:GSMAPRDVersion" minOccurs="0"/>
                <xsd:element ref="ns2:GSMAEditionType" minOccurs="0"/>
                <xsd:element ref="ns2:GSMARemarks" minOccurs="0"/>
                <xsd:element ref="ns2:GSMAOwningGroup" minOccurs="0"/>
                <xsd:element ref="ns2:GSMASummary" minOccurs="0"/>
                <xsd:element ref="ns2:GSMABusinessPurpose" minOccurs="0"/>
                <xsd:element ref="ns2:GSMAChangeRequestApprover" minOccurs="0"/>
                <xsd:element ref="ns2:GSMAPub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and Rapporteur Members"/>
          <xsd:enumeration value="Confidential - Full Members"/>
          <xsd:enumeration value="Confidential - Group Members"/>
          <xsd:enumeration value="Confidential - Group Members (Full Members only)"/>
          <xsd:enumeration value="Confidential - Full, Rapporteur, Associate and Affiliate Members"/>
        </xsd:restriction>
      </xsd:simpleType>
    </xsd:element>
    <xsd:element name="GSMADocumentOwner" ma:index="14" nillable="true" ma:displayName="Document Edito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DocumentNumber" ma:index="20" nillable="true" ma:displayName="Document Number" ma:indexed="true" ma:internalName="GSMADocumentNumber" ma:readOnly="false">
      <xsd:simpleType>
        <xsd:restriction base="dms:Text"/>
      </xsd:simpleType>
    </xsd:element>
    <xsd:element name="GSMAPRDVersion" ma:index="21" nillable="true" ma:displayName="OD Version" ma:internalName="GSMAPRDVersion" ma:readOnly="false">
      <xsd:simpleType>
        <xsd:restriction base="dms:Text"/>
      </xsd:simpleType>
    </xsd:element>
    <xsd:element name="GSMAEditionType" ma:index="22" nillable="true" ma:displayName="Edition Type" ma:default="Current" ma:indexed="true" ma:internalName="GSMAEditionType" ma:readOnly="false">
      <xsd:simpleType>
        <xsd:restriction base="dms:Choice">
          <xsd:enumeration value="Past"/>
          <xsd:enumeration value="Current"/>
          <xsd:enumeration value="Future"/>
          <xsd:enumeration value="Archive"/>
        </xsd:restriction>
      </xsd:simpleType>
    </xsd:element>
    <xsd:element name="GSMARemarks" ma:index="23" nillable="true" ma:displayName="Remarks" ma:internalName="GSMARemarks" ma:readOnly="false">
      <xsd:simpleType>
        <xsd:restriction base="dms:Note"/>
      </xsd:simpleType>
    </xsd:element>
    <xsd:element name="GSMAOwningGroup" ma:index="24" nillable="true" ma:displayName="Owning Group" ma:internalName="GSMAOwningGroup" ma:readOnly="false">
      <xsd:simpleType>
        <xsd:restriction base="dms:Text"/>
      </xsd:simpleType>
    </xsd:element>
    <xsd:element name="GSMASummary" ma:index="25" nillable="true" ma:displayName="Summary" ma:internalName="GSMASummary" ma:readOnly="false">
      <xsd:simpleType>
        <xsd:restriction base="dms:Note"/>
      </xsd:simpleType>
    </xsd:element>
    <xsd:element name="GSMABusinessPurpose" ma:index="26" nillable="true" ma:displayName="Business Purpose" ma:internalName="GSMABusinessPurpose" ma:readOnly="false">
      <xsd:simpleType>
        <xsd:restriction base="dms:Note"/>
      </xsd:simpleType>
    </xsd:element>
    <xsd:element name="GSMAChangeRequestApprover" ma:index="27" nillable="true" ma:displayName="GSMA Support Staff" ma:list="UserInfo" ma:SharePointGroup="0" ma:internalName="GSMAChangeRequest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PublicationDate" ma:index="28" nillable="true" ma:displayName="Publication Date" ma:format="DateOnly" ma:indexed="true" ma:internalName="GSMAPublic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MADocumentCreatedDate xmlns="ADEDD60E-22E2-4049-BE99-80A2BB237DD5">2018-11-02T12:34:08+00:00</GSMADocumentCreatedDate>
    <GSMAPRDVersion xmlns="ADEDD60E-22E2-4049-BE99-80A2BB237DD5">2.0</GSMAPRDVersion>
    <GSMADocumentCreatedBy xmlns="ADEDD60E-22E2-4049-BE99-80A2BB237DD5">
      <UserInfo>
        <DisplayName>Amy Lemberger (GSMA)</DisplayName>
        <AccountId>45732</AccountId>
        <AccountType/>
      </UserInfo>
    </GSMADocumentCreatedBy>
    <GSMASecurityGroup xmlns="ADEDD60E-22E2-4049-BE99-80A2BB237DD5">Non-confidential</GSMASecurityGroup>
    <GSMARelatedDiscussion xmlns="ADEDD60E-22E2-4049-BE99-80A2BB237DD5">
      <Url>https://infocentre2.gsma.com/gp/wg/FSG/Lists/DiscussionBoard/Security Controls</Url>
      <Description>Security Controls</Description>
    </GSMARelatedDiscussion>
    <GSMADocumentNumber xmlns="ADEDD60E-22E2-4049-BE99-80A2BB237DD5">FS.31</GSMADocumentNumber>
    <GSMAEditionType xmlns="ADEDD60E-22E2-4049-BE99-80A2BB237DD5">Current</GSMAEditionType>
    <GSMAPublicationDate xmlns="ADEDD60E-22E2-4049-BE99-80A2BB237DD5">2020-02-05T00:00:00+00:00</GSMAPublicationDate>
    <GSMADocumentTypeTaxHTField0 xmlns="ADEDD60E-22E2-4049-BE99-80A2BB237DD5">
      <Terms xmlns="http://schemas.microsoft.com/office/infopath/2007/PartnerControls">
        <TermInfo xmlns="http://schemas.microsoft.com/office/infopath/2007/PartnerControls">
          <TermName xmlns="http://schemas.microsoft.com/office/infopath/2007/PartnerControls">Non-binding Permanent Reference Document</TermName>
          <TermId xmlns="http://schemas.microsoft.com/office/infopath/2007/PartnerControls">97ab5523-2ce7-4aac-bd33-d315f704899a</TermId>
        </TermInfo>
      </Terms>
    </GSMADocumentTypeTaxHTField0>
    <GSMAChangeRequestApprover xmlns="ADEDD60E-22E2-4049-BE99-80A2BB237DD5">
      <UserInfo>
        <DisplayName>Amy Lemberger (GSMA)</DisplayName>
        <AccountId>45732</AccountId>
        <AccountType/>
      </UserInfo>
    </GSMAChangeRequestApprover>
    <GSMAKBCategoryTaxHTField0 xmlns="ADEDD60E-22E2-4049-BE99-80A2BB237DD5">
      <Terms xmlns="http://schemas.microsoft.com/office/infopath/2007/PartnerControls"/>
    </GSMAKBCategoryTaxHTField0>
    <GSMADocumentOwner xmlns="ADEDD60E-22E2-4049-BE99-80A2BB237DD5">
      <UserInfo>
        <DisplayName>Amy Lemberger (GSMA)</DisplayName>
        <AccountId>45732</AccountId>
        <AccountType/>
      </UserInfo>
    </GSMADocumentOwner>
    <GSMARemarks xmlns="ADEDD60E-22E2-4049-BE99-80A2BB237DD5">GSMA has developed the following Security Controls to support Operators understand how to provide this security and privacy to a foundation level. </GSMARemarks>
    <GSMABusinessPurpose xmlns="ADEDD60E-22E2-4049-BE99-80A2BB237DD5">Operators utilising this document should compare the controls listed to their security measures, assess potential gaps, and respond to highlighted gaps within their organisation(s). </GSMABusinessPurpose>
    <GSMAOwningGroup xmlns="ADEDD60E-22E2-4049-BE99-80A2BB237DD5">FASG</GSMAOwningGroup>
    <GSMATemplateNumber xmlns="ADEDD60E-22E2-4049-BE99-80A2BB237DD5">0.4</GSMATemplateNumber>
    <GSMATitle xmlns="ADEDD60E-22E2-4049-BE99-80A2BB237DD5">Baseline Security Controls</GSMATitle>
    <GSMATemplateConversionStatus xmlns="ADEDD60E-22E2-4049-BE99-80A2BB237DD5" xsi:nil="true"/>
    <GSMASummary xmlns="ADEDD60E-22E2-4049-BE99-80A2BB237DD5">GSMA has developed the following Security Controls to support Operators understand how to provide this security and privacy to a foundation level. </GSMASummary>
    <_dlc_DocId xmlns="54cf9ea2-8b24-4a35-a789-c10402c86061">INFO-3964-554</_dlc_DocId>
    <_dlc_DocIdUrl xmlns="54cf9ea2-8b24-4a35-a789-c10402c86061">
      <Url>https://infocentre2.gsma.com/gp/wg/FSG/_layouts/DocIdRedir.aspx?ID=INFO-3964-554</Url>
      <Description>INFO-3964-554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FAC8C67-0A3C-4BC8-BBE0-E8F77BA015C7}"/>
</file>

<file path=customXml/itemProps2.xml><?xml version="1.0" encoding="utf-8"?>
<ds:datastoreItem xmlns:ds="http://schemas.openxmlformats.org/officeDocument/2006/customXml" ds:itemID="{1A26816B-C3D2-48FE-9DFA-E5CAC688338A}"/>
</file>

<file path=customXml/itemProps3.xml><?xml version="1.0" encoding="utf-8"?>
<ds:datastoreItem xmlns:ds="http://schemas.openxmlformats.org/officeDocument/2006/customXml" ds:itemID="{50509E37-9672-4EDB-97B3-99BBC7A92734}"/>
</file>

<file path=customXml/itemProps4.xml><?xml version="1.0" encoding="utf-8"?>
<ds:datastoreItem xmlns:ds="http://schemas.openxmlformats.org/officeDocument/2006/customXml" ds:itemID="{ECFCA0F2-3627-443B-9E79-2BE501AC1A3F}"/>
</file>

<file path=customXml/itemProps5.xml><?xml version="1.0" encoding="utf-8"?>
<ds:datastoreItem xmlns:ds="http://schemas.openxmlformats.org/officeDocument/2006/customXml" ds:itemID="{23E3D3A6-4476-48E3-B6FE-FFEC6477B513}"/>
</file>

<file path=docProps/app.xml><?xml version="1.0" encoding="utf-8"?>
<Properties xmlns="http://schemas.openxmlformats.org/officeDocument/2006/extended-properties" xmlns:vt="http://schemas.openxmlformats.org/officeDocument/2006/docPropsVTypes">
  <Template>Normal</Template>
  <TotalTime>0</TotalTime>
  <Pages>35</Pages>
  <Words>12514</Words>
  <Characters>71336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ODTemplate</vt:lpstr>
    </vt:vector>
  </TitlesOfParts>
  <Company/>
  <LinksUpToDate>false</LinksUpToDate>
  <CharactersWithSpaces>83683</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FS.31 Baseline Security Controls v1.0 (Current)</dc:title>
  <dc:subject/>
  <dc:creator/>
  <cp:keywords/>
  <cp:lastModifiedBy/>
  <cp:revision>1</cp:revision>
  <dcterms:created xsi:type="dcterms:W3CDTF">2015-11-13T16:14:00Z</dcterms:created>
  <dcterms:modified xsi:type="dcterms:W3CDTF">2020-02-05T10:09:00Z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55300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0x010100EC728DFF17A841B193288BA44365FF700092273D6EEDB8485CB097A5F2F89420D5006D7FD3F9CEB08D448A20618F3D7FF3AE</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White Paper</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79319f25-086c-4a84-a1af-c54cd5e49400</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GSMAIsBranchDraft">
    <vt:bool>false</vt:bool>
  </property>
  <property fmtid="{D5CDD505-2E9C-101B-9397-08002B2CF9AE}" pid="52" name="URL">
    <vt:lpwstr/>
  </property>
  <property fmtid="{D5CDD505-2E9C-101B-9397-08002B2CF9AE}" pid="53" name="GSMAIssuingGroupProject">
    <vt:lpwstr/>
  </property>
  <property fmtid="{D5CDD505-2E9C-101B-9397-08002B2CF9AE}" pid="54" name="GSMAOwningGroupCode">
    <vt:lpwstr>string;#FS</vt:lpwstr>
  </property>
</Properties>
</file>