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7"/>
        <w:gridCol w:w="1983"/>
        <w:gridCol w:w="9"/>
        <w:gridCol w:w="6563"/>
      </w:tblGrid>
      <w:tr w:rsidR="0072064E" w:rsidRPr="00423340" w14:paraId="6B4616B3" w14:textId="77777777" w:rsidTr="007F4FB4">
        <w:tc>
          <w:tcPr>
            <w:tcW w:w="9072" w:type="dxa"/>
            <w:gridSpan w:val="4"/>
            <w:shd w:val="clear" w:color="auto" w:fill="5E95A7"/>
          </w:tcPr>
          <w:p w14:paraId="2B580860" w14:textId="14FB984B" w:rsidR="0072064E" w:rsidRPr="00423340" w:rsidRDefault="0072064E" w:rsidP="008B602B">
            <w:pPr>
              <w:pStyle w:val="CoffeyParagraphWhite"/>
              <w:rPr>
                <w:sz w:val="18"/>
              </w:rPr>
            </w:pPr>
            <w:r w:rsidRPr="00423340">
              <w:rPr>
                <w:sz w:val="18"/>
              </w:rPr>
              <w:t xml:space="preserve">Mobile </w:t>
            </w:r>
            <w:r w:rsidR="008B602B">
              <w:rPr>
                <w:sz w:val="18"/>
              </w:rPr>
              <w:t>for Development Utilities</w:t>
            </w:r>
            <w:r w:rsidRPr="00423340">
              <w:rPr>
                <w:sz w:val="18"/>
              </w:rPr>
              <w:t xml:space="preserve"> Fund Term Sheet</w:t>
            </w:r>
            <w:r w:rsidRPr="00423340">
              <w:rPr>
                <w:rStyle w:val="FootnoteReference"/>
                <w:rFonts w:cs="Arial"/>
                <w:sz w:val="18"/>
              </w:rPr>
              <w:footnoteReference w:id="1"/>
            </w:r>
          </w:p>
        </w:tc>
      </w:tr>
      <w:tr w:rsidR="0072064E" w:rsidRPr="00423340" w14:paraId="29543534" w14:textId="77777777" w:rsidTr="007F4FB4">
        <w:tc>
          <w:tcPr>
            <w:tcW w:w="517" w:type="dxa"/>
            <w:shd w:val="clear" w:color="auto" w:fill="5E95A7"/>
          </w:tcPr>
          <w:p w14:paraId="7AE1CA55" w14:textId="77777777" w:rsidR="0072064E" w:rsidRPr="00423340" w:rsidRDefault="0072064E" w:rsidP="005B3597">
            <w:pPr>
              <w:pStyle w:val="CoffeyParagraphWhite"/>
              <w:rPr>
                <w:sz w:val="18"/>
              </w:rPr>
            </w:pPr>
            <w:r w:rsidRPr="00423340">
              <w:rPr>
                <w:sz w:val="18"/>
              </w:rPr>
              <w:t>1</w:t>
            </w:r>
          </w:p>
        </w:tc>
        <w:tc>
          <w:tcPr>
            <w:tcW w:w="8555" w:type="dxa"/>
            <w:gridSpan w:val="3"/>
            <w:shd w:val="clear" w:color="auto" w:fill="auto"/>
          </w:tcPr>
          <w:p w14:paraId="431C2214" w14:textId="75280BE8" w:rsidR="0072064E" w:rsidRPr="00423340" w:rsidRDefault="0072064E" w:rsidP="00B1656D">
            <w:pPr>
              <w:spacing w:before="40" w:after="80" w:line="240" w:lineRule="auto"/>
              <w:rPr>
                <w:rFonts w:cs="Arial"/>
                <w:iCs/>
                <w:sz w:val="18"/>
                <w:szCs w:val="18"/>
                <w:lang w:val="en-US"/>
              </w:rPr>
            </w:pPr>
            <w:r w:rsidRPr="00423340">
              <w:rPr>
                <w:rFonts w:cs="Arial"/>
                <w:b/>
                <w:iCs/>
                <w:sz w:val="18"/>
                <w:szCs w:val="18"/>
                <w:lang w:val="en-US"/>
              </w:rPr>
              <w:t xml:space="preserve">The Goal of the </w:t>
            </w:r>
            <w:r w:rsidR="00F60B25" w:rsidRPr="00423340">
              <w:rPr>
                <w:rFonts w:cs="Arial"/>
                <w:b/>
                <w:iCs/>
                <w:sz w:val="18"/>
                <w:szCs w:val="18"/>
                <w:lang w:val="en-US"/>
              </w:rPr>
              <w:t>Mobile</w:t>
            </w:r>
            <w:r w:rsidR="008A37D5">
              <w:rPr>
                <w:rFonts w:cs="Arial"/>
                <w:b/>
                <w:iCs/>
                <w:sz w:val="18"/>
                <w:szCs w:val="18"/>
                <w:lang w:val="en-US"/>
              </w:rPr>
              <w:t xml:space="preserve"> for Development Utilities</w:t>
            </w:r>
            <w:r w:rsidR="00F60B25" w:rsidRPr="00423340">
              <w:rPr>
                <w:rFonts w:cs="Arial"/>
                <w:b/>
                <w:iCs/>
                <w:sz w:val="18"/>
                <w:szCs w:val="18"/>
                <w:lang w:val="en-US"/>
              </w:rPr>
              <w:t xml:space="preserve"> </w:t>
            </w:r>
            <w:r w:rsidR="00F60B25" w:rsidRPr="00423340">
              <w:rPr>
                <w:rFonts w:cs="Arial"/>
                <w:iCs/>
                <w:sz w:val="18"/>
                <w:szCs w:val="18"/>
                <w:lang w:val="en-US"/>
              </w:rPr>
              <w:t>(</w:t>
            </w:r>
            <w:r w:rsidRPr="00423340">
              <w:rPr>
                <w:rFonts w:cs="Arial"/>
                <w:b/>
                <w:iCs/>
                <w:sz w:val="18"/>
                <w:szCs w:val="18"/>
                <w:lang w:val="en-US"/>
              </w:rPr>
              <w:t>M</w:t>
            </w:r>
            <w:r w:rsidR="008A37D5">
              <w:rPr>
                <w:rFonts w:cs="Arial"/>
                <w:b/>
                <w:iCs/>
                <w:sz w:val="18"/>
                <w:szCs w:val="18"/>
                <w:lang w:val="en-US"/>
              </w:rPr>
              <w:t>4D Utilities</w:t>
            </w:r>
            <w:r w:rsidR="00F60B25" w:rsidRPr="00423340">
              <w:rPr>
                <w:rFonts w:cs="Arial"/>
                <w:b/>
                <w:iCs/>
                <w:sz w:val="18"/>
                <w:szCs w:val="18"/>
                <w:lang w:val="en-US"/>
              </w:rPr>
              <w:t>)</w:t>
            </w:r>
            <w:r w:rsidRPr="00423340">
              <w:rPr>
                <w:rFonts w:cs="Arial"/>
                <w:b/>
                <w:iCs/>
                <w:sz w:val="18"/>
                <w:szCs w:val="18"/>
                <w:lang w:val="en-US"/>
              </w:rPr>
              <w:t xml:space="preserve"> </w:t>
            </w:r>
            <w:r w:rsidR="00B1656D">
              <w:rPr>
                <w:rFonts w:cs="Arial"/>
                <w:b/>
                <w:iCs/>
                <w:sz w:val="18"/>
                <w:szCs w:val="18"/>
                <w:lang w:val="en-US"/>
              </w:rPr>
              <w:t xml:space="preserve">Programme </w:t>
            </w:r>
            <w:r w:rsidRPr="00423340">
              <w:rPr>
                <w:rFonts w:cs="Arial"/>
                <w:iCs/>
                <w:sz w:val="18"/>
                <w:szCs w:val="18"/>
                <w:lang w:val="en-US"/>
              </w:rPr>
              <w:t xml:space="preserve">is to </w:t>
            </w:r>
            <w:r w:rsidR="00F10369" w:rsidRPr="00423340">
              <w:rPr>
                <w:rFonts w:cs="Arial"/>
                <w:iCs/>
                <w:sz w:val="18"/>
                <w:szCs w:val="18"/>
                <w:lang w:val="en-US"/>
              </w:rPr>
              <w:t xml:space="preserve">improve access to </w:t>
            </w:r>
            <w:r w:rsidR="00603860">
              <w:rPr>
                <w:rFonts w:cs="Arial"/>
                <w:iCs/>
                <w:sz w:val="18"/>
                <w:szCs w:val="18"/>
                <w:lang w:val="en-US"/>
              </w:rPr>
              <w:t xml:space="preserve">basic </w:t>
            </w:r>
            <w:r w:rsidR="00F10369" w:rsidRPr="00423340">
              <w:rPr>
                <w:rFonts w:cs="Arial"/>
                <w:iCs/>
                <w:sz w:val="18"/>
                <w:szCs w:val="18"/>
                <w:lang w:val="en-US"/>
              </w:rPr>
              <w:t>energy</w:t>
            </w:r>
            <w:r w:rsidR="008A37D5">
              <w:rPr>
                <w:rFonts w:cs="Arial"/>
                <w:iCs/>
                <w:sz w:val="18"/>
                <w:szCs w:val="18"/>
                <w:lang w:val="en-US"/>
              </w:rPr>
              <w:t>,</w:t>
            </w:r>
            <w:r w:rsidR="00F10369" w:rsidRPr="00423340">
              <w:rPr>
                <w:rFonts w:cs="Arial"/>
                <w:iCs/>
                <w:sz w:val="18"/>
                <w:szCs w:val="18"/>
                <w:lang w:val="en-US"/>
              </w:rPr>
              <w:t xml:space="preserve"> water</w:t>
            </w:r>
            <w:r w:rsidR="008A37D5">
              <w:rPr>
                <w:rFonts w:cs="Arial"/>
                <w:iCs/>
                <w:sz w:val="18"/>
                <w:szCs w:val="18"/>
                <w:lang w:val="en-US"/>
              </w:rPr>
              <w:t xml:space="preserve"> and sanitation</w:t>
            </w:r>
            <w:r w:rsidR="00F10369" w:rsidRPr="00423340">
              <w:rPr>
                <w:rFonts w:cs="Arial"/>
                <w:iCs/>
                <w:sz w:val="18"/>
                <w:szCs w:val="18"/>
                <w:lang w:val="en-US"/>
              </w:rPr>
              <w:t xml:space="preserve"> services in </w:t>
            </w:r>
            <w:r w:rsidR="0008075B" w:rsidRPr="00423340">
              <w:rPr>
                <w:rFonts w:cs="Arial"/>
                <w:iCs/>
                <w:sz w:val="18"/>
                <w:szCs w:val="18"/>
                <w:lang w:val="en-US"/>
              </w:rPr>
              <w:t>underserved</w:t>
            </w:r>
            <w:r w:rsidR="00F10369" w:rsidRPr="00423340">
              <w:rPr>
                <w:rFonts w:cs="Arial"/>
                <w:iCs/>
                <w:sz w:val="18"/>
                <w:szCs w:val="18"/>
                <w:lang w:val="en-US"/>
              </w:rPr>
              <w:t xml:space="preserve"> communities</w:t>
            </w:r>
            <w:r w:rsidR="009939C4">
              <w:rPr>
                <w:rStyle w:val="FootnoteReference"/>
                <w:rFonts w:cs="Arial"/>
                <w:iCs/>
                <w:sz w:val="18"/>
                <w:szCs w:val="18"/>
                <w:lang w:val="en-US"/>
              </w:rPr>
              <w:footnoteReference w:id="2"/>
            </w:r>
            <w:r w:rsidR="00F10369" w:rsidRPr="00423340">
              <w:rPr>
                <w:rFonts w:cs="Arial"/>
                <w:iCs/>
                <w:sz w:val="18"/>
                <w:szCs w:val="18"/>
                <w:lang w:val="en-US"/>
              </w:rPr>
              <w:t xml:space="preserve"> using </w:t>
            </w:r>
            <w:r w:rsidR="0008075B" w:rsidRPr="00423340">
              <w:rPr>
                <w:rFonts w:cs="Arial"/>
                <w:iCs/>
                <w:sz w:val="18"/>
                <w:szCs w:val="18"/>
                <w:lang w:val="en-US"/>
              </w:rPr>
              <w:t>mobile</w:t>
            </w:r>
            <w:r w:rsidR="00F10369" w:rsidRPr="00423340">
              <w:rPr>
                <w:rFonts w:cs="Arial"/>
                <w:iCs/>
                <w:sz w:val="18"/>
                <w:szCs w:val="18"/>
                <w:lang w:val="en-US"/>
              </w:rPr>
              <w:t xml:space="preserve"> technology and infrastructure</w:t>
            </w:r>
            <w:r w:rsidR="00C06979" w:rsidRPr="00423340">
              <w:rPr>
                <w:rFonts w:cs="Arial"/>
                <w:iCs/>
                <w:sz w:val="18"/>
                <w:szCs w:val="18"/>
                <w:lang w:val="en-US"/>
              </w:rPr>
              <w:t>. The aim is to enable the creation of innovative</w:t>
            </w:r>
            <w:r w:rsidR="00FE1C99" w:rsidRPr="00423340">
              <w:rPr>
                <w:rStyle w:val="FootnoteReference"/>
                <w:rFonts w:cs="Arial"/>
                <w:sz w:val="18"/>
                <w:szCs w:val="18"/>
              </w:rPr>
              <w:footnoteReference w:id="3"/>
            </w:r>
            <w:r w:rsidR="00FE1C99" w:rsidRPr="00423340">
              <w:rPr>
                <w:sz w:val="18"/>
                <w:szCs w:val="18"/>
                <w:lang w:val="en-GB"/>
              </w:rPr>
              <w:t xml:space="preserve"> </w:t>
            </w:r>
            <w:r w:rsidR="00C06979" w:rsidRPr="00423340">
              <w:rPr>
                <w:rFonts w:cs="Arial"/>
                <w:iCs/>
                <w:sz w:val="18"/>
                <w:szCs w:val="18"/>
                <w:lang w:val="en-US"/>
              </w:rPr>
              <w:t>business models that use technology and the reach of the mobile</w:t>
            </w:r>
            <w:r w:rsidR="00BA61FF" w:rsidRPr="00423340">
              <w:rPr>
                <w:rFonts w:cs="Arial"/>
                <w:iCs/>
                <w:sz w:val="18"/>
                <w:szCs w:val="18"/>
                <w:lang w:val="en-US"/>
              </w:rPr>
              <w:t xml:space="preserve"> communications </w:t>
            </w:r>
            <w:r w:rsidR="00C06979" w:rsidRPr="00423340">
              <w:rPr>
                <w:rFonts w:cs="Arial"/>
                <w:iCs/>
                <w:sz w:val="18"/>
                <w:szCs w:val="18"/>
                <w:lang w:val="en-US"/>
              </w:rPr>
              <w:t xml:space="preserve">industry to deliver </w:t>
            </w:r>
            <w:r w:rsidR="004534FC" w:rsidRPr="00423340">
              <w:rPr>
                <w:rFonts w:cs="Arial"/>
                <w:iCs/>
                <w:sz w:val="18"/>
                <w:szCs w:val="18"/>
                <w:lang w:val="en-US"/>
              </w:rPr>
              <w:t xml:space="preserve">underserved </w:t>
            </w:r>
            <w:r w:rsidR="00C06979" w:rsidRPr="00423340">
              <w:rPr>
                <w:rFonts w:cs="Arial"/>
                <w:iCs/>
                <w:sz w:val="18"/>
                <w:szCs w:val="18"/>
                <w:lang w:val="en-US"/>
              </w:rPr>
              <w:t xml:space="preserve">communities </w:t>
            </w:r>
            <w:r w:rsidR="00BA61FF" w:rsidRPr="00423340">
              <w:rPr>
                <w:rFonts w:cs="Arial"/>
                <w:iCs/>
                <w:sz w:val="18"/>
                <w:szCs w:val="18"/>
                <w:lang w:val="en-US"/>
              </w:rPr>
              <w:t xml:space="preserve">with </w:t>
            </w:r>
            <w:r w:rsidR="00C06979" w:rsidRPr="00423340">
              <w:rPr>
                <w:rFonts w:cs="Arial"/>
                <w:iCs/>
                <w:sz w:val="18"/>
                <w:szCs w:val="18"/>
                <w:lang w:val="en-US"/>
              </w:rPr>
              <w:t>improved access to energy</w:t>
            </w:r>
            <w:r w:rsidR="0052147D">
              <w:rPr>
                <w:rFonts w:cs="Arial"/>
                <w:iCs/>
                <w:sz w:val="18"/>
                <w:szCs w:val="18"/>
                <w:lang w:val="en-US"/>
              </w:rPr>
              <w:t>,</w:t>
            </w:r>
            <w:r w:rsidR="00C06979" w:rsidRPr="00423340">
              <w:rPr>
                <w:rFonts w:cs="Arial"/>
                <w:iCs/>
                <w:sz w:val="18"/>
                <w:szCs w:val="18"/>
                <w:lang w:val="en-US"/>
              </w:rPr>
              <w:t xml:space="preserve"> water</w:t>
            </w:r>
            <w:r w:rsidR="0052147D">
              <w:rPr>
                <w:rFonts w:cs="Arial"/>
                <w:iCs/>
                <w:sz w:val="18"/>
                <w:szCs w:val="18"/>
                <w:lang w:val="en-US"/>
              </w:rPr>
              <w:t xml:space="preserve"> and sanitation</w:t>
            </w:r>
            <w:r w:rsidR="00C06979" w:rsidRPr="00423340">
              <w:rPr>
                <w:rFonts w:cs="Arial"/>
                <w:iCs/>
                <w:sz w:val="18"/>
                <w:szCs w:val="18"/>
                <w:lang w:val="en-US"/>
              </w:rPr>
              <w:t xml:space="preserve"> services.</w:t>
            </w:r>
            <w:r w:rsidR="001C78D5">
              <w:rPr>
                <w:rFonts w:cs="Arial"/>
                <w:iCs/>
                <w:sz w:val="18"/>
                <w:szCs w:val="18"/>
                <w:lang w:val="en-US"/>
              </w:rPr>
              <w:t xml:space="preserve"> M4D Utilities serves as a “market facilitator” by sharing the lessons learned and best practices from these trials to help grow the broader sector.</w:t>
            </w:r>
          </w:p>
        </w:tc>
      </w:tr>
      <w:tr w:rsidR="0072064E" w:rsidRPr="00423340" w14:paraId="25DDFA5C" w14:textId="77777777" w:rsidTr="007F4FB4">
        <w:tc>
          <w:tcPr>
            <w:tcW w:w="517" w:type="dxa"/>
            <w:shd w:val="clear" w:color="auto" w:fill="5E95A7"/>
          </w:tcPr>
          <w:p w14:paraId="1E89E0DD" w14:textId="77777777" w:rsidR="0072064E" w:rsidRPr="00423340" w:rsidRDefault="0072064E" w:rsidP="005B3597">
            <w:pPr>
              <w:pStyle w:val="CoffeyParagraphWhite"/>
              <w:rPr>
                <w:sz w:val="18"/>
              </w:rPr>
            </w:pPr>
            <w:r w:rsidRPr="00423340">
              <w:rPr>
                <w:sz w:val="18"/>
              </w:rPr>
              <w:t>2</w:t>
            </w:r>
          </w:p>
        </w:tc>
        <w:tc>
          <w:tcPr>
            <w:tcW w:w="1983" w:type="dxa"/>
            <w:shd w:val="clear" w:color="auto" w:fill="auto"/>
          </w:tcPr>
          <w:p w14:paraId="2A843103" w14:textId="6C643F11" w:rsidR="0072064E" w:rsidRPr="00423340" w:rsidRDefault="0052147D" w:rsidP="0052147D">
            <w:pPr>
              <w:spacing w:beforeLines="40" w:before="96" w:afterLines="40" w:after="96" w:line="240" w:lineRule="auto"/>
              <w:rPr>
                <w:b/>
                <w:sz w:val="18"/>
                <w:szCs w:val="18"/>
              </w:rPr>
            </w:pPr>
            <w:r>
              <w:rPr>
                <w:b/>
                <w:sz w:val="18"/>
                <w:szCs w:val="18"/>
              </w:rPr>
              <w:t xml:space="preserve">Utility Partnership </w:t>
            </w:r>
            <w:r w:rsidR="008674EC" w:rsidRPr="00423340">
              <w:rPr>
                <w:b/>
                <w:sz w:val="18"/>
                <w:szCs w:val="18"/>
              </w:rPr>
              <w:t>Grant</w:t>
            </w:r>
            <w:r w:rsidR="00F60B25" w:rsidRPr="00423340">
              <w:rPr>
                <w:b/>
                <w:sz w:val="18"/>
                <w:szCs w:val="18"/>
              </w:rPr>
              <w:t xml:space="preserve"> Fund</w:t>
            </w:r>
            <w:r w:rsidR="0072064E" w:rsidRPr="00423340">
              <w:rPr>
                <w:b/>
                <w:sz w:val="18"/>
                <w:szCs w:val="18"/>
              </w:rPr>
              <w:t xml:space="preserve"> Objective</w:t>
            </w:r>
          </w:p>
        </w:tc>
        <w:tc>
          <w:tcPr>
            <w:tcW w:w="6572" w:type="dxa"/>
            <w:gridSpan w:val="2"/>
            <w:shd w:val="clear" w:color="auto" w:fill="auto"/>
          </w:tcPr>
          <w:p w14:paraId="78606A61" w14:textId="53C7DF1E" w:rsidR="005F0A97" w:rsidRPr="00465B87" w:rsidRDefault="008A108B" w:rsidP="00603860">
            <w:pPr>
              <w:spacing w:beforeLines="40" w:before="96" w:afterLines="40" w:after="96" w:line="240" w:lineRule="auto"/>
              <w:rPr>
                <w:sz w:val="18"/>
                <w:szCs w:val="18"/>
                <w:lang w:val="en-GB"/>
              </w:rPr>
            </w:pPr>
            <w:r>
              <w:rPr>
                <w:sz w:val="18"/>
                <w:szCs w:val="18"/>
                <w:lang w:val="en-GB"/>
              </w:rPr>
              <w:t xml:space="preserve">The specific objective of the </w:t>
            </w:r>
            <w:r w:rsidR="00603860">
              <w:rPr>
                <w:sz w:val="18"/>
                <w:szCs w:val="18"/>
                <w:lang w:val="en-GB"/>
              </w:rPr>
              <w:t>Utility Partnership</w:t>
            </w:r>
            <w:r>
              <w:rPr>
                <w:sz w:val="18"/>
                <w:szCs w:val="18"/>
                <w:lang w:val="en-GB"/>
              </w:rPr>
              <w:t xml:space="preserve"> Grant Fund (“the Fund”) </w:t>
            </w:r>
            <w:r w:rsidR="00A22DF9" w:rsidRPr="007D794B">
              <w:rPr>
                <w:sz w:val="18"/>
                <w:szCs w:val="18"/>
                <w:lang w:val="en-GB"/>
              </w:rPr>
              <w:t xml:space="preserve">is to support partnerships </w:t>
            </w:r>
            <w:r w:rsidR="00A22DF9" w:rsidRPr="00CB7C66">
              <w:rPr>
                <w:sz w:val="18"/>
                <w:szCs w:val="18"/>
                <w:lang w:val="en-GB"/>
              </w:rPr>
              <w:t xml:space="preserve">between </w:t>
            </w:r>
            <w:r w:rsidR="000760A0">
              <w:rPr>
                <w:sz w:val="18"/>
                <w:szCs w:val="18"/>
                <w:lang w:val="en-GB"/>
              </w:rPr>
              <w:t>a solution provider/innovator</w:t>
            </w:r>
            <w:r w:rsidR="00A23F00">
              <w:rPr>
                <w:sz w:val="18"/>
                <w:szCs w:val="18"/>
                <w:lang w:val="en-GB"/>
              </w:rPr>
              <w:t xml:space="preserve"> </w:t>
            </w:r>
            <w:r w:rsidRPr="00CB7C66">
              <w:rPr>
                <w:sz w:val="18"/>
                <w:szCs w:val="18"/>
                <w:lang w:val="en-GB"/>
              </w:rPr>
              <w:t xml:space="preserve">and </w:t>
            </w:r>
            <w:r w:rsidR="00603860">
              <w:rPr>
                <w:sz w:val="18"/>
                <w:szCs w:val="18"/>
                <w:lang w:val="en-GB"/>
              </w:rPr>
              <w:t>a utility</w:t>
            </w:r>
            <w:r w:rsidR="005F0A97" w:rsidRPr="00CB7C66">
              <w:rPr>
                <w:sz w:val="18"/>
                <w:szCs w:val="18"/>
                <w:lang w:val="en-GB"/>
              </w:rPr>
              <w:t xml:space="preserve"> and</w:t>
            </w:r>
            <w:r w:rsidR="0020161D" w:rsidRPr="00CB7C66">
              <w:rPr>
                <w:sz w:val="18"/>
                <w:szCs w:val="18"/>
                <w:lang w:val="en-GB"/>
              </w:rPr>
              <w:t>/or</w:t>
            </w:r>
            <w:r w:rsidR="00603860">
              <w:rPr>
                <w:sz w:val="18"/>
                <w:szCs w:val="18"/>
                <w:lang w:val="en-GB"/>
              </w:rPr>
              <w:t xml:space="preserve"> a government agency</w:t>
            </w:r>
            <w:r w:rsidR="00A22DF9" w:rsidRPr="00CB7C66">
              <w:rPr>
                <w:sz w:val="18"/>
                <w:szCs w:val="18"/>
                <w:lang w:val="en-GB"/>
              </w:rPr>
              <w:t xml:space="preserve"> to</w:t>
            </w:r>
            <w:r w:rsidRPr="00CB7C66">
              <w:rPr>
                <w:sz w:val="18"/>
                <w:szCs w:val="18"/>
                <w:lang w:val="en-GB"/>
              </w:rPr>
              <w:t xml:space="preserve"> develop and</w:t>
            </w:r>
            <w:r w:rsidR="00A22DF9" w:rsidRPr="00CB7C66">
              <w:rPr>
                <w:sz w:val="18"/>
                <w:szCs w:val="18"/>
                <w:lang w:val="en-GB"/>
              </w:rPr>
              <w:t xml:space="preserve"> trial promising models that </w:t>
            </w:r>
            <w:r w:rsidR="001C78D5">
              <w:rPr>
                <w:sz w:val="18"/>
                <w:szCs w:val="18"/>
                <w:lang w:val="en-GB"/>
              </w:rPr>
              <w:t xml:space="preserve">use mobile </w:t>
            </w:r>
            <w:r w:rsidR="00A22DF9" w:rsidRPr="00CB7C66">
              <w:rPr>
                <w:sz w:val="18"/>
                <w:szCs w:val="18"/>
                <w:lang w:val="en-GB"/>
              </w:rPr>
              <w:t xml:space="preserve">to increase or improve access to </w:t>
            </w:r>
            <w:r w:rsidR="005F0A97" w:rsidRPr="00CB7C66">
              <w:rPr>
                <w:sz w:val="18"/>
                <w:szCs w:val="18"/>
                <w:lang w:val="en-GB"/>
              </w:rPr>
              <w:t>energy, water and sanitation</w:t>
            </w:r>
            <w:r w:rsidR="00A22DF9" w:rsidRPr="00CB7C66">
              <w:rPr>
                <w:sz w:val="18"/>
                <w:szCs w:val="18"/>
                <w:lang w:val="en-GB"/>
              </w:rPr>
              <w:t xml:space="preserve"> services to underserved communities</w:t>
            </w:r>
            <w:r w:rsidRPr="00CB7C66">
              <w:rPr>
                <w:sz w:val="18"/>
                <w:szCs w:val="18"/>
                <w:lang w:val="en-GB"/>
              </w:rPr>
              <w:t xml:space="preserve"> in urban or peri-urban areas.</w:t>
            </w:r>
          </w:p>
        </w:tc>
      </w:tr>
      <w:tr w:rsidR="0072064E" w:rsidRPr="00423340" w14:paraId="6F6E15F8" w14:textId="77777777" w:rsidTr="007F4FB4">
        <w:tc>
          <w:tcPr>
            <w:tcW w:w="517" w:type="dxa"/>
            <w:shd w:val="clear" w:color="auto" w:fill="5E95A7"/>
          </w:tcPr>
          <w:p w14:paraId="4FDA5D49" w14:textId="28106501" w:rsidR="0072064E" w:rsidRPr="00423340" w:rsidRDefault="0072064E" w:rsidP="005B3597">
            <w:pPr>
              <w:pStyle w:val="CoffeyParagraphWhite"/>
              <w:rPr>
                <w:sz w:val="18"/>
              </w:rPr>
            </w:pPr>
            <w:r w:rsidRPr="00423340">
              <w:rPr>
                <w:sz w:val="18"/>
              </w:rPr>
              <w:t>3</w:t>
            </w:r>
          </w:p>
        </w:tc>
        <w:tc>
          <w:tcPr>
            <w:tcW w:w="1983" w:type="dxa"/>
            <w:shd w:val="clear" w:color="auto" w:fill="auto"/>
          </w:tcPr>
          <w:p w14:paraId="07398666" w14:textId="77777777" w:rsidR="0072064E" w:rsidRPr="00423340" w:rsidRDefault="0072064E" w:rsidP="005B3597">
            <w:pPr>
              <w:spacing w:beforeLines="40" w:before="96" w:afterLines="40" w:after="96" w:line="240" w:lineRule="auto"/>
              <w:rPr>
                <w:b/>
                <w:sz w:val="18"/>
                <w:szCs w:val="18"/>
              </w:rPr>
            </w:pPr>
            <w:r w:rsidRPr="00423340">
              <w:rPr>
                <w:b/>
                <w:sz w:val="18"/>
                <w:szCs w:val="18"/>
              </w:rPr>
              <w:t>Regions of implementation</w:t>
            </w:r>
          </w:p>
        </w:tc>
        <w:tc>
          <w:tcPr>
            <w:tcW w:w="6572" w:type="dxa"/>
            <w:gridSpan w:val="2"/>
            <w:shd w:val="clear" w:color="auto" w:fill="auto"/>
          </w:tcPr>
          <w:p w14:paraId="44E5B878" w14:textId="77777777" w:rsidR="0072064E" w:rsidRPr="00423340" w:rsidRDefault="0072064E" w:rsidP="005B3597">
            <w:pPr>
              <w:spacing w:before="40" w:after="80" w:line="240" w:lineRule="auto"/>
              <w:rPr>
                <w:rFonts w:cs="Arial"/>
                <w:sz w:val="18"/>
                <w:szCs w:val="18"/>
              </w:rPr>
            </w:pPr>
            <w:r w:rsidRPr="00423340">
              <w:rPr>
                <w:rFonts w:cs="Arial"/>
                <w:sz w:val="18"/>
                <w:szCs w:val="18"/>
              </w:rPr>
              <w:t>The Fund</w:t>
            </w:r>
            <w:r w:rsidR="001F536D" w:rsidRPr="00423340">
              <w:rPr>
                <w:rFonts w:cs="Arial"/>
                <w:sz w:val="18"/>
                <w:szCs w:val="18"/>
              </w:rPr>
              <w:t xml:space="preserve"> is open to support global applicants, but the primary focus is</w:t>
            </w:r>
            <w:r w:rsidRPr="00423340">
              <w:rPr>
                <w:rFonts w:cs="Arial"/>
                <w:sz w:val="18"/>
                <w:szCs w:val="18"/>
              </w:rPr>
              <w:t xml:space="preserve"> </w:t>
            </w:r>
            <w:r w:rsidR="001F536D" w:rsidRPr="00423340">
              <w:rPr>
                <w:rFonts w:cs="Arial"/>
                <w:sz w:val="18"/>
                <w:szCs w:val="18"/>
              </w:rPr>
              <w:t xml:space="preserve">to </w:t>
            </w:r>
            <w:r w:rsidRPr="00423340">
              <w:rPr>
                <w:rFonts w:cs="Arial"/>
                <w:sz w:val="18"/>
                <w:szCs w:val="18"/>
              </w:rPr>
              <w:t xml:space="preserve">support projects implemented in: </w:t>
            </w:r>
          </w:p>
          <w:p w14:paraId="3BE29D06" w14:textId="77777777" w:rsidR="0072064E" w:rsidRPr="00423340" w:rsidRDefault="001F536D" w:rsidP="005B3597">
            <w:pPr>
              <w:pStyle w:val="ListBullet2"/>
              <w:tabs>
                <w:tab w:val="clear" w:pos="644"/>
                <w:tab w:val="num" w:pos="407"/>
              </w:tabs>
              <w:spacing w:before="40" w:after="80" w:line="250" w:lineRule="atLeast"/>
              <w:ind w:left="402" w:hanging="357"/>
              <w:rPr>
                <w:sz w:val="18"/>
                <w:szCs w:val="18"/>
              </w:rPr>
            </w:pPr>
            <w:r w:rsidRPr="00423340">
              <w:rPr>
                <w:sz w:val="18"/>
                <w:szCs w:val="18"/>
              </w:rPr>
              <w:t>Sub-Saharan Africa;</w:t>
            </w:r>
            <w:r w:rsidR="00BA61FF" w:rsidRPr="00423340">
              <w:rPr>
                <w:sz w:val="18"/>
                <w:szCs w:val="18"/>
              </w:rPr>
              <w:t xml:space="preserve"> and</w:t>
            </w:r>
          </w:p>
          <w:p w14:paraId="7FAEC951" w14:textId="52D335B8" w:rsidR="00333BA1" w:rsidRPr="008A108B" w:rsidRDefault="001F536D" w:rsidP="0049600C">
            <w:pPr>
              <w:pStyle w:val="ListBullet2"/>
              <w:tabs>
                <w:tab w:val="clear" w:pos="644"/>
                <w:tab w:val="num" w:pos="407"/>
              </w:tabs>
              <w:spacing w:before="40" w:after="80" w:line="250" w:lineRule="atLeast"/>
              <w:ind w:left="402" w:hanging="357"/>
              <w:rPr>
                <w:sz w:val="18"/>
                <w:szCs w:val="18"/>
              </w:rPr>
            </w:pPr>
            <w:r w:rsidRPr="00423340">
              <w:rPr>
                <w:sz w:val="18"/>
                <w:szCs w:val="18"/>
              </w:rPr>
              <w:t>Indian sub</w:t>
            </w:r>
            <w:r w:rsidR="0049600C">
              <w:rPr>
                <w:sz w:val="18"/>
                <w:szCs w:val="18"/>
              </w:rPr>
              <w:t>c</w:t>
            </w:r>
            <w:r w:rsidRPr="00423340">
              <w:rPr>
                <w:sz w:val="18"/>
                <w:szCs w:val="18"/>
              </w:rPr>
              <w:t>ontinent and Southeast Asia</w:t>
            </w:r>
            <w:r w:rsidR="008A108B">
              <w:rPr>
                <w:sz w:val="18"/>
                <w:szCs w:val="18"/>
              </w:rPr>
              <w:t>.</w:t>
            </w:r>
          </w:p>
        </w:tc>
      </w:tr>
      <w:tr w:rsidR="0072064E" w:rsidRPr="00423340" w14:paraId="6AACB06D" w14:textId="77777777" w:rsidTr="007F4FB4">
        <w:tc>
          <w:tcPr>
            <w:tcW w:w="517" w:type="dxa"/>
            <w:shd w:val="clear" w:color="auto" w:fill="5E95A7"/>
          </w:tcPr>
          <w:p w14:paraId="6D4DBA82" w14:textId="77777777" w:rsidR="0072064E" w:rsidRPr="00423340" w:rsidRDefault="0072064E" w:rsidP="005B3597">
            <w:pPr>
              <w:pStyle w:val="CoffeyParagraphWhite"/>
              <w:rPr>
                <w:sz w:val="18"/>
              </w:rPr>
            </w:pPr>
            <w:r w:rsidRPr="00423340">
              <w:rPr>
                <w:sz w:val="18"/>
              </w:rPr>
              <w:t xml:space="preserve">4 </w:t>
            </w:r>
          </w:p>
        </w:tc>
        <w:tc>
          <w:tcPr>
            <w:tcW w:w="1983" w:type="dxa"/>
            <w:shd w:val="clear" w:color="auto" w:fill="auto"/>
          </w:tcPr>
          <w:p w14:paraId="59F91153" w14:textId="77777777" w:rsidR="0072064E" w:rsidRPr="00423340" w:rsidRDefault="0072064E" w:rsidP="005B3597">
            <w:pPr>
              <w:spacing w:beforeLines="40" w:before="96" w:afterLines="40" w:after="96" w:line="240" w:lineRule="auto"/>
              <w:rPr>
                <w:b/>
                <w:sz w:val="18"/>
                <w:szCs w:val="18"/>
              </w:rPr>
            </w:pPr>
            <w:r w:rsidRPr="00423340">
              <w:rPr>
                <w:b/>
                <w:sz w:val="18"/>
                <w:szCs w:val="18"/>
              </w:rPr>
              <w:t>Sectoral/Industry Focus</w:t>
            </w:r>
          </w:p>
        </w:tc>
        <w:tc>
          <w:tcPr>
            <w:tcW w:w="6572" w:type="dxa"/>
            <w:gridSpan w:val="2"/>
            <w:shd w:val="clear" w:color="auto" w:fill="auto"/>
          </w:tcPr>
          <w:p w14:paraId="431A7FFC" w14:textId="6CA8B444" w:rsidR="0072064E" w:rsidRPr="00423340" w:rsidRDefault="0072064E" w:rsidP="00465B87">
            <w:pPr>
              <w:spacing w:beforeLines="40" w:before="96" w:afterLines="40" w:after="96" w:line="240" w:lineRule="auto"/>
              <w:rPr>
                <w:rFonts w:cs="Arial"/>
                <w:sz w:val="18"/>
                <w:szCs w:val="18"/>
              </w:rPr>
            </w:pPr>
            <w:r w:rsidRPr="00423340">
              <w:rPr>
                <w:rFonts w:cs="Arial"/>
                <w:sz w:val="18"/>
                <w:szCs w:val="18"/>
              </w:rPr>
              <w:t xml:space="preserve">The Fund is targeted at </w:t>
            </w:r>
            <w:r w:rsidR="004D2274" w:rsidRPr="00423340">
              <w:rPr>
                <w:rFonts w:cs="Arial"/>
                <w:sz w:val="18"/>
                <w:szCs w:val="18"/>
              </w:rPr>
              <w:t xml:space="preserve">Applicants that are </w:t>
            </w:r>
            <w:r w:rsidRPr="00423340">
              <w:rPr>
                <w:rFonts w:cs="Arial"/>
                <w:sz w:val="18"/>
                <w:szCs w:val="18"/>
              </w:rPr>
              <w:t xml:space="preserve">planning to </w:t>
            </w:r>
            <w:r w:rsidR="00333BA1">
              <w:rPr>
                <w:rFonts w:cs="Arial"/>
                <w:sz w:val="18"/>
                <w:szCs w:val="18"/>
              </w:rPr>
              <w:t>d</w:t>
            </w:r>
            <w:r w:rsidR="00333BA1" w:rsidRPr="00333BA1">
              <w:rPr>
                <w:rFonts w:cs="Arial"/>
                <w:sz w:val="18"/>
                <w:szCs w:val="18"/>
              </w:rPr>
              <w:t>evelop and deploy</w:t>
            </w:r>
            <w:r w:rsidR="001C78D5">
              <w:rPr>
                <w:rFonts w:cs="Arial"/>
                <w:sz w:val="18"/>
                <w:szCs w:val="18"/>
              </w:rPr>
              <w:t xml:space="preserve"> early stage</w:t>
            </w:r>
            <w:r w:rsidR="00465B87">
              <w:rPr>
                <w:rFonts w:cs="Arial"/>
                <w:sz w:val="18"/>
                <w:szCs w:val="18"/>
              </w:rPr>
              <w:t xml:space="preserve"> </w:t>
            </w:r>
            <w:r w:rsidR="00333BA1" w:rsidRPr="00333BA1">
              <w:rPr>
                <w:rFonts w:cs="Arial"/>
                <w:sz w:val="18"/>
                <w:szCs w:val="18"/>
              </w:rPr>
              <w:t xml:space="preserve">innovations </w:t>
            </w:r>
            <w:r w:rsidR="001C78D5" w:rsidRPr="00423340">
              <w:rPr>
                <w:rFonts w:cs="Arial"/>
                <w:sz w:val="18"/>
                <w:szCs w:val="18"/>
              </w:rPr>
              <w:t>using mobile to address access to energy</w:t>
            </w:r>
            <w:r w:rsidR="001C78D5">
              <w:rPr>
                <w:rFonts w:cs="Arial"/>
                <w:sz w:val="18"/>
                <w:szCs w:val="18"/>
              </w:rPr>
              <w:t xml:space="preserve">, </w:t>
            </w:r>
            <w:r w:rsidR="001C78D5" w:rsidRPr="00423340">
              <w:rPr>
                <w:rFonts w:cs="Arial"/>
                <w:sz w:val="18"/>
                <w:szCs w:val="18"/>
              </w:rPr>
              <w:t>water</w:t>
            </w:r>
            <w:r w:rsidR="001C78D5">
              <w:rPr>
                <w:rFonts w:cs="Arial"/>
                <w:sz w:val="18"/>
                <w:szCs w:val="18"/>
              </w:rPr>
              <w:t xml:space="preserve"> and sanitations</w:t>
            </w:r>
            <w:r w:rsidR="001C78D5" w:rsidRPr="00423340">
              <w:rPr>
                <w:rFonts w:cs="Arial"/>
                <w:sz w:val="18"/>
                <w:szCs w:val="18"/>
              </w:rPr>
              <w:t xml:space="preserve"> services</w:t>
            </w:r>
            <w:r w:rsidR="001C78D5">
              <w:rPr>
                <w:rFonts w:cs="Arial"/>
                <w:sz w:val="18"/>
                <w:szCs w:val="18"/>
              </w:rPr>
              <w:t>.</w:t>
            </w:r>
            <w:r w:rsidR="00A56D34" w:rsidRPr="00423340">
              <w:rPr>
                <w:rFonts w:cs="Arial"/>
                <w:sz w:val="18"/>
                <w:szCs w:val="18"/>
              </w:rPr>
              <w:t xml:space="preserve"> </w:t>
            </w:r>
            <w:r w:rsidR="00857B03" w:rsidRPr="00423340">
              <w:rPr>
                <w:rFonts w:cs="Arial"/>
                <w:sz w:val="18"/>
                <w:szCs w:val="18"/>
              </w:rPr>
              <w:t xml:space="preserve">Examples of eligible </w:t>
            </w:r>
            <w:r w:rsidR="00A23F00">
              <w:rPr>
                <w:rFonts w:cs="Arial"/>
                <w:sz w:val="18"/>
                <w:szCs w:val="18"/>
              </w:rPr>
              <w:t xml:space="preserve">lead </w:t>
            </w:r>
            <w:r w:rsidR="00857B03" w:rsidRPr="00423340">
              <w:rPr>
                <w:rFonts w:cs="Arial"/>
                <w:sz w:val="18"/>
                <w:szCs w:val="18"/>
              </w:rPr>
              <w:t>Applicants</w:t>
            </w:r>
            <w:r w:rsidR="00A56D34" w:rsidRPr="00423340">
              <w:rPr>
                <w:rFonts w:cs="Arial"/>
                <w:sz w:val="18"/>
                <w:szCs w:val="18"/>
              </w:rPr>
              <w:t xml:space="preserve"> </w:t>
            </w:r>
            <w:r w:rsidR="00857B03" w:rsidRPr="00423340">
              <w:rPr>
                <w:rFonts w:cs="Arial"/>
                <w:sz w:val="18"/>
                <w:szCs w:val="18"/>
              </w:rPr>
              <w:t>include</w:t>
            </w:r>
            <w:r w:rsidR="00161380">
              <w:rPr>
                <w:rFonts w:cs="Arial"/>
                <w:sz w:val="18"/>
                <w:szCs w:val="18"/>
              </w:rPr>
              <w:t xml:space="preserve"> mobile network o</w:t>
            </w:r>
            <w:r w:rsidR="008A108B">
              <w:rPr>
                <w:rFonts w:cs="Arial"/>
                <w:sz w:val="18"/>
                <w:szCs w:val="18"/>
              </w:rPr>
              <w:t>perators,</w:t>
            </w:r>
            <w:r w:rsidR="00A56D34" w:rsidRPr="00423340">
              <w:rPr>
                <w:rFonts w:cs="Arial"/>
                <w:sz w:val="18"/>
                <w:szCs w:val="18"/>
              </w:rPr>
              <w:t xml:space="preserve"> NGOs, entrep</w:t>
            </w:r>
            <w:r w:rsidR="00ED6682" w:rsidRPr="00423340">
              <w:rPr>
                <w:rFonts w:cs="Arial"/>
                <w:sz w:val="18"/>
                <w:szCs w:val="18"/>
              </w:rPr>
              <w:t xml:space="preserve">reneurs, </w:t>
            </w:r>
            <w:r w:rsidR="00A23F00">
              <w:rPr>
                <w:rFonts w:cs="Arial"/>
                <w:sz w:val="18"/>
                <w:szCs w:val="18"/>
              </w:rPr>
              <w:t xml:space="preserve">and </w:t>
            </w:r>
            <w:r w:rsidR="00ED6682" w:rsidRPr="00423340">
              <w:rPr>
                <w:rFonts w:cs="Arial"/>
                <w:sz w:val="18"/>
                <w:szCs w:val="18"/>
              </w:rPr>
              <w:t>academic organisations</w:t>
            </w:r>
            <w:r w:rsidR="00A23F00">
              <w:rPr>
                <w:rFonts w:cs="Arial"/>
                <w:sz w:val="18"/>
                <w:szCs w:val="18"/>
              </w:rPr>
              <w:t xml:space="preserve">. These must be partnered with a utility or government agency. </w:t>
            </w:r>
          </w:p>
        </w:tc>
      </w:tr>
      <w:tr w:rsidR="0072064E" w:rsidRPr="00423340" w14:paraId="3AD202ED" w14:textId="77777777" w:rsidTr="007F4FB4">
        <w:tc>
          <w:tcPr>
            <w:tcW w:w="517" w:type="dxa"/>
            <w:shd w:val="clear" w:color="auto" w:fill="5E95A7"/>
          </w:tcPr>
          <w:p w14:paraId="7DF9232E" w14:textId="77777777" w:rsidR="0072064E" w:rsidRPr="00423340" w:rsidRDefault="0072064E" w:rsidP="005B3597">
            <w:pPr>
              <w:pStyle w:val="CoffeyParagraphWhite"/>
              <w:rPr>
                <w:sz w:val="18"/>
              </w:rPr>
            </w:pPr>
            <w:r w:rsidRPr="00423340">
              <w:rPr>
                <w:sz w:val="18"/>
              </w:rPr>
              <w:t>5</w:t>
            </w:r>
          </w:p>
        </w:tc>
        <w:tc>
          <w:tcPr>
            <w:tcW w:w="1983" w:type="dxa"/>
            <w:shd w:val="clear" w:color="auto" w:fill="auto"/>
          </w:tcPr>
          <w:p w14:paraId="59C796E4" w14:textId="77777777" w:rsidR="0072064E" w:rsidRPr="00423340" w:rsidRDefault="0072064E" w:rsidP="005B3597">
            <w:pPr>
              <w:spacing w:beforeLines="40" w:before="96" w:afterLines="40" w:after="96" w:line="240" w:lineRule="auto"/>
              <w:rPr>
                <w:b/>
                <w:sz w:val="18"/>
                <w:szCs w:val="18"/>
              </w:rPr>
            </w:pPr>
            <w:r w:rsidRPr="00423340">
              <w:rPr>
                <w:b/>
                <w:sz w:val="18"/>
                <w:szCs w:val="18"/>
              </w:rPr>
              <w:t>Launch date</w:t>
            </w:r>
          </w:p>
        </w:tc>
        <w:tc>
          <w:tcPr>
            <w:tcW w:w="6572" w:type="dxa"/>
            <w:gridSpan w:val="2"/>
            <w:shd w:val="clear" w:color="auto" w:fill="auto"/>
          </w:tcPr>
          <w:p w14:paraId="58F49A58" w14:textId="723B240C" w:rsidR="0072064E" w:rsidRPr="00423340" w:rsidRDefault="00333BA1" w:rsidP="005B3597">
            <w:pPr>
              <w:spacing w:beforeLines="40" w:before="96" w:afterLines="40" w:after="96" w:line="240" w:lineRule="auto"/>
              <w:rPr>
                <w:sz w:val="18"/>
                <w:szCs w:val="18"/>
              </w:rPr>
            </w:pPr>
            <w:r w:rsidRPr="00CB7C66">
              <w:rPr>
                <w:sz w:val="18"/>
                <w:szCs w:val="18"/>
              </w:rPr>
              <w:t>October</w:t>
            </w:r>
            <w:r w:rsidRPr="00333BA1">
              <w:rPr>
                <w:sz w:val="18"/>
                <w:szCs w:val="18"/>
              </w:rPr>
              <w:t xml:space="preserve"> </w:t>
            </w:r>
            <w:r w:rsidR="0072064E" w:rsidRPr="00333BA1">
              <w:rPr>
                <w:sz w:val="18"/>
                <w:szCs w:val="18"/>
              </w:rPr>
              <w:t>201</w:t>
            </w:r>
            <w:r w:rsidRPr="00CB7C66">
              <w:rPr>
                <w:sz w:val="18"/>
                <w:szCs w:val="18"/>
              </w:rPr>
              <w:t>4</w:t>
            </w:r>
          </w:p>
        </w:tc>
      </w:tr>
      <w:tr w:rsidR="0072064E" w:rsidRPr="00423340" w14:paraId="1A52EBC2" w14:textId="77777777" w:rsidTr="007F4FB4">
        <w:tc>
          <w:tcPr>
            <w:tcW w:w="517" w:type="dxa"/>
            <w:shd w:val="clear" w:color="auto" w:fill="5E95A7"/>
          </w:tcPr>
          <w:p w14:paraId="25C71996" w14:textId="77777777" w:rsidR="0072064E" w:rsidRPr="00423340" w:rsidRDefault="0072064E" w:rsidP="005B3597">
            <w:pPr>
              <w:pStyle w:val="CoffeyParagraphWhite"/>
              <w:rPr>
                <w:sz w:val="18"/>
              </w:rPr>
            </w:pPr>
            <w:r w:rsidRPr="00423340">
              <w:rPr>
                <w:sz w:val="18"/>
              </w:rPr>
              <w:t>6</w:t>
            </w:r>
          </w:p>
        </w:tc>
        <w:tc>
          <w:tcPr>
            <w:tcW w:w="1992" w:type="dxa"/>
            <w:gridSpan w:val="2"/>
            <w:shd w:val="clear" w:color="auto" w:fill="auto"/>
          </w:tcPr>
          <w:p w14:paraId="622D6103" w14:textId="77777777" w:rsidR="0072064E" w:rsidRPr="00423340" w:rsidRDefault="0072064E" w:rsidP="005B3597">
            <w:pPr>
              <w:spacing w:beforeLines="40" w:before="96" w:afterLines="40" w:after="96" w:line="240" w:lineRule="auto"/>
              <w:rPr>
                <w:b/>
                <w:sz w:val="18"/>
                <w:szCs w:val="18"/>
              </w:rPr>
            </w:pPr>
            <w:r w:rsidRPr="00423340">
              <w:rPr>
                <w:b/>
                <w:sz w:val="18"/>
                <w:szCs w:val="18"/>
              </w:rPr>
              <w:t>Type of funding available</w:t>
            </w:r>
          </w:p>
        </w:tc>
        <w:tc>
          <w:tcPr>
            <w:tcW w:w="6563" w:type="dxa"/>
            <w:shd w:val="clear" w:color="auto" w:fill="auto"/>
          </w:tcPr>
          <w:p w14:paraId="01EFA1E9" w14:textId="77777777" w:rsidR="00891870" w:rsidRPr="00423340" w:rsidRDefault="0072064E" w:rsidP="005B3597">
            <w:pPr>
              <w:numPr>
                <w:ilvl w:val="0"/>
                <w:numId w:val="8"/>
              </w:numPr>
              <w:spacing w:beforeLines="40" w:before="96" w:afterLines="40" w:after="96" w:line="240" w:lineRule="auto"/>
              <w:rPr>
                <w:rFonts w:cs="Arial"/>
                <w:b/>
                <w:bCs/>
                <w:caps/>
                <w:sz w:val="18"/>
                <w:szCs w:val="18"/>
              </w:rPr>
            </w:pPr>
            <w:r w:rsidRPr="00423340">
              <w:rPr>
                <w:sz w:val="18"/>
                <w:szCs w:val="18"/>
              </w:rPr>
              <w:t>Grants for eligible organisations and projects. Funding decisions are made on a competitive, deadline-driven basis by an independent assessment panel. Only the best applications will receive funding.</w:t>
            </w:r>
          </w:p>
          <w:p w14:paraId="612317BF" w14:textId="35FCAB4A" w:rsidR="0072064E" w:rsidRPr="00423340" w:rsidRDefault="0072064E" w:rsidP="008A37D5">
            <w:pPr>
              <w:numPr>
                <w:ilvl w:val="0"/>
                <w:numId w:val="8"/>
              </w:numPr>
              <w:suppressAutoHyphens/>
              <w:spacing w:beforeLines="40" w:before="96" w:afterLines="40" w:after="96" w:line="240" w:lineRule="auto"/>
              <w:rPr>
                <w:rFonts w:cs="Arial"/>
                <w:b/>
                <w:bCs/>
                <w:caps/>
                <w:sz w:val="18"/>
                <w:szCs w:val="18"/>
              </w:rPr>
            </w:pPr>
            <w:r w:rsidRPr="00423340">
              <w:rPr>
                <w:rFonts w:cs="Arial"/>
                <w:sz w:val="18"/>
                <w:szCs w:val="18"/>
              </w:rPr>
              <w:t xml:space="preserve">Technical assistance (TA) provided at the discretion of the </w:t>
            </w:r>
            <w:r w:rsidR="008A37D5">
              <w:rPr>
                <w:rFonts w:cs="Arial"/>
                <w:sz w:val="18"/>
                <w:szCs w:val="18"/>
              </w:rPr>
              <w:t>M4D Utilities</w:t>
            </w:r>
            <w:r w:rsidR="00891870" w:rsidRPr="00423340">
              <w:rPr>
                <w:rFonts w:cs="Arial"/>
                <w:sz w:val="18"/>
                <w:szCs w:val="18"/>
              </w:rPr>
              <w:t xml:space="preserve"> </w:t>
            </w:r>
            <w:r w:rsidR="00B627C2">
              <w:rPr>
                <w:rFonts w:cs="Arial"/>
                <w:sz w:val="18"/>
                <w:szCs w:val="18"/>
              </w:rPr>
              <w:t>Programme</w:t>
            </w:r>
            <w:r w:rsidRPr="00423340">
              <w:rPr>
                <w:rFonts w:cs="Arial"/>
                <w:sz w:val="18"/>
                <w:szCs w:val="18"/>
              </w:rPr>
              <w:t xml:space="preserve"> to support the development of Applications, and implementation of projects. The type and extent of TA will be agreed between the applicant and the </w:t>
            </w:r>
            <w:r w:rsidR="00B627C2">
              <w:rPr>
                <w:rFonts w:cs="Arial"/>
                <w:sz w:val="18"/>
                <w:szCs w:val="18"/>
              </w:rPr>
              <w:t>Programme</w:t>
            </w:r>
            <w:r w:rsidRPr="00423340">
              <w:rPr>
                <w:rFonts w:cs="Arial"/>
                <w:sz w:val="18"/>
                <w:szCs w:val="18"/>
              </w:rPr>
              <w:t xml:space="preserve"> at the application stage.</w:t>
            </w:r>
          </w:p>
        </w:tc>
      </w:tr>
      <w:tr w:rsidR="0072064E" w:rsidRPr="00423340" w14:paraId="1B68FFE8" w14:textId="77777777" w:rsidTr="007F4FB4">
        <w:tc>
          <w:tcPr>
            <w:tcW w:w="517" w:type="dxa"/>
            <w:shd w:val="clear" w:color="auto" w:fill="5E95A7"/>
          </w:tcPr>
          <w:p w14:paraId="7A2B3522" w14:textId="77777777" w:rsidR="0072064E" w:rsidRPr="00423340" w:rsidRDefault="0072064E" w:rsidP="005B3597">
            <w:pPr>
              <w:pStyle w:val="CoffeyParagraphWhite"/>
              <w:rPr>
                <w:sz w:val="18"/>
              </w:rPr>
            </w:pPr>
            <w:r w:rsidRPr="00423340">
              <w:rPr>
                <w:sz w:val="18"/>
              </w:rPr>
              <w:t>7</w:t>
            </w:r>
          </w:p>
        </w:tc>
        <w:tc>
          <w:tcPr>
            <w:tcW w:w="1983" w:type="dxa"/>
            <w:shd w:val="clear" w:color="auto" w:fill="auto"/>
          </w:tcPr>
          <w:p w14:paraId="66A25A60" w14:textId="77777777" w:rsidR="0072064E" w:rsidRPr="00423340" w:rsidRDefault="0072064E" w:rsidP="005B3597">
            <w:pPr>
              <w:spacing w:beforeLines="40" w:before="96" w:afterLines="40" w:after="96" w:line="240" w:lineRule="auto"/>
              <w:rPr>
                <w:b/>
                <w:sz w:val="18"/>
                <w:szCs w:val="18"/>
              </w:rPr>
            </w:pPr>
            <w:r w:rsidRPr="00423340">
              <w:rPr>
                <w:b/>
                <w:sz w:val="18"/>
                <w:szCs w:val="18"/>
              </w:rPr>
              <w:t>Size of grants available</w:t>
            </w:r>
          </w:p>
        </w:tc>
        <w:tc>
          <w:tcPr>
            <w:tcW w:w="6572" w:type="dxa"/>
            <w:gridSpan w:val="2"/>
            <w:shd w:val="clear" w:color="auto" w:fill="auto"/>
          </w:tcPr>
          <w:p w14:paraId="7D720CFB" w14:textId="145554D7" w:rsidR="0072064E" w:rsidRPr="00423340" w:rsidRDefault="0072064E" w:rsidP="008B602B">
            <w:pPr>
              <w:spacing w:before="40" w:after="80" w:line="240" w:lineRule="auto"/>
              <w:rPr>
                <w:rFonts w:cs="Arial"/>
                <w:sz w:val="18"/>
                <w:szCs w:val="18"/>
              </w:rPr>
            </w:pPr>
            <w:r w:rsidRPr="00423340">
              <w:rPr>
                <w:rFonts w:cs="Arial"/>
                <w:sz w:val="18"/>
                <w:szCs w:val="18"/>
              </w:rPr>
              <w:t>The target gran</w:t>
            </w:r>
            <w:r w:rsidR="00891870" w:rsidRPr="00423340">
              <w:rPr>
                <w:rFonts w:cs="Arial"/>
                <w:sz w:val="18"/>
                <w:szCs w:val="18"/>
              </w:rPr>
              <w:t xml:space="preserve">t size for the Fund is </w:t>
            </w:r>
            <w:r w:rsidR="00BA61FF" w:rsidRPr="00423340">
              <w:rPr>
                <w:rFonts w:cs="Arial"/>
                <w:sz w:val="18"/>
                <w:szCs w:val="18"/>
              </w:rPr>
              <w:t>up to</w:t>
            </w:r>
            <w:r w:rsidR="00A56D34" w:rsidRPr="00423340">
              <w:rPr>
                <w:rFonts w:cs="Arial"/>
                <w:sz w:val="18"/>
                <w:szCs w:val="18"/>
              </w:rPr>
              <w:t xml:space="preserve"> £200,000</w:t>
            </w:r>
            <w:r w:rsidR="008B602B">
              <w:rPr>
                <w:rFonts w:cs="Arial"/>
                <w:sz w:val="18"/>
                <w:szCs w:val="18"/>
              </w:rPr>
              <w:t>, o</w:t>
            </w:r>
            <w:r w:rsidR="00465B87">
              <w:rPr>
                <w:rFonts w:cs="Arial"/>
                <w:sz w:val="18"/>
                <w:szCs w:val="18"/>
              </w:rPr>
              <w:t>ver 18 months</w:t>
            </w:r>
            <w:r w:rsidR="008B602B">
              <w:rPr>
                <w:rFonts w:cs="Arial"/>
                <w:sz w:val="18"/>
                <w:szCs w:val="18"/>
              </w:rPr>
              <w:t>.</w:t>
            </w:r>
            <w:bookmarkStart w:id="0" w:name="_GoBack"/>
            <w:bookmarkEnd w:id="0"/>
          </w:p>
        </w:tc>
      </w:tr>
      <w:tr w:rsidR="0072064E" w:rsidRPr="00423340" w14:paraId="2A808F08" w14:textId="77777777" w:rsidTr="007F4FB4">
        <w:tc>
          <w:tcPr>
            <w:tcW w:w="517" w:type="dxa"/>
            <w:shd w:val="clear" w:color="auto" w:fill="5E95A7"/>
          </w:tcPr>
          <w:p w14:paraId="262E3189" w14:textId="77777777" w:rsidR="0072064E" w:rsidRPr="00423340" w:rsidRDefault="0072064E" w:rsidP="005B3597">
            <w:pPr>
              <w:pStyle w:val="CoffeyParagraphWhite"/>
              <w:rPr>
                <w:sz w:val="18"/>
              </w:rPr>
            </w:pPr>
            <w:r w:rsidRPr="00423340">
              <w:rPr>
                <w:sz w:val="18"/>
              </w:rPr>
              <w:t>8</w:t>
            </w:r>
          </w:p>
        </w:tc>
        <w:tc>
          <w:tcPr>
            <w:tcW w:w="1983" w:type="dxa"/>
            <w:shd w:val="clear" w:color="auto" w:fill="auto"/>
          </w:tcPr>
          <w:p w14:paraId="552F2ED5" w14:textId="77777777" w:rsidR="0072064E" w:rsidRPr="00423340" w:rsidRDefault="0072064E" w:rsidP="005B3597">
            <w:pPr>
              <w:spacing w:beforeLines="40" w:before="96" w:afterLines="40" w:after="96" w:line="240" w:lineRule="auto"/>
              <w:rPr>
                <w:b/>
                <w:sz w:val="18"/>
                <w:szCs w:val="18"/>
              </w:rPr>
            </w:pPr>
            <w:r w:rsidRPr="00423340">
              <w:rPr>
                <w:b/>
                <w:sz w:val="18"/>
                <w:szCs w:val="18"/>
              </w:rPr>
              <w:t>Fund and applicant contributions</w:t>
            </w:r>
          </w:p>
        </w:tc>
        <w:tc>
          <w:tcPr>
            <w:tcW w:w="6572" w:type="dxa"/>
            <w:gridSpan w:val="2"/>
            <w:shd w:val="clear" w:color="auto" w:fill="auto"/>
          </w:tcPr>
          <w:p w14:paraId="0E2487F6" w14:textId="72FE048C" w:rsidR="0072064E" w:rsidRPr="00423340" w:rsidRDefault="0072064E" w:rsidP="00F35DD6">
            <w:pPr>
              <w:spacing w:before="40" w:after="80" w:line="240" w:lineRule="auto"/>
              <w:rPr>
                <w:sz w:val="18"/>
                <w:szCs w:val="18"/>
              </w:rPr>
            </w:pPr>
            <w:r w:rsidRPr="00423340">
              <w:rPr>
                <w:rFonts w:cs="Arial"/>
                <w:sz w:val="18"/>
                <w:szCs w:val="18"/>
              </w:rPr>
              <w:t>Applicants are expect</w:t>
            </w:r>
            <w:r w:rsidR="00A56D34" w:rsidRPr="00423340">
              <w:rPr>
                <w:rFonts w:cs="Arial"/>
                <w:sz w:val="18"/>
                <w:szCs w:val="18"/>
              </w:rPr>
              <w:t xml:space="preserve">ed to contribute a minimum of </w:t>
            </w:r>
            <w:r w:rsidR="00A22DF9">
              <w:rPr>
                <w:rFonts w:cs="Arial"/>
                <w:sz w:val="18"/>
                <w:szCs w:val="18"/>
              </w:rPr>
              <w:t>50</w:t>
            </w:r>
            <w:r w:rsidRPr="00423340">
              <w:rPr>
                <w:rFonts w:cs="Arial"/>
                <w:sz w:val="18"/>
                <w:szCs w:val="18"/>
              </w:rPr>
              <w:t>% of the total project costs. These contributions can be made both in cash and in-kind</w:t>
            </w:r>
            <w:r w:rsidR="0011073D" w:rsidRPr="00423340">
              <w:rPr>
                <w:rFonts w:cs="Arial"/>
                <w:sz w:val="18"/>
                <w:szCs w:val="18"/>
              </w:rPr>
              <w:t>, and preference may be given where applicants contributions are targeted towards capital expenditure items.</w:t>
            </w:r>
          </w:p>
        </w:tc>
      </w:tr>
      <w:tr w:rsidR="0072064E" w:rsidRPr="00423340" w14:paraId="023002B2" w14:textId="77777777" w:rsidTr="007F4FB4">
        <w:tc>
          <w:tcPr>
            <w:tcW w:w="517" w:type="dxa"/>
            <w:shd w:val="clear" w:color="auto" w:fill="5E95A7"/>
          </w:tcPr>
          <w:p w14:paraId="20FBF542" w14:textId="77777777" w:rsidR="0072064E" w:rsidRPr="00423340" w:rsidRDefault="0072064E" w:rsidP="005B3597">
            <w:pPr>
              <w:pStyle w:val="CoffeyParagraphWhite"/>
              <w:rPr>
                <w:sz w:val="18"/>
              </w:rPr>
            </w:pPr>
            <w:r w:rsidRPr="00423340">
              <w:rPr>
                <w:sz w:val="18"/>
              </w:rPr>
              <w:t>9</w:t>
            </w:r>
          </w:p>
        </w:tc>
        <w:tc>
          <w:tcPr>
            <w:tcW w:w="1983" w:type="dxa"/>
            <w:shd w:val="clear" w:color="auto" w:fill="auto"/>
          </w:tcPr>
          <w:p w14:paraId="7CFCA629" w14:textId="77777777" w:rsidR="0072064E" w:rsidRPr="00423340" w:rsidRDefault="0072064E" w:rsidP="005B3597">
            <w:pPr>
              <w:spacing w:beforeLines="40" w:before="96" w:afterLines="40" w:after="96" w:line="240" w:lineRule="auto"/>
              <w:rPr>
                <w:b/>
                <w:sz w:val="18"/>
                <w:szCs w:val="18"/>
              </w:rPr>
            </w:pPr>
            <w:r w:rsidRPr="00423340">
              <w:rPr>
                <w:b/>
                <w:sz w:val="18"/>
                <w:szCs w:val="18"/>
              </w:rPr>
              <w:t>Projects eligible for funding</w:t>
            </w:r>
          </w:p>
        </w:tc>
        <w:tc>
          <w:tcPr>
            <w:tcW w:w="6572" w:type="dxa"/>
            <w:gridSpan w:val="2"/>
            <w:shd w:val="clear" w:color="auto" w:fill="auto"/>
          </w:tcPr>
          <w:p w14:paraId="037F7426" w14:textId="77777777" w:rsidR="0072064E" w:rsidRPr="00423340" w:rsidRDefault="0072064E" w:rsidP="005B3597">
            <w:pPr>
              <w:spacing w:beforeLines="40" w:before="96" w:afterLines="40" w:after="96" w:line="240" w:lineRule="auto"/>
              <w:rPr>
                <w:rFonts w:cs="Arial"/>
                <w:sz w:val="18"/>
                <w:szCs w:val="18"/>
                <w:lang w:val="en-GB"/>
              </w:rPr>
            </w:pPr>
            <w:r w:rsidRPr="00423340">
              <w:rPr>
                <w:rFonts w:cs="Arial"/>
                <w:sz w:val="18"/>
                <w:szCs w:val="18"/>
                <w:lang w:val="en-GB"/>
              </w:rPr>
              <w:t>To be eligible for funding, projects must meet the following criteria:</w:t>
            </w:r>
          </w:p>
          <w:p w14:paraId="11630AD9" w14:textId="43A41E21" w:rsidR="00A22DF9" w:rsidRPr="006106A2" w:rsidRDefault="00A22DF9" w:rsidP="006106A2">
            <w:pPr>
              <w:pStyle w:val="CoffeyParagraph"/>
              <w:numPr>
                <w:ilvl w:val="0"/>
                <w:numId w:val="12"/>
              </w:numPr>
              <w:spacing w:before="40" w:after="80"/>
              <w:rPr>
                <w:rFonts w:eastAsia="Calibri"/>
                <w:sz w:val="18"/>
                <w:szCs w:val="18"/>
              </w:rPr>
            </w:pPr>
            <w:r w:rsidRPr="00154561">
              <w:rPr>
                <w:sz w:val="18"/>
                <w:szCs w:val="18"/>
              </w:rPr>
              <w:t xml:space="preserve">The project will involve a </w:t>
            </w:r>
            <w:r w:rsidR="00A23F00">
              <w:rPr>
                <w:sz w:val="18"/>
                <w:szCs w:val="18"/>
              </w:rPr>
              <w:t>solutions provider/innovator</w:t>
            </w:r>
            <w:r w:rsidR="00BE6398" w:rsidRPr="00154561">
              <w:rPr>
                <w:sz w:val="18"/>
                <w:szCs w:val="18"/>
              </w:rPr>
              <w:t xml:space="preserve"> in</w:t>
            </w:r>
            <w:r w:rsidRPr="00154561">
              <w:rPr>
                <w:sz w:val="18"/>
                <w:szCs w:val="18"/>
              </w:rPr>
              <w:t xml:space="preserve"> partnership or consortium with a </w:t>
            </w:r>
            <w:r w:rsidR="00786700">
              <w:rPr>
                <w:sz w:val="18"/>
                <w:szCs w:val="18"/>
              </w:rPr>
              <w:t xml:space="preserve">utility </w:t>
            </w:r>
            <w:r w:rsidR="003F0535">
              <w:rPr>
                <w:sz w:val="18"/>
                <w:szCs w:val="18"/>
              </w:rPr>
              <w:t>and/or government agency</w:t>
            </w:r>
            <w:r w:rsidRPr="00154561">
              <w:rPr>
                <w:sz w:val="18"/>
                <w:szCs w:val="18"/>
              </w:rPr>
              <w:t xml:space="preserve"> and other relevant organisations that use or will use mobile technology </w:t>
            </w:r>
            <w:r w:rsidR="00A23F00" w:rsidRPr="007D794B">
              <w:rPr>
                <w:sz w:val="18"/>
                <w:szCs w:val="18"/>
              </w:rPr>
              <w:t>to provide commercially sustainable energy</w:t>
            </w:r>
            <w:r w:rsidR="00A23F00">
              <w:rPr>
                <w:sz w:val="18"/>
                <w:szCs w:val="18"/>
              </w:rPr>
              <w:t>, water and sanitation</w:t>
            </w:r>
            <w:r w:rsidR="006106A2">
              <w:rPr>
                <w:sz w:val="18"/>
                <w:szCs w:val="18"/>
              </w:rPr>
              <w:t xml:space="preserve"> services;</w:t>
            </w:r>
          </w:p>
          <w:p w14:paraId="6A686C79" w14:textId="58FE1A1C" w:rsidR="0072064E" w:rsidRPr="00423340" w:rsidRDefault="0072064E" w:rsidP="005B3597">
            <w:pPr>
              <w:pStyle w:val="ListParagraph"/>
              <w:numPr>
                <w:ilvl w:val="0"/>
                <w:numId w:val="9"/>
              </w:numPr>
              <w:spacing w:before="40" w:after="80"/>
              <w:contextualSpacing w:val="0"/>
              <w:rPr>
                <w:rFonts w:ascii="Arial" w:eastAsia="Calibri" w:hAnsi="Arial" w:cs="Arial"/>
                <w:sz w:val="18"/>
                <w:szCs w:val="18"/>
                <w:lang w:eastAsia="en-US"/>
              </w:rPr>
            </w:pPr>
            <w:r w:rsidRPr="00423340">
              <w:rPr>
                <w:rFonts w:ascii="Arial" w:eastAsia="Calibri" w:hAnsi="Arial" w:cs="Arial"/>
                <w:sz w:val="18"/>
                <w:szCs w:val="18"/>
                <w:lang w:eastAsia="en-US"/>
              </w:rPr>
              <w:lastRenderedPageBreak/>
              <w:t>The proj</w:t>
            </w:r>
            <w:r w:rsidR="00B20B17" w:rsidRPr="00423340">
              <w:rPr>
                <w:rFonts w:ascii="Arial" w:eastAsia="Calibri" w:hAnsi="Arial" w:cs="Arial"/>
                <w:sz w:val="18"/>
                <w:szCs w:val="18"/>
                <w:lang w:eastAsia="en-US"/>
              </w:rPr>
              <w:t xml:space="preserve">ect will include the use of </w:t>
            </w:r>
            <w:r w:rsidRPr="00423340">
              <w:rPr>
                <w:rFonts w:ascii="Arial" w:eastAsia="Calibri" w:hAnsi="Arial" w:cs="Arial"/>
                <w:sz w:val="18"/>
                <w:szCs w:val="18"/>
                <w:lang w:eastAsia="en-US"/>
              </w:rPr>
              <w:t>mobile channel</w:t>
            </w:r>
            <w:r w:rsidR="00B20B17" w:rsidRPr="00423340">
              <w:rPr>
                <w:rFonts w:ascii="Arial" w:eastAsia="Calibri" w:hAnsi="Arial" w:cs="Arial"/>
                <w:sz w:val="18"/>
                <w:szCs w:val="18"/>
                <w:lang w:eastAsia="en-US"/>
              </w:rPr>
              <w:t>s</w:t>
            </w:r>
            <w:r w:rsidR="00BE6398">
              <w:rPr>
                <w:rFonts w:ascii="Arial" w:eastAsia="Calibri" w:hAnsi="Arial" w:cs="Arial"/>
                <w:sz w:val="18"/>
                <w:szCs w:val="18"/>
                <w:lang w:eastAsia="en-US"/>
              </w:rPr>
              <w:t xml:space="preserve"> </w:t>
            </w:r>
            <w:r w:rsidRPr="00423340">
              <w:rPr>
                <w:rFonts w:ascii="Arial" w:eastAsia="Calibri" w:hAnsi="Arial" w:cs="Arial"/>
                <w:sz w:val="18"/>
                <w:szCs w:val="18"/>
                <w:lang w:eastAsia="en-US"/>
              </w:rPr>
              <w:t>as a significant element of its delivery model</w:t>
            </w:r>
            <w:r w:rsidR="002463B3" w:rsidRPr="00423340">
              <w:rPr>
                <w:rFonts w:ascii="Arial" w:eastAsia="Calibri" w:hAnsi="Arial" w:cs="Arial"/>
                <w:sz w:val="18"/>
                <w:szCs w:val="18"/>
                <w:lang w:eastAsia="en-US"/>
              </w:rPr>
              <w:t>;</w:t>
            </w:r>
            <w:r w:rsidRPr="00423340">
              <w:rPr>
                <w:rFonts w:ascii="Arial" w:eastAsia="Calibri" w:hAnsi="Arial" w:cs="Arial"/>
                <w:sz w:val="18"/>
                <w:szCs w:val="18"/>
                <w:lang w:eastAsia="en-US"/>
              </w:rPr>
              <w:t xml:space="preserve"> </w:t>
            </w:r>
          </w:p>
          <w:p w14:paraId="77B23B4D" w14:textId="1ABA9170" w:rsidR="00603860" w:rsidRPr="00603860" w:rsidRDefault="0072064E" w:rsidP="00603860">
            <w:pPr>
              <w:pStyle w:val="ListParagraph"/>
              <w:numPr>
                <w:ilvl w:val="0"/>
                <w:numId w:val="9"/>
              </w:numPr>
              <w:suppressAutoHyphens/>
              <w:spacing w:before="40" w:after="80"/>
              <w:contextualSpacing w:val="0"/>
              <w:rPr>
                <w:rFonts w:cs="Arial"/>
                <w:sz w:val="18"/>
                <w:szCs w:val="18"/>
              </w:rPr>
            </w:pPr>
            <w:r w:rsidRPr="00423340">
              <w:rPr>
                <w:rFonts w:ascii="Arial" w:hAnsi="Arial" w:cs="Arial"/>
                <w:sz w:val="18"/>
                <w:szCs w:val="18"/>
              </w:rPr>
              <w:t xml:space="preserve">The project will </w:t>
            </w:r>
            <w:r w:rsidR="00AA61ED" w:rsidRPr="00423340">
              <w:rPr>
                <w:rFonts w:ascii="Arial" w:hAnsi="Arial" w:cs="Arial"/>
                <w:sz w:val="18"/>
                <w:szCs w:val="18"/>
              </w:rPr>
              <w:t xml:space="preserve">involve </w:t>
            </w:r>
            <w:r w:rsidR="00857B03" w:rsidRPr="00423340">
              <w:rPr>
                <w:rFonts w:ascii="Arial" w:hAnsi="Arial" w:cs="Arial"/>
                <w:sz w:val="18"/>
                <w:szCs w:val="18"/>
              </w:rPr>
              <w:t xml:space="preserve">an innovative model </w:t>
            </w:r>
            <w:r w:rsidR="006C5BDF" w:rsidRPr="00423340">
              <w:rPr>
                <w:rFonts w:ascii="Arial" w:hAnsi="Arial" w:cs="Arial"/>
                <w:sz w:val="18"/>
                <w:szCs w:val="18"/>
              </w:rPr>
              <w:t xml:space="preserve">that demonstrates </w:t>
            </w:r>
            <w:r w:rsidR="00AA61ED" w:rsidRPr="00423340">
              <w:rPr>
                <w:rFonts w:ascii="Arial" w:hAnsi="Arial" w:cs="Arial"/>
                <w:sz w:val="18"/>
                <w:szCs w:val="18"/>
              </w:rPr>
              <w:t xml:space="preserve">the </w:t>
            </w:r>
            <w:r w:rsidR="006C5BDF" w:rsidRPr="00423340">
              <w:rPr>
                <w:rFonts w:ascii="Arial" w:hAnsi="Arial" w:cs="Arial"/>
                <w:sz w:val="18"/>
                <w:szCs w:val="18"/>
              </w:rPr>
              <w:t>potential to</w:t>
            </w:r>
            <w:r w:rsidR="00BD76A2" w:rsidRPr="00423340">
              <w:rPr>
                <w:rFonts w:ascii="Arial" w:hAnsi="Arial" w:cs="Arial"/>
                <w:sz w:val="18"/>
                <w:szCs w:val="18"/>
              </w:rPr>
              <w:t xml:space="preserve"> improve or</w:t>
            </w:r>
            <w:r w:rsidR="006C5BDF" w:rsidRPr="00423340">
              <w:rPr>
                <w:rFonts w:ascii="Arial" w:hAnsi="Arial" w:cs="Arial"/>
                <w:sz w:val="18"/>
                <w:szCs w:val="18"/>
              </w:rPr>
              <w:t xml:space="preserve"> increase</w:t>
            </w:r>
            <w:r w:rsidRPr="00423340">
              <w:rPr>
                <w:rFonts w:ascii="Arial" w:hAnsi="Arial" w:cs="Arial"/>
                <w:sz w:val="18"/>
                <w:szCs w:val="18"/>
              </w:rPr>
              <w:t xml:space="preserve"> access to </w:t>
            </w:r>
            <w:r w:rsidR="009F1D46" w:rsidRPr="00423340">
              <w:rPr>
                <w:rFonts w:ascii="Arial" w:hAnsi="Arial" w:cs="Arial"/>
                <w:sz w:val="18"/>
                <w:szCs w:val="18"/>
              </w:rPr>
              <w:t>energy</w:t>
            </w:r>
            <w:r w:rsidR="00BE6398">
              <w:rPr>
                <w:rFonts w:ascii="Arial" w:hAnsi="Arial" w:cs="Arial"/>
                <w:sz w:val="18"/>
                <w:szCs w:val="18"/>
              </w:rPr>
              <w:t>,</w:t>
            </w:r>
            <w:r w:rsidR="00AA61ED" w:rsidRPr="00423340">
              <w:rPr>
                <w:rFonts w:ascii="Arial" w:hAnsi="Arial" w:cs="Arial"/>
                <w:sz w:val="18"/>
                <w:szCs w:val="18"/>
              </w:rPr>
              <w:t xml:space="preserve"> water</w:t>
            </w:r>
            <w:r w:rsidR="00BE6398">
              <w:rPr>
                <w:rFonts w:ascii="Arial" w:hAnsi="Arial" w:cs="Arial"/>
                <w:sz w:val="18"/>
                <w:szCs w:val="18"/>
              </w:rPr>
              <w:t xml:space="preserve"> and sanitation</w:t>
            </w:r>
            <w:r w:rsidR="00A845A5">
              <w:rPr>
                <w:rFonts w:ascii="Arial" w:hAnsi="Arial" w:cs="Arial"/>
                <w:sz w:val="18"/>
                <w:szCs w:val="18"/>
              </w:rPr>
              <w:t xml:space="preserve"> in urban or peri-urban areas</w:t>
            </w:r>
            <w:r w:rsidR="00BE6398">
              <w:rPr>
                <w:rFonts w:ascii="Arial" w:hAnsi="Arial" w:cs="Arial"/>
                <w:sz w:val="18"/>
                <w:szCs w:val="18"/>
              </w:rPr>
              <w:t xml:space="preserve"> for underserved communities</w:t>
            </w:r>
            <w:r w:rsidR="006106A2">
              <w:rPr>
                <w:rFonts w:ascii="Arial" w:hAnsi="Arial" w:cs="Arial"/>
                <w:sz w:val="18"/>
                <w:szCs w:val="18"/>
              </w:rPr>
              <w:t>;</w:t>
            </w:r>
          </w:p>
          <w:p w14:paraId="1E8296F1" w14:textId="77777777" w:rsidR="00603860" w:rsidRDefault="0072064E" w:rsidP="005B3597">
            <w:pPr>
              <w:numPr>
                <w:ilvl w:val="0"/>
                <w:numId w:val="9"/>
              </w:numPr>
              <w:spacing w:before="40" w:after="80"/>
              <w:rPr>
                <w:rFonts w:cs="Arial"/>
                <w:sz w:val="18"/>
                <w:szCs w:val="18"/>
              </w:rPr>
            </w:pPr>
            <w:r w:rsidRPr="00423340">
              <w:rPr>
                <w:rFonts w:cs="Arial"/>
                <w:sz w:val="18"/>
                <w:szCs w:val="18"/>
              </w:rPr>
              <w:t>The project will not be easily supported by other commercial sources</w:t>
            </w:r>
            <w:r w:rsidR="002463B3" w:rsidRPr="00423340">
              <w:rPr>
                <w:rFonts w:cs="Arial"/>
                <w:sz w:val="18"/>
                <w:szCs w:val="18"/>
              </w:rPr>
              <w:t xml:space="preserve"> of finance</w:t>
            </w:r>
            <w:r w:rsidR="003B366D">
              <w:rPr>
                <w:rFonts w:cs="Arial"/>
                <w:sz w:val="18"/>
                <w:szCs w:val="18"/>
              </w:rPr>
              <w:t xml:space="preserve"> but will contribute significantly to the body of evidence that proves the </w:t>
            </w:r>
            <w:r w:rsidR="00CB7C66">
              <w:rPr>
                <w:rFonts w:cs="Arial"/>
                <w:sz w:val="18"/>
                <w:szCs w:val="18"/>
              </w:rPr>
              <w:t>commercial</w:t>
            </w:r>
            <w:r w:rsidR="003B366D">
              <w:rPr>
                <w:rFonts w:cs="Arial"/>
                <w:sz w:val="18"/>
                <w:szCs w:val="18"/>
              </w:rPr>
              <w:t xml:space="preserve"> case for mobile-enabled solutions </w:t>
            </w:r>
            <w:r w:rsidR="009E36A3">
              <w:rPr>
                <w:rFonts w:cs="Arial"/>
                <w:sz w:val="18"/>
                <w:szCs w:val="18"/>
              </w:rPr>
              <w:t>in the provision of energy, water and sanitation</w:t>
            </w:r>
            <w:r w:rsidR="006106A2">
              <w:rPr>
                <w:rFonts w:cs="Arial"/>
                <w:sz w:val="18"/>
                <w:szCs w:val="18"/>
              </w:rPr>
              <w:t>.</w:t>
            </w:r>
          </w:p>
          <w:p w14:paraId="6CA1F782" w14:textId="77777777" w:rsidR="00603860" w:rsidRDefault="00EB227F" w:rsidP="005B3597">
            <w:pPr>
              <w:numPr>
                <w:ilvl w:val="0"/>
                <w:numId w:val="9"/>
              </w:numPr>
              <w:spacing w:before="40" w:after="80"/>
              <w:rPr>
                <w:rFonts w:cs="Arial"/>
                <w:sz w:val="18"/>
                <w:szCs w:val="18"/>
              </w:rPr>
            </w:pPr>
            <w:r w:rsidRPr="00603860">
              <w:rPr>
                <w:rFonts w:cs="Arial"/>
                <w:sz w:val="18"/>
                <w:szCs w:val="18"/>
              </w:rPr>
              <w:t xml:space="preserve">The funding provided by the Fund will be utilised within </w:t>
            </w:r>
            <w:r w:rsidR="00966DF7" w:rsidRPr="00603860">
              <w:rPr>
                <w:rFonts w:cs="Arial"/>
                <w:sz w:val="18"/>
                <w:szCs w:val="18"/>
              </w:rPr>
              <w:t>18 months</w:t>
            </w:r>
            <w:r w:rsidRPr="00603860">
              <w:rPr>
                <w:rFonts w:cs="Arial"/>
                <w:sz w:val="18"/>
                <w:szCs w:val="18"/>
              </w:rPr>
              <w:t xml:space="preserve"> of project </w:t>
            </w:r>
            <w:r w:rsidR="00CB7C66" w:rsidRPr="00603860">
              <w:rPr>
                <w:rFonts w:cs="Arial"/>
                <w:sz w:val="18"/>
                <w:szCs w:val="18"/>
              </w:rPr>
              <w:t>commencement.</w:t>
            </w:r>
          </w:p>
          <w:p w14:paraId="55247D3D" w14:textId="1CA133BC" w:rsidR="00DE1A94" w:rsidRPr="00603860" w:rsidRDefault="00CB7C66" w:rsidP="00603860">
            <w:pPr>
              <w:spacing w:before="40" w:after="80"/>
              <w:rPr>
                <w:rFonts w:cs="Arial"/>
                <w:sz w:val="18"/>
                <w:szCs w:val="18"/>
              </w:rPr>
            </w:pPr>
            <w:r w:rsidRPr="00603860">
              <w:rPr>
                <w:rFonts w:cs="Arial"/>
                <w:sz w:val="18"/>
                <w:szCs w:val="18"/>
              </w:rPr>
              <w:t>In</w:t>
            </w:r>
            <w:r w:rsidR="00DE1A94" w:rsidRPr="00603860">
              <w:rPr>
                <w:rFonts w:cs="Arial"/>
                <w:sz w:val="18"/>
                <w:szCs w:val="18"/>
              </w:rPr>
              <w:t xml:space="preserve"> addition, preference will be given to:</w:t>
            </w:r>
          </w:p>
          <w:p w14:paraId="73E57455" w14:textId="4EE94E3E" w:rsidR="0078617B" w:rsidRPr="00423340" w:rsidRDefault="00DE1A94" w:rsidP="0078617B">
            <w:pPr>
              <w:numPr>
                <w:ilvl w:val="0"/>
                <w:numId w:val="9"/>
              </w:numPr>
              <w:spacing w:before="40" w:after="80"/>
              <w:rPr>
                <w:rFonts w:cs="Arial"/>
                <w:sz w:val="18"/>
                <w:szCs w:val="18"/>
              </w:rPr>
            </w:pPr>
            <w:r w:rsidRPr="00423340">
              <w:rPr>
                <w:rFonts w:cs="Arial"/>
                <w:sz w:val="18"/>
                <w:szCs w:val="18"/>
              </w:rPr>
              <w:t>Projects that demonstrate equitable access to water</w:t>
            </w:r>
            <w:r w:rsidR="00DC40DA">
              <w:rPr>
                <w:rFonts w:cs="Arial"/>
                <w:sz w:val="18"/>
                <w:szCs w:val="18"/>
              </w:rPr>
              <w:t>,</w:t>
            </w:r>
            <w:r w:rsidRPr="00423340">
              <w:rPr>
                <w:rFonts w:cs="Arial"/>
                <w:sz w:val="18"/>
                <w:szCs w:val="18"/>
              </w:rPr>
              <w:t xml:space="preserve"> energy</w:t>
            </w:r>
            <w:r w:rsidR="00DC40DA">
              <w:rPr>
                <w:rFonts w:cs="Arial"/>
                <w:sz w:val="18"/>
                <w:szCs w:val="18"/>
              </w:rPr>
              <w:t xml:space="preserve"> or sanitation</w:t>
            </w:r>
            <w:r w:rsidRPr="00423340">
              <w:rPr>
                <w:rFonts w:cs="Arial"/>
                <w:sz w:val="18"/>
                <w:szCs w:val="18"/>
              </w:rPr>
              <w:t xml:space="preserve"> for underserved </w:t>
            </w:r>
            <w:r w:rsidRPr="00423340">
              <w:rPr>
                <w:rFonts w:eastAsia="Calibri" w:cs="Arial"/>
                <w:sz w:val="18"/>
                <w:szCs w:val="18"/>
              </w:rPr>
              <w:t>women</w:t>
            </w:r>
            <w:r w:rsidRPr="00423340">
              <w:rPr>
                <w:rFonts w:cs="Arial"/>
                <w:sz w:val="18"/>
                <w:szCs w:val="18"/>
              </w:rPr>
              <w:t xml:space="preserve">; </w:t>
            </w:r>
          </w:p>
          <w:p w14:paraId="44ACE5A7" w14:textId="676B84B3" w:rsidR="0078617B" w:rsidRPr="00423340" w:rsidRDefault="0078617B" w:rsidP="0078617B">
            <w:pPr>
              <w:pStyle w:val="CoffeyParagraph"/>
              <w:numPr>
                <w:ilvl w:val="0"/>
                <w:numId w:val="9"/>
              </w:numPr>
              <w:rPr>
                <w:sz w:val="18"/>
                <w:szCs w:val="18"/>
              </w:rPr>
            </w:pPr>
            <w:r w:rsidRPr="00423340">
              <w:rPr>
                <w:sz w:val="18"/>
                <w:szCs w:val="18"/>
              </w:rPr>
              <w:t>Projects that demonstrate low carbon or renewable solutions to improving access to energy</w:t>
            </w:r>
            <w:r w:rsidR="00DC40DA">
              <w:rPr>
                <w:sz w:val="18"/>
                <w:szCs w:val="18"/>
              </w:rPr>
              <w:t>,</w:t>
            </w:r>
            <w:r w:rsidRPr="00423340">
              <w:rPr>
                <w:sz w:val="18"/>
                <w:szCs w:val="18"/>
              </w:rPr>
              <w:t xml:space="preserve"> water</w:t>
            </w:r>
            <w:r w:rsidR="00DC40DA">
              <w:rPr>
                <w:sz w:val="18"/>
                <w:szCs w:val="18"/>
              </w:rPr>
              <w:t xml:space="preserve"> or sanitation</w:t>
            </w:r>
            <w:r w:rsidRPr="00423340">
              <w:rPr>
                <w:sz w:val="18"/>
                <w:szCs w:val="18"/>
              </w:rPr>
              <w:t xml:space="preserve"> for underserved communities.</w:t>
            </w:r>
          </w:p>
          <w:p w14:paraId="37F30C6A" w14:textId="77777777" w:rsidR="0072064E" w:rsidRPr="00423340" w:rsidRDefault="0072064E" w:rsidP="005B3597">
            <w:pPr>
              <w:spacing w:before="40" w:after="80"/>
              <w:rPr>
                <w:rFonts w:cs="Arial"/>
                <w:sz w:val="18"/>
                <w:szCs w:val="18"/>
              </w:rPr>
            </w:pPr>
            <w:r w:rsidRPr="00423340">
              <w:rPr>
                <w:rFonts w:cs="Arial"/>
                <w:sz w:val="18"/>
                <w:szCs w:val="18"/>
              </w:rPr>
              <w:t>Applications considered to be eligible will be provided to the Independent Assessment Panel for appraisal.</w:t>
            </w:r>
          </w:p>
        </w:tc>
      </w:tr>
      <w:tr w:rsidR="0072064E" w:rsidRPr="00423340" w14:paraId="176321F1" w14:textId="77777777" w:rsidTr="007F4FB4">
        <w:tc>
          <w:tcPr>
            <w:tcW w:w="517" w:type="dxa"/>
            <w:shd w:val="clear" w:color="auto" w:fill="5E95A7"/>
          </w:tcPr>
          <w:p w14:paraId="06E42562" w14:textId="77777777" w:rsidR="0072064E" w:rsidRPr="00423340" w:rsidRDefault="0072064E" w:rsidP="005B3597">
            <w:pPr>
              <w:pStyle w:val="CoffeyParagraphWhite"/>
              <w:rPr>
                <w:sz w:val="18"/>
              </w:rPr>
            </w:pPr>
            <w:r w:rsidRPr="00423340">
              <w:rPr>
                <w:sz w:val="18"/>
              </w:rPr>
              <w:lastRenderedPageBreak/>
              <w:t>10</w:t>
            </w:r>
          </w:p>
        </w:tc>
        <w:tc>
          <w:tcPr>
            <w:tcW w:w="1983" w:type="dxa"/>
            <w:shd w:val="clear" w:color="auto" w:fill="auto"/>
          </w:tcPr>
          <w:p w14:paraId="797AD55A" w14:textId="77777777" w:rsidR="0072064E" w:rsidRPr="00423340" w:rsidRDefault="0072064E" w:rsidP="005B3597">
            <w:pPr>
              <w:spacing w:beforeLines="40" w:before="96" w:afterLines="40" w:after="96" w:line="240" w:lineRule="auto"/>
              <w:rPr>
                <w:b/>
                <w:sz w:val="18"/>
                <w:szCs w:val="18"/>
              </w:rPr>
            </w:pPr>
            <w:r w:rsidRPr="00423340">
              <w:rPr>
                <w:b/>
                <w:sz w:val="18"/>
                <w:szCs w:val="18"/>
              </w:rPr>
              <w:t>Entities eligible to apply</w:t>
            </w:r>
          </w:p>
        </w:tc>
        <w:tc>
          <w:tcPr>
            <w:tcW w:w="6572" w:type="dxa"/>
            <w:gridSpan w:val="2"/>
            <w:shd w:val="clear" w:color="auto" w:fill="auto"/>
          </w:tcPr>
          <w:p w14:paraId="7857C9BB" w14:textId="77777777" w:rsidR="0072064E" w:rsidRPr="00423340" w:rsidRDefault="0072064E" w:rsidP="005B3597">
            <w:pPr>
              <w:spacing w:beforeLines="40" w:before="96" w:afterLines="40" w:after="96" w:line="240" w:lineRule="auto"/>
              <w:rPr>
                <w:rFonts w:cs="Arial"/>
                <w:sz w:val="18"/>
                <w:szCs w:val="18"/>
              </w:rPr>
            </w:pPr>
            <w:r w:rsidRPr="00423340">
              <w:rPr>
                <w:rFonts w:cs="Arial"/>
                <w:sz w:val="18"/>
                <w:szCs w:val="18"/>
              </w:rPr>
              <w:t>To be eligible, lead applicants must have the following characteristics:</w:t>
            </w:r>
          </w:p>
          <w:p w14:paraId="5949F61A" w14:textId="11982BCF" w:rsidR="0072064E" w:rsidRPr="006106A2" w:rsidRDefault="00603860" w:rsidP="006106A2">
            <w:pPr>
              <w:pStyle w:val="ListBullet2"/>
              <w:spacing w:before="40" w:after="80" w:line="250" w:lineRule="atLeast"/>
              <w:ind w:left="360"/>
              <w:rPr>
                <w:sz w:val="18"/>
                <w:szCs w:val="18"/>
              </w:rPr>
            </w:pPr>
            <w:r>
              <w:rPr>
                <w:sz w:val="18"/>
                <w:szCs w:val="18"/>
              </w:rPr>
              <w:t>b</w:t>
            </w:r>
            <w:r w:rsidR="00161380" w:rsidRPr="006106A2">
              <w:rPr>
                <w:sz w:val="18"/>
                <w:szCs w:val="18"/>
              </w:rPr>
              <w:t xml:space="preserve">e a </w:t>
            </w:r>
            <w:r w:rsidR="006106A2" w:rsidRPr="006106A2">
              <w:rPr>
                <w:sz w:val="18"/>
                <w:szCs w:val="18"/>
                <w:lang w:val="en-GB"/>
              </w:rPr>
              <w:t>solution provider/innovator</w:t>
            </w:r>
            <w:r w:rsidR="006106A2" w:rsidRPr="006106A2">
              <w:rPr>
                <w:sz w:val="18"/>
                <w:szCs w:val="18"/>
              </w:rPr>
              <w:t xml:space="preserve"> in a consortium with </w:t>
            </w:r>
            <w:r w:rsidR="003B366D" w:rsidRPr="006106A2">
              <w:rPr>
                <w:sz w:val="18"/>
                <w:szCs w:val="18"/>
              </w:rPr>
              <w:t>a</w:t>
            </w:r>
            <w:r w:rsidR="0064054B" w:rsidRPr="006106A2">
              <w:rPr>
                <w:sz w:val="18"/>
                <w:szCs w:val="18"/>
              </w:rPr>
              <w:t xml:space="preserve"> utility</w:t>
            </w:r>
            <w:r w:rsidR="006106A2" w:rsidRPr="006106A2">
              <w:rPr>
                <w:sz w:val="18"/>
                <w:szCs w:val="18"/>
              </w:rPr>
              <w:t xml:space="preserve"> and/or government agency </w:t>
            </w:r>
            <w:r w:rsidR="0072064E" w:rsidRPr="006106A2">
              <w:rPr>
                <w:sz w:val="18"/>
                <w:szCs w:val="18"/>
              </w:rPr>
              <w:t xml:space="preserve">registered and operating in the country of project implementation (whether domestic or foreign owned or a joint venture) in compliance with relevant business licensing, taxation, employee and other relevant regulations; </w:t>
            </w:r>
          </w:p>
          <w:p w14:paraId="05731665" w14:textId="203E20A5" w:rsidR="00AA61ED" w:rsidRPr="00423340" w:rsidRDefault="0072064E" w:rsidP="005B3597">
            <w:pPr>
              <w:pStyle w:val="ListBullet2"/>
              <w:spacing w:before="40" w:after="80" w:line="250" w:lineRule="atLeast"/>
              <w:ind w:left="357" w:hanging="357"/>
              <w:rPr>
                <w:sz w:val="18"/>
                <w:szCs w:val="18"/>
              </w:rPr>
            </w:pPr>
            <w:r w:rsidRPr="00423340">
              <w:rPr>
                <w:sz w:val="18"/>
                <w:szCs w:val="18"/>
              </w:rPr>
              <w:t>be in satisfactory financial health</w:t>
            </w:r>
            <w:r w:rsidR="00215FE8">
              <w:rPr>
                <w:sz w:val="18"/>
                <w:szCs w:val="18"/>
              </w:rPr>
              <w:t xml:space="preserve"> </w:t>
            </w:r>
            <w:r w:rsidR="00BD0F04">
              <w:rPr>
                <w:sz w:val="18"/>
                <w:szCs w:val="18"/>
              </w:rPr>
              <w:t>and have adequate financial systems to report regularly to the GSMA and the Fund Manager, and if required undergo an external audit</w:t>
            </w:r>
            <w:r w:rsidRPr="00423340">
              <w:rPr>
                <w:sz w:val="18"/>
                <w:szCs w:val="18"/>
              </w:rPr>
              <w:t>;</w:t>
            </w:r>
          </w:p>
          <w:p w14:paraId="2B2ED717" w14:textId="77777777" w:rsidR="00AA61ED" w:rsidRPr="00423340" w:rsidRDefault="00AA61ED" w:rsidP="005B3597">
            <w:pPr>
              <w:pStyle w:val="ListBullet2"/>
              <w:spacing w:before="40" w:after="80" w:line="250" w:lineRule="atLeast"/>
              <w:ind w:left="357" w:hanging="357"/>
              <w:rPr>
                <w:sz w:val="18"/>
                <w:szCs w:val="18"/>
              </w:rPr>
            </w:pPr>
            <w:r w:rsidRPr="00423340">
              <w:rPr>
                <w:sz w:val="18"/>
                <w:szCs w:val="18"/>
              </w:rPr>
              <w:t>have adequate internal capability to implement the project applying an innovative model for service delivery;</w:t>
            </w:r>
          </w:p>
          <w:p w14:paraId="3EFE6240" w14:textId="77777777" w:rsidR="0072064E" w:rsidRPr="00423340" w:rsidRDefault="0072064E" w:rsidP="005B3597">
            <w:pPr>
              <w:pStyle w:val="ListBullet2"/>
              <w:spacing w:before="40" w:after="80" w:line="250" w:lineRule="atLeast"/>
              <w:ind w:left="357" w:hanging="357"/>
              <w:rPr>
                <w:sz w:val="18"/>
                <w:szCs w:val="18"/>
              </w:rPr>
            </w:pPr>
            <w:r w:rsidRPr="00423340">
              <w:rPr>
                <w:sz w:val="18"/>
                <w:szCs w:val="18"/>
              </w:rPr>
              <w:t>have adequate internal capacity to implement the proje</w:t>
            </w:r>
            <w:r w:rsidR="00EE2535" w:rsidRPr="00423340">
              <w:rPr>
                <w:sz w:val="18"/>
                <w:szCs w:val="18"/>
              </w:rPr>
              <w:t>ct within the agreed timeframe;</w:t>
            </w:r>
          </w:p>
          <w:p w14:paraId="400C035F" w14:textId="0795B0F0" w:rsidR="00A1744E" w:rsidRPr="00423340" w:rsidRDefault="00215FE8" w:rsidP="005B3597">
            <w:pPr>
              <w:pStyle w:val="ListBullet2"/>
              <w:spacing w:before="40" w:after="80" w:line="250" w:lineRule="atLeast"/>
              <w:ind w:left="357" w:hanging="357"/>
              <w:rPr>
                <w:sz w:val="18"/>
                <w:szCs w:val="18"/>
              </w:rPr>
            </w:pPr>
            <w:r>
              <w:rPr>
                <w:sz w:val="18"/>
                <w:szCs w:val="18"/>
              </w:rPr>
              <w:t>A</w:t>
            </w:r>
            <w:r w:rsidR="00A1744E" w:rsidRPr="00423340">
              <w:rPr>
                <w:sz w:val="18"/>
                <w:szCs w:val="18"/>
              </w:rPr>
              <w:t xml:space="preserve">n MOU </w:t>
            </w:r>
            <w:r w:rsidR="00BA61FF" w:rsidRPr="00423340">
              <w:rPr>
                <w:sz w:val="18"/>
                <w:szCs w:val="18"/>
              </w:rPr>
              <w:t xml:space="preserve">will be formed </w:t>
            </w:r>
            <w:r w:rsidR="00A1744E" w:rsidRPr="00423340">
              <w:rPr>
                <w:sz w:val="18"/>
                <w:szCs w:val="18"/>
              </w:rPr>
              <w:t>between the members</w:t>
            </w:r>
            <w:r w:rsidR="00BA61FF" w:rsidRPr="00423340">
              <w:rPr>
                <w:sz w:val="18"/>
                <w:szCs w:val="18"/>
              </w:rPr>
              <w:t xml:space="preserve"> (a</w:t>
            </w:r>
            <w:r w:rsidR="00A1744E" w:rsidRPr="00423340">
              <w:rPr>
                <w:sz w:val="18"/>
                <w:szCs w:val="18"/>
              </w:rPr>
              <w:t xml:space="preserve"> document with a clear division of responsibilities</w:t>
            </w:r>
            <w:r w:rsidR="00A845A5">
              <w:rPr>
                <w:sz w:val="18"/>
                <w:szCs w:val="18"/>
              </w:rPr>
              <w:t xml:space="preserve"> </w:t>
            </w:r>
            <w:r w:rsidR="00A1744E" w:rsidRPr="00423340">
              <w:rPr>
                <w:sz w:val="18"/>
                <w:szCs w:val="18"/>
              </w:rPr>
              <w:t>between the members of the consortium and a statement of mutual commitment</w:t>
            </w:r>
            <w:r w:rsidR="00B262F1" w:rsidRPr="00423340">
              <w:rPr>
                <w:sz w:val="18"/>
                <w:szCs w:val="18"/>
              </w:rPr>
              <w:t xml:space="preserve"> should be present in the final Application</w:t>
            </w:r>
            <w:r w:rsidR="00BA61FF" w:rsidRPr="00423340">
              <w:rPr>
                <w:sz w:val="18"/>
                <w:szCs w:val="18"/>
              </w:rPr>
              <w:t>)</w:t>
            </w:r>
            <w:r w:rsidR="00B20B17" w:rsidRPr="00423340">
              <w:rPr>
                <w:sz w:val="18"/>
                <w:szCs w:val="18"/>
              </w:rPr>
              <w:t>.</w:t>
            </w:r>
            <w:r w:rsidR="00A90EB2">
              <w:rPr>
                <w:sz w:val="18"/>
                <w:szCs w:val="18"/>
              </w:rPr>
              <w:t xml:space="preserve"> </w:t>
            </w:r>
          </w:p>
          <w:p w14:paraId="27EA305A" w14:textId="6956BD57" w:rsidR="0072064E" w:rsidRPr="00423340" w:rsidRDefault="00B627C2" w:rsidP="005B3597">
            <w:pPr>
              <w:pStyle w:val="ListBullet2"/>
              <w:spacing w:before="40" w:after="80" w:line="250" w:lineRule="atLeast"/>
              <w:ind w:left="357" w:hanging="357"/>
              <w:rPr>
                <w:sz w:val="18"/>
                <w:szCs w:val="18"/>
              </w:rPr>
            </w:pPr>
            <w:r>
              <w:rPr>
                <w:sz w:val="18"/>
                <w:szCs w:val="18"/>
              </w:rPr>
              <w:t>be able to</w:t>
            </w:r>
            <w:r w:rsidR="0072064E" w:rsidRPr="00423340">
              <w:rPr>
                <w:sz w:val="18"/>
                <w:szCs w:val="18"/>
              </w:rPr>
              <w:t xml:space="preserve"> take part in  the </w:t>
            </w:r>
            <w:r w:rsidR="008A37D5">
              <w:rPr>
                <w:sz w:val="18"/>
                <w:szCs w:val="18"/>
              </w:rPr>
              <w:t>M4D U</w:t>
            </w:r>
            <w:r w:rsidR="00215FE8">
              <w:rPr>
                <w:sz w:val="18"/>
                <w:szCs w:val="18"/>
              </w:rPr>
              <w:t>tilities</w:t>
            </w:r>
            <w:r w:rsidR="0072064E" w:rsidRPr="00423340">
              <w:rPr>
                <w:sz w:val="18"/>
                <w:szCs w:val="18"/>
              </w:rPr>
              <w:t xml:space="preserve"> </w:t>
            </w:r>
            <w:r w:rsidR="00D87050">
              <w:rPr>
                <w:sz w:val="18"/>
                <w:szCs w:val="18"/>
              </w:rPr>
              <w:t>Programme</w:t>
            </w:r>
            <w:r w:rsidR="0072064E" w:rsidRPr="00423340">
              <w:rPr>
                <w:sz w:val="18"/>
                <w:szCs w:val="18"/>
              </w:rPr>
              <w:t xml:space="preserve"> Annual Working Group; </w:t>
            </w:r>
          </w:p>
          <w:p w14:paraId="5E4DA231" w14:textId="5671B47A" w:rsidR="00B20B17" w:rsidRPr="00423340" w:rsidRDefault="00B20B17" w:rsidP="005B3597">
            <w:pPr>
              <w:pStyle w:val="ListBullet2"/>
              <w:spacing w:beforeLines="40" w:before="96" w:afterLines="40" w:after="96"/>
              <w:ind w:left="360"/>
              <w:rPr>
                <w:sz w:val="18"/>
                <w:szCs w:val="18"/>
              </w:rPr>
            </w:pPr>
            <w:r w:rsidRPr="00423340">
              <w:rPr>
                <w:sz w:val="18"/>
                <w:szCs w:val="18"/>
              </w:rPr>
              <w:t>be prepared to</w:t>
            </w:r>
            <w:r w:rsidR="00A845A5">
              <w:rPr>
                <w:sz w:val="18"/>
                <w:szCs w:val="18"/>
              </w:rPr>
              <w:t xml:space="preserve"> commit to</w:t>
            </w:r>
            <w:r w:rsidRPr="00423340">
              <w:rPr>
                <w:sz w:val="18"/>
                <w:szCs w:val="18"/>
              </w:rPr>
              <w:t>:</w:t>
            </w:r>
          </w:p>
          <w:p w14:paraId="6354262A" w14:textId="77777777" w:rsidR="00B20B17" w:rsidRPr="00423340" w:rsidRDefault="00B20B17" w:rsidP="005B3597">
            <w:pPr>
              <w:pStyle w:val="ListBullet2"/>
              <w:spacing w:before="40" w:after="80" w:line="250" w:lineRule="atLeast"/>
              <w:ind w:left="714" w:hanging="357"/>
              <w:rPr>
                <w:sz w:val="18"/>
                <w:szCs w:val="18"/>
              </w:rPr>
            </w:pPr>
            <w:r w:rsidRPr="00423340">
              <w:rPr>
                <w:sz w:val="18"/>
                <w:szCs w:val="18"/>
              </w:rPr>
              <w:t>participate in lesson learning and lesson sharing activities</w:t>
            </w:r>
            <w:r w:rsidR="00BA61FF" w:rsidRPr="00423340">
              <w:rPr>
                <w:sz w:val="18"/>
                <w:szCs w:val="18"/>
              </w:rPr>
              <w:t>;</w:t>
            </w:r>
            <w:r w:rsidRPr="00423340">
              <w:rPr>
                <w:sz w:val="18"/>
                <w:szCs w:val="18"/>
              </w:rPr>
              <w:t xml:space="preserve"> </w:t>
            </w:r>
          </w:p>
          <w:p w14:paraId="2E48F678" w14:textId="77777777" w:rsidR="00B20B17" w:rsidRPr="00423340" w:rsidRDefault="00B20B17" w:rsidP="005B3597">
            <w:pPr>
              <w:pStyle w:val="ListBullet2"/>
              <w:spacing w:before="40" w:after="80" w:line="250" w:lineRule="atLeast"/>
              <w:ind w:left="714" w:hanging="357"/>
              <w:rPr>
                <w:sz w:val="18"/>
                <w:szCs w:val="18"/>
              </w:rPr>
            </w:pPr>
            <w:r w:rsidRPr="00423340">
              <w:rPr>
                <w:sz w:val="18"/>
                <w:szCs w:val="18"/>
              </w:rPr>
              <w:t>participate in DFID’s annual review process</w:t>
            </w:r>
            <w:r w:rsidR="00BA61FF" w:rsidRPr="00423340">
              <w:rPr>
                <w:sz w:val="18"/>
                <w:szCs w:val="18"/>
              </w:rPr>
              <w:t>;</w:t>
            </w:r>
          </w:p>
          <w:p w14:paraId="402431EF" w14:textId="77777777" w:rsidR="00B20B17" w:rsidRPr="00423340" w:rsidRDefault="00B20B17" w:rsidP="005B3597">
            <w:pPr>
              <w:pStyle w:val="ListBullet2"/>
              <w:spacing w:before="40" w:after="80" w:line="250" w:lineRule="atLeast"/>
              <w:ind w:left="714" w:hanging="357"/>
              <w:rPr>
                <w:sz w:val="18"/>
                <w:szCs w:val="18"/>
              </w:rPr>
            </w:pPr>
            <w:r w:rsidRPr="00423340">
              <w:rPr>
                <w:sz w:val="18"/>
                <w:szCs w:val="18"/>
              </w:rPr>
              <w:t>participate in monitoring and evaluation activities</w:t>
            </w:r>
            <w:r w:rsidR="00BA61FF" w:rsidRPr="00423340">
              <w:rPr>
                <w:sz w:val="18"/>
                <w:szCs w:val="18"/>
              </w:rPr>
              <w:t>;</w:t>
            </w:r>
            <w:r w:rsidRPr="00423340">
              <w:rPr>
                <w:sz w:val="18"/>
                <w:szCs w:val="18"/>
              </w:rPr>
              <w:t xml:space="preserve">   </w:t>
            </w:r>
          </w:p>
          <w:p w14:paraId="479C7D95" w14:textId="14E909ED" w:rsidR="00B20B17" w:rsidRPr="00423340" w:rsidRDefault="00B20B17" w:rsidP="005B3597">
            <w:pPr>
              <w:pStyle w:val="ListBullet2"/>
              <w:spacing w:before="40" w:after="80" w:line="250" w:lineRule="atLeast"/>
              <w:ind w:left="714" w:hanging="357"/>
              <w:rPr>
                <w:sz w:val="18"/>
                <w:szCs w:val="18"/>
              </w:rPr>
            </w:pPr>
            <w:r w:rsidRPr="00423340">
              <w:rPr>
                <w:sz w:val="18"/>
                <w:szCs w:val="18"/>
              </w:rPr>
              <w:t xml:space="preserve">share project data with the </w:t>
            </w:r>
            <w:r w:rsidR="008A37D5">
              <w:rPr>
                <w:sz w:val="18"/>
                <w:szCs w:val="18"/>
              </w:rPr>
              <w:t>M4D U</w:t>
            </w:r>
            <w:r w:rsidR="00215FE8">
              <w:rPr>
                <w:sz w:val="18"/>
                <w:szCs w:val="18"/>
              </w:rPr>
              <w:t>tilities</w:t>
            </w:r>
            <w:r w:rsidR="00D87050">
              <w:rPr>
                <w:sz w:val="18"/>
                <w:szCs w:val="18"/>
              </w:rPr>
              <w:t xml:space="preserve"> Programme</w:t>
            </w:r>
            <w:r w:rsidRPr="00423340">
              <w:rPr>
                <w:sz w:val="18"/>
                <w:szCs w:val="18"/>
              </w:rPr>
              <w:t xml:space="preserve">; and </w:t>
            </w:r>
          </w:p>
          <w:p w14:paraId="598A9C36" w14:textId="77777777" w:rsidR="00B20B17" w:rsidRPr="00423340" w:rsidRDefault="00B20B17" w:rsidP="005B3597">
            <w:pPr>
              <w:pStyle w:val="ListBullet2"/>
              <w:spacing w:before="40" w:after="80" w:line="250" w:lineRule="atLeast"/>
              <w:ind w:left="714" w:hanging="357"/>
              <w:rPr>
                <w:sz w:val="18"/>
                <w:szCs w:val="18"/>
              </w:rPr>
            </w:pPr>
            <w:r w:rsidRPr="00423340">
              <w:rPr>
                <w:sz w:val="18"/>
                <w:szCs w:val="18"/>
              </w:rPr>
              <w:t xml:space="preserve">participate in the development of a case study of their experience for public dissemination; </w:t>
            </w:r>
          </w:p>
          <w:p w14:paraId="3597B0B7" w14:textId="69324844" w:rsidR="009E36A3" w:rsidRPr="00321C8F" w:rsidRDefault="00B20B17" w:rsidP="00321C8F">
            <w:pPr>
              <w:pStyle w:val="ListBullet2"/>
              <w:spacing w:before="40" w:after="80" w:line="250" w:lineRule="atLeast"/>
              <w:ind w:left="357" w:hanging="357"/>
              <w:rPr>
                <w:sz w:val="18"/>
                <w:szCs w:val="18"/>
              </w:rPr>
            </w:pPr>
            <w:r w:rsidRPr="00423340">
              <w:rPr>
                <w:sz w:val="18"/>
                <w:szCs w:val="18"/>
              </w:rPr>
              <w:t>within the consortium, demonstrate knowledge/experience working with underserved communities.</w:t>
            </w:r>
          </w:p>
        </w:tc>
      </w:tr>
      <w:tr w:rsidR="0072064E" w:rsidRPr="00423340" w14:paraId="5B33CC3D" w14:textId="77777777" w:rsidTr="007F4FB4">
        <w:tc>
          <w:tcPr>
            <w:tcW w:w="517" w:type="dxa"/>
            <w:shd w:val="clear" w:color="auto" w:fill="5E95A7"/>
          </w:tcPr>
          <w:p w14:paraId="5119DCA3" w14:textId="77777777" w:rsidR="0072064E" w:rsidRPr="00423340" w:rsidRDefault="0072064E" w:rsidP="005B3597">
            <w:pPr>
              <w:pStyle w:val="CoffeyParagraphWhite"/>
              <w:rPr>
                <w:sz w:val="18"/>
              </w:rPr>
            </w:pPr>
            <w:r w:rsidRPr="00423340">
              <w:rPr>
                <w:sz w:val="18"/>
              </w:rPr>
              <w:lastRenderedPageBreak/>
              <w:t>11</w:t>
            </w:r>
          </w:p>
        </w:tc>
        <w:tc>
          <w:tcPr>
            <w:tcW w:w="1983" w:type="dxa"/>
            <w:shd w:val="clear" w:color="auto" w:fill="auto"/>
          </w:tcPr>
          <w:p w14:paraId="68323AFE" w14:textId="77777777" w:rsidR="0072064E" w:rsidRPr="00423340" w:rsidRDefault="0072064E" w:rsidP="005B3597">
            <w:pPr>
              <w:spacing w:beforeLines="40" w:before="96" w:afterLines="40" w:after="96" w:line="240" w:lineRule="auto"/>
              <w:rPr>
                <w:b/>
                <w:sz w:val="18"/>
                <w:szCs w:val="18"/>
              </w:rPr>
            </w:pPr>
            <w:r w:rsidRPr="00423340">
              <w:rPr>
                <w:b/>
                <w:sz w:val="18"/>
                <w:szCs w:val="18"/>
              </w:rPr>
              <w:t xml:space="preserve">Application procedures </w:t>
            </w:r>
          </w:p>
        </w:tc>
        <w:tc>
          <w:tcPr>
            <w:tcW w:w="6572" w:type="dxa"/>
            <w:gridSpan w:val="2"/>
            <w:shd w:val="clear" w:color="auto" w:fill="auto"/>
          </w:tcPr>
          <w:p w14:paraId="6A0E240C" w14:textId="77777777" w:rsidR="0072064E" w:rsidRPr="00423340" w:rsidRDefault="0072064E" w:rsidP="005B3597">
            <w:pPr>
              <w:spacing w:beforeLines="40" w:before="96" w:afterLines="40" w:after="96" w:line="240" w:lineRule="auto"/>
              <w:rPr>
                <w:rFonts w:cs="Arial"/>
                <w:sz w:val="18"/>
                <w:szCs w:val="18"/>
              </w:rPr>
            </w:pPr>
            <w:r w:rsidRPr="00423340">
              <w:rPr>
                <w:rFonts w:cs="Arial"/>
                <w:sz w:val="18"/>
                <w:szCs w:val="18"/>
              </w:rPr>
              <w:t xml:space="preserve">Applications for funding will be assessed through a </w:t>
            </w:r>
            <w:r w:rsidRPr="00423340">
              <w:rPr>
                <w:rFonts w:cs="Arial"/>
                <w:b/>
                <w:sz w:val="18"/>
                <w:szCs w:val="18"/>
              </w:rPr>
              <w:t>2-Stage application process</w:t>
            </w:r>
            <w:r w:rsidRPr="00423340">
              <w:rPr>
                <w:rFonts w:cs="Arial"/>
                <w:sz w:val="18"/>
                <w:szCs w:val="18"/>
              </w:rPr>
              <w:t>.</w:t>
            </w:r>
          </w:p>
          <w:p w14:paraId="3B89D147" w14:textId="77777777" w:rsidR="0072064E" w:rsidRPr="00423340" w:rsidRDefault="0072064E" w:rsidP="005B3597">
            <w:pPr>
              <w:spacing w:beforeLines="40" w:before="96" w:afterLines="40" w:after="96" w:line="240" w:lineRule="auto"/>
              <w:rPr>
                <w:rFonts w:cs="Arial"/>
                <w:sz w:val="18"/>
                <w:szCs w:val="18"/>
              </w:rPr>
            </w:pPr>
            <w:r w:rsidRPr="00423340">
              <w:rPr>
                <w:rFonts w:cs="Arial"/>
                <w:sz w:val="18"/>
                <w:szCs w:val="18"/>
              </w:rPr>
              <w:t xml:space="preserve">The </w:t>
            </w:r>
            <w:r w:rsidRPr="00423340">
              <w:rPr>
                <w:rFonts w:cs="Arial"/>
                <w:b/>
                <w:sz w:val="18"/>
                <w:szCs w:val="18"/>
              </w:rPr>
              <w:t>first stage</w:t>
            </w:r>
            <w:r w:rsidRPr="00423340">
              <w:rPr>
                <w:rFonts w:cs="Arial"/>
                <w:sz w:val="18"/>
                <w:szCs w:val="18"/>
              </w:rPr>
              <w:t xml:space="preserve"> will involve submission of a simple </w:t>
            </w:r>
            <w:r w:rsidRPr="00423340">
              <w:rPr>
                <w:rFonts w:cs="Arial"/>
                <w:b/>
                <w:sz w:val="18"/>
                <w:szCs w:val="18"/>
              </w:rPr>
              <w:t>Concept Note</w:t>
            </w:r>
            <w:r w:rsidRPr="00423340">
              <w:rPr>
                <w:rFonts w:cs="Arial"/>
                <w:sz w:val="18"/>
                <w:szCs w:val="18"/>
              </w:rPr>
              <w:t xml:space="preserve"> which will outline the project. Concept Notes will be reviewed by the</w:t>
            </w:r>
            <w:r w:rsidR="002463B3" w:rsidRPr="00423340">
              <w:rPr>
                <w:rFonts w:cs="Arial"/>
                <w:sz w:val="18"/>
                <w:szCs w:val="18"/>
              </w:rPr>
              <w:t xml:space="preserve"> Fund Manager. </w:t>
            </w:r>
            <w:r w:rsidR="00B20B17" w:rsidRPr="00423340">
              <w:rPr>
                <w:rFonts w:cs="Arial"/>
                <w:sz w:val="18"/>
                <w:szCs w:val="18"/>
              </w:rPr>
              <w:t xml:space="preserve">Concept Notes that meet the objective of the Fund, and where the lead applicant is eligible, will be invited </w:t>
            </w:r>
            <w:r w:rsidRPr="00423340">
              <w:rPr>
                <w:rFonts w:cs="Arial"/>
                <w:sz w:val="18"/>
                <w:szCs w:val="18"/>
              </w:rPr>
              <w:t xml:space="preserve">to develop an </w:t>
            </w:r>
            <w:r w:rsidRPr="00423340">
              <w:rPr>
                <w:rFonts w:cs="Arial"/>
                <w:b/>
                <w:sz w:val="18"/>
                <w:szCs w:val="18"/>
              </w:rPr>
              <w:t>Application</w:t>
            </w:r>
            <w:r w:rsidRPr="00423340">
              <w:rPr>
                <w:rFonts w:cs="Arial"/>
                <w:sz w:val="18"/>
                <w:szCs w:val="18"/>
              </w:rPr>
              <w:t xml:space="preserve"> setting out the full business case for the proposed project. A successful Concept Note does not in any way imply that the subsequent Application will be funded. </w:t>
            </w:r>
          </w:p>
          <w:p w14:paraId="312E605E" w14:textId="77777777" w:rsidR="00375946" w:rsidRPr="00423340" w:rsidRDefault="0072064E" w:rsidP="005B3597">
            <w:pPr>
              <w:spacing w:beforeLines="40" w:before="96" w:afterLines="40" w:after="96" w:line="240" w:lineRule="auto"/>
              <w:rPr>
                <w:rFonts w:cs="Arial"/>
                <w:sz w:val="18"/>
                <w:szCs w:val="18"/>
              </w:rPr>
            </w:pPr>
            <w:r w:rsidRPr="00423340">
              <w:rPr>
                <w:rFonts w:cs="Arial"/>
                <w:sz w:val="18"/>
                <w:szCs w:val="18"/>
              </w:rPr>
              <w:t>Applications will be appraised</w:t>
            </w:r>
            <w:r w:rsidR="000425A4" w:rsidRPr="00423340">
              <w:rPr>
                <w:rFonts w:cs="Arial"/>
                <w:sz w:val="18"/>
                <w:szCs w:val="18"/>
              </w:rPr>
              <w:t>, inclusive of an interview process,</w:t>
            </w:r>
            <w:r w:rsidRPr="00423340">
              <w:rPr>
                <w:rFonts w:cs="Arial"/>
                <w:sz w:val="18"/>
                <w:szCs w:val="18"/>
              </w:rPr>
              <w:t xml:space="preserve"> and approved or otherwise for funding by an independent assessment panel whose decision is final</w:t>
            </w:r>
            <w:r w:rsidR="00375946" w:rsidRPr="00423340">
              <w:rPr>
                <w:rFonts w:cs="Arial"/>
                <w:sz w:val="18"/>
                <w:szCs w:val="18"/>
              </w:rPr>
              <w:t xml:space="preserve">, </w:t>
            </w:r>
            <w:r w:rsidR="004534FC" w:rsidRPr="00423340">
              <w:rPr>
                <w:rFonts w:cs="Arial"/>
                <w:sz w:val="18"/>
                <w:szCs w:val="18"/>
              </w:rPr>
              <w:t>pending due diligence</w:t>
            </w:r>
            <w:r w:rsidR="00623A18" w:rsidRPr="00423340">
              <w:rPr>
                <w:rFonts w:cs="Arial"/>
                <w:sz w:val="18"/>
                <w:szCs w:val="18"/>
              </w:rPr>
              <w:t>.</w:t>
            </w:r>
          </w:p>
        </w:tc>
      </w:tr>
      <w:tr w:rsidR="0072064E" w:rsidRPr="00423340" w14:paraId="6F910B4B" w14:textId="77777777" w:rsidTr="007F4FB4">
        <w:tc>
          <w:tcPr>
            <w:tcW w:w="517" w:type="dxa"/>
            <w:shd w:val="clear" w:color="auto" w:fill="5E95A7"/>
          </w:tcPr>
          <w:p w14:paraId="6D2F350C" w14:textId="77777777" w:rsidR="0072064E" w:rsidRPr="00423340" w:rsidRDefault="0072064E" w:rsidP="005B3597">
            <w:pPr>
              <w:pStyle w:val="CoffeyParagraphWhite"/>
              <w:rPr>
                <w:sz w:val="18"/>
              </w:rPr>
            </w:pPr>
            <w:r w:rsidRPr="00423340">
              <w:rPr>
                <w:sz w:val="18"/>
              </w:rPr>
              <w:t>12</w:t>
            </w:r>
          </w:p>
        </w:tc>
        <w:tc>
          <w:tcPr>
            <w:tcW w:w="1983" w:type="dxa"/>
            <w:shd w:val="clear" w:color="auto" w:fill="auto"/>
          </w:tcPr>
          <w:p w14:paraId="4712F4FC" w14:textId="77777777" w:rsidR="0072064E" w:rsidRPr="00423340" w:rsidRDefault="0072064E" w:rsidP="005B3597">
            <w:pPr>
              <w:spacing w:beforeLines="40" w:before="96" w:afterLines="40" w:after="96" w:line="240" w:lineRule="auto"/>
              <w:rPr>
                <w:b/>
                <w:sz w:val="18"/>
                <w:szCs w:val="18"/>
              </w:rPr>
            </w:pPr>
            <w:r w:rsidRPr="00423340">
              <w:rPr>
                <w:b/>
                <w:sz w:val="18"/>
                <w:szCs w:val="18"/>
              </w:rPr>
              <w:t>Panel Appraisal of Applications</w:t>
            </w:r>
          </w:p>
        </w:tc>
        <w:tc>
          <w:tcPr>
            <w:tcW w:w="6572" w:type="dxa"/>
            <w:gridSpan w:val="2"/>
            <w:shd w:val="clear" w:color="auto" w:fill="auto"/>
          </w:tcPr>
          <w:p w14:paraId="3D4D497B" w14:textId="77777777" w:rsidR="0072064E" w:rsidRPr="00423340" w:rsidRDefault="0072064E" w:rsidP="005B3597">
            <w:pPr>
              <w:spacing w:beforeLines="40" w:before="96" w:afterLines="40" w:after="96" w:line="240" w:lineRule="auto"/>
              <w:rPr>
                <w:rFonts w:cs="Arial"/>
                <w:b/>
                <w:bCs/>
                <w:caps/>
                <w:sz w:val="18"/>
                <w:szCs w:val="18"/>
                <w:lang w:val="en-GB"/>
              </w:rPr>
            </w:pPr>
            <w:r w:rsidRPr="00423340">
              <w:rPr>
                <w:rFonts w:cs="Arial"/>
                <w:sz w:val="18"/>
                <w:szCs w:val="18"/>
                <w:lang w:val="en-GB"/>
              </w:rPr>
              <w:t>App</w:t>
            </w:r>
            <w:r w:rsidRPr="00423340">
              <w:rPr>
                <w:sz w:val="18"/>
                <w:szCs w:val="18"/>
                <w:lang w:val="en-GB"/>
              </w:rPr>
              <w:t>lications will be appraised by the panel on the extent to which they satisfy the eligibility criteria of the Fund, and on the following matters:</w:t>
            </w:r>
          </w:p>
          <w:p w14:paraId="263DC34E" w14:textId="549E9E2C" w:rsidR="00B627C2" w:rsidRPr="002B4A04" w:rsidRDefault="00F31C88" w:rsidP="00B627C2">
            <w:pPr>
              <w:pStyle w:val="ListBullet2"/>
              <w:spacing w:before="40" w:after="80" w:line="250" w:lineRule="atLeast"/>
              <w:ind w:left="357" w:hanging="357"/>
              <w:rPr>
                <w:rFonts w:eastAsia="Calibri"/>
                <w:sz w:val="18"/>
                <w:szCs w:val="18"/>
              </w:rPr>
            </w:pPr>
            <w:r>
              <w:rPr>
                <w:rFonts w:eastAsia="Calibri"/>
                <w:sz w:val="18"/>
                <w:szCs w:val="18"/>
              </w:rPr>
              <w:t>t</w:t>
            </w:r>
            <w:r w:rsidR="00B627C2" w:rsidRPr="002B4A04">
              <w:rPr>
                <w:rFonts w:eastAsia="Calibri"/>
                <w:sz w:val="18"/>
                <w:szCs w:val="18"/>
              </w:rPr>
              <w:t xml:space="preserve">he </w:t>
            </w:r>
            <w:r w:rsidR="00603860">
              <w:rPr>
                <w:rFonts w:eastAsia="Calibri"/>
                <w:sz w:val="18"/>
                <w:szCs w:val="18"/>
              </w:rPr>
              <w:t>additionality that this grant will bring to the activit</w:t>
            </w:r>
            <w:r>
              <w:rPr>
                <w:rFonts w:eastAsia="Calibri"/>
                <w:sz w:val="18"/>
                <w:szCs w:val="18"/>
              </w:rPr>
              <w:t>i</w:t>
            </w:r>
            <w:r w:rsidR="00603860">
              <w:rPr>
                <w:rFonts w:eastAsia="Calibri"/>
                <w:sz w:val="18"/>
                <w:szCs w:val="18"/>
              </w:rPr>
              <w:t>es the organisation</w:t>
            </w:r>
            <w:r w:rsidR="00B627C2" w:rsidRPr="002B4A04">
              <w:rPr>
                <w:rFonts w:eastAsia="Calibri"/>
                <w:sz w:val="18"/>
                <w:szCs w:val="18"/>
              </w:rPr>
              <w:t xml:space="preserve"> is already undertaking</w:t>
            </w:r>
            <w:r w:rsidR="00B627C2">
              <w:rPr>
                <w:rFonts w:eastAsia="Calibri"/>
                <w:sz w:val="18"/>
                <w:szCs w:val="18"/>
              </w:rPr>
              <w:t>;</w:t>
            </w:r>
          </w:p>
          <w:p w14:paraId="5908B6AB" w14:textId="2A7A6047" w:rsidR="00AA61ED" w:rsidRPr="00423340" w:rsidRDefault="00B627C2" w:rsidP="00B627C2">
            <w:pPr>
              <w:pStyle w:val="ListBullet2"/>
              <w:spacing w:before="40" w:after="80" w:line="250" w:lineRule="atLeast"/>
              <w:ind w:left="357" w:hanging="357"/>
              <w:rPr>
                <w:rFonts w:eastAsia="Calibri"/>
                <w:sz w:val="18"/>
                <w:szCs w:val="18"/>
              </w:rPr>
            </w:pPr>
            <w:r>
              <w:rPr>
                <w:sz w:val="18"/>
                <w:szCs w:val="18"/>
              </w:rPr>
              <w:t>t</w:t>
            </w:r>
            <w:r w:rsidRPr="00423340">
              <w:rPr>
                <w:sz w:val="18"/>
                <w:szCs w:val="18"/>
              </w:rPr>
              <w:t>he</w:t>
            </w:r>
            <w:r w:rsidR="00AA61ED" w:rsidRPr="00423340">
              <w:rPr>
                <w:sz w:val="18"/>
                <w:szCs w:val="18"/>
              </w:rPr>
              <w:t xml:space="preserve"> relevance and quality of the innovation proposed to support/enable energy</w:t>
            </w:r>
            <w:r w:rsidR="00DC40DA">
              <w:rPr>
                <w:sz w:val="18"/>
                <w:szCs w:val="18"/>
              </w:rPr>
              <w:t>,</w:t>
            </w:r>
            <w:r w:rsidR="00AA61ED" w:rsidRPr="00423340">
              <w:rPr>
                <w:sz w:val="18"/>
                <w:szCs w:val="18"/>
              </w:rPr>
              <w:t xml:space="preserve"> water</w:t>
            </w:r>
            <w:r w:rsidR="00DC40DA">
              <w:rPr>
                <w:sz w:val="18"/>
                <w:szCs w:val="18"/>
              </w:rPr>
              <w:t xml:space="preserve"> and/or sanitation</w:t>
            </w:r>
            <w:r w:rsidR="00AA61ED" w:rsidRPr="00423340">
              <w:rPr>
                <w:sz w:val="18"/>
                <w:szCs w:val="18"/>
              </w:rPr>
              <w:t xml:space="preserve"> provision</w:t>
            </w:r>
            <w:r w:rsidR="007F527D" w:rsidRPr="00423340">
              <w:rPr>
                <w:sz w:val="18"/>
                <w:szCs w:val="18"/>
              </w:rPr>
              <w:t>.</w:t>
            </w:r>
          </w:p>
          <w:p w14:paraId="3E54A6CC" w14:textId="08B95DBD" w:rsidR="0072064E" w:rsidRPr="00423340" w:rsidRDefault="0072064E" w:rsidP="005B3597">
            <w:pPr>
              <w:pStyle w:val="ListBullet2"/>
              <w:spacing w:before="40" w:after="80" w:line="250" w:lineRule="atLeast"/>
              <w:ind w:left="357" w:hanging="357"/>
              <w:rPr>
                <w:b/>
                <w:bCs/>
                <w:caps/>
                <w:sz w:val="18"/>
                <w:szCs w:val="18"/>
              </w:rPr>
            </w:pPr>
            <w:r w:rsidRPr="00423340">
              <w:rPr>
                <w:sz w:val="18"/>
                <w:szCs w:val="18"/>
              </w:rPr>
              <w:t xml:space="preserve">the quality of the </w:t>
            </w:r>
            <w:r w:rsidR="00321C8F">
              <w:rPr>
                <w:sz w:val="18"/>
                <w:szCs w:val="18"/>
              </w:rPr>
              <w:t>commercial</w:t>
            </w:r>
            <w:r w:rsidR="0049600C">
              <w:rPr>
                <w:sz w:val="18"/>
                <w:szCs w:val="18"/>
              </w:rPr>
              <w:t xml:space="preserve"> </w:t>
            </w:r>
            <w:r w:rsidRPr="00423340">
              <w:rPr>
                <w:sz w:val="18"/>
                <w:szCs w:val="18"/>
              </w:rPr>
              <w:t>case and implementation plan including assessment of risks involved</w:t>
            </w:r>
            <w:r w:rsidR="00375946" w:rsidRPr="00423340">
              <w:rPr>
                <w:sz w:val="18"/>
                <w:szCs w:val="18"/>
              </w:rPr>
              <w:t xml:space="preserve"> and appropriate mitigation plans</w:t>
            </w:r>
            <w:r w:rsidRPr="00423340">
              <w:rPr>
                <w:sz w:val="18"/>
                <w:szCs w:val="18"/>
              </w:rPr>
              <w:t>;</w:t>
            </w:r>
          </w:p>
          <w:p w14:paraId="508FB06F" w14:textId="77777777" w:rsidR="0072064E" w:rsidRPr="00423340" w:rsidRDefault="0072064E" w:rsidP="005B3597">
            <w:pPr>
              <w:pStyle w:val="ListBullet2"/>
              <w:spacing w:before="40" w:after="80" w:line="250" w:lineRule="atLeast"/>
              <w:ind w:left="357" w:hanging="357"/>
              <w:rPr>
                <w:sz w:val="18"/>
                <w:szCs w:val="18"/>
              </w:rPr>
            </w:pPr>
            <w:r w:rsidRPr="00423340">
              <w:rPr>
                <w:sz w:val="18"/>
                <w:szCs w:val="18"/>
              </w:rPr>
              <w:t xml:space="preserve">the existing internal capability and capacity of the applicant and its personnel to implement the project in the timeframe set out in the Application; </w:t>
            </w:r>
          </w:p>
          <w:p w14:paraId="33706160" w14:textId="39577466" w:rsidR="0072064E" w:rsidRPr="00423340" w:rsidRDefault="0072064E" w:rsidP="005B3597">
            <w:pPr>
              <w:pStyle w:val="ListBullet2"/>
              <w:spacing w:before="40" w:after="80" w:line="250" w:lineRule="atLeast"/>
              <w:ind w:left="357" w:hanging="357"/>
              <w:rPr>
                <w:sz w:val="18"/>
                <w:szCs w:val="18"/>
              </w:rPr>
            </w:pPr>
            <w:r w:rsidRPr="00423340">
              <w:rPr>
                <w:sz w:val="18"/>
                <w:szCs w:val="18"/>
              </w:rPr>
              <w:t>level of resources mobilised (directly from the applicant, and indirectly as a result of the project)</w:t>
            </w:r>
            <w:r w:rsidR="004534FC" w:rsidRPr="00423340">
              <w:rPr>
                <w:sz w:val="18"/>
                <w:szCs w:val="18"/>
              </w:rPr>
              <w:t xml:space="preserve"> including funding, </w:t>
            </w:r>
            <w:r w:rsidR="00321C8F">
              <w:rPr>
                <w:sz w:val="18"/>
                <w:szCs w:val="18"/>
              </w:rPr>
              <w:t>human resources</w:t>
            </w:r>
            <w:r w:rsidR="004534FC" w:rsidRPr="00423340">
              <w:rPr>
                <w:sz w:val="18"/>
                <w:szCs w:val="18"/>
              </w:rPr>
              <w:t>, additional efforts</w:t>
            </w:r>
            <w:r w:rsidRPr="00423340">
              <w:rPr>
                <w:sz w:val="18"/>
                <w:szCs w:val="18"/>
              </w:rPr>
              <w:t>;</w:t>
            </w:r>
          </w:p>
          <w:p w14:paraId="79546B8D" w14:textId="77777777" w:rsidR="0072064E" w:rsidRPr="00423340" w:rsidRDefault="00BA61FF" w:rsidP="005B3597">
            <w:pPr>
              <w:pStyle w:val="ListBullet2"/>
              <w:spacing w:before="40" w:after="80" w:line="250" w:lineRule="atLeast"/>
              <w:ind w:left="357" w:hanging="357"/>
              <w:rPr>
                <w:sz w:val="18"/>
                <w:szCs w:val="18"/>
              </w:rPr>
            </w:pPr>
            <w:r w:rsidRPr="00423340">
              <w:rPr>
                <w:sz w:val="18"/>
                <w:szCs w:val="18"/>
              </w:rPr>
              <w:t>t</w:t>
            </w:r>
            <w:r w:rsidR="004534FC" w:rsidRPr="00423340">
              <w:rPr>
                <w:sz w:val="18"/>
                <w:szCs w:val="18"/>
              </w:rPr>
              <w:t>heory of change or pathway to impact</w:t>
            </w:r>
            <w:r w:rsidR="002D24A3" w:rsidRPr="00423340">
              <w:rPr>
                <w:rStyle w:val="FootnoteReference"/>
                <w:sz w:val="18"/>
                <w:szCs w:val="18"/>
              </w:rPr>
              <w:footnoteReference w:id="4"/>
            </w:r>
            <w:r w:rsidR="007F527D" w:rsidRPr="00423340">
              <w:rPr>
                <w:sz w:val="18"/>
                <w:szCs w:val="18"/>
              </w:rPr>
              <w:t xml:space="preserve"> (</w:t>
            </w:r>
            <w:r w:rsidR="004534FC" w:rsidRPr="00423340">
              <w:rPr>
                <w:sz w:val="18"/>
                <w:szCs w:val="18"/>
              </w:rPr>
              <w:t>including inputs, outputs, outcomes impacts and assumptions)  are clearly defined, measurable and achievable;</w:t>
            </w:r>
            <w:r w:rsidR="0072064E" w:rsidRPr="00423340">
              <w:rPr>
                <w:sz w:val="18"/>
                <w:szCs w:val="18"/>
              </w:rPr>
              <w:t xml:space="preserve"> and </w:t>
            </w:r>
          </w:p>
          <w:p w14:paraId="36AEEB99" w14:textId="6B19374F" w:rsidR="0072064E" w:rsidRPr="00423340" w:rsidRDefault="0072064E" w:rsidP="00DC40DA">
            <w:pPr>
              <w:pStyle w:val="ListBullet2"/>
              <w:spacing w:before="40" w:after="80" w:line="250" w:lineRule="atLeast"/>
              <w:ind w:left="357" w:hanging="357"/>
              <w:rPr>
                <w:sz w:val="18"/>
                <w:szCs w:val="18"/>
              </w:rPr>
            </w:pPr>
            <w:r w:rsidRPr="00423340">
              <w:rPr>
                <w:sz w:val="18"/>
                <w:szCs w:val="18"/>
              </w:rPr>
              <w:t xml:space="preserve">the </w:t>
            </w:r>
            <w:r w:rsidR="006C5BDF" w:rsidRPr="00423340">
              <w:rPr>
                <w:sz w:val="18"/>
                <w:szCs w:val="18"/>
              </w:rPr>
              <w:t>potential of the proposed model to increase</w:t>
            </w:r>
            <w:r w:rsidRPr="00423340">
              <w:rPr>
                <w:sz w:val="18"/>
                <w:szCs w:val="18"/>
              </w:rPr>
              <w:t xml:space="preserve"> access by </w:t>
            </w:r>
            <w:r w:rsidR="004534FC" w:rsidRPr="00423340">
              <w:rPr>
                <w:sz w:val="18"/>
                <w:szCs w:val="18"/>
              </w:rPr>
              <w:t xml:space="preserve">underserved </w:t>
            </w:r>
            <w:r w:rsidR="002463B3" w:rsidRPr="00423340">
              <w:rPr>
                <w:sz w:val="18"/>
                <w:szCs w:val="18"/>
              </w:rPr>
              <w:t>communities</w:t>
            </w:r>
            <w:r w:rsidRPr="00423340">
              <w:rPr>
                <w:sz w:val="18"/>
                <w:szCs w:val="18"/>
              </w:rPr>
              <w:t xml:space="preserve"> to </w:t>
            </w:r>
            <w:r w:rsidR="006C5BDF" w:rsidRPr="00423340">
              <w:rPr>
                <w:sz w:val="18"/>
                <w:szCs w:val="18"/>
              </w:rPr>
              <w:t>sustainable energy</w:t>
            </w:r>
            <w:r w:rsidR="00DC40DA">
              <w:rPr>
                <w:sz w:val="18"/>
                <w:szCs w:val="18"/>
              </w:rPr>
              <w:t>,</w:t>
            </w:r>
            <w:r w:rsidR="006C5BDF" w:rsidRPr="00423340">
              <w:rPr>
                <w:sz w:val="18"/>
                <w:szCs w:val="18"/>
              </w:rPr>
              <w:t xml:space="preserve"> water</w:t>
            </w:r>
            <w:r w:rsidR="00DC40DA">
              <w:rPr>
                <w:sz w:val="18"/>
                <w:szCs w:val="18"/>
              </w:rPr>
              <w:t xml:space="preserve"> and sanitation</w:t>
            </w:r>
            <w:r w:rsidR="006C5BDF" w:rsidRPr="00423340">
              <w:rPr>
                <w:sz w:val="18"/>
                <w:szCs w:val="18"/>
              </w:rPr>
              <w:t xml:space="preserve"> provision</w:t>
            </w:r>
            <w:r w:rsidR="00AA61ED" w:rsidRPr="00423340">
              <w:rPr>
                <w:sz w:val="18"/>
                <w:szCs w:val="18"/>
              </w:rPr>
              <w:t>.</w:t>
            </w:r>
          </w:p>
        </w:tc>
      </w:tr>
      <w:tr w:rsidR="0072064E" w:rsidRPr="00423340" w14:paraId="60599571" w14:textId="77777777" w:rsidTr="007F4FB4">
        <w:tc>
          <w:tcPr>
            <w:tcW w:w="517" w:type="dxa"/>
            <w:shd w:val="clear" w:color="auto" w:fill="5E95A7"/>
          </w:tcPr>
          <w:p w14:paraId="2A6B3DB9" w14:textId="77777777" w:rsidR="0072064E" w:rsidRPr="00423340" w:rsidRDefault="0072064E" w:rsidP="005B3597">
            <w:pPr>
              <w:pStyle w:val="CoffeyParagraphWhite"/>
              <w:rPr>
                <w:sz w:val="18"/>
              </w:rPr>
            </w:pPr>
            <w:r w:rsidRPr="00423340">
              <w:rPr>
                <w:sz w:val="18"/>
              </w:rPr>
              <w:t>13</w:t>
            </w:r>
          </w:p>
        </w:tc>
        <w:tc>
          <w:tcPr>
            <w:tcW w:w="1983" w:type="dxa"/>
            <w:shd w:val="clear" w:color="auto" w:fill="auto"/>
          </w:tcPr>
          <w:p w14:paraId="6F2BB740" w14:textId="77777777" w:rsidR="0072064E" w:rsidRPr="00423340" w:rsidRDefault="0072064E" w:rsidP="005B3597">
            <w:pPr>
              <w:spacing w:beforeLines="40" w:before="96" w:afterLines="40" w:after="96" w:line="240" w:lineRule="auto"/>
              <w:rPr>
                <w:b/>
                <w:sz w:val="18"/>
                <w:szCs w:val="18"/>
              </w:rPr>
            </w:pPr>
            <w:r w:rsidRPr="00423340">
              <w:rPr>
                <w:b/>
                <w:sz w:val="18"/>
                <w:szCs w:val="18"/>
              </w:rPr>
              <w:t xml:space="preserve">Fund Manager </w:t>
            </w:r>
          </w:p>
        </w:tc>
        <w:tc>
          <w:tcPr>
            <w:tcW w:w="6572" w:type="dxa"/>
            <w:gridSpan w:val="2"/>
            <w:shd w:val="clear" w:color="auto" w:fill="auto"/>
          </w:tcPr>
          <w:p w14:paraId="7B21F24E" w14:textId="416BBA26" w:rsidR="0072064E" w:rsidRPr="00423340" w:rsidRDefault="0072064E" w:rsidP="00154561">
            <w:pPr>
              <w:spacing w:beforeLines="40" w:before="96" w:afterLines="40" w:after="96" w:line="240" w:lineRule="auto"/>
              <w:rPr>
                <w:sz w:val="18"/>
                <w:szCs w:val="18"/>
              </w:rPr>
            </w:pPr>
            <w:r w:rsidRPr="00423340">
              <w:rPr>
                <w:sz w:val="18"/>
                <w:szCs w:val="18"/>
              </w:rPr>
              <w:t xml:space="preserve">Coffey International </w:t>
            </w:r>
            <w:r w:rsidR="00154561">
              <w:rPr>
                <w:sz w:val="18"/>
                <w:szCs w:val="18"/>
              </w:rPr>
              <w:t>Ltd.</w:t>
            </w:r>
          </w:p>
        </w:tc>
      </w:tr>
      <w:tr w:rsidR="0072064E" w:rsidRPr="00423340" w14:paraId="1D7C1A7A" w14:textId="77777777" w:rsidTr="007F4FB4">
        <w:trPr>
          <w:cantSplit/>
        </w:trPr>
        <w:tc>
          <w:tcPr>
            <w:tcW w:w="517" w:type="dxa"/>
            <w:shd w:val="clear" w:color="auto" w:fill="5E95A7"/>
          </w:tcPr>
          <w:p w14:paraId="67C6FAAC" w14:textId="77777777" w:rsidR="0072064E" w:rsidRPr="00423340" w:rsidRDefault="0072064E" w:rsidP="005B3597">
            <w:pPr>
              <w:pStyle w:val="CoffeyParagraphWhite"/>
              <w:rPr>
                <w:sz w:val="18"/>
              </w:rPr>
            </w:pPr>
            <w:r w:rsidRPr="00423340">
              <w:rPr>
                <w:sz w:val="18"/>
              </w:rPr>
              <w:t>14</w:t>
            </w:r>
          </w:p>
        </w:tc>
        <w:tc>
          <w:tcPr>
            <w:tcW w:w="1983" w:type="dxa"/>
            <w:shd w:val="clear" w:color="auto" w:fill="auto"/>
          </w:tcPr>
          <w:p w14:paraId="578B8488" w14:textId="77777777" w:rsidR="0072064E" w:rsidRPr="00423340" w:rsidRDefault="0072064E" w:rsidP="005B3597">
            <w:pPr>
              <w:spacing w:beforeLines="40" w:before="96" w:afterLines="40" w:after="96" w:line="240" w:lineRule="auto"/>
              <w:rPr>
                <w:b/>
                <w:sz w:val="18"/>
                <w:szCs w:val="18"/>
                <w:lang w:val="en-GB"/>
              </w:rPr>
            </w:pPr>
            <w:r w:rsidRPr="00423340">
              <w:rPr>
                <w:b/>
                <w:sz w:val="18"/>
                <w:szCs w:val="18"/>
                <w:lang w:val="en-GB"/>
              </w:rPr>
              <w:t>Contact Details</w:t>
            </w:r>
          </w:p>
        </w:tc>
        <w:tc>
          <w:tcPr>
            <w:tcW w:w="6572" w:type="dxa"/>
            <w:gridSpan w:val="2"/>
            <w:shd w:val="clear" w:color="auto" w:fill="auto"/>
          </w:tcPr>
          <w:p w14:paraId="1E682C66" w14:textId="76DEC28A" w:rsidR="0072064E" w:rsidRPr="00423340" w:rsidRDefault="00555470" w:rsidP="005B3597">
            <w:pPr>
              <w:spacing w:beforeLines="40" w:before="96" w:afterLines="40" w:after="96" w:line="240" w:lineRule="auto"/>
              <w:rPr>
                <w:sz w:val="18"/>
                <w:szCs w:val="18"/>
              </w:rPr>
            </w:pPr>
            <w:hyperlink r:id="rId8" w:history="1">
              <w:r w:rsidR="00F31C88" w:rsidRPr="00D97138">
                <w:rPr>
                  <w:rStyle w:val="Hyperlink"/>
                  <w:sz w:val="18"/>
                </w:rPr>
                <w:t>utilities_grants@gsma.com</w:t>
              </w:r>
            </w:hyperlink>
          </w:p>
        </w:tc>
      </w:tr>
    </w:tbl>
    <w:p w14:paraId="3D10707E" w14:textId="77777777" w:rsidR="00EA0055" w:rsidRDefault="00EA0055" w:rsidP="00EA0055">
      <w:pPr>
        <w:pStyle w:val="CoffeyParagraph"/>
      </w:pPr>
    </w:p>
    <w:p w14:paraId="3AB87820" w14:textId="77777777" w:rsidR="003C596E" w:rsidRDefault="003C596E" w:rsidP="003470D4"/>
    <w:sectPr w:rsidR="003C596E" w:rsidSect="0072064E">
      <w:headerReference w:type="default" r:id="rId9"/>
      <w:footerReference w:type="default" r:id="rId10"/>
      <w:headerReference w:type="first" r:id="rId11"/>
      <w:footerReference w:type="first" r:id="rId12"/>
      <w:pgSz w:w="11906" w:h="16838" w:code="9"/>
      <w:pgMar w:top="1673" w:right="851" w:bottom="1134" w:left="851"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9814" w14:textId="77777777" w:rsidR="00555470" w:rsidRDefault="00555470">
      <w:r>
        <w:separator/>
      </w:r>
    </w:p>
  </w:endnote>
  <w:endnote w:type="continuationSeparator" w:id="0">
    <w:p w14:paraId="66DCCA47" w14:textId="77777777" w:rsidR="00555470" w:rsidRDefault="0055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wis721 B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30763" w14:textId="0E03ED52" w:rsidR="003F0535" w:rsidRDefault="003F0535" w:rsidP="00EA0055">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8B602B">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D73F7" w14:textId="35C6ED2A" w:rsidR="003F0535" w:rsidRDefault="003F0535" w:rsidP="009F1D46">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8B602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8C64" w14:textId="77777777" w:rsidR="00555470" w:rsidRDefault="00555470">
      <w:r>
        <w:separator/>
      </w:r>
    </w:p>
  </w:footnote>
  <w:footnote w:type="continuationSeparator" w:id="0">
    <w:p w14:paraId="40917A2B" w14:textId="77777777" w:rsidR="00555470" w:rsidRDefault="00555470">
      <w:r>
        <w:continuationSeparator/>
      </w:r>
    </w:p>
  </w:footnote>
  <w:footnote w:id="1">
    <w:p w14:paraId="133D2C10" w14:textId="77777777" w:rsidR="003F0535" w:rsidRPr="00AB715C" w:rsidRDefault="003F0535" w:rsidP="0072064E">
      <w:pPr>
        <w:pStyle w:val="Footnote"/>
      </w:pPr>
      <w:r>
        <w:rPr>
          <w:rStyle w:val="FootnoteReference"/>
        </w:rPr>
        <w:footnoteRef/>
      </w:r>
      <w:r>
        <w:t xml:space="preserve"> The Fund may adjust these Terms from time-to-time at its own discretion in order to sharpen the focus of the Fund, also to maximise the effectiveness of funded projects in achieving the purpose and objectives of the Fund.</w:t>
      </w:r>
    </w:p>
  </w:footnote>
  <w:footnote w:id="2">
    <w:p w14:paraId="143B2FF8" w14:textId="1AFC975F" w:rsidR="003F0535" w:rsidRPr="00CB7C66" w:rsidRDefault="003F0535">
      <w:pPr>
        <w:pStyle w:val="FootnoteText"/>
        <w:rPr>
          <w:lang w:val="en-GB"/>
        </w:rPr>
      </w:pPr>
      <w:r>
        <w:rPr>
          <w:rStyle w:val="FootnoteReference"/>
        </w:rPr>
        <w:footnoteRef/>
      </w:r>
      <w:r>
        <w:t xml:space="preserve"> </w:t>
      </w:r>
      <w:r>
        <w:rPr>
          <w:lang w:val="en-GB"/>
        </w:rPr>
        <w:t>Communities with limited access to safe, reliable, affordable, and geographically accessible sources of water, energy or sanitation</w:t>
      </w:r>
    </w:p>
  </w:footnote>
  <w:footnote w:id="3">
    <w:p w14:paraId="2CD0119E" w14:textId="62FB966B" w:rsidR="003F0535" w:rsidRPr="002500E1" w:rsidRDefault="003F0535" w:rsidP="00FE1C99">
      <w:pPr>
        <w:pStyle w:val="FootnoteText"/>
      </w:pPr>
      <w:r w:rsidRPr="005F49B7">
        <w:rPr>
          <w:rStyle w:val="FootnoteReference"/>
        </w:rPr>
        <w:footnoteRef/>
      </w:r>
      <w:r w:rsidRPr="005F49B7">
        <w:t xml:space="preserve"> </w:t>
      </w:r>
      <w:r>
        <w:rPr>
          <w:lang w:val="en-GB"/>
        </w:rPr>
        <w:t>The following guidelines are intended to help bidders understand how the issue of innovation will be assessed. M4D Utilities applicants should make use of mobile retail and delivery channels, infrastructure, or technology to achieve one or more or the following outcomes: improved access to energy, water and sanitation services; extended or increased access to energy, water and sanitation services; or improved sustainability of energy, water and sanitation services. Innovation in these cases may include: developing a service that is currently not available in the country of implementation; tailoring an existing service to meet the needs of groups that do not currently have access; and finding new ways (including through the use of technology) to support service delivery to underserved communities.</w:t>
      </w:r>
    </w:p>
  </w:footnote>
  <w:footnote w:id="4">
    <w:p w14:paraId="4540AFE4" w14:textId="393614FA" w:rsidR="003F0535" w:rsidRPr="002E04F0" w:rsidRDefault="003F0535" w:rsidP="002D24A3">
      <w:pPr>
        <w:pStyle w:val="FootnoteText"/>
        <w:rPr>
          <w:lang w:val="en-GB"/>
        </w:rPr>
      </w:pPr>
      <w:r>
        <w:rPr>
          <w:rStyle w:val="FootnoteReference"/>
        </w:rPr>
        <w:footnoteRef/>
      </w:r>
      <w:r>
        <w:t xml:space="preserve"> A theory of change or pathway to impact should clearly set out how the inputs, outputs, outcomes, impacts and assumptions of the project are linked to the overarching aim of the M4D Utilities </w:t>
      </w:r>
      <w:r w:rsidR="00B627C2">
        <w:t>programme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8387C" w14:textId="5B778C19" w:rsidR="003F0535" w:rsidRPr="0072064E" w:rsidRDefault="003F0535" w:rsidP="0072064E">
    <w:pPr>
      <w:pStyle w:val="Header"/>
    </w:pPr>
    <w:r>
      <w:rPr>
        <w:noProof/>
        <w:lang w:val="en-GB" w:eastAsia="en-GB"/>
      </w:rPr>
      <w:drawing>
        <wp:anchor distT="0" distB="0" distL="114300" distR="114300" simplePos="0" relativeHeight="251663360" behindDoc="0" locked="0" layoutInCell="1" allowOverlap="1" wp14:anchorId="14466F3B" wp14:editId="40AE2B01">
          <wp:simplePos x="0" y="0"/>
          <wp:positionH relativeFrom="column">
            <wp:posOffset>5822315</wp:posOffset>
          </wp:positionH>
          <wp:positionV relativeFrom="paragraph">
            <wp:posOffset>-291465</wp:posOffset>
          </wp:positionV>
          <wp:extent cx="790575" cy="814070"/>
          <wp:effectExtent l="0" t="0" r="952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4DB91D0" wp14:editId="5C69A1F8">
          <wp:extent cx="2867025" cy="466725"/>
          <wp:effectExtent l="0" t="0" r="9525" b="9525"/>
          <wp:docPr id="1" name="Picture 1"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F8C98" w14:textId="219507DF" w:rsidR="003F0535" w:rsidRDefault="003F0535" w:rsidP="0072064E">
    <w:pPr>
      <w:pStyle w:val="Header"/>
    </w:pPr>
    <w:r>
      <w:rPr>
        <w:noProof/>
        <w:lang w:val="en-GB" w:eastAsia="en-GB"/>
      </w:rPr>
      <w:drawing>
        <wp:anchor distT="0" distB="0" distL="114300" distR="114300" simplePos="0" relativeHeight="251661312" behindDoc="0" locked="0" layoutInCell="1" allowOverlap="1" wp14:anchorId="6D5BC535" wp14:editId="02262A8E">
          <wp:simplePos x="0" y="0"/>
          <wp:positionH relativeFrom="column">
            <wp:posOffset>5669915</wp:posOffset>
          </wp:positionH>
          <wp:positionV relativeFrom="paragraph">
            <wp:posOffset>-158115</wp:posOffset>
          </wp:positionV>
          <wp:extent cx="790575" cy="814070"/>
          <wp:effectExtent l="0" t="0" r="9525"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52744D09" wp14:editId="21A14B5E">
          <wp:extent cx="2867025" cy="466725"/>
          <wp:effectExtent l="0" t="0" r="9525" b="9525"/>
          <wp:docPr id="6" name="Picture 6"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p w14:paraId="3BF18B25" w14:textId="7DA58DBA" w:rsidR="003F0535" w:rsidRPr="007F4FB4" w:rsidRDefault="003F0535" w:rsidP="0072064E">
    <w:pPr>
      <w:pStyle w:val="CoffeyTitle1Blue"/>
      <w:rPr>
        <w:color w:val="5E95A7"/>
      </w:rPr>
    </w:pPr>
    <w:r>
      <w:rPr>
        <w:color w:val="5E95A7"/>
      </w:rPr>
      <w:t>GSMA M4D Utilities Innovation Fund: Utility Partnership</w:t>
    </w:r>
    <w:r w:rsidRPr="007F4FB4">
      <w:rPr>
        <w:color w:val="5E95A7"/>
      </w:rPr>
      <w:t xml:space="preserve"> Grants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ACB652"/>
    <w:lvl w:ilvl="0">
      <w:start w:val="1"/>
      <w:numFmt w:val="bullet"/>
      <w:pStyle w:val="ListBullet2"/>
      <w:lvlText w:val=""/>
      <w:lvlJc w:val="left"/>
      <w:pPr>
        <w:tabs>
          <w:tab w:val="num" w:pos="644"/>
        </w:tabs>
        <w:ind w:left="644" w:hanging="360"/>
      </w:pPr>
      <w:rPr>
        <w:rFonts w:ascii="Symbol" w:hAnsi="Symbol" w:hint="default"/>
      </w:rPr>
    </w:lvl>
  </w:abstractNum>
  <w:abstractNum w:abstractNumId="1">
    <w:nsid w:val="02006D72"/>
    <w:multiLevelType w:val="hybridMultilevel"/>
    <w:tmpl w:val="FC4C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CA5FA6"/>
    <w:multiLevelType w:val="hybridMultilevel"/>
    <w:tmpl w:val="93046DD6"/>
    <w:lvl w:ilvl="0" w:tplc="1FD80F00">
      <w:start w:val="1"/>
      <w:numFmt w:val="bullet"/>
      <w:pStyle w:val="CoffeyBullet1"/>
      <w:lvlText w:val=""/>
      <w:lvlJc w:val="left"/>
      <w:pPr>
        <w:ind w:left="720" w:hanging="360"/>
      </w:pPr>
      <w:rPr>
        <w:rFonts w:ascii="Symbol" w:hAnsi="Symbol" w:hint="default"/>
        <w:color w:val="009F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C204CF"/>
    <w:multiLevelType w:val="hybridMultilevel"/>
    <w:tmpl w:val="545C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31416F"/>
    <w:multiLevelType w:val="multilevel"/>
    <w:tmpl w:val="18EA1BB8"/>
    <w:lvl w:ilvl="0">
      <w:start w:val="1"/>
      <w:numFmt w:val="bullet"/>
      <w:lvlText w:val=""/>
      <w:lvlJc w:val="left"/>
      <w:pPr>
        <w:ind w:left="360" w:hanging="360"/>
      </w:pPr>
      <w:rPr>
        <w:rFonts w:ascii="Symbol" w:hAnsi="Symbol" w:hint="default"/>
        <w:sz w:val="22"/>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2299"/>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B6D21AE"/>
    <w:multiLevelType w:val="multilevel"/>
    <w:tmpl w:val="C3E60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CBD1298"/>
    <w:multiLevelType w:val="multilevel"/>
    <w:tmpl w:val="792AD596"/>
    <w:lvl w:ilvl="0">
      <w:start w:val="1"/>
      <w:numFmt w:val="decimal"/>
      <w:pStyle w:val="CoffeyHeading1Black"/>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CCB0894"/>
    <w:multiLevelType w:val="hybridMultilevel"/>
    <w:tmpl w:val="3FAAB4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3374A9"/>
    <w:multiLevelType w:val="hybridMultilevel"/>
    <w:tmpl w:val="F7365DD0"/>
    <w:lvl w:ilvl="0" w:tplc="F7E6C39E">
      <w:start w:val="1"/>
      <w:numFmt w:val="bullet"/>
      <w:pStyle w:val="BodyBullets"/>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10"/>
  </w:num>
  <w:num w:numId="6">
    <w:abstractNumId w:val="0"/>
  </w:num>
  <w:num w:numId="7">
    <w:abstractNumId w:val="7"/>
  </w:num>
  <w:num w:numId="8">
    <w:abstractNumId w:val="9"/>
  </w:num>
  <w:num w:numId="9">
    <w:abstractNumId w:val="6"/>
  </w:num>
  <w:num w:numId="10">
    <w:abstractNumId w:val="0"/>
  </w:num>
  <w:num w:numId="11">
    <w:abstractNumId w:val="5"/>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AD"/>
    <w:rsid w:val="00000420"/>
    <w:rsid w:val="0000043D"/>
    <w:rsid w:val="00006F5D"/>
    <w:rsid w:val="00015DE4"/>
    <w:rsid w:val="0002139C"/>
    <w:rsid w:val="000253BA"/>
    <w:rsid w:val="000425A4"/>
    <w:rsid w:val="00072996"/>
    <w:rsid w:val="000760A0"/>
    <w:rsid w:val="0008075B"/>
    <w:rsid w:val="000A4CB6"/>
    <w:rsid w:val="000A545D"/>
    <w:rsid w:val="000A58F0"/>
    <w:rsid w:val="000B5442"/>
    <w:rsid w:val="000D375D"/>
    <w:rsid w:val="0011073D"/>
    <w:rsid w:val="001329E7"/>
    <w:rsid w:val="00134B35"/>
    <w:rsid w:val="00154561"/>
    <w:rsid w:val="00156C56"/>
    <w:rsid w:val="00161380"/>
    <w:rsid w:val="001C78D5"/>
    <w:rsid w:val="001D7D70"/>
    <w:rsid w:val="001E1426"/>
    <w:rsid w:val="001E7E31"/>
    <w:rsid w:val="001F536D"/>
    <w:rsid w:val="001F6C88"/>
    <w:rsid w:val="0020161D"/>
    <w:rsid w:val="00201F9E"/>
    <w:rsid w:val="00203193"/>
    <w:rsid w:val="00203847"/>
    <w:rsid w:val="00205F28"/>
    <w:rsid w:val="00215FE8"/>
    <w:rsid w:val="00225400"/>
    <w:rsid w:val="00237A62"/>
    <w:rsid w:val="002430D2"/>
    <w:rsid w:val="002463B3"/>
    <w:rsid w:val="002500E1"/>
    <w:rsid w:val="00250CC1"/>
    <w:rsid w:val="00254822"/>
    <w:rsid w:val="00286944"/>
    <w:rsid w:val="002A16EB"/>
    <w:rsid w:val="002A3D10"/>
    <w:rsid w:val="002A739D"/>
    <w:rsid w:val="002D24A3"/>
    <w:rsid w:val="002E1E1B"/>
    <w:rsid w:val="002E5BA8"/>
    <w:rsid w:val="002F0477"/>
    <w:rsid w:val="00313E2E"/>
    <w:rsid w:val="003200BF"/>
    <w:rsid w:val="00321C8F"/>
    <w:rsid w:val="00333BA1"/>
    <w:rsid w:val="00333C12"/>
    <w:rsid w:val="003348D8"/>
    <w:rsid w:val="00343D42"/>
    <w:rsid w:val="00344F58"/>
    <w:rsid w:val="003470D4"/>
    <w:rsid w:val="00363B0A"/>
    <w:rsid w:val="00375946"/>
    <w:rsid w:val="00384ECE"/>
    <w:rsid w:val="00395623"/>
    <w:rsid w:val="00397060"/>
    <w:rsid w:val="003A3D23"/>
    <w:rsid w:val="003B366D"/>
    <w:rsid w:val="003C596E"/>
    <w:rsid w:val="003D0BE1"/>
    <w:rsid w:val="003E7E78"/>
    <w:rsid w:val="003F0535"/>
    <w:rsid w:val="003F5281"/>
    <w:rsid w:val="004005B8"/>
    <w:rsid w:val="00411F8D"/>
    <w:rsid w:val="00420384"/>
    <w:rsid w:val="00423340"/>
    <w:rsid w:val="004257B8"/>
    <w:rsid w:val="00442EB5"/>
    <w:rsid w:val="004524BA"/>
    <w:rsid w:val="004534FC"/>
    <w:rsid w:val="00465B87"/>
    <w:rsid w:val="00483F21"/>
    <w:rsid w:val="00490D71"/>
    <w:rsid w:val="00490EB2"/>
    <w:rsid w:val="0049600C"/>
    <w:rsid w:val="004C2A12"/>
    <w:rsid w:val="004D2274"/>
    <w:rsid w:val="004D2EC5"/>
    <w:rsid w:val="004D3A75"/>
    <w:rsid w:val="004D473E"/>
    <w:rsid w:val="004D6143"/>
    <w:rsid w:val="004F0A3E"/>
    <w:rsid w:val="00502DCD"/>
    <w:rsid w:val="0050538E"/>
    <w:rsid w:val="0052147D"/>
    <w:rsid w:val="005302A9"/>
    <w:rsid w:val="00537502"/>
    <w:rsid w:val="00542E4E"/>
    <w:rsid w:val="00555470"/>
    <w:rsid w:val="00566288"/>
    <w:rsid w:val="00571A96"/>
    <w:rsid w:val="005A14D2"/>
    <w:rsid w:val="005A698A"/>
    <w:rsid w:val="005A7FF8"/>
    <w:rsid w:val="005B3597"/>
    <w:rsid w:val="005B6503"/>
    <w:rsid w:val="005B740E"/>
    <w:rsid w:val="005D0E4F"/>
    <w:rsid w:val="005D74C7"/>
    <w:rsid w:val="005F0A97"/>
    <w:rsid w:val="005F49B7"/>
    <w:rsid w:val="00603860"/>
    <w:rsid w:val="006106A2"/>
    <w:rsid w:val="0062109A"/>
    <w:rsid w:val="00623A18"/>
    <w:rsid w:val="006300E7"/>
    <w:rsid w:val="00632BF7"/>
    <w:rsid w:val="0064054B"/>
    <w:rsid w:val="0064219B"/>
    <w:rsid w:val="0064437E"/>
    <w:rsid w:val="00645E83"/>
    <w:rsid w:val="00661DDA"/>
    <w:rsid w:val="00662461"/>
    <w:rsid w:val="00667A07"/>
    <w:rsid w:val="0068077A"/>
    <w:rsid w:val="0069449E"/>
    <w:rsid w:val="006A78D3"/>
    <w:rsid w:val="006B0DAD"/>
    <w:rsid w:val="006B7864"/>
    <w:rsid w:val="006C1803"/>
    <w:rsid w:val="006C5BDF"/>
    <w:rsid w:val="006D669A"/>
    <w:rsid w:val="006E1DA0"/>
    <w:rsid w:val="006F69BA"/>
    <w:rsid w:val="0072064E"/>
    <w:rsid w:val="00721CA7"/>
    <w:rsid w:val="00724EFD"/>
    <w:rsid w:val="0073517B"/>
    <w:rsid w:val="00741910"/>
    <w:rsid w:val="0078617B"/>
    <w:rsid w:val="00786700"/>
    <w:rsid w:val="00790051"/>
    <w:rsid w:val="007A49D6"/>
    <w:rsid w:val="007A5C0E"/>
    <w:rsid w:val="007B2433"/>
    <w:rsid w:val="007B440D"/>
    <w:rsid w:val="007C3736"/>
    <w:rsid w:val="007E430C"/>
    <w:rsid w:val="007F4FB4"/>
    <w:rsid w:val="007F527D"/>
    <w:rsid w:val="007F5AD8"/>
    <w:rsid w:val="007F73FA"/>
    <w:rsid w:val="008157A8"/>
    <w:rsid w:val="00833E39"/>
    <w:rsid w:val="008346FF"/>
    <w:rsid w:val="00837D2B"/>
    <w:rsid w:val="00851951"/>
    <w:rsid w:val="00857B03"/>
    <w:rsid w:val="008674EC"/>
    <w:rsid w:val="00867DBA"/>
    <w:rsid w:val="00870020"/>
    <w:rsid w:val="00870E09"/>
    <w:rsid w:val="00871487"/>
    <w:rsid w:val="008750E1"/>
    <w:rsid w:val="0088005E"/>
    <w:rsid w:val="00891870"/>
    <w:rsid w:val="008A108B"/>
    <w:rsid w:val="008A37D5"/>
    <w:rsid w:val="008B35AB"/>
    <w:rsid w:val="008B602B"/>
    <w:rsid w:val="008C71FA"/>
    <w:rsid w:val="008F7949"/>
    <w:rsid w:val="00946FE4"/>
    <w:rsid w:val="00952FC2"/>
    <w:rsid w:val="009636ED"/>
    <w:rsid w:val="00966DF7"/>
    <w:rsid w:val="00967FEF"/>
    <w:rsid w:val="0097184C"/>
    <w:rsid w:val="0099230F"/>
    <w:rsid w:val="0099235B"/>
    <w:rsid w:val="009939C4"/>
    <w:rsid w:val="00994DF3"/>
    <w:rsid w:val="009B5B61"/>
    <w:rsid w:val="009C47F3"/>
    <w:rsid w:val="009C5D57"/>
    <w:rsid w:val="009E245D"/>
    <w:rsid w:val="009E2650"/>
    <w:rsid w:val="009E36A3"/>
    <w:rsid w:val="009F1D46"/>
    <w:rsid w:val="00A0145D"/>
    <w:rsid w:val="00A05D35"/>
    <w:rsid w:val="00A07195"/>
    <w:rsid w:val="00A13483"/>
    <w:rsid w:val="00A1744E"/>
    <w:rsid w:val="00A20634"/>
    <w:rsid w:val="00A22DF9"/>
    <w:rsid w:val="00A23F00"/>
    <w:rsid w:val="00A25ACF"/>
    <w:rsid w:val="00A338FD"/>
    <w:rsid w:val="00A35872"/>
    <w:rsid w:val="00A37697"/>
    <w:rsid w:val="00A558E9"/>
    <w:rsid w:val="00A56D34"/>
    <w:rsid w:val="00A61C20"/>
    <w:rsid w:val="00A845A5"/>
    <w:rsid w:val="00A90EB2"/>
    <w:rsid w:val="00AA61ED"/>
    <w:rsid w:val="00AA7056"/>
    <w:rsid w:val="00AC4F08"/>
    <w:rsid w:val="00AD7259"/>
    <w:rsid w:val="00AF7F22"/>
    <w:rsid w:val="00B14302"/>
    <w:rsid w:val="00B1656D"/>
    <w:rsid w:val="00B20B17"/>
    <w:rsid w:val="00B232F0"/>
    <w:rsid w:val="00B262F1"/>
    <w:rsid w:val="00B41FA2"/>
    <w:rsid w:val="00B56A37"/>
    <w:rsid w:val="00B627C2"/>
    <w:rsid w:val="00B7508C"/>
    <w:rsid w:val="00B835F5"/>
    <w:rsid w:val="00B83D95"/>
    <w:rsid w:val="00B90184"/>
    <w:rsid w:val="00B93450"/>
    <w:rsid w:val="00B9730E"/>
    <w:rsid w:val="00BA37EA"/>
    <w:rsid w:val="00BA61FF"/>
    <w:rsid w:val="00BB2D50"/>
    <w:rsid w:val="00BC2A5A"/>
    <w:rsid w:val="00BD0DE6"/>
    <w:rsid w:val="00BD0F04"/>
    <w:rsid w:val="00BD1039"/>
    <w:rsid w:val="00BD494A"/>
    <w:rsid w:val="00BD76A2"/>
    <w:rsid w:val="00BE6398"/>
    <w:rsid w:val="00BF4096"/>
    <w:rsid w:val="00C037A4"/>
    <w:rsid w:val="00C04248"/>
    <w:rsid w:val="00C04A72"/>
    <w:rsid w:val="00C068DF"/>
    <w:rsid w:val="00C06979"/>
    <w:rsid w:val="00C25794"/>
    <w:rsid w:val="00C4442B"/>
    <w:rsid w:val="00C44FEE"/>
    <w:rsid w:val="00C70610"/>
    <w:rsid w:val="00C768DC"/>
    <w:rsid w:val="00C76C60"/>
    <w:rsid w:val="00C93988"/>
    <w:rsid w:val="00CA1D3B"/>
    <w:rsid w:val="00CB3648"/>
    <w:rsid w:val="00CB3964"/>
    <w:rsid w:val="00CB7C66"/>
    <w:rsid w:val="00CC216A"/>
    <w:rsid w:val="00CC2A20"/>
    <w:rsid w:val="00CD2096"/>
    <w:rsid w:val="00CD2856"/>
    <w:rsid w:val="00CD46BA"/>
    <w:rsid w:val="00CE5B87"/>
    <w:rsid w:val="00D03175"/>
    <w:rsid w:val="00D10812"/>
    <w:rsid w:val="00D477CA"/>
    <w:rsid w:val="00D70305"/>
    <w:rsid w:val="00D87050"/>
    <w:rsid w:val="00D97138"/>
    <w:rsid w:val="00DA4795"/>
    <w:rsid w:val="00DC40DA"/>
    <w:rsid w:val="00DD70C2"/>
    <w:rsid w:val="00DE0697"/>
    <w:rsid w:val="00DE1A94"/>
    <w:rsid w:val="00DE2DA6"/>
    <w:rsid w:val="00E0528F"/>
    <w:rsid w:val="00E166E2"/>
    <w:rsid w:val="00E1764B"/>
    <w:rsid w:val="00E26113"/>
    <w:rsid w:val="00E3218A"/>
    <w:rsid w:val="00E37BF2"/>
    <w:rsid w:val="00E56F09"/>
    <w:rsid w:val="00E71894"/>
    <w:rsid w:val="00E75917"/>
    <w:rsid w:val="00E836AF"/>
    <w:rsid w:val="00E86551"/>
    <w:rsid w:val="00EA0055"/>
    <w:rsid w:val="00EA45BA"/>
    <w:rsid w:val="00EA6508"/>
    <w:rsid w:val="00EB227F"/>
    <w:rsid w:val="00EC6742"/>
    <w:rsid w:val="00ED3DEA"/>
    <w:rsid w:val="00ED6682"/>
    <w:rsid w:val="00EE216A"/>
    <w:rsid w:val="00EE2535"/>
    <w:rsid w:val="00EE40C4"/>
    <w:rsid w:val="00F02BDB"/>
    <w:rsid w:val="00F04CDD"/>
    <w:rsid w:val="00F10369"/>
    <w:rsid w:val="00F150D0"/>
    <w:rsid w:val="00F2293F"/>
    <w:rsid w:val="00F24880"/>
    <w:rsid w:val="00F26E46"/>
    <w:rsid w:val="00F31C88"/>
    <w:rsid w:val="00F35DD6"/>
    <w:rsid w:val="00F405FA"/>
    <w:rsid w:val="00F516B1"/>
    <w:rsid w:val="00F5510A"/>
    <w:rsid w:val="00F60B25"/>
    <w:rsid w:val="00F81D50"/>
    <w:rsid w:val="00F83B11"/>
    <w:rsid w:val="00F85A30"/>
    <w:rsid w:val="00F870DD"/>
    <w:rsid w:val="00F871FE"/>
    <w:rsid w:val="00F901E0"/>
    <w:rsid w:val="00F911CF"/>
    <w:rsid w:val="00F92960"/>
    <w:rsid w:val="00FA3D35"/>
    <w:rsid w:val="00FC4564"/>
    <w:rsid w:val="00FD530E"/>
    <w:rsid w:val="00FE17B6"/>
    <w:rsid w:val="00FE1C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BD0D3"/>
  <w15:docId w15:val="{3AE2EA9F-FF27-4B60-AF08-159F694A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4E"/>
    <w:pPr>
      <w:spacing w:before="117" w:after="153" w:line="270" w:lineRule="exact"/>
    </w:pPr>
    <w:rPr>
      <w:rFonts w:ascii="Arial" w:hAnsi="Arial"/>
      <w:szCs w:val="24"/>
      <w:lang w:val="en-AU" w:eastAsia="en-US"/>
    </w:rPr>
  </w:style>
  <w:style w:type="paragraph" w:styleId="Heading1">
    <w:name w:val="heading 1"/>
    <w:basedOn w:val="Normal"/>
    <w:next w:val="Normal"/>
    <w:qFormat/>
    <w:rsid w:val="00EA0055"/>
    <w:pPr>
      <w:keepNext/>
      <w:numPr>
        <w:numId w:val="4"/>
      </w:numPr>
      <w:suppressAutoHyphens/>
      <w:spacing w:line="250" w:lineRule="atLeast"/>
      <w:outlineLvl w:val="0"/>
    </w:pPr>
    <w:rPr>
      <w:rFonts w:ascii="Arial Bold"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line="250" w:lineRule="atLeast"/>
      <w:outlineLvl w:val="1"/>
    </w:pPr>
    <w:rPr>
      <w:rFonts w:ascii="Arial Bold"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line="250" w:lineRule="atLeast"/>
      <w:textAlignment w:val="center"/>
      <w:outlineLvl w:val="3"/>
    </w:pPr>
    <w:rPr>
      <w:rFonts w:cs="Arial"/>
      <w:color w:val="000000"/>
    </w:rPr>
  </w:style>
  <w:style w:type="paragraph" w:styleId="Heading5">
    <w:name w:val="heading 5"/>
    <w:basedOn w:val="Normal"/>
    <w:next w:val="Normal"/>
    <w:qFormat/>
    <w:rsid w:val="00EA0055"/>
    <w:pPr>
      <w:outlineLvl w:val="4"/>
    </w:pPr>
  </w:style>
  <w:style w:type="paragraph" w:styleId="Heading6">
    <w:name w:val="heading 6"/>
    <w:basedOn w:val="Normal"/>
    <w:next w:val="Normal"/>
    <w:qFormat/>
    <w:rsid w:val="00EA0055"/>
    <w:pPr>
      <w:outlineLvl w:val="5"/>
    </w:p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outlineLvl w:val="7"/>
    </w:p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p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before="0" w:after="0" w:line="240" w:lineRule="auto"/>
      <w:ind w:right="-2"/>
    </w:pPr>
    <w:rPr>
      <w:rFonts w:eastAsia="Cambria"/>
      <w:caps/>
      <w:sz w:val="18"/>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line="250" w:lineRule="atLeast"/>
    </w:p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5B3597"/>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uiPriority w:val="99"/>
    <w:rsid w:val="00EA0055"/>
    <w:pPr>
      <w:spacing w:before="0" w:after="0" w:line="240" w:lineRule="auto"/>
    </w:pPr>
    <w:rPr>
      <w:sz w:val="16"/>
      <w:szCs w:val="16"/>
    </w:rPr>
  </w:style>
  <w:style w:type="character" w:customStyle="1" w:styleId="FootnoteTextChar">
    <w:name w:val="Footnote Text Char"/>
    <w:basedOn w:val="DefaultParagraphFont"/>
    <w:link w:val="FootnoteText"/>
    <w:uiPriority w:val="99"/>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before="0" w:after="0" w:line="240" w:lineRule="auto"/>
    </w:pPr>
  </w:style>
  <w:style w:type="character" w:customStyle="1" w:styleId="FooterChar">
    <w:name w:val="Footer Char"/>
    <w:basedOn w:val="DefaultParagraphFont"/>
    <w:link w:val="Footer"/>
    <w:rsid w:val="00EA0055"/>
    <w:rPr>
      <w:rFonts w:ascii="Arial" w:hAnsi="Arial"/>
      <w:szCs w:val="24"/>
      <w:lang w:eastAsia="en-US"/>
    </w:rPr>
  </w:style>
  <w:style w:type="paragraph" w:customStyle="1" w:styleId="BodyBullets">
    <w:name w:val="Body Bullets"/>
    <w:basedOn w:val="Normal"/>
    <w:rsid w:val="0072064E"/>
    <w:pPr>
      <w:numPr>
        <w:numId w:val="5"/>
      </w:numPr>
      <w:tabs>
        <w:tab w:val="clear" w:pos="720"/>
      </w:tabs>
      <w:suppressAutoHyphens/>
      <w:spacing w:before="77" w:after="113" w:line="250" w:lineRule="atLeast"/>
    </w:pPr>
    <w:rPr>
      <w:rFonts w:cs="Arial"/>
      <w:lang w:val="en-GB"/>
    </w:rPr>
  </w:style>
  <w:style w:type="paragraph" w:customStyle="1" w:styleId="Footnote">
    <w:name w:val="Footnote"/>
    <w:basedOn w:val="Normal"/>
    <w:rsid w:val="0072064E"/>
    <w:pPr>
      <w:suppressAutoHyphens/>
      <w:spacing w:before="77" w:after="113" w:line="240" w:lineRule="auto"/>
      <w:contextualSpacing/>
    </w:pPr>
    <w:rPr>
      <w:rFonts w:cs="Arial"/>
      <w:sz w:val="16"/>
      <w:lang w:val="en-GB"/>
    </w:rPr>
  </w:style>
  <w:style w:type="character" w:styleId="Hyperlink">
    <w:name w:val="Hyperlink"/>
    <w:basedOn w:val="DefaultParagraphFont"/>
    <w:rsid w:val="0072064E"/>
    <w:rPr>
      <w:color w:val="0000FF"/>
      <w:u w:val="single"/>
    </w:rPr>
  </w:style>
  <w:style w:type="paragraph" w:styleId="ListBullet2">
    <w:name w:val="List Bullet 2"/>
    <w:basedOn w:val="Normal"/>
    <w:rsid w:val="0072064E"/>
    <w:pPr>
      <w:numPr>
        <w:numId w:val="6"/>
      </w:numPr>
      <w:spacing w:before="0" w:after="0" w:line="240" w:lineRule="auto"/>
    </w:pPr>
    <w:rPr>
      <w:rFonts w:cs="Arial"/>
      <w:szCs w:val="20"/>
      <w:lang w:val="en-US"/>
    </w:rPr>
  </w:style>
  <w:style w:type="paragraph" w:customStyle="1" w:styleId="Enterplan11ptTitle">
    <w:name w:val="Enterplan 11 pt Title"/>
    <w:basedOn w:val="Normal"/>
    <w:next w:val="Normal"/>
    <w:rsid w:val="0072064E"/>
    <w:pPr>
      <w:spacing w:before="0" w:after="220" w:line="240" w:lineRule="auto"/>
    </w:pPr>
    <w:rPr>
      <w:rFonts w:ascii="Swis721 BT" w:hAnsi="Swis721 BT"/>
      <w:b/>
      <w:sz w:val="22"/>
      <w:szCs w:val="20"/>
      <w:lang w:val="en-GB"/>
    </w:rPr>
  </w:style>
  <w:style w:type="paragraph" w:styleId="ListParagraph">
    <w:name w:val="List Paragraph"/>
    <w:basedOn w:val="Normal"/>
    <w:uiPriority w:val="34"/>
    <w:qFormat/>
    <w:rsid w:val="0072064E"/>
    <w:pPr>
      <w:spacing w:before="0" w:after="0" w:line="240" w:lineRule="auto"/>
      <w:ind w:left="720"/>
      <w:contextualSpacing/>
    </w:pPr>
    <w:rPr>
      <w:rFonts w:ascii="Times New Roman" w:hAnsi="Times New Roman"/>
      <w:sz w:val="24"/>
      <w:lang w:val="en-GB" w:eastAsia="en-GB"/>
    </w:rPr>
  </w:style>
  <w:style w:type="paragraph" w:styleId="BalloonText">
    <w:name w:val="Balloon Text"/>
    <w:basedOn w:val="Normal"/>
    <w:link w:val="BalloonTextChar"/>
    <w:rsid w:val="007206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064E"/>
    <w:rPr>
      <w:rFonts w:ascii="Tahoma" w:hAnsi="Tahoma" w:cs="Tahoma"/>
      <w:sz w:val="16"/>
      <w:szCs w:val="16"/>
      <w:lang w:val="en-AU" w:eastAsia="en-US"/>
    </w:rPr>
  </w:style>
  <w:style w:type="table" w:styleId="ColorfulList-Accent1">
    <w:name w:val="Colorful List Accent 1"/>
    <w:basedOn w:val="TableNormal"/>
    <w:uiPriority w:val="72"/>
    <w:rsid w:val="007206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basedOn w:val="DefaultParagraphFont"/>
    <w:rsid w:val="002463B3"/>
    <w:rPr>
      <w:sz w:val="16"/>
      <w:szCs w:val="16"/>
    </w:rPr>
  </w:style>
  <w:style w:type="paragraph" w:styleId="CommentText">
    <w:name w:val="annotation text"/>
    <w:basedOn w:val="Normal"/>
    <w:link w:val="CommentTextChar"/>
    <w:rsid w:val="002463B3"/>
    <w:pPr>
      <w:spacing w:line="240" w:lineRule="auto"/>
    </w:pPr>
    <w:rPr>
      <w:szCs w:val="20"/>
    </w:rPr>
  </w:style>
  <w:style w:type="character" w:customStyle="1" w:styleId="CommentTextChar">
    <w:name w:val="Comment Text Char"/>
    <w:basedOn w:val="DefaultParagraphFont"/>
    <w:link w:val="CommentText"/>
    <w:rsid w:val="002463B3"/>
    <w:rPr>
      <w:rFonts w:ascii="Arial" w:hAnsi="Arial"/>
      <w:lang w:val="en-AU" w:eastAsia="en-US"/>
    </w:rPr>
  </w:style>
  <w:style w:type="paragraph" w:styleId="CommentSubject">
    <w:name w:val="annotation subject"/>
    <w:basedOn w:val="CommentText"/>
    <w:next w:val="CommentText"/>
    <w:link w:val="CommentSubjectChar"/>
    <w:rsid w:val="002463B3"/>
    <w:rPr>
      <w:b/>
      <w:bCs/>
    </w:rPr>
  </w:style>
  <w:style w:type="character" w:customStyle="1" w:styleId="CommentSubjectChar">
    <w:name w:val="Comment Subject Char"/>
    <w:basedOn w:val="CommentTextChar"/>
    <w:link w:val="CommentSubject"/>
    <w:rsid w:val="002463B3"/>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5531">
      <w:bodyDiv w:val="1"/>
      <w:marLeft w:val="0"/>
      <w:marRight w:val="0"/>
      <w:marTop w:val="0"/>
      <w:marBottom w:val="0"/>
      <w:divBdr>
        <w:top w:val="none" w:sz="0" w:space="0" w:color="auto"/>
        <w:left w:val="none" w:sz="0" w:space="0" w:color="auto"/>
        <w:bottom w:val="none" w:sz="0" w:space="0" w:color="auto"/>
        <w:right w:val="none" w:sz="0" w:space="0" w:color="auto"/>
      </w:divBdr>
      <w:divsChild>
        <w:div w:id="160242210">
          <w:marLeft w:val="0"/>
          <w:marRight w:val="0"/>
          <w:marTop w:val="0"/>
          <w:marBottom w:val="0"/>
          <w:divBdr>
            <w:top w:val="none" w:sz="0" w:space="0" w:color="auto"/>
            <w:left w:val="none" w:sz="0" w:space="0" w:color="auto"/>
            <w:bottom w:val="none" w:sz="0" w:space="0" w:color="auto"/>
            <w:right w:val="none" w:sz="0" w:space="0" w:color="auto"/>
          </w:divBdr>
          <w:divsChild>
            <w:div w:id="37821572">
              <w:marLeft w:val="0"/>
              <w:marRight w:val="0"/>
              <w:marTop w:val="0"/>
              <w:marBottom w:val="0"/>
              <w:divBdr>
                <w:top w:val="none" w:sz="0" w:space="0" w:color="auto"/>
                <w:left w:val="none" w:sz="0" w:space="0" w:color="auto"/>
                <w:bottom w:val="none" w:sz="0" w:space="0" w:color="auto"/>
                <w:right w:val="none" w:sz="0" w:space="0" w:color="auto"/>
              </w:divBdr>
              <w:divsChild>
                <w:div w:id="428702038">
                  <w:marLeft w:val="0"/>
                  <w:marRight w:val="0"/>
                  <w:marTop w:val="0"/>
                  <w:marBottom w:val="0"/>
                  <w:divBdr>
                    <w:top w:val="none" w:sz="0" w:space="0" w:color="auto"/>
                    <w:left w:val="none" w:sz="0" w:space="0" w:color="auto"/>
                    <w:bottom w:val="none" w:sz="0" w:space="0" w:color="auto"/>
                    <w:right w:val="none" w:sz="0" w:space="0" w:color="auto"/>
                  </w:divBdr>
                  <w:divsChild>
                    <w:div w:id="6746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34122">
      <w:bodyDiv w:val="1"/>
      <w:marLeft w:val="0"/>
      <w:marRight w:val="0"/>
      <w:marTop w:val="0"/>
      <w:marBottom w:val="0"/>
      <w:divBdr>
        <w:top w:val="none" w:sz="0" w:space="0" w:color="auto"/>
        <w:left w:val="none" w:sz="0" w:space="0" w:color="auto"/>
        <w:bottom w:val="none" w:sz="0" w:space="0" w:color="auto"/>
        <w:right w:val="none" w:sz="0" w:space="0" w:color="auto"/>
      </w:divBdr>
    </w:div>
    <w:div w:id="17903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lities_grants@gsm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9FBB"/>
      </a:accent5>
      <a:accent6>
        <a:srgbClr val="EB6E08"/>
      </a:accent6>
      <a:hlink>
        <a:srgbClr val="009FBB"/>
      </a:hlink>
      <a:folHlink>
        <a:srgbClr val="EB6E0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FD5B-5885-4D2F-A005-C014F8AF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1</vt:lpstr>
    </vt:vector>
  </TitlesOfParts>
  <Company>Coffey International Limited</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 Brain</dc:creator>
  <cp:lastModifiedBy>Helene Smertnik</cp:lastModifiedBy>
  <cp:revision>2</cp:revision>
  <cp:lastPrinted>2014-10-20T08:14:00Z</cp:lastPrinted>
  <dcterms:created xsi:type="dcterms:W3CDTF">2014-10-30T07:40:00Z</dcterms:created>
  <dcterms:modified xsi:type="dcterms:W3CDTF">2014-10-30T07:40:00Z</dcterms:modified>
</cp:coreProperties>
</file>