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F235B" w14:textId="77777777" w:rsidR="00944378" w:rsidRDefault="009F7BD3" w:rsidP="0019256D">
      <w:pPr>
        <w:pStyle w:val="GSMAlogo"/>
        <w:spacing w:after="1200"/>
      </w:pPr>
      <w:r>
        <w:rPr>
          <w:noProof/>
          <w:lang w:eastAsia="en-GB" w:bidi="ar-SA"/>
        </w:rPr>
        <w:drawing>
          <wp:inline distT="0" distB="0" distL="0" distR="0" wp14:anchorId="43976247" wp14:editId="37CEB83F">
            <wp:extent cx="2590800" cy="408167"/>
            <wp:effectExtent l="0" t="0" r="0" b="0"/>
            <wp:docPr id="5" name="Picture 5"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and white logo&#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9007" cy="414186"/>
                    </a:xfrm>
                    <a:prstGeom prst="rect">
                      <a:avLst/>
                    </a:prstGeom>
                  </pic:spPr>
                </pic:pic>
              </a:graphicData>
            </a:graphic>
          </wp:inline>
        </w:drawing>
      </w:r>
    </w:p>
    <w:p w14:paraId="48CC565D" w14:textId="27507C3C" w:rsidR="00944378" w:rsidRDefault="00BD5F19" w:rsidP="00944378">
      <w:pPr>
        <w:pStyle w:val="Title"/>
      </w:pPr>
      <w:r>
        <w:t>Open Gateway Channel Partner Onboarding Guide</w:t>
      </w:r>
    </w:p>
    <w:p w14:paraId="621A14CF" w14:textId="398C5DF5" w:rsidR="00944378" w:rsidRDefault="000F6A30" w:rsidP="00944378">
      <w:pPr>
        <w:pStyle w:val="Title"/>
      </w:pPr>
      <w:r>
        <w:t xml:space="preserve">Version </w:t>
      </w:r>
      <w:r w:rsidR="00BD5F19">
        <w:t>1.</w:t>
      </w:r>
      <w:r w:rsidR="00D470E6">
        <w:t>2</w:t>
      </w:r>
    </w:p>
    <w:p w14:paraId="1D9D400A" w14:textId="07E728CE" w:rsidR="00944378" w:rsidRPr="000623D3" w:rsidRDefault="00D470E6" w:rsidP="000623D3">
      <w:pPr>
        <w:pStyle w:val="Title"/>
      </w:pPr>
      <w:r>
        <w:rPr>
          <w:rStyle w:val="PlaceholderText"/>
          <w:color w:val="auto"/>
        </w:rPr>
        <w:t>5</w:t>
      </w:r>
      <w:r w:rsidR="00BD5F19">
        <w:rPr>
          <w:rStyle w:val="PlaceholderText"/>
          <w:color w:val="auto"/>
        </w:rPr>
        <w:t xml:space="preserve"> </w:t>
      </w:r>
      <w:r>
        <w:rPr>
          <w:rStyle w:val="PlaceholderText"/>
          <w:color w:val="auto"/>
        </w:rPr>
        <w:t>February</w:t>
      </w:r>
      <w:r w:rsidR="00BD5F19">
        <w:rPr>
          <w:rStyle w:val="PlaceholderText"/>
          <w:color w:val="auto"/>
        </w:rPr>
        <w:t xml:space="preserve"> 202</w:t>
      </w:r>
      <w:r>
        <w:rPr>
          <w:rStyle w:val="PlaceholderText"/>
          <w:color w:val="auto"/>
        </w:rPr>
        <w:t>5</w:t>
      </w:r>
    </w:p>
    <w:p w14:paraId="34AE7642" w14:textId="77777777" w:rsidR="00944378" w:rsidRDefault="00944378" w:rsidP="009968FB">
      <w:pPr>
        <w:pStyle w:val="Disclaimer"/>
      </w:pPr>
    </w:p>
    <w:p w14:paraId="43BD88CC" w14:textId="77777777" w:rsidR="005F25F7" w:rsidRPr="00B3576F" w:rsidRDefault="005F25F7" w:rsidP="005F25F7">
      <w:pPr>
        <w:pStyle w:val="DocInfo"/>
        <w:rPr>
          <w:sz w:val="22"/>
        </w:rPr>
      </w:pPr>
      <w:r w:rsidRPr="00B3576F">
        <w:rPr>
          <w:sz w:val="22"/>
        </w:rPr>
        <w:t xml:space="preserve">Security Classification: </w:t>
      </w:r>
      <w:r>
        <w:rPr>
          <w:sz w:val="22"/>
        </w:rPr>
        <w:t>Non-</w:t>
      </w:r>
      <w:r w:rsidRPr="007D2B03">
        <w:rPr>
          <w:sz w:val="22"/>
        </w:rPr>
        <w:t xml:space="preserve">Confidential </w:t>
      </w:r>
    </w:p>
    <w:p w14:paraId="5935D0A6" w14:textId="77777777" w:rsidR="005F25F7" w:rsidRDefault="005F25F7" w:rsidP="005F25F7">
      <w:pPr>
        <w:pStyle w:val="CSLegal3"/>
      </w:pPr>
      <w:r w:rsidRPr="00F66846">
        <w:t xml:space="preserve">Access to and distribution of this document is restricted to the persons </w:t>
      </w:r>
      <w:r>
        <w:t>permitted by the s</w:t>
      </w:r>
      <w:r w:rsidRPr="00F66846">
        <w:t xml:space="preserve">ecurity </w:t>
      </w:r>
      <w:r>
        <w:t>c</w:t>
      </w:r>
      <w:r w:rsidRPr="00F66846">
        <w:t xml:space="preserve">lassification. This document is subject to copyright protection. This document is to be used only for the purposes for which it has been supplied and information contained in it must not be disclosed or in any other way made available, in whole or in part, to persons other than those </w:t>
      </w:r>
      <w:r>
        <w:t>permitted under the s</w:t>
      </w:r>
      <w:r w:rsidRPr="00F66846">
        <w:t xml:space="preserve">ecurity </w:t>
      </w:r>
      <w:r>
        <w:t>c</w:t>
      </w:r>
      <w:r w:rsidRPr="00F66846">
        <w:t xml:space="preserve">lassification without the prior written approval of the Association. </w:t>
      </w:r>
    </w:p>
    <w:p w14:paraId="621C83A9" w14:textId="77777777" w:rsidR="00944378" w:rsidRDefault="00944378" w:rsidP="00E72D86">
      <w:pPr>
        <w:pStyle w:val="DocInfo"/>
        <w:rPr>
          <w:rFonts w:eastAsia="Arial Unicode MS"/>
        </w:rPr>
      </w:pPr>
      <w:r>
        <w:t>Copyright Notice</w:t>
      </w:r>
    </w:p>
    <w:p w14:paraId="7AF3E20E" w14:textId="751921B5" w:rsidR="00944378" w:rsidRDefault="00944378" w:rsidP="00E72D86">
      <w:pPr>
        <w:pStyle w:val="CSLegal3"/>
      </w:pPr>
      <w:r>
        <w:t xml:space="preserve">Copyright © </w:t>
      </w:r>
      <w:r w:rsidRPr="007A3C76">
        <w:fldChar w:fldCharType="begin"/>
      </w:r>
      <w:r w:rsidRPr="007A3C76">
        <w:instrText xml:space="preserve"> DATE  \@ "YYYY"  \* MERGEFORMAT </w:instrText>
      </w:r>
      <w:r w:rsidRPr="007A3C76">
        <w:fldChar w:fldCharType="separate"/>
      </w:r>
      <w:r w:rsidR="005E3DC9">
        <w:rPr>
          <w:noProof/>
        </w:rPr>
        <w:t>2025</w:t>
      </w:r>
      <w:r w:rsidRPr="007A3C76">
        <w:fldChar w:fldCharType="end"/>
      </w:r>
      <w:r w:rsidRPr="007A3C76">
        <w:t xml:space="preserve"> </w:t>
      </w:r>
      <w:r>
        <w:t>GSM Association</w:t>
      </w:r>
    </w:p>
    <w:p w14:paraId="793426FF" w14:textId="77777777" w:rsidR="00397B86" w:rsidRPr="00397B86" w:rsidRDefault="00397B86" w:rsidP="00397B86">
      <w:pPr>
        <w:pStyle w:val="DocInfo"/>
        <w:spacing w:before="0"/>
      </w:pPr>
      <w:r w:rsidRPr="00397B86">
        <w:t>Disclaimer</w:t>
      </w:r>
    </w:p>
    <w:p w14:paraId="60C904D6" w14:textId="77777777" w:rsidR="00397B86" w:rsidRDefault="00397B86" w:rsidP="00E72D86">
      <w:pPr>
        <w:pStyle w:val="CSLegal3"/>
      </w:pPr>
      <w:r w:rsidRPr="00F66846">
        <w:t>The GSMA makes no representation, warranty or undertaking (express or implied) with respect to and does not accept any responsibility for, and hereby disclaims liability for the accuracy or completeness or timeliness of the information contained in this document. The information contained in this document may be subject to change without prior notice.</w:t>
      </w:r>
    </w:p>
    <w:p w14:paraId="1ACB7DDB" w14:textId="77777777" w:rsidR="004A7678" w:rsidRDefault="004A7678" w:rsidP="004A7678">
      <w:pPr>
        <w:pStyle w:val="DocInfo"/>
        <w:spacing w:before="0"/>
      </w:pPr>
      <w:bookmarkStart w:id="0" w:name="RestrictedTable2"/>
      <w:bookmarkEnd w:id="0"/>
      <w:r>
        <w:t>Compliance Notice</w:t>
      </w:r>
    </w:p>
    <w:p w14:paraId="0BA7F48E" w14:textId="77777777" w:rsidR="004A7678" w:rsidRDefault="004A7678" w:rsidP="004A7678">
      <w:pPr>
        <w:pStyle w:val="CSLegal3"/>
      </w:pPr>
      <w:r>
        <w:t xml:space="preserve">The information contain herein is in full compliance with the GSMA </w:t>
      </w:r>
      <w:r w:rsidR="0019256D">
        <w:t>A</w:t>
      </w:r>
      <w:r>
        <w:t xml:space="preserve">ntitrust </w:t>
      </w:r>
      <w:r w:rsidR="0019256D">
        <w:t>C</w:t>
      </w:r>
      <w:r>
        <w:t xml:space="preserve">ompliance </w:t>
      </w:r>
      <w:r w:rsidR="0019256D">
        <w:t>P</w:t>
      </w:r>
      <w:r>
        <w:t>olicy.</w:t>
      </w:r>
    </w:p>
    <w:p w14:paraId="7EC62B6A" w14:textId="77777777" w:rsidR="004A7678" w:rsidRDefault="004A7678" w:rsidP="004A7678">
      <w:pPr>
        <w:pStyle w:val="CSLegal3"/>
      </w:pPr>
      <w:r>
        <w:t xml:space="preserve">This Permanent Reference Document has been developed and is maintained by GSMA in accordance with the provisions set out in GSMA AA.34 - </w:t>
      </w:r>
      <w:r w:rsidRPr="00F244EE">
        <w:t>Policy and Procedures for Official Documents</w:t>
      </w:r>
      <w:r>
        <w:t>.</w:t>
      </w:r>
    </w:p>
    <w:p w14:paraId="137C7427" w14:textId="77777777" w:rsidR="00944378" w:rsidRDefault="00944378" w:rsidP="00944378">
      <w:pPr>
        <w:pStyle w:val="CSLegal3"/>
      </w:pPr>
    </w:p>
    <w:p w14:paraId="2880AC59" w14:textId="77777777" w:rsidR="00944378" w:rsidRDefault="00944378" w:rsidP="003F4D31">
      <w:pPr>
        <w:pStyle w:val="NormalParagraph"/>
      </w:pPr>
    </w:p>
    <w:p w14:paraId="6B60A44D" w14:textId="77777777" w:rsidR="00944378" w:rsidRDefault="00944378" w:rsidP="2C4CB79D">
      <w:pPr>
        <w:pStyle w:val="Heading5"/>
        <w:numPr>
          <w:ilvl w:val="4"/>
          <w:numId w:val="0"/>
        </w:numPr>
        <w:sectPr w:rsidR="00944378" w:rsidSect="0019256D">
          <w:headerReference w:type="default" r:id="rId13"/>
          <w:footerReference w:type="default" r:id="rId14"/>
          <w:pgSz w:w="11906" w:h="16838" w:code="9"/>
          <w:pgMar w:top="2948" w:right="1440" w:bottom="1440" w:left="1440" w:header="709" w:footer="709" w:gutter="0"/>
          <w:pgNumType w:start="1"/>
          <w:cols w:space="720"/>
          <w:docGrid w:linePitch="360"/>
        </w:sectPr>
      </w:pPr>
    </w:p>
    <w:p w14:paraId="758C133C" w14:textId="77777777" w:rsidR="00944378" w:rsidRDefault="00944378" w:rsidP="00944378">
      <w:pPr>
        <w:pStyle w:val="TOCHeading"/>
      </w:pPr>
      <w:r>
        <w:lastRenderedPageBreak/>
        <w:t>Table of Contents</w:t>
      </w:r>
    </w:p>
    <w:p w14:paraId="2C3135F3" w14:textId="3C4E3418" w:rsidR="009F7F67" w:rsidRDefault="00D3068B">
      <w:pPr>
        <w:pStyle w:val="TOC1"/>
        <w:rPr>
          <w:rFonts w:asciiTheme="minorHAnsi" w:eastAsiaTheme="minorEastAsia" w:hAnsiTheme="minorHAnsi" w:cstheme="minorBidi"/>
          <w:b w:val="0"/>
          <w:kern w:val="2"/>
          <w:sz w:val="24"/>
          <w:szCs w:val="24"/>
          <w:lang w:val="es-ES" w:eastAsia="es-ES_tradnl" w:bidi="ar-SA"/>
          <w14:ligatures w14:val="standardContextual"/>
        </w:rPr>
      </w:pPr>
      <w:r>
        <w:rPr>
          <w:b w:val="0"/>
        </w:rPr>
        <w:fldChar w:fldCharType="begin"/>
      </w:r>
      <w:r>
        <w:rPr>
          <w:b w:val="0"/>
        </w:rPr>
        <w:instrText xml:space="preserve"> TOC \o "1-3" \h \z \u </w:instrText>
      </w:r>
      <w:r>
        <w:rPr>
          <w:b w:val="0"/>
        </w:rPr>
        <w:fldChar w:fldCharType="separate"/>
      </w:r>
      <w:hyperlink w:anchor="_Toc189557072" w:history="1">
        <w:r w:rsidR="009F7F67" w:rsidRPr="00D53F5A">
          <w:rPr>
            <w:rStyle w:val="Hyperlink"/>
          </w:rPr>
          <w:t>1</w:t>
        </w:r>
        <w:r w:rsidR="009F7F67">
          <w:rPr>
            <w:rFonts w:asciiTheme="minorHAnsi" w:eastAsiaTheme="minorEastAsia" w:hAnsiTheme="minorHAnsi" w:cstheme="minorBidi"/>
            <w:b w:val="0"/>
            <w:kern w:val="2"/>
            <w:sz w:val="24"/>
            <w:szCs w:val="24"/>
            <w:lang w:val="es-ES" w:eastAsia="es-ES_tradnl" w:bidi="ar-SA"/>
            <w14:ligatures w14:val="standardContextual"/>
          </w:rPr>
          <w:tab/>
        </w:r>
        <w:r w:rsidR="009F7F67" w:rsidRPr="00D53F5A">
          <w:rPr>
            <w:rStyle w:val="Hyperlink"/>
          </w:rPr>
          <w:t>Introduction</w:t>
        </w:r>
        <w:r w:rsidR="009F7F67">
          <w:rPr>
            <w:webHidden/>
          </w:rPr>
          <w:tab/>
        </w:r>
        <w:r w:rsidR="009F7F67">
          <w:rPr>
            <w:webHidden/>
          </w:rPr>
          <w:fldChar w:fldCharType="begin"/>
        </w:r>
        <w:r w:rsidR="009F7F67">
          <w:rPr>
            <w:webHidden/>
          </w:rPr>
          <w:instrText xml:space="preserve"> PAGEREF _Toc189557072 \h </w:instrText>
        </w:r>
        <w:r w:rsidR="009F7F67">
          <w:rPr>
            <w:webHidden/>
          </w:rPr>
        </w:r>
        <w:r w:rsidR="009F7F67">
          <w:rPr>
            <w:webHidden/>
          </w:rPr>
          <w:fldChar w:fldCharType="separate"/>
        </w:r>
        <w:r w:rsidR="009F7F67">
          <w:rPr>
            <w:webHidden/>
          </w:rPr>
          <w:t>3</w:t>
        </w:r>
        <w:r w:rsidR="009F7F67">
          <w:rPr>
            <w:webHidden/>
          </w:rPr>
          <w:fldChar w:fldCharType="end"/>
        </w:r>
      </w:hyperlink>
    </w:p>
    <w:p w14:paraId="76EF8749" w14:textId="611D882E" w:rsidR="009F7F67" w:rsidRDefault="009F7F67">
      <w:pPr>
        <w:pStyle w:val="TOC2"/>
        <w:rPr>
          <w:rFonts w:asciiTheme="minorHAnsi" w:eastAsiaTheme="minorEastAsia" w:hAnsiTheme="minorHAnsi" w:cstheme="minorBidi"/>
          <w:kern w:val="2"/>
          <w:sz w:val="24"/>
          <w:lang w:val="es-ES" w:eastAsia="es-ES_tradnl" w:bidi="ar-SA"/>
          <w14:ligatures w14:val="standardContextual"/>
        </w:rPr>
      </w:pPr>
      <w:hyperlink w:anchor="_Toc189557073" w:history="1">
        <w:r w:rsidRPr="00D53F5A">
          <w:rPr>
            <w:rStyle w:val="Hyperlink"/>
          </w:rPr>
          <w:t>1.1</w:t>
        </w:r>
        <w:r>
          <w:rPr>
            <w:rFonts w:asciiTheme="minorHAnsi" w:eastAsiaTheme="minorEastAsia" w:hAnsiTheme="minorHAnsi" w:cstheme="minorBidi"/>
            <w:kern w:val="2"/>
            <w:sz w:val="24"/>
            <w:lang w:val="es-ES" w:eastAsia="es-ES_tradnl" w:bidi="ar-SA"/>
            <w14:ligatures w14:val="standardContextual"/>
          </w:rPr>
          <w:tab/>
        </w:r>
        <w:r w:rsidRPr="00D53F5A">
          <w:rPr>
            <w:rStyle w:val="Hyperlink"/>
          </w:rPr>
          <w:t>Overview</w:t>
        </w:r>
        <w:r>
          <w:rPr>
            <w:webHidden/>
          </w:rPr>
          <w:tab/>
        </w:r>
        <w:r>
          <w:rPr>
            <w:webHidden/>
          </w:rPr>
          <w:fldChar w:fldCharType="begin"/>
        </w:r>
        <w:r>
          <w:rPr>
            <w:webHidden/>
          </w:rPr>
          <w:instrText xml:space="preserve"> PAGEREF _Toc189557073 \h </w:instrText>
        </w:r>
        <w:r>
          <w:rPr>
            <w:webHidden/>
          </w:rPr>
        </w:r>
        <w:r>
          <w:rPr>
            <w:webHidden/>
          </w:rPr>
          <w:fldChar w:fldCharType="separate"/>
        </w:r>
        <w:r>
          <w:rPr>
            <w:webHidden/>
          </w:rPr>
          <w:t>3</w:t>
        </w:r>
        <w:r>
          <w:rPr>
            <w:webHidden/>
          </w:rPr>
          <w:fldChar w:fldCharType="end"/>
        </w:r>
      </w:hyperlink>
    </w:p>
    <w:p w14:paraId="5E25FDD1" w14:textId="34FCCFB5" w:rsidR="009F7F67" w:rsidRDefault="009F7F67">
      <w:pPr>
        <w:pStyle w:val="TOC2"/>
        <w:rPr>
          <w:rFonts w:asciiTheme="minorHAnsi" w:eastAsiaTheme="minorEastAsia" w:hAnsiTheme="minorHAnsi" w:cstheme="minorBidi"/>
          <w:kern w:val="2"/>
          <w:sz w:val="24"/>
          <w:lang w:val="es-ES" w:eastAsia="es-ES_tradnl" w:bidi="ar-SA"/>
          <w14:ligatures w14:val="standardContextual"/>
        </w:rPr>
      </w:pPr>
      <w:hyperlink w:anchor="_Toc189557074" w:history="1">
        <w:r w:rsidRPr="00D53F5A">
          <w:rPr>
            <w:rStyle w:val="Hyperlink"/>
          </w:rPr>
          <w:t>1.2</w:t>
        </w:r>
        <w:r>
          <w:rPr>
            <w:rFonts w:asciiTheme="minorHAnsi" w:eastAsiaTheme="minorEastAsia" w:hAnsiTheme="minorHAnsi" w:cstheme="minorBidi"/>
            <w:kern w:val="2"/>
            <w:sz w:val="24"/>
            <w:lang w:val="es-ES" w:eastAsia="es-ES_tradnl" w:bidi="ar-SA"/>
            <w14:ligatures w14:val="standardContextual"/>
          </w:rPr>
          <w:tab/>
        </w:r>
        <w:r w:rsidRPr="00D53F5A">
          <w:rPr>
            <w:rStyle w:val="Hyperlink"/>
          </w:rPr>
          <w:t>Scope</w:t>
        </w:r>
        <w:r>
          <w:rPr>
            <w:webHidden/>
          </w:rPr>
          <w:tab/>
        </w:r>
        <w:r>
          <w:rPr>
            <w:webHidden/>
          </w:rPr>
          <w:fldChar w:fldCharType="begin"/>
        </w:r>
        <w:r>
          <w:rPr>
            <w:webHidden/>
          </w:rPr>
          <w:instrText xml:space="preserve"> PAGEREF _Toc189557074 \h </w:instrText>
        </w:r>
        <w:r>
          <w:rPr>
            <w:webHidden/>
          </w:rPr>
        </w:r>
        <w:r>
          <w:rPr>
            <w:webHidden/>
          </w:rPr>
          <w:fldChar w:fldCharType="separate"/>
        </w:r>
        <w:r>
          <w:rPr>
            <w:webHidden/>
          </w:rPr>
          <w:t>3</w:t>
        </w:r>
        <w:r>
          <w:rPr>
            <w:webHidden/>
          </w:rPr>
          <w:fldChar w:fldCharType="end"/>
        </w:r>
      </w:hyperlink>
    </w:p>
    <w:p w14:paraId="72873654" w14:textId="4C5A04B8" w:rsidR="009F7F67" w:rsidRDefault="009F7F67">
      <w:pPr>
        <w:pStyle w:val="TOC2"/>
        <w:rPr>
          <w:rFonts w:asciiTheme="minorHAnsi" w:eastAsiaTheme="minorEastAsia" w:hAnsiTheme="minorHAnsi" w:cstheme="minorBidi"/>
          <w:kern w:val="2"/>
          <w:sz w:val="24"/>
          <w:lang w:val="es-ES" w:eastAsia="es-ES_tradnl" w:bidi="ar-SA"/>
          <w14:ligatures w14:val="standardContextual"/>
        </w:rPr>
      </w:pPr>
      <w:hyperlink w:anchor="_Toc189557075" w:history="1">
        <w:r w:rsidRPr="00D53F5A">
          <w:rPr>
            <w:rStyle w:val="Hyperlink"/>
          </w:rPr>
          <w:t>1.3</w:t>
        </w:r>
        <w:r>
          <w:rPr>
            <w:rFonts w:asciiTheme="minorHAnsi" w:eastAsiaTheme="minorEastAsia" w:hAnsiTheme="minorHAnsi" w:cstheme="minorBidi"/>
            <w:kern w:val="2"/>
            <w:sz w:val="24"/>
            <w:lang w:val="es-ES" w:eastAsia="es-ES_tradnl" w:bidi="ar-SA"/>
            <w14:ligatures w14:val="standardContextual"/>
          </w:rPr>
          <w:tab/>
        </w:r>
        <w:r w:rsidRPr="00D53F5A">
          <w:rPr>
            <w:rStyle w:val="Hyperlink"/>
          </w:rPr>
          <w:t>Channel Partner Model Overview</w:t>
        </w:r>
        <w:r>
          <w:rPr>
            <w:webHidden/>
          </w:rPr>
          <w:tab/>
        </w:r>
        <w:r>
          <w:rPr>
            <w:webHidden/>
          </w:rPr>
          <w:fldChar w:fldCharType="begin"/>
        </w:r>
        <w:r>
          <w:rPr>
            <w:webHidden/>
          </w:rPr>
          <w:instrText xml:space="preserve"> PAGEREF _Toc189557075 \h </w:instrText>
        </w:r>
        <w:r>
          <w:rPr>
            <w:webHidden/>
          </w:rPr>
        </w:r>
        <w:r>
          <w:rPr>
            <w:webHidden/>
          </w:rPr>
          <w:fldChar w:fldCharType="separate"/>
        </w:r>
        <w:r>
          <w:rPr>
            <w:webHidden/>
          </w:rPr>
          <w:t>3</w:t>
        </w:r>
        <w:r>
          <w:rPr>
            <w:webHidden/>
          </w:rPr>
          <w:fldChar w:fldCharType="end"/>
        </w:r>
      </w:hyperlink>
    </w:p>
    <w:p w14:paraId="483C3AF0" w14:textId="46A23ABB" w:rsidR="009F7F67" w:rsidRDefault="009F7F67">
      <w:pPr>
        <w:pStyle w:val="TOC2"/>
        <w:rPr>
          <w:rFonts w:asciiTheme="minorHAnsi" w:eastAsiaTheme="minorEastAsia" w:hAnsiTheme="minorHAnsi" w:cstheme="minorBidi"/>
          <w:kern w:val="2"/>
          <w:sz w:val="24"/>
          <w:lang w:val="es-ES" w:eastAsia="es-ES_tradnl" w:bidi="ar-SA"/>
          <w14:ligatures w14:val="standardContextual"/>
        </w:rPr>
      </w:pPr>
      <w:hyperlink w:anchor="_Toc189557076" w:history="1">
        <w:r w:rsidRPr="00D53F5A">
          <w:rPr>
            <w:rStyle w:val="Hyperlink"/>
          </w:rPr>
          <w:t>1.4</w:t>
        </w:r>
        <w:r>
          <w:rPr>
            <w:rFonts w:asciiTheme="minorHAnsi" w:eastAsiaTheme="minorEastAsia" w:hAnsiTheme="minorHAnsi" w:cstheme="minorBidi"/>
            <w:kern w:val="2"/>
            <w:sz w:val="24"/>
            <w:lang w:val="es-ES" w:eastAsia="es-ES_tradnl" w:bidi="ar-SA"/>
            <w14:ligatures w14:val="standardContextual"/>
          </w:rPr>
          <w:tab/>
        </w:r>
        <w:r w:rsidRPr="00D53F5A">
          <w:rPr>
            <w:rStyle w:val="Hyperlink"/>
          </w:rPr>
          <w:t>Definitions</w:t>
        </w:r>
        <w:r>
          <w:rPr>
            <w:webHidden/>
          </w:rPr>
          <w:tab/>
        </w:r>
        <w:r>
          <w:rPr>
            <w:webHidden/>
          </w:rPr>
          <w:fldChar w:fldCharType="begin"/>
        </w:r>
        <w:r>
          <w:rPr>
            <w:webHidden/>
          </w:rPr>
          <w:instrText xml:space="preserve"> PAGEREF _Toc189557076 \h </w:instrText>
        </w:r>
        <w:r>
          <w:rPr>
            <w:webHidden/>
          </w:rPr>
        </w:r>
        <w:r>
          <w:rPr>
            <w:webHidden/>
          </w:rPr>
          <w:fldChar w:fldCharType="separate"/>
        </w:r>
        <w:r>
          <w:rPr>
            <w:webHidden/>
          </w:rPr>
          <w:t>4</w:t>
        </w:r>
        <w:r>
          <w:rPr>
            <w:webHidden/>
          </w:rPr>
          <w:fldChar w:fldCharType="end"/>
        </w:r>
      </w:hyperlink>
    </w:p>
    <w:p w14:paraId="49ADDDC8" w14:textId="1594C98D" w:rsidR="009F7F67" w:rsidRDefault="009F7F67">
      <w:pPr>
        <w:pStyle w:val="TOC2"/>
        <w:rPr>
          <w:rFonts w:asciiTheme="minorHAnsi" w:eastAsiaTheme="minorEastAsia" w:hAnsiTheme="minorHAnsi" w:cstheme="minorBidi"/>
          <w:kern w:val="2"/>
          <w:sz w:val="24"/>
          <w:lang w:val="es-ES" w:eastAsia="es-ES_tradnl" w:bidi="ar-SA"/>
          <w14:ligatures w14:val="standardContextual"/>
        </w:rPr>
      </w:pPr>
      <w:hyperlink w:anchor="_Toc189557077" w:history="1">
        <w:r w:rsidRPr="00D53F5A">
          <w:rPr>
            <w:rStyle w:val="Hyperlink"/>
          </w:rPr>
          <w:t>1.5</w:t>
        </w:r>
        <w:r>
          <w:rPr>
            <w:rFonts w:asciiTheme="minorHAnsi" w:eastAsiaTheme="minorEastAsia" w:hAnsiTheme="minorHAnsi" w:cstheme="minorBidi"/>
            <w:kern w:val="2"/>
            <w:sz w:val="24"/>
            <w:lang w:val="es-ES" w:eastAsia="es-ES_tradnl" w:bidi="ar-SA"/>
            <w14:ligatures w14:val="standardContextual"/>
          </w:rPr>
          <w:tab/>
        </w:r>
        <w:r w:rsidRPr="00D53F5A">
          <w:rPr>
            <w:rStyle w:val="Hyperlink"/>
          </w:rPr>
          <w:t>Abbreviations</w:t>
        </w:r>
        <w:r>
          <w:rPr>
            <w:webHidden/>
          </w:rPr>
          <w:tab/>
        </w:r>
        <w:r>
          <w:rPr>
            <w:webHidden/>
          </w:rPr>
          <w:fldChar w:fldCharType="begin"/>
        </w:r>
        <w:r>
          <w:rPr>
            <w:webHidden/>
          </w:rPr>
          <w:instrText xml:space="preserve"> PAGEREF _Toc189557077 \h </w:instrText>
        </w:r>
        <w:r>
          <w:rPr>
            <w:webHidden/>
          </w:rPr>
        </w:r>
        <w:r>
          <w:rPr>
            <w:webHidden/>
          </w:rPr>
          <w:fldChar w:fldCharType="separate"/>
        </w:r>
        <w:r>
          <w:rPr>
            <w:webHidden/>
          </w:rPr>
          <w:t>6</w:t>
        </w:r>
        <w:r>
          <w:rPr>
            <w:webHidden/>
          </w:rPr>
          <w:fldChar w:fldCharType="end"/>
        </w:r>
      </w:hyperlink>
    </w:p>
    <w:p w14:paraId="2E221E45" w14:textId="78263778" w:rsidR="009F7F67" w:rsidRDefault="009F7F67">
      <w:pPr>
        <w:pStyle w:val="TOC1"/>
        <w:rPr>
          <w:rFonts w:asciiTheme="minorHAnsi" w:eastAsiaTheme="minorEastAsia" w:hAnsiTheme="minorHAnsi" w:cstheme="minorBidi"/>
          <w:b w:val="0"/>
          <w:kern w:val="2"/>
          <w:sz w:val="24"/>
          <w:szCs w:val="24"/>
          <w:lang w:val="es-ES" w:eastAsia="es-ES_tradnl" w:bidi="ar-SA"/>
          <w14:ligatures w14:val="standardContextual"/>
        </w:rPr>
      </w:pPr>
      <w:hyperlink w:anchor="_Toc189557078" w:history="1">
        <w:r w:rsidRPr="00D53F5A">
          <w:rPr>
            <w:rStyle w:val="Hyperlink"/>
          </w:rPr>
          <w:t>2</w:t>
        </w:r>
        <w:r>
          <w:rPr>
            <w:rFonts w:asciiTheme="minorHAnsi" w:eastAsiaTheme="minorEastAsia" w:hAnsiTheme="minorHAnsi" w:cstheme="minorBidi"/>
            <w:b w:val="0"/>
            <w:kern w:val="2"/>
            <w:sz w:val="24"/>
            <w:szCs w:val="24"/>
            <w:lang w:val="es-ES" w:eastAsia="es-ES_tradnl" w:bidi="ar-SA"/>
            <w14:ligatures w14:val="standardContextual"/>
          </w:rPr>
          <w:tab/>
        </w:r>
        <w:r w:rsidRPr="00D53F5A">
          <w:rPr>
            <w:rStyle w:val="Hyperlink"/>
          </w:rPr>
          <w:t>Commercial Model</w:t>
        </w:r>
        <w:r>
          <w:rPr>
            <w:webHidden/>
          </w:rPr>
          <w:tab/>
        </w:r>
        <w:r>
          <w:rPr>
            <w:webHidden/>
          </w:rPr>
          <w:fldChar w:fldCharType="begin"/>
        </w:r>
        <w:r>
          <w:rPr>
            <w:webHidden/>
          </w:rPr>
          <w:instrText xml:space="preserve"> PAGEREF _Toc189557078 \h </w:instrText>
        </w:r>
        <w:r>
          <w:rPr>
            <w:webHidden/>
          </w:rPr>
        </w:r>
        <w:r>
          <w:rPr>
            <w:webHidden/>
          </w:rPr>
          <w:fldChar w:fldCharType="separate"/>
        </w:r>
        <w:r>
          <w:rPr>
            <w:webHidden/>
          </w:rPr>
          <w:t>6</w:t>
        </w:r>
        <w:r>
          <w:rPr>
            <w:webHidden/>
          </w:rPr>
          <w:fldChar w:fldCharType="end"/>
        </w:r>
      </w:hyperlink>
    </w:p>
    <w:p w14:paraId="6DF00405" w14:textId="33E1102D" w:rsidR="009F7F67" w:rsidRDefault="009F7F67">
      <w:pPr>
        <w:pStyle w:val="TOC2"/>
        <w:rPr>
          <w:rFonts w:asciiTheme="minorHAnsi" w:eastAsiaTheme="minorEastAsia" w:hAnsiTheme="minorHAnsi" w:cstheme="minorBidi"/>
          <w:kern w:val="2"/>
          <w:sz w:val="24"/>
          <w:lang w:val="es-ES" w:eastAsia="es-ES_tradnl" w:bidi="ar-SA"/>
          <w14:ligatures w14:val="standardContextual"/>
        </w:rPr>
      </w:pPr>
      <w:hyperlink w:anchor="_Toc189557079" w:history="1">
        <w:r w:rsidRPr="00D53F5A">
          <w:rPr>
            <w:rStyle w:val="Hyperlink"/>
          </w:rPr>
          <w:t>2.1</w:t>
        </w:r>
        <w:r>
          <w:rPr>
            <w:rFonts w:asciiTheme="minorHAnsi" w:eastAsiaTheme="minorEastAsia" w:hAnsiTheme="minorHAnsi" w:cstheme="minorBidi"/>
            <w:kern w:val="2"/>
            <w:sz w:val="24"/>
            <w:lang w:val="es-ES" w:eastAsia="es-ES_tradnl" w:bidi="ar-SA"/>
            <w14:ligatures w14:val="standardContextual"/>
          </w:rPr>
          <w:tab/>
        </w:r>
        <w:r w:rsidRPr="00D53F5A">
          <w:rPr>
            <w:rStyle w:val="Hyperlink"/>
          </w:rPr>
          <w:t>The Customer</w:t>
        </w:r>
        <w:r>
          <w:rPr>
            <w:webHidden/>
          </w:rPr>
          <w:tab/>
        </w:r>
        <w:r>
          <w:rPr>
            <w:webHidden/>
          </w:rPr>
          <w:fldChar w:fldCharType="begin"/>
        </w:r>
        <w:r>
          <w:rPr>
            <w:webHidden/>
          </w:rPr>
          <w:instrText xml:space="preserve"> PAGEREF _Toc189557079 \h </w:instrText>
        </w:r>
        <w:r>
          <w:rPr>
            <w:webHidden/>
          </w:rPr>
        </w:r>
        <w:r>
          <w:rPr>
            <w:webHidden/>
          </w:rPr>
          <w:fldChar w:fldCharType="separate"/>
        </w:r>
        <w:r>
          <w:rPr>
            <w:webHidden/>
          </w:rPr>
          <w:t>6</w:t>
        </w:r>
        <w:r>
          <w:rPr>
            <w:webHidden/>
          </w:rPr>
          <w:fldChar w:fldCharType="end"/>
        </w:r>
      </w:hyperlink>
    </w:p>
    <w:p w14:paraId="2BD7348B" w14:textId="4E67734B" w:rsidR="009F7F67" w:rsidRDefault="009F7F67">
      <w:pPr>
        <w:pStyle w:val="TOC2"/>
        <w:rPr>
          <w:rFonts w:asciiTheme="minorHAnsi" w:eastAsiaTheme="minorEastAsia" w:hAnsiTheme="minorHAnsi" w:cstheme="minorBidi"/>
          <w:kern w:val="2"/>
          <w:sz w:val="24"/>
          <w:lang w:val="es-ES" w:eastAsia="es-ES_tradnl" w:bidi="ar-SA"/>
          <w14:ligatures w14:val="standardContextual"/>
        </w:rPr>
      </w:pPr>
      <w:hyperlink w:anchor="_Toc189557080" w:history="1">
        <w:r w:rsidRPr="00D53F5A">
          <w:rPr>
            <w:rStyle w:val="Hyperlink"/>
          </w:rPr>
          <w:t>2.2</w:t>
        </w:r>
        <w:r>
          <w:rPr>
            <w:rFonts w:asciiTheme="minorHAnsi" w:eastAsiaTheme="minorEastAsia" w:hAnsiTheme="minorHAnsi" w:cstheme="minorBidi"/>
            <w:kern w:val="2"/>
            <w:sz w:val="24"/>
            <w:lang w:val="es-ES" w:eastAsia="es-ES_tradnl" w:bidi="ar-SA"/>
            <w14:ligatures w14:val="standardContextual"/>
          </w:rPr>
          <w:tab/>
        </w:r>
        <w:r w:rsidRPr="00D53F5A">
          <w:rPr>
            <w:rStyle w:val="Hyperlink"/>
          </w:rPr>
          <w:t>The Product</w:t>
        </w:r>
        <w:r>
          <w:rPr>
            <w:webHidden/>
          </w:rPr>
          <w:tab/>
        </w:r>
        <w:r>
          <w:rPr>
            <w:webHidden/>
          </w:rPr>
          <w:fldChar w:fldCharType="begin"/>
        </w:r>
        <w:r>
          <w:rPr>
            <w:webHidden/>
          </w:rPr>
          <w:instrText xml:space="preserve"> PAGEREF _Toc189557080 \h </w:instrText>
        </w:r>
        <w:r>
          <w:rPr>
            <w:webHidden/>
          </w:rPr>
        </w:r>
        <w:r>
          <w:rPr>
            <w:webHidden/>
          </w:rPr>
          <w:fldChar w:fldCharType="separate"/>
        </w:r>
        <w:r>
          <w:rPr>
            <w:webHidden/>
          </w:rPr>
          <w:t>7</w:t>
        </w:r>
        <w:r>
          <w:rPr>
            <w:webHidden/>
          </w:rPr>
          <w:fldChar w:fldCharType="end"/>
        </w:r>
      </w:hyperlink>
    </w:p>
    <w:p w14:paraId="7A079494" w14:textId="1EE120C9" w:rsidR="009F7F67" w:rsidRDefault="009F7F67">
      <w:pPr>
        <w:pStyle w:val="TOC2"/>
        <w:rPr>
          <w:rFonts w:asciiTheme="minorHAnsi" w:eastAsiaTheme="minorEastAsia" w:hAnsiTheme="minorHAnsi" w:cstheme="minorBidi"/>
          <w:kern w:val="2"/>
          <w:sz w:val="24"/>
          <w:lang w:val="es-ES" w:eastAsia="es-ES_tradnl" w:bidi="ar-SA"/>
          <w14:ligatures w14:val="standardContextual"/>
        </w:rPr>
      </w:pPr>
      <w:hyperlink w:anchor="_Toc189557081" w:history="1">
        <w:r w:rsidRPr="00D53F5A">
          <w:rPr>
            <w:rStyle w:val="Hyperlink"/>
          </w:rPr>
          <w:t>2.3</w:t>
        </w:r>
        <w:r>
          <w:rPr>
            <w:rFonts w:asciiTheme="minorHAnsi" w:eastAsiaTheme="minorEastAsia" w:hAnsiTheme="minorHAnsi" w:cstheme="minorBidi"/>
            <w:kern w:val="2"/>
            <w:sz w:val="24"/>
            <w:lang w:val="es-ES" w:eastAsia="es-ES_tradnl" w:bidi="ar-SA"/>
            <w14:ligatures w14:val="standardContextual"/>
          </w:rPr>
          <w:tab/>
        </w:r>
        <w:r w:rsidRPr="00D53F5A">
          <w:rPr>
            <w:rStyle w:val="Hyperlink"/>
          </w:rPr>
          <w:t>Channel Partner integration models</w:t>
        </w:r>
        <w:r>
          <w:rPr>
            <w:webHidden/>
          </w:rPr>
          <w:tab/>
        </w:r>
        <w:r>
          <w:rPr>
            <w:webHidden/>
          </w:rPr>
          <w:fldChar w:fldCharType="begin"/>
        </w:r>
        <w:r>
          <w:rPr>
            <w:webHidden/>
          </w:rPr>
          <w:instrText xml:space="preserve"> PAGEREF _Toc189557081 \h </w:instrText>
        </w:r>
        <w:r>
          <w:rPr>
            <w:webHidden/>
          </w:rPr>
        </w:r>
        <w:r>
          <w:rPr>
            <w:webHidden/>
          </w:rPr>
          <w:fldChar w:fldCharType="separate"/>
        </w:r>
        <w:r>
          <w:rPr>
            <w:webHidden/>
          </w:rPr>
          <w:t>9</w:t>
        </w:r>
        <w:r>
          <w:rPr>
            <w:webHidden/>
          </w:rPr>
          <w:fldChar w:fldCharType="end"/>
        </w:r>
      </w:hyperlink>
    </w:p>
    <w:p w14:paraId="0FDBFB0A" w14:textId="7BC859AA" w:rsidR="009F7F67" w:rsidRDefault="009F7F67">
      <w:pPr>
        <w:pStyle w:val="TOC3"/>
        <w:rPr>
          <w:rFonts w:asciiTheme="minorHAnsi" w:eastAsiaTheme="minorEastAsia" w:hAnsiTheme="minorHAnsi" w:cstheme="minorBidi"/>
          <w:kern w:val="2"/>
          <w:sz w:val="24"/>
          <w:lang w:val="es-ES" w:eastAsia="es-ES_tradnl" w:bidi="ar-SA"/>
          <w14:ligatures w14:val="standardContextual"/>
        </w:rPr>
      </w:pPr>
      <w:hyperlink w:anchor="_Toc189557082" w:history="1">
        <w:r w:rsidRPr="00D53F5A">
          <w:rPr>
            <w:rStyle w:val="Hyperlink"/>
          </w:rPr>
          <w:t>2.3.1</w:t>
        </w:r>
        <w:r>
          <w:rPr>
            <w:rFonts w:asciiTheme="minorHAnsi" w:eastAsiaTheme="minorEastAsia" w:hAnsiTheme="minorHAnsi" w:cstheme="minorBidi"/>
            <w:kern w:val="2"/>
            <w:sz w:val="24"/>
            <w:lang w:val="es-ES" w:eastAsia="es-ES_tradnl" w:bidi="ar-SA"/>
            <w14:ligatures w14:val="standardContextual"/>
          </w:rPr>
          <w:tab/>
        </w:r>
        <w:r w:rsidRPr="00D53F5A">
          <w:rPr>
            <w:rStyle w:val="Hyperlink"/>
          </w:rPr>
          <w:t>Wholesale Reseller Models</w:t>
        </w:r>
        <w:r>
          <w:rPr>
            <w:webHidden/>
          </w:rPr>
          <w:tab/>
        </w:r>
        <w:r>
          <w:rPr>
            <w:webHidden/>
          </w:rPr>
          <w:fldChar w:fldCharType="begin"/>
        </w:r>
        <w:r>
          <w:rPr>
            <w:webHidden/>
          </w:rPr>
          <w:instrText xml:space="preserve"> PAGEREF _Toc189557082 \h </w:instrText>
        </w:r>
        <w:r>
          <w:rPr>
            <w:webHidden/>
          </w:rPr>
        </w:r>
        <w:r>
          <w:rPr>
            <w:webHidden/>
          </w:rPr>
          <w:fldChar w:fldCharType="separate"/>
        </w:r>
        <w:r>
          <w:rPr>
            <w:webHidden/>
          </w:rPr>
          <w:t>9</w:t>
        </w:r>
        <w:r>
          <w:rPr>
            <w:webHidden/>
          </w:rPr>
          <w:fldChar w:fldCharType="end"/>
        </w:r>
      </w:hyperlink>
    </w:p>
    <w:p w14:paraId="053A591F" w14:textId="76502139" w:rsidR="009F7F67" w:rsidRDefault="009F7F67">
      <w:pPr>
        <w:pStyle w:val="TOC3"/>
        <w:rPr>
          <w:rFonts w:asciiTheme="minorHAnsi" w:eastAsiaTheme="minorEastAsia" w:hAnsiTheme="minorHAnsi" w:cstheme="minorBidi"/>
          <w:kern w:val="2"/>
          <w:sz w:val="24"/>
          <w:lang w:val="es-ES" w:eastAsia="es-ES_tradnl" w:bidi="ar-SA"/>
          <w14:ligatures w14:val="standardContextual"/>
        </w:rPr>
      </w:pPr>
      <w:hyperlink w:anchor="_Toc189557083" w:history="1">
        <w:r w:rsidRPr="00D53F5A">
          <w:rPr>
            <w:rStyle w:val="Hyperlink"/>
          </w:rPr>
          <w:t>2.3.2</w:t>
        </w:r>
        <w:r>
          <w:rPr>
            <w:rFonts w:asciiTheme="minorHAnsi" w:eastAsiaTheme="minorEastAsia" w:hAnsiTheme="minorHAnsi" w:cstheme="minorBidi"/>
            <w:kern w:val="2"/>
            <w:sz w:val="24"/>
            <w:lang w:val="es-ES" w:eastAsia="es-ES_tradnl" w:bidi="ar-SA"/>
            <w14:ligatures w14:val="standardContextual"/>
          </w:rPr>
          <w:tab/>
        </w:r>
        <w:r w:rsidRPr="00D53F5A">
          <w:rPr>
            <w:rStyle w:val="Hyperlink"/>
          </w:rPr>
          <w:t>Marketplace Aggregator Model</w:t>
        </w:r>
        <w:r>
          <w:rPr>
            <w:webHidden/>
          </w:rPr>
          <w:tab/>
        </w:r>
        <w:r>
          <w:rPr>
            <w:webHidden/>
          </w:rPr>
          <w:fldChar w:fldCharType="begin"/>
        </w:r>
        <w:r>
          <w:rPr>
            <w:webHidden/>
          </w:rPr>
          <w:instrText xml:space="preserve"> PAGEREF _Toc189557083 \h </w:instrText>
        </w:r>
        <w:r>
          <w:rPr>
            <w:webHidden/>
          </w:rPr>
        </w:r>
        <w:r>
          <w:rPr>
            <w:webHidden/>
          </w:rPr>
          <w:fldChar w:fldCharType="separate"/>
        </w:r>
        <w:r>
          <w:rPr>
            <w:webHidden/>
          </w:rPr>
          <w:t>10</w:t>
        </w:r>
        <w:r>
          <w:rPr>
            <w:webHidden/>
          </w:rPr>
          <w:fldChar w:fldCharType="end"/>
        </w:r>
      </w:hyperlink>
    </w:p>
    <w:p w14:paraId="2A79AD5D" w14:textId="0B669774" w:rsidR="009F7F67" w:rsidRDefault="009F7F67">
      <w:pPr>
        <w:pStyle w:val="TOC3"/>
        <w:rPr>
          <w:rFonts w:asciiTheme="minorHAnsi" w:eastAsiaTheme="minorEastAsia" w:hAnsiTheme="minorHAnsi" w:cstheme="minorBidi"/>
          <w:kern w:val="2"/>
          <w:sz w:val="24"/>
          <w:lang w:val="es-ES" w:eastAsia="es-ES_tradnl" w:bidi="ar-SA"/>
          <w14:ligatures w14:val="standardContextual"/>
        </w:rPr>
      </w:pPr>
      <w:hyperlink w:anchor="_Toc189557084" w:history="1">
        <w:r w:rsidRPr="00D53F5A">
          <w:rPr>
            <w:rStyle w:val="Hyperlink"/>
          </w:rPr>
          <w:t>2.3.3</w:t>
        </w:r>
        <w:r>
          <w:rPr>
            <w:rFonts w:asciiTheme="minorHAnsi" w:eastAsiaTheme="minorEastAsia" w:hAnsiTheme="minorHAnsi" w:cstheme="minorBidi"/>
            <w:kern w:val="2"/>
            <w:sz w:val="24"/>
            <w:lang w:val="es-ES" w:eastAsia="es-ES_tradnl" w:bidi="ar-SA"/>
            <w14:ligatures w14:val="standardContextual"/>
          </w:rPr>
          <w:tab/>
        </w:r>
        <w:r w:rsidRPr="00D53F5A">
          <w:rPr>
            <w:rStyle w:val="Hyperlink"/>
          </w:rPr>
          <w:t>Channel partner models comparison</w:t>
        </w:r>
        <w:r>
          <w:rPr>
            <w:webHidden/>
          </w:rPr>
          <w:tab/>
        </w:r>
        <w:r>
          <w:rPr>
            <w:webHidden/>
          </w:rPr>
          <w:fldChar w:fldCharType="begin"/>
        </w:r>
        <w:r>
          <w:rPr>
            <w:webHidden/>
          </w:rPr>
          <w:instrText xml:space="preserve"> PAGEREF _Toc189557084 \h </w:instrText>
        </w:r>
        <w:r>
          <w:rPr>
            <w:webHidden/>
          </w:rPr>
        </w:r>
        <w:r>
          <w:rPr>
            <w:webHidden/>
          </w:rPr>
          <w:fldChar w:fldCharType="separate"/>
        </w:r>
        <w:r>
          <w:rPr>
            <w:webHidden/>
          </w:rPr>
          <w:t>10</w:t>
        </w:r>
        <w:r>
          <w:rPr>
            <w:webHidden/>
          </w:rPr>
          <w:fldChar w:fldCharType="end"/>
        </w:r>
      </w:hyperlink>
    </w:p>
    <w:p w14:paraId="18FC9DFB" w14:textId="2B9AE840" w:rsidR="009F7F67" w:rsidRDefault="009F7F67">
      <w:pPr>
        <w:pStyle w:val="TOC2"/>
        <w:rPr>
          <w:rFonts w:asciiTheme="minorHAnsi" w:eastAsiaTheme="minorEastAsia" w:hAnsiTheme="minorHAnsi" w:cstheme="minorBidi"/>
          <w:kern w:val="2"/>
          <w:sz w:val="24"/>
          <w:lang w:val="es-ES" w:eastAsia="es-ES_tradnl" w:bidi="ar-SA"/>
          <w14:ligatures w14:val="standardContextual"/>
        </w:rPr>
      </w:pPr>
      <w:hyperlink w:anchor="_Toc189557085" w:history="1">
        <w:r w:rsidRPr="00D53F5A">
          <w:rPr>
            <w:rStyle w:val="Hyperlink"/>
          </w:rPr>
          <w:t>2.4</w:t>
        </w:r>
        <w:r>
          <w:rPr>
            <w:rFonts w:asciiTheme="minorHAnsi" w:eastAsiaTheme="minorEastAsia" w:hAnsiTheme="minorHAnsi" w:cstheme="minorBidi"/>
            <w:kern w:val="2"/>
            <w:sz w:val="24"/>
            <w:lang w:val="es-ES" w:eastAsia="es-ES_tradnl" w:bidi="ar-SA"/>
            <w14:ligatures w14:val="standardContextual"/>
          </w:rPr>
          <w:tab/>
        </w:r>
        <w:r w:rsidRPr="00D53F5A">
          <w:rPr>
            <w:rStyle w:val="Hyperlink"/>
          </w:rPr>
          <w:t>Antitrust Considerations</w:t>
        </w:r>
        <w:r>
          <w:rPr>
            <w:webHidden/>
          </w:rPr>
          <w:tab/>
        </w:r>
        <w:r>
          <w:rPr>
            <w:webHidden/>
          </w:rPr>
          <w:fldChar w:fldCharType="begin"/>
        </w:r>
        <w:r>
          <w:rPr>
            <w:webHidden/>
          </w:rPr>
          <w:instrText xml:space="preserve"> PAGEREF _Toc189557085 \h </w:instrText>
        </w:r>
        <w:r>
          <w:rPr>
            <w:webHidden/>
          </w:rPr>
        </w:r>
        <w:r>
          <w:rPr>
            <w:webHidden/>
          </w:rPr>
          <w:fldChar w:fldCharType="separate"/>
        </w:r>
        <w:r>
          <w:rPr>
            <w:webHidden/>
          </w:rPr>
          <w:t>12</w:t>
        </w:r>
        <w:r>
          <w:rPr>
            <w:webHidden/>
          </w:rPr>
          <w:fldChar w:fldCharType="end"/>
        </w:r>
      </w:hyperlink>
    </w:p>
    <w:p w14:paraId="2E456DD1" w14:textId="2E89CBF3" w:rsidR="009F7F67" w:rsidRDefault="009F7F67">
      <w:pPr>
        <w:pStyle w:val="TOC1"/>
        <w:rPr>
          <w:rFonts w:asciiTheme="minorHAnsi" w:eastAsiaTheme="minorEastAsia" w:hAnsiTheme="minorHAnsi" w:cstheme="minorBidi"/>
          <w:b w:val="0"/>
          <w:kern w:val="2"/>
          <w:sz w:val="24"/>
          <w:szCs w:val="24"/>
          <w:lang w:val="es-ES" w:eastAsia="es-ES_tradnl" w:bidi="ar-SA"/>
          <w14:ligatures w14:val="standardContextual"/>
        </w:rPr>
      </w:pPr>
      <w:hyperlink w:anchor="_Toc189557086" w:history="1">
        <w:r w:rsidRPr="00D53F5A">
          <w:rPr>
            <w:rStyle w:val="Hyperlink"/>
          </w:rPr>
          <w:t>3</w:t>
        </w:r>
        <w:r>
          <w:rPr>
            <w:rFonts w:asciiTheme="minorHAnsi" w:eastAsiaTheme="minorEastAsia" w:hAnsiTheme="minorHAnsi" w:cstheme="minorBidi"/>
            <w:b w:val="0"/>
            <w:kern w:val="2"/>
            <w:sz w:val="24"/>
            <w:szCs w:val="24"/>
            <w:lang w:val="es-ES" w:eastAsia="es-ES_tradnl" w:bidi="ar-SA"/>
            <w14:ligatures w14:val="standardContextual"/>
          </w:rPr>
          <w:tab/>
        </w:r>
        <w:r w:rsidRPr="00D53F5A">
          <w:rPr>
            <w:rStyle w:val="Hyperlink"/>
          </w:rPr>
          <w:t>Contractual Framework</w:t>
        </w:r>
        <w:r>
          <w:rPr>
            <w:webHidden/>
          </w:rPr>
          <w:tab/>
        </w:r>
        <w:r>
          <w:rPr>
            <w:webHidden/>
          </w:rPr>
          <w:fldChar w:fldCharType="begin"/>
        </w:r>
        <w:r>
          <w:rPr>
            <w:webHidden/>
          </w:rPr>
          <w:instrText xml:space="preserve"> PAGEREF _Toc189557086 \h </w:instrText>
        </w:r>
        <w:r>
          <w:rPr>
            <w:webHidden/>
          </w:rPr>
        </w:r>
        <w:r>
          <w:rPr>
            <w:webHidden/>
          </w:rPr>
          <w:fldChar w:fldCharType="separate"/>
        </w:r>
        <w:r>
          <w:rPr>
            <w:webHidden/>
          </w:rPr>
          <w:t>12</w:t>
        </w:r>
        <w:r>
          <w:rPr>
            <w:webHidden/>
          </w:rPr>
          <w:fldChar w:fldCharType="end"/>
        </w:r>
      </w:hyperlink>
    </w:p>
    <w:p w14:paraId="3892B747" w14:textId="2FF8F6DF" w:rsidR="009F7F67" w:rsidRDefault="009F7F67">
      <w:pPr>
        <w:pStyle w:val="TOC2"/>
        <w:rPr>
          <w:rFonts w:asciiTheme="minorHAnsi" w:eastAsiaTheme="minorEastAsia" w:hAnsiTheme="minorHAnsi" w:cstheme="minorBidi"/>
          <w:kern w:val="2"/>
          <w:sz w:val="24"/>
          <w:lang w:val="es-ES" w:eastAsia="es-ES_tradnl" w:bidi="ar-SA"/>
          <w14:ligatures w14:val="standardContextual"/>
        </w:rPr>
      </w:pPr>
      <w:hyperlink w:anchor="_Toc189557087" w:history="1">
        <w:r w:rsidRPr="00D53F5A">
          <w:rPr>
            <w:rStyle w:val="Hyperlink"/>
          </w:rPr>
          <w:t>3.1</w:t>
        </w:r>
        <w:r>
          <w:rPr>
            <w:rFonts w:asciiTheme="minorHAnsi" w:eastAsiaTheme="minorEastAsia" w:hAnsiTheme="minorHAnsi" w:cstheme="minorBidi"/>
            <w:kern w:val="2"/>
            <w:sz w:val="24"/>
            <w:lang w:val="es-ES" w:eastAsia="es-ES_tradnl" w:bidi="ar-SA"/>
            <w14:ligatures w14:val="standardContextual"/>
          </w:rPr>
          <w:tab/>
        </w:r>
        <w:r w:rsidRPr="00D53F5A">
          <w:rPr>
            <w:rStyle w:val="Hyperlink"/>
          </w:rPr>
          <w:t>GSMA Open Service Agreement Template</w:t>
        </w:r>
        <w:r>
          <w:rPr>
            <w:webHidden/>
          </w:rPr>
          <w:tab/>
        </w:r>
        <w:r>
          <w:rPr>
            <w:webHidden/>
          </w:rPr>
          <w:fldChar w:fldCharType="begin"/>
        </w:r>
        <w:r>
          <w:rPr>
            <w:webHidden/>
          </w:rPr>
          <w:instrText xml:space="preserve"> PAGEREF _Toc189557087 \h </w:instrText>
        </w:r>
        <w:r>
          <w:rPr>
            <w:webHidden/>
          </w:rPr>
        </w:r>
        <w:r>
          <w:rPr>
            <w:webHidden/>
          </w:rPr>
          <w:fldChar w:fldCharType="separate"/>
        </w:r>
        <w:r>
          <w:rPr>
            <w:webHidden/>
          </w:rPr>
          <w:t>13</w:t>
        </w:r>
        <w:r>
          <w:rPr>
            <w:webHidden/>
          </w:rPr>
          <w:fldChar w:fldCharType="end"/>
        </w:r>
      </w:hyperlink>
    </w:p>
    <w:p w14:paraId="6F8DFC27" w14:textId="11BE8E3E" w:rsidR="009F7F67" w:rsidRDefault="009F7F67">
      <w:pPr>
        <w:pStyle w:val="TOC2"/>
        <w:rPr>
          <w:rFonts w:asciiTheme="minorHAnsi" w:eastAsiaTheme="minorEastAsia" w:hAnsiTheme="minorHAnsi" w:cstheme="minorBidi"/>
          <w:kern w:val="2"/>
          <w:sz w:val="24"/>
          <w:lang w:val="es-ES" w:eastAsia="es-ES_tradnl" w:bidi="ar-SA"/>
          <w14:ligatures w14:val="standardContextual"/>
        </w:rPr>
      </w:pPr>
      <w:hyperlink w:anchor="_Toc189557088" w:history="1">
        <w:r w:rsidRPr="00D53F5A">
          <w:rPr>
            <w:rStyle w:val="Hyperlink"/>
          </w:rPr>
          <w:t>3.2</w:t>
        </w:r>
        <w:r>
          <w:rPr>
            <w:rFonts w:asciiTheme="minorHAnsi" w:eastAsiaTheme="minorEastAsia" w:hAnsiTheme="minorHAnsi" w:cstheme="minorBidi"/>
            <w:kern w:val="2"/>
            <w:sz w:val="24"/>
            <w:lang w:val="es-ES" w:eastAsia="es-ES_tradnl" w:bidi="ar-SA"/>
            <w14:ligatures w14:val="standardContextual"/>
          </w:rPr>
          <w:tab/>
        </w:r>
        <w:r w:rsidRPr="00D53F5A">
          <w:rPr>
            <w:rStyle w:val="Hyperlink"/>
          </w:rPr>
          <w:t>Developer Terms &amp; Conditions</w:t>
        </w:r>
        <w:r>
          <w:rPr>
            <w:webHidden/>
          </w:rPr>
          <w:tab/>
        </w:r>
        <w:r>
          <w:rPr>
            <w:webHidden/>
          </w:rPr>
          <w:fldChar w:fldCharType="begin"/>
        </w:r>
        <w:r>
          <w:rPr>
            <w:webHidden/>
          </w:rPr>
          <w:instrText xml:space="preserve"> PAGEREF _Toc189557088 \h </w:instrText>
        </w:r>
        <w:r>
          <w:rPr>
            <w:webHidden/>
          </w:rPr>
        </w:r>
        <w:r>
          <w:rPr>
            <w:webHidden/>
          </w:rPr>
          <w:fldChar w:fldCharType="separate"/>
        </w:r>
        <w:r>
          <w:rPr>
            <w:webHidden/>
          </w:rPr>
          <w:t>14</w:t>
        </w:r>
        <w:r>
          <w:rPr>
            <w:webHidden/>
          </w:rPr>
          <w:fldChar w:fldCharType="end"/>
        </w:r>
      </w:hyperlink>
    </w:p>
    <w:p w14:paraId="350F4A72" w14:textId="25D0365E" w:rsidR="009F7F67" w:rsidRDefault="009F7F67">
      <w:pPr>
        <w:pStyle w:val="TOC1"/>
        <w:rPr>
          <w:rFonts w:asciiTheme="minorHAnsi" w:eastAsiaTheme="minorEastAsia" w:hAnsiTheme="minorHAnsi" w:cstheme="minorBidi"/>
          <w:b w:val="0"/>
          <w:kern w:val="2"/>
          <w:sz w:val="24"/>
          <w:szCs w:val="24"/>
          <w:lang w:val="es-ES" w:eastAsia="es-ES_tradnl" w:bidi="ar-SA"/>
          <w14:ligatures w14:val="standardContextual"/>
        </w:rPr>
      </w:pPr>
      <w:hyperlink w:anchor="_Toc189557089" w:history="1">
        <w:r w:rsidRPr="00D53F5A">
          <w:rPr>
            <w:rStyle w:val="Hyperlink"/>
          </w:rPr>
          <w:t>4</w:t>
        </w:r>
        <w:r>
          <w:rPr>
            <w:rFonts w:asciiTheme="minorHAnsi" w:eastAsiaTheme="minorEastAsia" w:hAnsiTheme="minorHAnsi" w:cstheme="minorBidi"/>
            <w:b w:val="0"/>
            <w:kern w:val="2"/>
            <w:sz w:val="24"/>
            <w:szCs w:val="24"/>
            <w:lang w:val="es-ES" w:eastAsia="es-ES_tradnl" w:bidi="ar-SA"/>
            <w14:ligatures w14:val="standardContextual"/>
          </w:rPr>
          <w:tab/>
        </w:r>
        <w:r w:rsidRPr="00D53F5A">
          <w:rPr>
            <w:rStyle w:val="Hyperlink"/>
          </w:rPr>
          <w:t>Product Integration Processes</w:t>
        </w:r>
        <w:r>
          <w:rPr>
            <w:webHidden/>
          </w:rPr>
          <w:tab/>
        </w:r>
        <w:r>
          <w:rPr>
            <w:webHidden/>
          </w:rPr>
          <w:fldChar w:fldCharType="begin"/>
        </w:r>
        <w:r>
          <w:rPr>
            <w:webHidden/>
          </w:rPr>
          <w:instrText xml:space="preserve"> PAGEREF _Toc189557089 \h </w:instrText>
        </w:r>
        <w:r>
          <w:rPr>
            <w:webHidden/>
          </w:rPr>
        </w:r>
        <w:r>
          <w:rPr>
            <w:webHidden/>
          </w:rPr>
          <w:fldChar w:fldCharType="separate"/>
        </w:r>
        <w:r>
          <w:rPr>
            <w:webHidden/>
          </w:rPr>
          <w:t>14</w:t>
        </w:r>
        <w:r>
          <w:rPr>
            <w:webHidden/>
          </w:rPr>
          <w:fldChar w:fldCharType="end"/>
        </w:r>
      </w:hyperlink>
    </w:p>
    <w:p w14:paraId="26A7CF02" w14:textId="448D6FE1" w:rsidR="009F7F67" w:rsidRDefault="009F7F67">
      <w:pPr>
        <w:pStyle w:val="TOC2"/>
        <w:rPr>
          <w:rFonts w:asciiTheme="minorHAnsi" w:eastAsiaTheme="minorEastAsia" w:hAnsiTheme="minorHAnsi" w:cstheme="minorBidi"/>
          <w:kern w:val="2"/>
          <w:sz w:val="24"/>
          <w:lang w:val="es-ES" w:eastAsia="es-ES_tradnl" w:bidi="ar-SA"/>
          <w14:ligatures w14:val="standardContextual"/>
        </w:rPr>
      </w:pPr>
      <w:hyperlink w:anchor="_Toc189557090" w:history="1">
        <w:r w:rsidRPr="00D53F5A">
          <w:rPr>
            <w:rStyle w:val="Hyperlink"/>
            <w:rFonts w:eastAsia="Calibri"/>
          </w:rPr>
          <w:t>4.1</w:t>
        </w:r>
        <w:r>
          <w:rPr>
            <w:rFonts w:asciiTheme="minorHAnsi" w:eastAsiaTheme="minorEastAsia" w:hAnsiTheme="minorHAnsi" w:cstheme="minorBidi"/>
            <w:kern w:val="2"/>
            <w:sz w:val="24"/>
            <w:lang w:val="es-ES" w:eastAsia="es-ES_tradnl" w:bidi="ar-SA"/>
            <w14:ligatures w14:val="standardContextual"/>
          </w:rPr>
          <w:tab/>
        </w:r>
        <w:r w:rsidRPr="00D53F5A">
          <w:rPr>
            <w:rStyle w:val="Hyperlink"/>
            <w:rFonts w:eastAsia="Calibri"/>
          </w:rPr>
          <w:t>Product Catalogue Setup by Channel Partners</w:t>
        </w:r>
        <w:r>
          <w:rPr>
            <w:webHidden/>
          </w:rPr>
          <w:tab/>
        </w:r>
        <w:r>
          <w:rPr>
            <w:webHidden/>
          </w:rPr>
          <w:fldChar w:fldCharType="begin"/>
        </w:r>
        <w:r>
          <w:rPr>
            <w:webHidden/>
          </w:rPr>
          <w:instrText xml:space="preserve"> PAGEREF _Toc189557090 \h </w:instrText>
        </w:r>
        <w:r>
          <w:rPr>
            <w:webHidden/>
          </w:rPr>
        </w:r>
        <w:r>
          <w:rPr>
            <w:webHidden/>
          </w:rPr>
          <w:fldChar w:fldCharType="separate"/>
        </w:r>
        <w:r>
          <w:rPr>
            <w:webHidden/>
          </w:rPr>
          <w:t>15</w:t>
        </w:r>
        <w:r>
          <w:rPr>
            <w:webHidden/>
          </w:rPr>
          <w:fldChar w:fldCharType="end"/>
        </w:r>
      </w:hyperlink>
    </w:p>
    <w:p w14:paraId="0EBD402B" w14:textId="1A5663E6" w:rsidR="009F7F67" w:rsidRDefault="009F7F67">
      <w:pPr>
        <w:pStyle w:val="TOC3"/>
        <w:rPr>
          <w:rFonts w:asciiTheme="minorHAnsi" w:eastAsiaTheme="minorEastAsia" w:hAnsiTheme="minorHAnsi" w:cstheme="minorBidi"/>
          <w:kern w:val="2"/>
          <w:sz w:val="24"/>
          <w:lang w:val="es-ES" w:eastAsia="es-ES_tradnl" w:bidi="ar-SA"/>
          <w14:ligatures w14:val="standardContextual"/>
        </w:rPr>
      </w:pPr>
      <w:hyperlink w:anchor="_Toc189557091" w:history="1">
        <w:r w:rsidRPr="00D53F5A">
          <w:rPr>
            <w:rStyle w:val="Hyperlink"/>
            <w:rFonts w:eastAsia="Calibri"/>
          </w:rPr>
          <w:t>4.1.1</w:t>
        </w:r>
        <w:r>
          <w:rPr>
            <w:rFonts w:asciiTheme="minorHAnsi" w:eastAsiaTheme="minorEastAsia" w:hAnsiTheme="minorHAnsi" w:cstheme="minorBidi"/>
            <w:kern w:val="2"/>
            <w:sz w:val="24"/>
            <w:lang w:val="es-ES" w:eastAsia="es-ES_tradnl" w:bidi="ar-SA"/>
            <w14:ligatures w14:val="standardContextual"/>
          </w:rPr>
          <w:tab/>
        </w:r>
        <w:r w:rsidRPr="00D53F5A">
          <w:rPr>
            <w:rStyle w:val="Hyperlink"/>
            <w:rFonts w:eastAsia="Calibri"/>
          </w:rPr>
          <w:t>Legal Relationship Management</w:t>
        </w:r>
        <w:r>
          <w:rPr>
            <w:webHidden/>
          </w:rPr>
          <w:tab/>
        </w:r>
        <w:r>
          <w:rPr>
            <w:webHidden/>
          </w:rPr>
          <w:fldChar w:fldCharType="begin"/>
        </w:r>
        <w:r>
          <w:rPr>
            <w:webHidden/>
          </w:rPr>
          <w:instrText xml:space="preserve"> PAGEREF _Toc189557091 \h </w:instrText>
        </w:r>
        <w:r>
          <w:rPr>
            <w:webHidden/>
          </w:rPr>
        </w:r>
        <w:r>
          <w:rPr>
            <w:webHidden/>
          </w:rPr>
          <w:fldChar w:fldCharType="separate"/>
        </w:r>
        <w:r>
          <w:rPr>
            <w:webHidden/>
          </w:rPr>
          <w:t>15</w:t>
        </w:r>
        <w:r>
          <w:rPr>
            <w:webHidden/>
          </w:rPr>
          <w:fldChar w:fldCharType="end"/>
        </w:r>
      </w:hyperlink>
    </w:p>
    <w:p w14:paraId="0D536D31" w14:textId="2BA7A16C" w:rsidR="009F7F67" w:rsidRDefault="009F7F67">
      <w:pPr>
        <w:pStyle w:val="TOC3"/>
        <w:rPr>
          <w:rFonts w:asciiTheme="minorHAnsi" w:eastAsiaTheme="minorEastAsia" w:hAnsiTheme="minorHAnsi" w:cstheme="minorBidi"/>
          <w:kern w:val="2"/>
          <w:sz w:val="24"/>
          <w:lang w:val="es-ES" w:eastAsia="es-ES_tradnl" w:bidi="ar-SA"/>
          <w14:ligatures w14:val="standardContextual"/>
        </w:rPr>
      </w:pPr>
      <w:hyperlink w:anchor="_Toc189557092" w:history="1">
        <w:r w:rsidRPr="00D53F5A">
          <w:rPr>
            <w:rStyle w:val="Hyperlink"/>
          </w:rPr>
          <w:t>4.1.2</w:t>
        </w:r>
        <w:r>
          <w:rPr>
            <w:rFonts w:asciiTheme="minorHAnsi" w:eastAsiaTheme="minorEastAsia" w:hAnsiTheme="minorHAnsi" w:cstheme="minorBidi"/>
            <w:kern w:val="2"/>
            <w:sz w:val="24"/>
            <w:lang w:val="es-ES" w:eastAsia="es-ES_tradnl" w:bidi="ar-SA"/>
            <w14:ligatures w14:val="standardContextual"/>
          </w:rPr>
          <w:tab/>
        </w:r>
        <w:r w:rsidRPr="00D53F5A">
          <w:rPr>
            <w:rStyle w:val="Hyperlink"/>
          </w:rPr>
          <w:t>Product Description</w:t>
        </w:r>
        <w:r>
          <w:rPr>
            <w:webHidden/>
          </w:rPr>
          <w:tab/>
        </w:r>
        <w:r>
          <w:rPr>
            <w:webHidden/>
          </w:rPr>
          <w:fldChar w:fldCharType="begin"/>
        </w:r>
        <w:r>
          <w:rPr>
            <w:webHidden/>
          </w:rPr>
          <w:instrText xml:space="preserve"> PAGEREF _Toc189557092 \h </w:instrText>
        </w:r>
        <w:r>
          <w:rPr>
            <w:webHidden/>
          </w:rPr>
        </w:r>
        <w:r>
          <w:rPr>
            <w:webHidden/>
          </w:rPr>
          <w:fldChar w:fldCharType="separate"/>
        </w:r>
        <w:r>
          <w:rPr>
            <w:webHidden/>
          </w:rPr>
          <w:t>16</w:t>
        </w:r>
        <w:r>
          <w:rPr>
            <w:webHidden/>
          </w:rPr>
          <w:fldChar w:fldCharType="end"/>
        </w:r>
      </w:hyperlink>
    </w:p>
    <w:p w14:paraId="5490B3C9" w14:textId="44B8E0FD" w:rsidR="009F7F67" w:rsidRDefault="009F7F67">
      <w:pPr>
        <w:pStyle w:val="TOC3"/>
        <w:rPr>
          <w:rFonts w:asciiTheme="minorHAnsi" w:eastAsiaTheme="minorEastAsia" w:hAnsiTheme="minorHAnsi" w:cstheme="minorBidi"/>
          <w:kern w:val="2"/>
          <w:sz w:val="24"/>
          <w:lang w:val="es-ES" w:eastAsia="es-ES_tradnl" w:bidi="ar-SA"/>
          <w14:ligatures w14:val="standardContextual"/>
        </w:rPr>
      </w:pPr>
      <w:hyperlink w:anchor="_Toc189557093" w:history="1">
        <w:r w:rsidRPr="00D53F5A">
          <w:rPr>
            <w:rStyle w:val="Hyperlink"/>
          </w:rPr>
          <w:t>4.1.3</w:t>
        </w:r>
        <w:r>
          <w:rPr>
            <w:rFonts w:asciiTheme="minorHAnsi" w:eastAsiaTheme="minorEastAsia" w:hAnsiTheme="minorHAnsi" w:cstheme="minorBidi"/>
            <w:kern w:val="2"/>
            <w:sz w:val="24"/>
            <w:lang w:val="es-ES" w:eastAsia="es-ES_tradnl" w:bidi="ar-SA"/>
            <w14:ligatures w14:val="standardContextual"/>
          </w:rPr>
          <w:tab/>
        </w:r>
        <w:r w:rsidRPr="00D53F5A">
          <w:rPr>
            <w:rStyle w:val="Hyperlink"/>
          </w:rPr>
          <w:t>Product Pricing Definition</w:t>
        </w:r>
        <w:r>
          <w:rPr>
            <w:webHidden/>
          </w:rPr>
          <w:tab/>
        </w:r>
        <w:r>
          <w:rPr>
            <w:webHidden/>
          </w:rPr>
          <w:fldChar w:fldCharType="begin"/>
        </w:r>
        <w:r>
          <w:rPr>
            <w:webHidden/>
          </w:rPr>
          <w:instrText xml:space="preserve"> PAGEREF _Toc189557093 \h </w:instrText>
        </w:r>
        <w:r>
          <w:rPr>
            <w:webHidden/>
          </w:rPr>
        </w:r>
        <w:r>
          <w:rPr>
            <w:webHidden/>
          </w:rPr>
          <w:fldChar w:fldCharType="separate"/>
        </w:r>
        <w:r>
          <w:rPr>
            <w:webHidden/>
          </w:rPr>
          <w:t>16</w:t>
        </w:r>
        <w:r>
          <w:rPr>
            <w:webHidden/>
          </w:rPr>
          <w:fldChar w:fldCharType="end"/>
        </w:r>
      </w:hyperlink>
    </w:p>
    <w:p w14:paraId="4E4E0EB2" w14:textId="79E8FA95" w:rsidR="009F7F67" w:rsidRDefault="009F7F67">
      <w:pPr>
        <w:pStyle w:val="TOC3"/>
        <w:rPr>
          <w:rFonts w:asciiTheme="minorHAnsi" w:eastAsiaTheme="minorEastAsia" w:hAnsiTheme="minorHAnsi" w:cstheme="minorBidi"/>
          <w:kern w:val="2"/>
          <w:sz w:val="24"/>
          <w:lang w:val="es-ES" w:eastAsia="es-ES_tradnl" w:bidi="ar-SA"/>
          <w14:ligatures w14:val="standardContextual"/>
        </w:rPr>
      </w:pPr>
      <w:hyperlink w:anchor="_Toc189557094" w:history="1">
        <w:r w:rsidRPr="00D53F5A">
          <w:rPr>
            <w:rStyle w:val="Hyperlink"/>
          </w:rPr>
          <w:t>4.1.4</w:t>
        </w:r>
        <w:r>
          <w:rPr>
            <w:rFonts w:asciiTheme="minorHAnsi" w:eastAsiaTheme="minorEastAsia" w:hAnsiTheme="minorHAnsi" w:cstheme="minorBidi"/>
            <w:kern w:val="2"/>
            <w:sz w:val="24"/>
            <w:lang w:val="es-ES" w:eastAsia="es-ES_tradnl" w:bidi="ar-SA"/>
            <w14:ligatures w14:val="standardContextual"/>
          </w:rPr>
          <w:tab/>
        </w:r>
        <w:r w:rsidRPr="00D53F5A">
          <w:rPr>
            <w:rStyle w:val="Hyperlink"/>
          </w:rPr>
          <w:t>Product Lifecycle Management</w:t>
        </w:r>
        <w:r>
          <w:rPr>
            <w:webHidden/>
          </w:rPr>
          <w:tab/>
        </w:r>
        <w:r>
          <w:rPr>
            <w:webHidden/>
          </w:rPr>
          <w:fldChar w:fldCharType="begin"/>
        </w:r>
        <w:r>
          <w:rPr>
            <w:webHidden/>
          </w:rPr>
          <w:instrText xml:space="preserve"> PAGEREF _Toc189557094 \h </w:instrText>
        </w:r>
        <w:r>
          <w:rPr>
            <w:webHidden/>
          </w:rPr>
        </w:r>
        <w:r>
          <w:rPr>
            <w:webHidden/>
          </w:rPr>
          <w:fldChar w:fldCharType="separate"/>
        </w:r>
        <w:r>
          <w:rPr>
            <w:webHidden/>
          </w:rPr>
          <w:t>16</w:t>
        </w:r>
        <w:r>
          <w:rPr>
            <w:webHidden/>
          </w:rPr>
          <w:fldChar w:fldCharType="end"/>
        </w:r>
      </w:hyperlink>
    </w:p>
    <w:p w14:paraId="239692FD" w14:textId="2157E57E" w:rsidR="009F7F67" w:rsidRDefault="009F7F67">
      <w:pPr>
        <w:pStyle w:val="TOC2"/>
        <w:rPr>
          <w:rFonts w:asciiTheme="minorHAnsi" w:eastAsiaTheme="minorEastAsia" w:hAnsiTheme="minorHAnsi" w:cstheme="minorBidi"/>
          <w:kern w:val="2"/>
          <w:sz w:val="24"/>
          <w:lang w:val="es-ES" w:eastAsia="es-ES_tradnl" w:bidi="ar-SA"/>
          <w14:ligatures w14:val="standardContextual"/>
        </w:rPr>
      </w:pPr>
      <w:hyperlink w:anchor="_Toc189557095" w:history="1">
        <w:r w:rsidRPr="00D53F5A">
          <w:rPr>
            <w:rStyle w:val="Hyperlink"/>
          </w:rPr>
          <w:t>4.2</w:t>
        </w:r>
        <w:r>
          <w:rPr>
            <w:rFonts w:asciiTheme="minorHAnsi" w:eastAsiaTheme="minorEastAsia" w:hAnsiTheme="minorHAnsi" w:cstheme="minorBidi"/>
            <w:kern w:val="2"/>
            <w:sz w:val="24"/>
            <w:lang w:val="es-ES" w:eastAsia="es-ES_tradnl" w:bidi="ar-SA"/>
            <w14:ligatures w14:val="standardContextual"/>
          </w:rPr>
          <w:tab/>
        </w:r>
        <w:r w:rsidRPr="00D53F5A">
          <w:rPr>
            <w:rStyle w:val="Hyperlink"/>
          </w:rPr>
          <w:t>Product Discovery and Registration by Developers</w:t>
        </w:r>
        <w:r>
          <w:rPr>
            <w:webHidden/>
          </w:rPr>
          <w:tab/>
        </w:r>
        <w:r>
          <w:rPr>
            <w:webHidden/>
          </w:rPr>
          <w:fldChar w:fldCharType="begin"/>
        </w:r>
        <w:r>
          <w:rPr>
            <w:webHidden/>
          </w:rPr>
          <w:instrText xml:space="preserve"> PAGEREF _Toc189557095 \h </w:instrText>
        </w:r>
        <w:r>
          <w:rPr>
            <w:webHidden/>
          </w:rPr>
        </w:r>
        <w:r>
          <w:rPr>
            <w:webHidden/>
          </w:rPr>
          <w:fldChar w:fldCharType="separate"/>
        </w:r>
        <w:r>
          <w:rPr>
            <w:webHidden/>
          </w:rPr>
          <w:t>17</w:t>
        </w:r>
        <w:r>
          <w:rPr>
            <w:webHidden/>
          </w:rPr>
          <w:fldChar w:fldCharType="end"/>
        </w:r>
      </w:hyperlink>
    </w:p>
    <w:p w14:paraId="6291C2F5" w14:textId="2BBEEBC9" w:rsidR="009F7F67" w:rsidRDefault="009F7F67">
      <w:pPr>
        <w:pStyle w:val="TOC3"/>
        <w:rPr>
          <w:rFonts w:asciiTheme="minorHAnsi" w:eastAsiaTheme="minorEastAsia" w:hAnsiTheme="minorHAnsi" w:cstheme="minorBidi"/>
          <w:kern w:val="2"/>
          <w:sz w:val="24"/>
          <w:lang w:val="es-ES" w:eastAsia="es-ES_tradnl" w:bidi="ar-SA"/>
          <w14:ligatures w14:val="standardContextual"/>
        </w:rPr>
      </w:pPr>
      <w:hyperlink w:anchor="_Toc189557096" w:history="1">
        <w:r w:rsidRPr="00D53F5A">
          <w:rPr>
            <w:rStyle w:val="Hyperlink"/>
          </w:rPr>
          <w:t>4.2.1</w:t>
        </w:r>
        <w:r>
          <w:rPr>
            <w:rFonts w:asciiTheme="minorHAnsi" w:eastAsiaTheme="minorEastAsia" w:hAnsiTheme="minorHAnsi" w:cstheme="minorBidi"/>
            <w:kern w:val="2"/>
            <w:sz w:val="24"/>
            <w:lang w:val="es-ES" w:eastAsia="es-ES_tradnl" w:bidi="ar-SA"/>
            <w14:ligatures w14:val="standardContextual"/>
          </w:rPr>
          <w:tab/>
        </w:r>
        <w:r w:rsidRPr="00D53F5A">
          <w:rPr>
            <w:rStyle w:val="Hyperlink"/>
          </w:rPr>
          <w:t>Product Discovery</w:t>
        </w:r>
        <w:r>
          <w:rPr>
            <w:webHidden/>
          </w:rPr>
          <w:tab/>
        </w:r>
        <w:r>
          <w:rPr>
            <w:webHidden/>
          </w:rPr>
          <w:fldChar w:fldCharType="begin"/>
        </w:r>
        <w:r>
          <w:rPr>
            <w:webHidden/>
          </w:rPr>
          <w:instrText xml:space="preserve"> PAGEREF _Toc189557096 \h </w:instrText>
        </w:r>
        <w:r>
          <w:rPr>
            <w:webHidden/>
          </w:rPr>
        </w:r>
        <w:r>
          <w:rPr>
            <w:webHidden/>
          </w:rPr>
          <w:fldChar w:fldCharType="separate"/>
        </w:r>
        <w:r>
          <w:rPr>
            <w:webHidden/>
          </w:rPr>
          <w:t>17</w:t>
        </w:r>
        <w:r>
          <w:rPr>
            <w:webHidden/>
          </w:rPr>
          <w:fldChar w:fldCharType="end"/>
        </w:r>
      </w:hyperlink>
    </w:p>
    <w:p w14:paraId="0CF1230C" w14:textId="021560D8" w:rsidR="009F7F67" w:rsidRDefault="009F7F67">
      <w:pPr>
        <w:pStyle w:val="TOC3"/>
        <w:rPr>
          <w:rFonts w:asciiTheme="minorHAnsi" w:eastAsiaTheme="minorEastAsia" w:hAnsiTheme="minorHAnsi" w:cstheme="minorBidi"/>
          <w:kern w:val="2"/>
          <w:sz w:val="24"/>
          <w:lang w:val="es-ES" w:eastAsia="es-ES_tradnl" w:bidi="ar-SA"/>
          <w14:ligatures w14:val="standardContextual"/>
        </w:rPr>
      </w:pPr>
      <w:hyperlink w:anchor="_Toc189557097" w:history="1">
        <w:r w:rsidRPr="00D53F5A">
          <w:rPr>
            <w:rStyle w:val="Hyperlink"/>
          </w:rPr>
          <w:t>4.2.2</w:t>
        </w:r>
        <w:r>
          <w:rPr>
            <w:rFonts w:asciiTheme="minorHAnsi" w:eastAsiaTheme="minorEastAsia" w:hAnsiTheme="minorHAnsi" w:cstheme="minorBidi"/>
            <w:kern w:val="2"/>
            <w:sz w:val="24"/>
            <w:lang w:val="es-ES" w:eastAsia="es-ES_tradnl" w:bidi="ar-SA"/>
            <w14:ligatures w14:val="standardContextual"/>
          </w:rPr>
          <w:tab/>
        </w:r>
        <w:r w:rsidRPr="00D53F5A">
          <w:rPr>
            <w:rStyle w:val="Hyperlink"/>
          </w:rPr>
          <w:t>Developer Application Management</w:t>
        </w:r>
        <w:r>
          <w:rPr>
            <w:webHidden/>
          </w:rPr>
          <w:tab/>
        </w:r>
        <w:r>
          <w:rPr>
            <w:webHidden/>
          </w:rPr>
          <w:fldChar w:fldCharType="begin"/>
        </w:r>
        <w:r>
          <w:rPr>
            <w:webHidden/>
          </w:rPr>
          <w:instrText xml:space="preserve"> PAGEREF _Toc189557097 \h </w:instrText>
        </w:r>
        <w:r>
          <w:rPr>
            <w:webHidden/>
          </w:rPr>
        </w:r>
        <w:r>
          <w:rPr>
            <w:webHidden/>
          </w:rPr>
          <w:fldChar w:fldCharType="separate"/>
        </w:r>
        <w:r>
          <w:rPr>
            <w:webHidden/>
          </w:rPr>
          <w:t>18</w:t>
        </w:r>
        <w:r>
          <w:rPr>
            <w:webHidden/>
          </w:rPr>
          <w:fldChar w:fldCharType="end"/>
        </w:r>
      </w:hyperlink>
    </w:p>
    <w:p w14:paraId="19DA485F" w14:textId="713E0D00" w:rsidR="009F7F67" w:rsidRDefault="009F7F67">
      <w:pPr>
        <w:pStyle w:val="TOC2"/>
        <w:rPr>
          <w:rFonts w:asciiTheme="minorHAnsi" w:eastAsiaTheme="minorEastAsia" w:hAnsiTheme="minorHAnsi" w:cstheme="minorBidi"/>
          <w:kern w:val="2"/>
          <w:sz w:val="24"/>
          <w:lang w:val="es-ES" w:eastAsia="es-ES_tradnl" w:bidi="ar-SA"/>
          <w14:ligatures w14:val="standardContextual"/>
        </w:rPr>
      </w:pPr>
      <w:hyperlink w:anchor="_Toc189557098" w:history="1">
        <w:r w:rsidRPr="00D53F5A">
          <w:rPr>
            <w:rStyle w:val="Hyperlink"/>
          </w:rPr>
          <w:t>4.3</w:t>
        </w:r>
        <w:r>
          <w:rPr>
            <w:rFonts w:asciiTheme="minorHAnsi" w:eastAsiaTheme="minorEastAsia" w:hAnsiTheme="minorHAnsi" w:cstheme="minorBidi"/>
            <w:kern w:val="2"/>
            <w:sz w:val="24"/>
            <w:lang w:val="es-ES" w:eastAsia="es-ES_tradnl" w:bidi="ar-SA"/>
            <w14:ligatures w14:val="standardContextual"/>
          </w:rPr>
          <w:tab/>
        </w:r>
        <w:r w:rsidRPr="00D53F5A">
          <w:rPr>
            <w:rStyle w:val="Hyperlink"/>
          </w:rPr>
          <w:t>Product Use</w:t>
        </w:r>
        <w:r>
          <w:rPr>
            <w:webHidden/>
          </w:rPr>
          <w:tab/>
        </w:r>
        <w:r>
          <w:rPr>
            <w:webHidden/>
          </w:rPr>
          <w:fldChar w:fldCharType="begin"/>
        </w:r>
        <w:r>
          <w:rPr>
            <w:webHidden/>
          </w:rPr>
          <w:instrText xml:space="preserve"> PAGEREF _Toc189557098 \h </w:instrText>
        </w:r>
        <w:r>
          <w:rPr>
            <w:webHidden/>
          </w:rPr>
        </w:r>
        <w:r>
          <w:rPr>
            <w:webHidden/>
          </w:rPr>
          <w:fldChar w:fldCharType="separate"/>
        </w:r>
        <w:r>
          <w:rPr>
            <w:webHidden/>
          </w:rPr>
          <w:t>27</w:t>
        </w:r>
        <w:r>
          <w:rPr>
            <w:webHidden/>
          </w:rPr>
          <w:fldChar w:fldCharType="end"/>
        </w:r>
      </w:hyperlink>
    </w:p>
    <w:p w14:paraId="66172326" w14:textId="0D5B97C5" w:rsidR="009F7F67" w:rsidRDefault="009F7F67">
      <w:pPr>
        <w:pStyle w:val="TOC3"/>
        <w:rPr>
          <w:rFonts w:asciiTheme="minorHAnsi" w:eastAsiaTheme="minorEastAsia" w:hAnsiTheme="minorHAnsi" w:cstheme="minorBidi"/>
          <w:kern w:val="2"/>
          <w:sz w:val="24"/>
          <w:lang w:val="es-ES" w:eastAsia="es-ES_tradnl" w:bidi="ar-SA"/>
          <w14:ligatures w14:val="standardContextual"/>
        </w:rPr>
      </w:pPr>
      <w:hyperlink w:anchor="_Toc189557099" w:history="1">
        <w:r w:rsidRPr="00D53F5A">
          <w:rPr>
            <w:rStyle w:val="Hyperlink"/>
          </w:rPr>
          <w:t>4.3.1</w:t>
        </w:r>
        <w:r>
          <w:rPr>
            <w:rFonts w:asciiTheme="minorHAnsi" w:eastAsiaTheme="minorEastAsia" w:hAnsiTheme="minorHAnsi" w:cstheme="minorBidi"/>
            <w:kern w:val="2"/>
            <w:sz w:val="24"/>
            <w:lang w:val="es-ES" w:eastAsia="es-ES_tradnl" w:bidi="ar-SA"/>
            <w14:ligatures w14:val="standardContextual"/>
          </w:rPr>
          <w:tab/>
        </w:r>
        <w:r w:rsidRPr="00D53F5A">
          <w:rPr>
            <w:rStyle w:val="Hyperlink"/>
          </w:rPr>
          <w:t>Service Consumption</w:t>
        </w:r>
        <w:r>
          <w:rPr>
            <w:webHidden/>
          </w:rPr>
          <w:tab/>
        </w:r>
        <w:r>
          <w:rPr>
            <w:webHidden/>
          </w:rPr>
          <w:fldChar w:fldCharType="begin"/>
        </w:r>
        <w:r>
          <w:rPr>
            <w:webHidden/>
          </w:rPr>
          <w:instrText xml:space="preserve"> PAGEREF _Toc189557099 \h </w:instrText>
        </w:r>
        <w:r>
          <w:rPr>
            <w:webHidden/>
          </w:rPr>
        </w:r>
        <w:r>
          <w:rPr>
            <w:webHidden/>
          </w:rPr>
          <w:fldChar w:fldCharType="separate"/>
        </w:r>
        <w:r>
          <w:rPr>
            <w:webHidden/>
          </w:rPr>
          <w:t>27</w:t>
        </w:r>
        <w:r>
          <w:rPr>
            <w:webHidden/>
          </w:rPr>
          <w:fldChar w:fldCharType="end"/>
        </w:r>
      </w:hyperlink>
    </w:p>
    <w:p w14:paraId="20AC6351" w14:textId="208064F2" w:rsidR="009F7F67" w:rsidRDefault="009F7F67">
      <w:pPr>
        <w:pStyle w:val="TOC3"/>
        <w:rPr>
          <w:rFonts w:asciiTheme="minorHAnsi" w:eastAsiaTheme="minorEastAsia" w:hAnsiTheme="minorHAnsi" w:cstheme="minorBidi"/>
          <w:kern w:val="2"/>
          <w:sz w:val="24"/>
          <w:lang w:val="es-ES" w:eastAsia="es-ES_tradnl" w:bidi="ar-SA"/>
          <w14:ligatures w14:val="standardContextual"/>
        </w:rPr>
      </w:pPr>
      <w:hyperlink w:anchor="_Toc189557100" w:history="1">
        <w:r w:rsidRPr="00D53F5A">
          <w:rPr>
            <w:rStyle w:val="Hyperlink"/>
          </w:rPr>
          <w:t>4.3.2</w:t>
        </w:r>
        <w:r>
          <w:rPr>
            <w:rFonts w:asciiTheme="minorHAnsi" w:eastAsiaTheme="minorEastAsia" w:hAnsiTheme="minorHAnsi" w:cstheme="minorBidi"/>
            <w:kern w:val="2"/>
            <w:sz w:val="24"/>
            <w:lang w:val="es-ES" w:eastAsia="es-ES_tradnl" w:bidi="ar-SA"/>
            <w14:ligatures w14:val="standardContextual"/>
          </w:rPr>
          <w:tab/>
        </w:r>
        <w:r w:rsidRPr="00D53F5A">
          <w:rPr>
            <w:rStyle w:val="Hyperlink"/>
          </w:rPr>
          <w:t>Privacy Management</w:t>
        </w:r>
        <w:r>
          <w:rPr>
            <w:webHidden/>
          </w:rPr>
          <w:tab/>
        </w:r>
        <w:r>
          <w:rPr>
            <w:webHidden/>
          </w:rPr>
          <w:fldChar w:fldCharType="begin"/>
        </w:r>
        <w:r>
          <w:rPr>
            <w:webHidden/>
          </w:rPr>
          <w:instrText xml:space="preserve"> PAGEREF _Toc189557100 \h </w:instrText>
        </w:r>
        <w:r>
          <w:rPr>
            <w:webHidden/>
          </w:rPr>
        </w:r>
        <w:r>
          <w:rPr>
            <w:webHidden/>
          </w:rPr>
          <w:fldChar w:fldCharType="separate"/>
        </w:r>
        <w:r>
          <w:rPr>
            <w:webHidden/>
          </w:rPr>
          <w:t>28</w:t>
        </w:r>
        <w:r>
          <w:rPr>
            <w:webHidden/>
          </w:rPr>
          <w:fldChar w:fldCharType="end"/>
        </w:r>
      </w:hyperlink>
    </w:p>
    <w:p w14:paraId="106ACD3B" w14:textId="1414D378" w:rsidR="009F7F67" w:rsidRDefault="009F7F67">
      <w:pPr>
        <w:pStyle w:val="TOC2"/>
        <w:rPr>
          <w:rFonts w:asciiTheme="minorHAnsi" w:eastAsiaTheme="minorEastAsia" w:hAnsiTheme="minorHAnsi" w:cstheme="minorBidi"/>
          <w:kern w:val="2"/>
          <w:sz w:val="24"/>
          <w:lang w:val="es-ES" w:eastAsia="es-ES_tradnl" w:bidi="ar-SA"/>
          <w14:ligatures w14:val="standardContextual"/>
        </w:rPr>
      </w:pPr>
      <w:hyperlink w:anchor="_Toc189557101" w:history="1">
        <w:r w:rsidRPr="00D53F5A">
          <w:rPr>
            <w:rStyle w:val="Hyperlink"/>
          </w:rPr>
          <w:t>4.4</w:t>
        </w:r>
        <w:r>
          <w:rPr>
            <w:rFonts w:asciiTheme="minorHAnsi" w:eastAsiaTheme="minorEastAsia" w:hAnsiTheme="minorHAnsi" w:cstheme="minorBidi"/>
            <w:kern w:val="2"/>
            <w:sz w:val="24"/>
            <w:lang w:val="es-ES" w:eastAsia="es-ES_tradnl" w:bidi="ar-SA"/>
            <w14:ligatures w14:val="standardContextual"/>
          </w:rPr>
          <w:tab/>
        </w:r>
        <w:r w:rsidRPr="00D53F5A">
          <w:rPr>
            <w:rStyle w:val="Hyperlink"/>
          </w:rPr>
          <w:t>Product Support</w:t>
        </w:r>
        <w:r>
          <w:rPr>
            <w:webHidden/>
          </w:rPr>
          <w:tab/>
        </w:r>
        <w:r>
          <w:rPr>
            <w:webHidden/>
          </w:rPr>
          <w:fldChar w:fldCharType="begin"/>
        </w:r>
        <w:r>
          <w:rPr>
            <w:webHidden/>
          </w:rPr>
          <w:instrText xml:space="preserve"> PAGEREF _Toc189557101 \h </w:instrText>
        </w:r>
        <w:r>
          <w:rPr>
            <w:webHidden/>
          </w:rPr>
        </w:r>
        <w:r>
          <w:rPr>
            <w:webHidden/>
          </w:rPr>
          <w:fldChar w:fldCharType="separate"/>
        </w:r>
        <w:r>
          <w:rPr>
            <w:webHidden/>
          </w:rPr>
          <w:t>29</w:t>
        </w:r>
        <w:r>
          <w:rPr>
            <w:webHidden/>
          </w:rPr>
          <w:fldChar w:fldCharType="end"/>
        </w:r>
      </w:hyperlink>
    </w:p>
    <w:p w14:paraId="6C5009C0" w14:textId="29553B5A" w:rsidR="009F7F67" w:rsidRDefault="009F7F67">
      <w:pPr>
        <w:pStyle w:val="TOC3"/>
        <w:rPr>
          <w:rFonts w:asciiTheme="minorHAnsi" w:eastAsiaTheme="minorEastAsia" w:hAnsiTheme="minorHAnsi" w:cstheme="minorBidi"/>
          <w:kern w:val="2"/>
          <w:sz w:val="24"/>
          <w:lang w:val="es-ES" w:eastAsia="es-ES_tradnl" w:bidi="ar-SA"/>
          <w14:ligatures w14:val="standardContextual"/>
        </w:rPr>
      </w:pPr>
      <w:hyperlink w:anchor="_Toc189557102" w:history="1">
        <w:r w:rsidRPr="00D53F5A">
          <w:rPr>
            <w:rStyle w:val="Hyperlink"/>
          </w:rPr>
          <w:t>4.4.1</w:t>
        </w:r>
        <w:r>
          <w:rPr>
            <w:rFonts w:asciiTheme="minorHAnsi" w:eastAsiaTheme="minorEastAsia" w:hAnsiTheme="minorHAnsi" w:cstheme="minorBidi"/>
            <w:kern w:val="2"/>
            <w:sz w:val="24"/>
            <w:lang w:val="es-ES" w:eastAsia="es-ES_tradnl" w:bidi="ar-SA"/>
            <w14:ligatures w14:val="standardContextual"/>
          </w:rPr>
          <w:tab/>
        </w:r>
        <w:r w:rsidRPr="00D53F5A">
          <w:rPr>
            <w:rStyle w:val="Hyperlink"/>
          </w:rPr>
          <w:t>Developer Support</w:t>
        </w:r>
        <w:r>
          <w:rPr>
            <w:webHidden/>
          </w:rPr>
          <w:tab/>
        </w:r>
        <w:r>
          <w:rPr>
            <w:webHidden/>
          </w:rPr>
          <w:fldChar w:fldCharType="begin"/>
        </w:r>
        <w:r>
          <w:rPr>
            <w:webHidden/>
          </w:rPr>
          <w:instrText xml:space="preserve"> PAGEREF _Toc189557102 \h </w:instrText>
        </w:r>
        <w:r>
          <w:rPr>
            <w:webHidden/>
          </w:rPr>
        </w:r>
        <w:r>
          <w:rPr>
            <w:webHidden/>
          </w:rPr>
          <w:fldChar w:fldCharType="separate"/>
        </w:r>
        <w:r>
          <w:rPr>
            <w:webHidden/>
          </w:rPr>
          <w:t>29</w:t>
        </w:r>
        <w:r>
          <w:rPr>
            <w:webHidden/>
          </w:rPr>
          <w:fldChar w:fldCharType="end"/>
        </w:r>
      </w:hyperlink>
    </w:p>
    <w:p w14:paraId="5593093A" w14:textId="40E36E8C" w:rsidR="009F7F67" w:rsidRDefault="009F7F67">
      <w:pPr>
        <w:pStyle w:val="TOC2"/>
        <w:rPr>
          <w:rFonts w:asciiTheme="minorHAnsi" w:eastAsiaTheme="minorEastAsia" w:hAnsiTheme="minorHAnsi" w:cstheme="minorBidi"/>
          <w:kern w:val="2"/>
          <w:sz w:val="24"/>
          <w:lang w:val="es-ES" w:eastAsia="es-ES_tradnl" w:bidi="ar-SA"/>
          <w14:ligatures w14:val="standardContextual"/>
        </w:rPr>
      </w:pPr>
      <w:hyperlink w:anchor="_Toc189557103" w:history="1">
        <w:r w:rsidRPr="00D53F5A">
          <w:rPr>
            <w:rStyle w:val="Hyperlink"/>
          </w:rPr>
          <w:t>4.5</w:t>
        </w:r>
        <w:r>
          <w:rPr>
            <w:rFonts w:asciiTheme="minorHAnsi" w:eastAsiaTheme="minorEastAsia" w:hAnsiTheme="minorHAnsi" w:cstheme="minorBidi"/>
            <w:kern w:val="2"/>
            <w:sz w:val="24"/>
            <w:lang w:val="es-ES" w:eastAsia="es-ES_tradnl" w:bidi="ar-SA"/>
            <w14:ligatures w14:val="standardContextual"/>
          </w:rPr>
          <w:tab/>
        </w:r>
        <w:r w:rsidRPr="00D53F5A">
          <w:rPr>
            <w:rStyle w:val="Hyperlink"/>
          </w:rPr>
          <w:t>Charging and Billing</w:t>
        </w:r>
        <w:r>
          <w:rPr>
            <w:webHidden/>
          </w:rPr>
          <w:tab/>
        </w:r>
        <w:r>
          <w:rPr>
            <w:webHidden/>
          </w:rPr>
          <w:fldChar w:fldCharType="begin"/>
        </w:r>
        <w:r>
          <w:rPr>
            <w:webHidden/>
          </w:rPr>
          <w:instrText xml:space="preserve"> PAGEREF _Toc189557103 \h </w:instrText>
        </w:r>
        <w:r>
          <w:rPr>
            <w:webHidden/>
          </w:rPr>
        </w:r>
        <w:r>
          <w:rPr>
            <w:webHidden/>
          </w:rPr>
          <w:fldChar w:fldCharType="separate"/>
        </w:r>
        <w:r>
          <w:rPr>
            <w:webHidden/>
          </w:rPr>
          <w:t>31</w:t>
        </w:r>
        <w:r>
          <w:rPr>
            <w:webHidden/>
          </w:rPr>
          <w:fldChar w:fldCharType="end"/>
        </w:r>
      </w:hyperlink>
    </w:p>
    <w:p w14:paraId="04D5E74A" w14:textId="5B23B9E8" w:rsidR="009F7F67" w:rsidRDefault="009F7F67">
      <w:pPr>
        <w:pStyle w:val="TOC3"/>
        <w:rPr>
          <w:rFonts w:asciiTheme="minorHAnsi" w:eastAsiaTheme="minorEastAsia" w:hAnsiTheme="minorHAnsi" w:cstheme="minorBidi"/>
          <w:kern w:val="2"/>
          <w:sz w:val="24"/>
          <w:lang w:val="es-ES" w:eastAsia="es-ES_tradnl" w:bidi="ar-SA"/>
          <w14:ligatures w14:val="standardContextual"/>
        </w:rPr>
      </w:pPr>
      <w:hyperlink w:anchor="_Toc189557104" w:history="1">
        <w:r w:rsidRPr="00D53F5A">
          <w:rPr>
            <w:rStyle w:val="Hyperlink"/>
          </w:rPr>
          <w:t>4.5.1</w:t>
        </w:r>
        <w:r>
          <w:rPr>
            <w:rFonts w:asciiTheme="minorHAnsi" w:eastAsiaTheme="minorEastAsia" w:hAnsiTheme="minorHAnsi" w:cstheme="minorBidi"/>
            <w:kern w:val="2"/>
            <w:sz w:val="24"/>
            <w:lang w:val="es-ES" w:eastAsia="es-ES_tradnl" w:bidi="ar-SA"/>
            <w14:ligatures w14:val="standardContextual"/>
          </w:rPr>
          <w:tab/>
        </w:r>
        <w:r w:rsidRPr="00D53F5A">
          <w:rPr>
            <w:rStyle w:val="Hyperlink"/>
          </w:rPr>
          <w:t>Product Charging</w:t>
        </w:r>
        <w:r>
          <w:rPr>
            <w:webHidden/>
          </w:rPr>
          <w:tab/>
        </w:r>
        <w:r>
          <w:rPr>
            <w:webHidden/>
          </w:rPr>
          <w:fldChar w:fldCharType="begin"/>
        </w:r>
        <w:r>
          <w:rPr>
            <w:webHidden/>
          </w:rPr>
          <w:instrText xml:space="preserve"> PAGEREF _Toc189557104 \h </w:instrText>
        </w:r>
        <w:r>
          <w:rPr>
            <w:webHidden/>
          </w:rPr>
        </w:r>
        <w:r>
          <w:rPr>
            <w:webHidden/>
          </w:rPr>
          <w:fldChar w:fldCharType="separate"/>
        </w:r>
        <w:r>
          <w:rPr>
            <w:webHidden/>
          </w:rPr>
          <w:t>31</w:t>
        </w:r>
        <w:r>
          <w:rPr>
            <w:webHidden/>
          </w:rPr>
          <w:fldChar w:fldCharType="end"/>
        </w:r>
      </w:hyperlink>
    </w:p>
    <w:p w14:paraId="1D16C6F8" w14:textId="2B15CBAB" w:rsidR="009F7F67" w:rsidRDefault="009F7F67">
      <w:pPr>
        <w:pStyle w:val="TOC3"/>
        <w:rPr>
          <w:rFonts w:asciiTheme="minorHAnsi" w:eastAsiaTheme="minorEastAsia" w:hAnsiTheme="minorHAnsi" w:cstheme="minorBidi"/>
          <w:kern w:val="2"/>
          <w:sz w:val="24"/>
          <w:lang w:val="es-ES" w:eastAsia="es-ES_tradnl" w:bidi="ar-SA"/>
          <w14:ligatures w14:val="standardContextual"/>
        </w:rPr>
      </w:pPr>
      <w:hyperlink w:anchor="_Toc189557105" w:history="1">
        <w:r w:rsidRPr="00D53F5A">
          <w:rPr>
            <w:rStyle w:val="Hyperlink"/>
          </w:rPr>
          <w:t>4.5.2</w:t>
        </w:r>
        <w:r>
          <w:rPr>
            <w:rFonts w:asciiTheme="minorHAnsi" w:eastAsiaTheme="minorEastAsia" w:hAnsiTheme="minorHAnsi" w:cstheme="minorBidi"/>
            <w:kern w:val="2"/>
            <w:sz w:val="24"/>
            <w:lang w:val="es-ES" w:eastAsia="es-ES_tradnl" w:bidi="ar-SA"/>
            <w14:ligatures w14:val="standardContextual"/>
          </w:rPr>
          <w:tab/>
        </w:r>
        <w:r w:rsidRPr="00D53F5A">
          <w:rPr>
            <w:rStyle w:val="Hyperlink"/>
          </w:rPr>
          <w:t>Product Billing</w:t>
        </w:r>
        <w:r>
          <w:rPr>
            <w:webHidden/>
          </w:rPr>
          <w:tab/>
        </w:r>
        <w:r>
          <w:rPr>
            <w:webHidden/>
          </w:rPr>
          <w:fldChar w:fldCharType="begin"/>
        </w:r>
        <w:r>
          <w:rPr>
            <w:webHidden/>
          </w:rPr>
          <w:instrText xml:space="preserve"> PAGEREF _Toc189557105 \h </w:instrText>
        </w:r>
        <w:r>
          <w:rPr>
            <w:webHidden/>
          </w:rPr>
        </w:r>
        <w:r>
          <w:rPr>
            <w:webHidden/>
          </w:rPr>
          <w:fldChar w:fldCharType="separate"/>
        </w:r>
        <w:r>
          <w:rPr>
            <w:webHidden/>
          </w:rPr>
          <w:t>33</w:t>
        </w:r>
        <w:r>
          <w:rPr>
            <w:webHidden/>
          </w:rPr>
          <w:fldChar w:fldCharType="end"/>
        </w:r>
      </w:hyperlink>
    </w:p>
    <w:p w14:paraId="0DDBDDB5" w14:textId="36503999" w:rsidR="009F7F67" w:rsidRDefault="009F7F67">
      <w:pPr>
        <w:pStyle w:val="TOC2"/>
        <w:rPr>
          <w:rFonts w:asciiTheme="minorHAnsi" w:eastAsiaTheme="minorEastAsia" w:hAnsiTheme="minorHAnsi" w:cstheme="minorBidi"/>
          <w:kern w:val="2"/>
          <w:sz w:val="24"/>
          <w:lang w:val="es-ES" w:eastAsia="es-ES_tradnl" w:bidi="ar-SA"/>
          <w14:ligatures w14:val="standardContextual"/>
        </w:rPr>
      </w:pPr>
      <w:hyperlink w:anchor="_Toc189557106" w:history="1">
        <w:r w:rsidRPr="00D53F5A">
          <w:rPr>
            <w:rStyle w:val="Hyperlink"/>
          </w:rPr>
          <w:t>4.6</w:t>
        </w:r>
        <w:r>
          <w:rPr>
            <w:rFonts w:asciiTheme="minorHAnsi" w:eastAsiaTheme="minorEastAsia" w:hAnsiTheme="minorHAnsi" w:cstheme="minorBidi"/>
            <w:kern w:val="2"/>
            <w:sz w:val="24"/>
            <w:lang w:val="es-ES" w:eastAsia="es-ES_tradnl" w:bidi="ar-SA"/>
            <w14:ligatures w14:val="standardContextual"/>
          </w:rPr>
          <w:tab/>
        </w:r>
        <w:r w:rsidRPr="00D53F5A">
          <w:rPr>
            <w:rStyle w:val="Hyperlink"/>
          </w:rPr>
          <w:t>Responsibility assignment matrix</w:t>
        </w:r>
        <w:r>
          <w:rPr>
            <w:webHidden/>
          </w:rPr>
          <w:tab/>
        </w:r>
        <w:r>
          <w:rPr>
            <w:webHidden/>
          </w:rPr>
          <w:fldChar w:fldCharType="begin"/>
        </w:r>
        <w:r>
          <w:rPr>
            <w:webHidden/>
          </w:rPr>
          <w:instrText xml:space="preserve"> PAGEREF _Toc189557106 \h </w:instrText>
        </w:r>
        <w:r>
          <w:rPr>
            <w:webHidden/>
          </w:rPr>
        </w:r>
        <w:r>
          <w:rPr>
            <w:webHidden/>
          </w:rPr>
          <w:fldChar w:fldCharType="separate"/>
        </w:r>
        <w:r>
          <w:rPr>
            <w:webHidden/>
          </w:rPr>
          <w:t>33</w:t>
        </w:r>
        <w:r>
          <w:rPr>
            <w:webHidden/>
          </w:rPr>
          <w:fldChar w:fldCharType="end"/>
        </w:r>
      </w:hyperlink>
    </w:p>
    <w:p w14:paraId="46D5126A" w14:textId="303D5356" w:rsidR="009F7F67" w:rsidRDefault="009F7F67">
      <w:pPr>
        <w:pStyle w:val="TOC1"/>
        <w:tabs>
          <w:tab w:val="left" w:pos="1248"/>
        </w:tabs>
        <w:rPr>
          <w:rFonts w:asciiTheme="minorHAnsi" w:eastAsiaTheme="minorEastAsia" w:hAnsiTheme="minorHAnsi" w:cstheme="minorBidi"/>
          <w:b w:val="0"/>
          <w:kern w:val="2"/>
          <w:sz w:val="24"/>
          <w:szCs w:val="24"/>
          <w:lang w:val="es-ES" w:eastAsia="es-ES_tradnl" w:bidi="ar-SA"/>
          <w14:ligatures w14:val="standardContextual"/>
        </w:rPr>
      </w:pPr>
      <w:hyperlink w:anchor="_Toc189557107" w:history="1">
        <w:r w:rsidRPr="00D53F5A">
          <w:rPr>
            <w:rStyle w:val="Hyperlink"/>
            <w:rFonts w:ascii="Helvetica" w:hAnsi="Helvetica"/>
          </w:rPr>
          <w:t>Annex A</w:t>
        </w:r>
        <w:r>
          <w:rPr>
            <w:rFonts w:asciiTheme="minorHAnsi" w:eastAsiaTheme="minorEastAsia" w:hAnsiTheme="minorHAnsi" w:cstheme="minorBidi"/>
            <w:b w:val="0"/>
            <w:kern w:val="2"/>
            <w:sz w:val="24"/>
            <w:szCs w:val="24"/>
            <w:lang w:val="es-ES" w:eastAsia="es-ES_tradnl" w:bidi="ar-SA"/>
            <w14:ligatures w14:val="standardContextual"/>
          </w:rPr>
          <w:tab/>
        </w:r>
        <w:r w:rsidRPr="00D53F5A">
          <w:rPr>
            <w:rStyle w:val="Hyperlink"/>
            <w:rFonts w:ascii="Helvetica" w:hAnsi="Helvetica"/>
          </w:rPr>
          <w:t>Open Gateway Technical Integration Guide</w:t>
        </w:r>
        <w:r>
          <w:rPr>
            <w:webHidden/>
          </w:rPr>
          <w:tab/>
        </w:r>
        <w:r>
          <w:rPr>
            <w:webHidden/>
          </w:rPr>
          <w:fldChar w:fldCharType="begin"/>
        </w:r>
        <w:r>
          <w:rPr>
            <w:webHidden/>
          </w:rPr>
          <w:instrText xml:space="preserve"> PAGEREF _Toc189557107 \h </w:instrText>
        </w:r>
        <w:r>
          <w:rPr>
            <w:webHidden/>
          </w:rPr>
        </w:r>
        <w:r>
          <w:rPr>
            <w:webHidden/>
          </w:rPr>
          <w:fldChar w:fldCharType="separate"/>
        </w:r>
        <w:r>
          <w:rPr>
            <w:webHidden/>
          </w:rPr>
          <w:t>37</w:t>
        </w:r>
        <w:r>
          <w:rPr>
            <w:webHidden/>
          </w:rPr>
          <w:fldChar w:fldCharType="end"/>
        </w:r>
      </w:hyperlink>
    </w:p>
    <w:p w14:paraId="7730460B" w14:textId="476C55A9" w:rsidR="009F7F67" w:rsidRDefault="009F7F67">
      <w:pPr>
        <w:pStyle w:val="TOC1"/>
        <w:tabs>
          <w:tab w:val="left" w:pos="1248"/>
        </w:tabs>
        <w:rPr>
          <w:rFonts w:asciiTheme="minorHAnsi" w:eastAsiaTheme="minorEastAsia" w:hAnsiTheme="minorHAnsi" w:cstheme="minorBidi"/>
          <w:b w:val="0"/>
          <w:kern w:val="2"/>
          <w:sz w:val="24"/>
          <w:szCs w:val="24"/>
          <w:lang w:val="es-ES" w:eastAsia="es-ES_tradnl" w:bidi="ar-SA"/>
          <w14:ligatures w14:val="standardContextual"/>
        </w:rPr>
      </w:pPr>
      <w:hyperlink w:anchor="_Toc189557108" w:history="1">
        <w:r w:rsidRPr="00D53F5A">
          <w:rPr>
            <w:rStyle w:val="Hyperlink"/>
            <w:rFonts w:ascii="Helvetica" w:hAnsi="Helvetica"/>
          </w:rPr>
          <w:t>Annex B</w:t>
        </w:r>
        <w:r>
          <w:rPr>
            <w:rFonts w:asciiTheme="minorHAnsi" w:eastAsiaTheme="minorEastAsia" w:hAnsiTheme="minorHAnsi" w:cstheme="minorBidi"/>
            <w:b w:val="0"/>
            <w:kern w:val="2"/>
            <w:sz w:val="24"/>
            <w:szCs w:val="24"/>
            <w:lang w:val="es-ES" w:eastAsia="es-ES_tradnl" w:bidi="ar-SA"/>
            <w14:ligatures w14:val="standardContextual"/>
          </w:rPr>
          <w:tab/>
        </w:r>
        <w:r w:rsidRPr="00D53F5A">
          <w:rPr>
            <w:rStyle w:val="Hyperlink"/>
            <w:rFonts w:ascii="Helvetica" w:hAnsi="Helvetica"/>
          </w:rPr>
          <w:t>Document Management</w:t>
        </w:r>
        <w:r>
          <w:rPr>
            <w:webHidden/>
          </w:rPr>
          <w:tab/>
        </w:r>
        <w:r>
          <w:rPr>
            <w:webHidden/>
          </w:rPr>
          <w:fldChar w:fldCharType="begin"/>
        </w:r>
        <w:r>
          <w:rPr>
            <w:webHidden/>
          </w:rPr>
          <w:instrText xml:space="preserve"> PAGEREF _Toc189557108 \h </w:instrText>
        </w:r>
        <w:r>
          <w:rPr>
            <w:webHidden/>
          </w:rPr>
        </w:r>
        <w:r>
          <w:rPr>
            <w:webHidden/>
          </w:rPr>
          <w:fldChar w:fldCharType="separate"/>
        </w:r>
        <w:r>
          <w:rPr>
            <w:webHidden/>
          </w:rPr>
          <w:t>38</w:t>
        </w:r>
        <w:r>
          <w:rPr>
            <w:webHidden/>
          </w:rPr>
          <w:fldChar w:fldCharType="end"/>
        </w:r>
      </w:hyperlink>
    </w:p>
    <w:p w14:paraId="11FC1686" w14:textId="5E8F097E" w:rsidR="009F7F67" w:rsidRDefault="009F7F67">
      <w:pPr>
        <w:pStyle w:val="TOC2"/>
        <w:rPr>
          <w:rFonts w:asciiTheme="minorHAnsi" w:eastAsiaTheme="minorEastAsia" w:hAnsiTheme="minorHAnsi" w:cstheme="minorBidi"/>
          <w:kern w:val="2"/>
          <w:sz w:val="24"/>
          <w:lang w:val="es-ES" w:eastAsia="es-ES_tradnl" w:bidi="ar-SA"/>
          <w14:ligatures w14:val="standardContextual"/>
        </w:rPr>
      </w:pPr>
      <w:hyperlink w:anchor="_Toc189557109" w:history="1">
        <w:r w:rsidRPr="00D53F5A">
          <w:rPr>
            <w:rStyle w:val="Hyperlink"/>
            <w:rFonts w:ascii="Helvetica" w:hAnsi="Helvetica"/>
          </w:rPr>
          <w:t>B.1</w:t>
        </w:r>
        <w:r>
          <w:rPr>
            <w:rFonts w:asciiTheme="minorHAnsi" w:eastAsiaTheme="minorEastAsia" w:hAnsiTheme="minorHAnsi" w:cstheme="minorBidi"/>
            <w:kern w:val="2"/>
            <w:sz w:val="24"/>
            <w:lang w:val="es-ES" w:eastAsia="es-ES_tradnl" w:bidi="ar-SA"/>
            <w14:ligatures w14:val="standardContextual"/>
          </w:rPr>
          <w:tab/>
        </w:r>
        <w:r w:rsidRPr="00D53F5A">
          <w:rPr>
            <w:rStyle w:val="Hyperlink"/>
            <w:rFonts w:ascii="Helvetica" w:hAnsi="Helvetica"/>
          </w:rPr>
          <w:t>Document History</w:t>
        </w:r>
        <w:r>
          <w:rPr>
            <w:webHidden/>
          </w:rPr>
          <w:tab/>
        </w:r>
        <w:r>
          <w:rPr>
            <w:webHidden/>
          </w:rPr>
          <w:fldChar w:fldCharType="begin"/>
        </w:r>
        <w:r>
          <w:rPr>
            <w:webHidden/>
          </w:rPr>
          <w:instrText xml:space="preserve"> PAGEREF _Toc189557109 \h </w:instrText>
        </w:r>
        <w:r>
          <w:rPr>
            <w:webHidden/>
          </w:rPr>
        </w:r>
        <w:r>
          <w:rPr>
            <w:webHidden/>
          </w:rPr>
          <w:fldChar w:fldCharType="separate"/>
        </w:r>
        <w:r>
          <w:rPr>
            <w:webHidden/>
          </w:rPr>
          <w:t>38</w:t>
        </w:r>
        <w:r>
          <w:rPr>
            <w:webHidden/>
          </w:rPr>
          <w:fldChar w:fldCharType="end"/>
        </w:r>
      </w:hyperlink>
    </w:p>
    <w:p w14:paraId="0EF8D632" w14:textId="109775B2" w:rsidR="009F7F67" w:rsidRDefault="009F7F67">
      <w:pPr>
        <w:pStyle w:val="TOC2"/>
        <w:rPr>
          <w:rFonts w:asciiTheme="minorHAnsi" w:eastAsiaTheme="minorEastAsia" w:hAnsiTheme="minorHAnsi" w:cstheme="minorBidi"/>
          <w:kern w:val="2"/>
          <w:sz w:val="24"/>
          <w:lang w:val="es-ES" w:eastAsia="es-ES_tradnl" w:bidi="ar-SA"/>
          <w14:ligatures w14:val="standardContextual"/>
        </w:rPr>
      </w:pPr>
      <w:hyperlink w:anchor="_Toc189557110" w:history="1">
        <w:r w:rsidRPr="00D53F5A">
          <w:rPr>
            <w:rStyle w:val="Hyperlink"/>
            <w:rFonts w:ascii="Helvetica" w:hAnsi="Helvetica"/>
          </w:rPr>
          <w:t>B.2</w:t>
        </w:r>
        <w:r>
          <w:rPr>
            <w:rFonts w:asciiTheme="minorHAnsi" w:eastAsiaTheme="minorEastAsia" w:hAnsiTheme="minorHAnsi" w:cstheme="minorBidi"/>
            <w:kern w:val="2"/>
            <w:sz w:val="24"/>
            <w:lang w:val="es-ES" w:eastAsia="es-ES_tradnl" w:bidi="ar-SA"/>
            <w14:ligatures w14:val="standardContextual"/>
          </w:rPr>
          <w:tab/>
        </w:r>
        <w:r w:rsidRPr="00D53F5A">
          <w:rPr>
            <w:rStyle w:val="Hyperlink"/>
            <w:rFonts w:ascii="Helvetica" w:hAnsi="Helvetica"/>
          </w:rPr>
          <w:t>Other Information</w:t>
        </w:r>
        <w:r>
          <w:rPr>
            <w:webHidden/>
          </w:rPr>
          <w:tab/>
        </w:r>
        <w:r>
          <w:rPr>
            <w:webHidden/>
          </w:rPr>
          <w:fldChar w:fldCharType="begin"/>
        </w:r>
        <w:r>
          <w:rPr>
            <w:webHidden/>
          </w:rPr>
          <w:instrText xml:space="preserve"> PAGEREF _Toc189557110 \h </w:instrText>
        </w:r>
        <w:r>
          <w:rPr>
            <w:webHidden/>
          </w:rPr>
        </w:r>
        <w:r>
          <w:rPr>
            <w:webHidden/>
          </w:rPr>
          <w:fldChar w:fldCharType="separate"/>
        </w:r>
        <w:r>
          <w:rPr>
            <w:webHidden/>
          </w:rPr>
          <w:t>38</w:t>
        </w:r>
        <w:r>
          <w:rPr>
            <w:webHidden/>
          </w:rPr>
          <w:fldChar w:fldCharType="end"/>
        </w:r>
      </w:hyperlink>
    </w:p>
    <w:p w14:paraId="5325CF69" w14:textId="7B3DE286" w:rsidR="00D470E6" w:rsidRDefault="00D3068B" w:rsidP="00260A37">
      <w:pPr>
        <w:pStyle w:val="NormalParagraph"/>
      </w:pPr>
      <w:r>
        <w:rPr>
          <w:b/>
          <w:noProof/>
          <w:lang w:eastAsia="zh-CN" w:bidi="bn-BD"/>
        </w:rPr>
        <w:fldChar w:fldCharType="end"/>
      </w:r>
      <w:bookmarkStart w:id="1" w:name="_Toc101946531"/>
      <w:bookmarkStart w:id="2" w:name="_Toc74460299"/>
    </w:p>
    <w:p w14:paraId="10AA6204" w14:textId="2930E09E" w:rsidR="00EA6E27" w:rsidRDefault="00243CE1" w:rsidP="00EA6E27">
      <w:pPr>
        <w:pStyle w:val="Heading1"/>
      </w:pPr>
      <w:r w:rsidRPr="00D470E6">
        <w:br w:type="page"/>
      </w:r>
      <w:bookmarkStart w:id="3" w:name="_Toc189557072"/>
      <w:bookmarkEnd w:id="1"/>
      <w:bookmarkEnd w:id="2"/>
      <w:r w:rsidR="00EA6E27">
        <w:t>Introduction</w:t>
      </w:r>
      <w:bookmarkEnd w:id="3"/>
    </w:p>
    <w:p w14:paraId="737EEBF2" w14:textId="77777777" w:rsidR="00EA6E27" w:rsidRDefault="00EA6E27" w:rsidP="00EA6E27">
      <w:pPr>
        <w:pStyle w:val="Heading2"/>
      </w:pPr>
      <w:bookmarkStart w:id="4" w:name="_Toc189557073"/>
      <w:r>
        <w:t>Overview</w:t>
      </w:r>
      <w:bookmarkEnd w:id="4"/>
    </w:p>
    <w:p w14:paraId="672EA177" w14:textId="77777777" w:rsidR="00EA6E27" w:rsidRPr="005673A7" w:rsidRDefault="00EA6E27" w:rsidP="00EA6E27">
      <w:pPr>
        <w:pStyle w:val="NormalParagraph"/>
      </w:pPr>
      <w:r w:rsidRPr="005673A7">
        <w:t>Open Gateway is an initiative led by the GSMA in the telecommunications sector, with the goal of transforming communication networks into platforms. This is achieved by offering telco capabilities through standardized APIs on a global scale, under the framework of CAMARA. CAMARA is an open-source project that is led by the Linux Foundation</w:t>
      </w:r>
      <w:r>
        <w:t>.</w:t>
      </w:r>
    </w:p>
    <w:p w14:paraId="02F54A7F" w14:textId="77777777" w:rsidR="00EA6E27" w:rsidRPr="005673A7" w:rsidRDefault="00EA6E27" w:rsidP="00EA6E27">
      <w:pPr>
        <w:pStyle w:val="NormalParagraph"/>
      </w:pPr>
      <w:r>
        <w:t xml:space="preserve">The purpose of this document is to provide a guide for third parties such as cloud </w:t>
      </w:r>
      <w:proofErr w:type="spellStart"/>
      <w:r>
        <w:t>hyperscalers</w:t>
      </w:r>
      <w:proofErr w:type="spellEnd"/>
      <w:r>
        <w:t xml:space="preserve"> or other services providers with capabilities to aggregate APIs, interested in becoming part of the Open Gateway ecosystem as Channel Partners, aggregating the offering from Operators.</w:t>
      </w:r>
    </w:p>
    <w:p w14:paraId="17378BB5" w14:textId="77777777" w:rsidR="00EA6E27" w:rsidRPr="005673A7" w:rsidRDefault="00EA6E27" w:rsidP="00EA6E27">
      <w:pPr>
        <w:pStyle w:val="NormalParagraph"/>
      </w:pPr>
      <w:r>
        <w:t>Channel Partners are an ideal go-to-market for Operators seeking to sell their APIs to a broad range of Developers who may not wish to integrate individually with each of them. By aggregating every Operator’s APIs into a single Operator-agnostic interface, Channel Partners can offer these APIs to a vast community of application Developers.</w:t>
      </w:r>
    </w:p>
    <w:p w14:paraId="48F7609E" w14:textId="77777777" w:rsidR="00EA6E27" w:rsidRPr="005673A7" w:rsidRDefault="00EA6E27" w:rsidP="00EA6E27">
      <w:pPr>
        <w:pStyle w:val="NormalParagraph"/>
      </w:pPr>
      <w:r>
        <w:t>This working document analyses the main topics that require alignment: the commercial model, the contractual framework and the product integration processes model. Information related to the Technical Architecture can be found in the GSMA Open Gateway GitHub see Annex A for access information.</w:t>
      </w:r>
    </w:p>
    <w:p w14:paraId="55427147" w14:textId="77777777" w:rsidR="00EA6E27" w:rsidRPr="00424B08" w:rsidRDefault="00EA6E27" w:rsidP="00EA6E27">
      <w:pPr>
        <w:pStyle w:val="NormalParagraph"/>
      </w:pPr>
      <w:r>
        <w:t xml:space="preserve">The proposed approach is based on the extensive work already carried out at GSMA, TM Forum and CAMARA. The outcome of this document would be transferred to broader fora (GSMA, TM Forum, CAMARA etc.) for the benefit of all Operators and Channel Partners who participate and are involved in such entities. </w:t>
      </w:r>
    </w:p>
    <w:p w14:paraId="71008F80" w14:textId="77777777" w:rsidR="00EA6E27" w:rsidRPr="00424B08" w:rsidRDefault="00EA6E27" w:rsidP="00EA6E27">
      <w:r>
        <w:t>Other Operator APIs may benefit from the same approach.</w:t>
      </w:r>
    </w:p>
    <w:p w14:paraId="3D8E121E" w14:textId="77777777" w:rsidR="00EA6E27" w:rsidRDefault="00EA6E27" w:rsidP="00EA6E27">
      <w:pPr>
        <w:pStyle w:val="Heading2"/>
      </w:pPr>
      <w:bookmarkStart w:id="5" w:name="_Toc138326711"/>
      <w:bookmarkStart w:id="6" w:name="_Toc189557074"/>
      <w:r w:rsidRPr="00F14715">
        <w:t>Scope</w:t>
      </w:r>
      <w:bookmarkEnd w:id="5"/>
      <w:bookmarkEnd w:id="6"/>
    </w:p>
    <w:p w14:paraId="0E59E30A" w14:textId="77777777" w:rsidR="00EA6E27" w:rsidRPr="005673A7" w:rsidRDefault="00EA6E27" w:rsidP="00EA6E27">
      <w:pPr>
        <w:pStyle w:val="NormalParagraph"/>
      </w:pPr>
      <w:bookmarkStart w:id="7" w:name="_Toc327447333"/>
      <w:bookmarkStart w:id="8" w:name="_Toc327548001"/>
      <w:bookmarkStart w:id="9" w:name="_Toc327548201"/>
      <w:r>
        <w:t>While other go-to-market strategies may exist, they are beyond the scope of this document. Specifically, this text is focused exclusively on defining the interface between Operators and Channel Partners. The following models, therefore, will not be discussed:</w:t>
      </w:r>
    </w:p>
    <w:p w14:paraId="2967BDD1" w14:textId="77777777" w:rsidR="00EA6E27" w:rsidRDefault="00EA6E27" w:rsidP="00EA6E27">
      <w:pPr>
        <w:pStyle w:val="ListBullet1"/>
      </w:pPr>
      <w:r>
        <w:t>Commercial opportunities where a direct integration between the Operator and a Developer is required.</w:t>
      </w:r>
    </w:p>
    <w:p w14:paraId="0BE9C3D6" w14:textId="77777777" w:rsidR="00EA6E27" w:rsidRDefault="00EA6E27" w:rsidP="00EA6E27">
      <w:pPr>
        <w:pStyle w:val="ListBullet1"/>
      </w:pPr>
      <w:r w:rsidRPr="00424B08">
        <w:t xml:space="preserve">Operator federation models where </w:t>
      </w:r>
      <w:r>
        <w:t>the Operator</w:t>
      </w:r>
      <w:r w:rsidRPr="00424B08">
        <w:t xml:space="preserve"> commerciali</w:t>
      </w:r>
      <w:r>
        <w:t>s</w:t>
      </w:r>
      <w:r w:rsidRPr="00424B08">
        <w:t xml:space="preserve">es </w:t>
      </w:r>
      <w:r>
        <w:t>products to the Developer and redirects API calls from Developer’s app</w:t>
      </w:r>
      <w:r w:rsidDel="00DD5FB6">
        <w:t>s</w:t>
      </w:r>
      <w:r>
        <w:t xml:space="preserve"> </w:t>
      </w:r>
      <w:r w:rsidRPr="006F6516">
        <w:t>to</w:t>
      </w:r>
      <w:r w:rsidRPr="00DD5FB6">
        <w:t xml:space="preserve"> </w:t>
      </w:r>
      <w:r w:rsidDel="00544C5A">
        <w:t xml:space="preserve">the </w:t>
      </w:r>
      <w:r>
        <w:t>target Operators.</w:t>
      </w:r>
    </w:p>
    <w:p w14:paraId="220A921B" w14:textId="77777777" w:rsidR="00EA6E27" w:rsidRPr="005673A7" w:rsidRDefault="00EA6E27" w:rsidP="00EA6E27">
      <w:pPr>
        <w:pStyle w:val="NormalParagraph"/>
      </w:pPr>
      <w:r>
        <w:t xml:space="preserve">Service aggregation models where an Operator acts as a Channel Partner for other Operators can also occur. In these cases, the content of this document will still apply </w:t>
      </w:r>
      <w:bookmarkStart w:id="10" w:name="_Int_v5vVVnuz"/>
      <w:proofErr w:type="gramStart"/>
      <w:r>
        <w:t>as long as</w:t>
      </w:r>
      <w:bookmarkEnd w:id="10"/>
      <w:proofErr w:type="gramEnd"/>
      <w:r>
        <w:t xml:space="preserve"> the Operator commercialising Open Gateway products to Developers finds the proposed model to fit with its commercialisation strategy.</w:t>
      </w:r>
    </w:p>
    <w:p w14:paraId="0A93D37A" w14:textId="77777777" w:rsidR="00EA6E27" w:rsidRDefault="00EA6E27" w:rsidP="00EA6E27">
      <w:pPr>
        <w:pStyle w:val="Heading2"/>
      </w:pPr>
      <w:bookmarkStart w:id="11" w:name="_Toc189557075"/>
      <w:r>
        <w:t>Channel Partner Model Overview</w:t>
      </w:r>
      <w:bookmarkEnd w:id="11"/>
    </w:p>
    <w:p w14:paraId="6424B59A" w14:textId="77777777" w:rsidR="00EA6E27" w:rsidRDefault="00EA6E27" w:rsidP="00EA6E27">
      <w:pPr>
        <w:pStyle w:val="NormalParagraph"/>
      </w:pPr>
    </w:p>
    <w:p w14:paraId="6F57BD51" w14:textId="77777777" w:rsidR="00EA6E27" w:rsidRPr="00B85298" w:rsidRDefault="00EA6E27" w:rsidP="00EA6E27">
      <w:pPr>
        <w:pStyle w:val="NormalParagraph"/>
      </w:pPr>
      <w:r>
        <w:t>Open Gateway Channel Partner model is composed of different players:</w:t>
      </w:r>
    </w:p>
    <w:p w14:paraId="1406CD9B" w14:textId="77777777" w:rsidR="00EA6E27" w:rsidRPr="00424B08" w:rsidRDefault="00EA6E27" w:rsidP="00EA6E27">
      <w:pPr>
        <w:pStyle w:val="ListParagraph"/>
        <w:numPr>
          <w:ilvl w:val="0"/>
          <w:numId w:val="19"/>
        </w:numPr>
        <w:spacing w:before="120" w:after="0" w:line="240" w:lineRule="auto"/>
        <w:contextualSpacing w:val="0"/>
        <w:jc w:val="left"/>
      </w:pPr>
      <w:r w:rsidRPr="000133B8">
        <w:rPr>
          <w:noProof/>
        </w:rPr>
        <w:drawing>
          <wp:anchor distT="0" distB="0" distL="288290" distR="114300" simplePos="0" relativeHeight="251659264" behindDoc="0" locked="0" layoutInCell="1" allowOverlap="1" wp14:anchorId="707BE4E4" wp14:editId="5C0901EA">
            <wp:simplePos x="0" y="0"/>
            <wp:positionH relativeFrom="margin">
              <wp:posOffset>3035935</wp:posOffset>
            </wp:positionH>
            <wp:positionV relativeFrom="paragraph">
              <wp:posOffset>0</wp:posOffset>
            </wp:positionV>
            <wp:extent cx="2693670" cy="2750185"/>
            <wp:effectExtent l="0" t="0" r="0" b="0"/>
            <wp:wrapSquare wrapText="bothSides"/>
            <wp:docPr id="1932200703" name="Imagen 1932200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200703" name=""/>
                    <pic:cNvPicPr/>
                  </pic:nvPicPr>
                  <pic:blipFill>
                    <a:blip r:embed="rId15">
                      <a:extLst>
                        <a:ext uri="{28A0092B-C50C-407E-A947-70E740481C1C}">
                          <a14:useLocalDpi xmlns:a14="http://schemas.microsoft.com/office/drawing/2010/main" val="0"/>
                        </a:ext>
                      </a:extLst>
                    </a:blip>
                    <a:stretch>
                      <a:fillRect/>
                    </a:stretch>
                  </pic:blipFill>
                  <pic:spPr>
                    <a:xfrm>
                      <a:off x="0" y="0"/>
                      <a:ext cx="2693670" cy="2750185"/>
                    </a:xfrm>
                    <a:prstGeom prst="rect">
                      <a:avLst/>
                    </a:prstGeom>
                  </pic:spPr>
                </pic:pic>
              </a:graphicData>
            </a:graphic>
            <wp14:sizeRelH relativeFrom="margin">
              <wp14:pctWidth>0</wp14:pctWidth>
            </wp14:sizeRelH>
            <wp14:sizeRelV relativeFrom="margin">
              <wp14:pctHeight>0</wp14:pctHeight>
            </wp14:sizeRelV>
          </wp:anchor>
        </w:drawing>
      </w:r>
      <w:r>
        <w:rPr>
          <w:b/>
          <w:bCs/>
        </w:rPr>
        <w:t>End Users</w:t>
      </w:r>
      <w:r w:rsidRPr="00424B08">
        <w:t xml:space="preserve"> are </w:t>
      </w:r>
      <w:r>
        <w:t xml:space="preserve">both subscribers to Operators and </w:t>
      </w:r>
      <w:r w:rsidRPr="00424B08">
        <w:t xml:space="preserve">users </w:t>
      </w:r>
      <w:r w:rsidRPr="116F6701">
        <w:t xml:space="preserve">of </w:t>
      </w:r>
      <w:r w:rsidRPr="00424B08">
        <w:t xml:space="preserve">the application published by </w:t>
      </w:r>
      <w:r>
        <w:t>the Developer</w:t>
      </w:r>
      <w:r w:rsidRPr="00424B08">
        <w:t>.</w:t>
      </w:r>
    </w:p>
    <w:p w14:paraId="640A6C7A" w14:textId="77777777" w:rsidR="00EA6E27" w:rsidRPr="00B85298" w:rsidRDefault="00EA6E27" w:rsidP="00EA6E27">
      <w:pPr>
        <w:pStyle w:val="ListParagraph"/>
        <w:numPr>
          <w:ilvl w:val="0"/>
          <w:numId w:val="19"/>
        </w:numPr>
        <w:spacing w:before="120" w:after="0" w:line="240" w:lineRule="auto"/>
        <w:contextualSpacing w:val="0"/>
        <w:jc w:val="left"/>
      </w:pPr>
      <w:r w:rsidRPr="002726F6">
        <w:rPr>
          <w:b/>
        </w:rPr>
        <w:t>Developers</w:t>
      </w:r>
      <w:r>
        <w:rPr>
          <w:rStyle w:val="FootnoteReference"/>
          <w:b/>
        </w:rPr>
        <w:footnoteReference w:id="2"/>
      </w:r>
      <w:r w:rsidRPr="00424B08">
        <w:t xml:space="preserve"> </w:t>
      </w:r>
      <w:r>
        <w:t xml:space="preserve">build and owns the app that </w:t>
      </w:r>
      <w:r w:rsidRPr="00424B08">
        <w:t xml:space="preserve">consume </w:t>
      </w:r>
      <w:r>
        <w:t>S</w:t>
      </w:r>
      <w:r w:rsidRPr="00424B08">
        <w:t xml:space="preserve">ervices to provide </w:t>
      </w:r>
      <w:r>
        <w:t>End</w:t>
      </w:r>
      <w:r w:rsidRPr="00D13745">
        <w:t xml:space="preserve"> </w:t>
      </w:r>
      <w:r>
        <w:t>U</w:t>
      </w:r>
      <w:r w:rsidRPr="00D13745">
        <w:t>sers</w:t>
      </w:r>
      <w:r w:rsidRPr="00424B08">
        <w:t xml:space="preserve"> with enhanced features or enable new use cases.</w:t>
      </w:r>
    </w:p>
    <w:p w14:paraId="7EF074DC" w14:textId="77777777" w:rsidR="00EA6E27" w:rsidRPr="00424B08" w:rsidRDefault="00EA6E27" w:rsidP="00EA6E27">
      <w:pPr>
        <w:pStyle w:val="ListParagraph"/>
        <w:numPr>
          <w:ilvl w:val="0"/>
          <w:numId w:val="19"/>
        </w:numPr>
        <w:spacing w:before="120" w:after="0" w:line="240" w:lineRule="auto"/>
        <w:contextualSpacing w:val="0"/>
        <w:jc w:val="left"/>
      </w:pPr>
      <w:r w:rsidRPr="21118795">
        <w:rPr>
          <w:b/>
          <w:bCs/>
        </w:rPr>
        <w:t>Channel Partners</w:t>
      </w:r>
      <w:r w:rsidRPr="21118795">
        <w:t xml:space="preserve"> aggregate Operator’s CAMARA standardised APIs to build Open </w:t>
      </w:r>
      <w:r>
        <w:t>S</w:t>
      </w:r>
      <w:r w:rsidRPr="21118795">
        <w:t>ervices and implement Operator end-point routing based on final user identification on the networks.</w:t>
      </w:r>
    </w:p>
    <w:p w14:paraId="69C01561" w14:textId="77777777" w:rsidR="00EA6E27" w:rsidRDefault="00EA6E27" w:rsidP="00EA6E27">
      <w:pPr>
        <w:pStyle w:val="ListParagraph"/>
        <w:numPr>
          <w:ilvl w:val="0"/>
          <w:numId w:val="19"/>
        </w:numPr>
        <w:spacing w:before="120" w:after="0" w:line="240" w:lineRule="auto"/>
        <w:contextualSpacing w:val="0"/>
        <w:jc w:val="left"/>
        <w:rPr>
          <w:noProof/>
        </w:rPr>
      </w:pPr>
      <w:r w:rsidRPr="1B4CB228">
        <w:rPr>
          <w:b/>
          <w:bCs/>
        </w:rPr>
        <w:t>Operators</w:t>
      </w:r>
      <w:r w:rsidRPr="1B4CB228">
        <w:t xml:space="preserve"> expose telco capabilities through CAMARA standardised APIs and could partner with </w:t>
      </w:r>
      <w:r>
        <w:t xml:space="preserve"> Channel Partner</w:t>
      </w:r>
      <w:r w:rsidRPr="1B4CB228">
        <w:t xml:space="preserve">s to enable the </w:t>
      </w:r>
      <w:r>
        <w:t>S</w:t>
      </w:r>
      <w:r w:rsidRPr="1B4CB228">
        <w:t>ervices that they offer to Developers.</w:t>
      </w:r>
      <w:r w:rsidRPr="1B4CB228">
        <w:rPr>
          <w:noProof/>
        </w:rPr>
        <w:t xml:space="preserve"> </w:t>
      </w:r>
    </w:p>
    <w:p w14:paraId="09011504" w14:textId="77777777" w:rsidR="00EA6E27" w:rsidRDefault="00EA6E27" w:rsidP="00EA6E27">
      <w:pPr>
        <w:pStyle w:val="NormalParagraph"/>
      </w:pPr>
      <w:r>
        <w:br/>
      </w:r>
      <w:r>
        <w:rPr>
          <w:noProof/>
        </w:rPr>
        <w:t xml:space="preserve">The following is an example of interaction between </w:t>
      </w:r>
      <w:r>
        <w:t>the players on the model:</w:t>
      </w:r>
    </w:p>
    <w:p w14:paraId="098FE7B7" w14:textId="77777777" w:rsidR="00EA6E27" w:rsidRDefault="00EA6E27" w:rsidP="00EA6E27">
      <w:pPr>
        <w:pStyle w:val="NormalParagraph"/>
      </w:pPr>
      <w:r>
        <w:t>“</w:t>
      </w:r>
      <w:proofErr w:type="spellStart"/>
      <w:r>
        <w:t>Funtastic</w:t>
      </w:r>
      <w:proofErr w:type="spellEnd"/>
      <w:r>
        <w:t xml:space="preserve"> Games” is a company developing and publishing videogames (the Developer) and hosts its servers on the cloud services from the cloud provider “Aero Cloud” which commercialises Services as well (the Channel Partner).</w:t>
      </w:r>
    </w:p>
    <w:p w14:paraId="70B8FFDD" w14:textId="77777777" w:rsidR="00EA6E27" w:rsidRPr="00E347F1" w:rsidRDefault="00EA6E27" w:rsidP="00EA6E27">
      <w:pPr>
        <w:pStyle w:val="NormalParagraph"/>
        <w:rPr>
          <w:noProof/>
        </w:rPr>
      </w:pPr>
      <w:proofErr w:type="spellStart"/>
      <w:r>
        <w:t>Funtastic</w:t>
      </w:r>
      <w:proofErr w:type="spellEnd"/>
      <w:r>
        <w:t xml:space="preserve"> Games wants to publish a game (the application) called “</w:t>
      </w:r>
      <w:proofErr w:type="spellStart"/>
      <w:r>
        <w:t>EvolveQuest</w:t>
      </w:r>
      <w:proofErr w:type="spellEnd"/>
      <w:r>
        <w:t xml:space="preserve">” which features the network capability to assign custom quality when used in cloud gaming mode on mobile devices (Open Gateways’ </w:t>
      </w:r>
      <w:proofErr w:type="spellStart"/>
      <w:r>
        <w:t>QoD</w:t>
      </w:r>
      <w:proofErr w:type="spellEnd"/>
      <w:r>
        <w:t xml:space="preserve"> product).</w:t>
      </w:r>
    </w:p>
    <w:p w14:paraId="043CBDD2" w14:textId="77777777" w:rsidR="00EA6E27" w:rsidRPr="00E347F1" w:rsidRDefault="00EA6E27" w:rsidP="00EA6E27">
      <w:pPr>
        <w:pStyle w:val="NormalParagraph"/>
      </w:pPr>
      <w:r>
        <w:t xml:space="preserve">Two different gamers playing </w:t>
      </w:r>
      <w:proofErr w:type="spellStart"/>
      <w:r>
        <w:t>EvolveQuest</w:t>
      </w:r>
      <w:proofErr w:type="spellEnd"/>
      <w:r>
        <w:t xml:space="preserve"> in Brazil are subscribers to different Operator’s mobile network access services, resulting in the following relational diagram:</w:t>
      </w:r>
    </w:p>
    <w:p w14:paraId="294AD092" w14:textId="77777777" w:rsidR="00EA6E27" w:rsidRPr="00C95868" w:rsidRDefault="00EA6E27" w:rsidP="00EA6E27">
      <w:pPr>
        <w:shd w:val="clear" w:color="auto" w:fill="FFFFFF" w:themeFill="background1"/>
      </w:pPr>
      <w:r>
        <w:rPr>
          <w:noProof/>
          <w:color w:val="FF0000"/>
        </w:rPr>
        <w:drawing>
          <wp:inline distT="0" distB="0" distL="0" distR="0" wp14:anchorId="609B52A3" wp14:editId="41BE0EE2">
            <wp:extent cx="5943600" cy="1311069"/>
            <wp:effectExtent l="0" t="0" r="0" b="0"/>
            <wp:docPr id="1652261770" name="Imagen 1652261770" descr="A picture containing text, screenshot, font,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261770" name="Picture 2" descr="A picture containing text, screenshot, font, whit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1254" cy="1317169"/>
                    </a:xfrm>
                    <a:prstGeom prst="rect">
                      <a:avLst/>
                    </a:prstGeom>
                    <a:noFill/>
                    <a:ln>
                      <a:noFill/>
                    </a:ln>
                  </pic:spPr>
                </pic:pic>
              </a:graphicData>
            </a:graphic>
          </wp:inline>
        </w:drawing>
      </w:r>
      <w:r w:rsidRPr="00F75AA0" w:rsidDel="005E3C07">
        <w:rPr>
          <w:color w:val="FF0000"/>
        </w:rPr>
        <w:t xml:space="preserve"> </w:t>
      </w:r>
    </w:p>
    <w:p w14:paraId="36303C1E" w14:textId="77777777" w:rsidR="00EA6E27" w:rsidRPr="00C95868" w:rsidRDefault="00EA6E27" w:rsidP="00EA6E27">
      <w:pPr>
        <w:pStyle w:val="Figurecaption"/>
      </w:pPr>
      <w:r>
        <w:t>: Example Interaction between players on the model</w:t>
      </w:r>
    </w:p>
    <w:p w14:paraId="737F24E2" w14:textId="77777777" w:rsidR="00EA6E27" w:rsidRPr="001B1649" w:rsidRDefault="00EA6E27" w:rsidP="00EA6E27">
      <w:pPr>
        <w:pStyle w:val="Heading2"/>
      </w:pPr>
      <w:bookmarkStart w:id="12" w:name="_Toc189557076"/>
      <w:r>
        <w:t>Definitions</w:t>
      </w:r>
      <w:bookmarkEnd w:id="7"/>
      <w:bookmarkEnd w:id="8"/>
      <w:bookmarkEnd w:id="9"/>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1"/>
        <w:gridCol w:w="7375"/>
      </w:tblGrid>
      <w:tr w:rsidR="00EA6E27" w:rsidRPr="00427F8A" w14:paraId="16BC3BC6" w14:textId="77777777" w:rsidTr="00A53E8B">
        <w:trPr>
          <w:cantSplit/>
          <w:tblHeader/>
        </w:trPr>
        <w:tc>
          <w:tcPr>
            <w:tcW w:w="1641" w:type="dxa"/>
            <w:shd w:val="clear" w:color="auto" w:fill="DE002B"/>
          </w:tcPr>
          <w:p w14:paraId="6FB6F812" w14:textId="77777777" w:rsidR="00EA6E27" w:rsidRPr="00427F8A" w:rsidRDefault="00EA6E27" w:rsidP="00A53E8B">
            <w:pPr>
              <w:pStyle w:val="TableHeader"/>
            </w:pPr>
            <w:r w:rsidRPr="00427F8A">
              <w:t xml:space="preserve">Term </w:t>
            </w:r>
          </w:p>
        </w:tc>
        <w:tc>
          <w:tcPr>
            <w:tcW w:w="7375" w:type="dxa"/>
            <w:shd w:val="clear" w:color="auto" w:fill="DE002B"/>
          </w:tcPr>
          <w:p w14:paraId="5957C20C" w14:textId="77777777" w:rsidR="00EA6E27" w:rsidRPr="00427F8A" w:rsidRDefault="00EA6E27" w:rsidP="00A53E8B">
            <w:pPr>
              <w:pStyle w:val="TableHeader"/>
            </w:pPr>
            <w:r w:rsidRPr="00427F8A">
              <w:t>Description</w:t>
            </w:r>
          </w:p>
        </w:tc>
      </w:tr>
      <w:tr w:rsidR="00EA6E27" w:rsidRPr="001B1649" w14:paraId="1D94B3AF" w14:textId="77777777" w:rsidTr="00A53E8B">
        <w:tc>
          <w:tcPr>
            <w:tcW w:w="9016" w:type="dxa"/>
            <w:gridSpan w:val="2"/>
            <w:vAlign w:val="center"/>
          </w:tcPr>
          <w:p w14:paraId="4E4DE69B" w14:textId="77777777" w:rsidR="00EA6E27" w:rsidRPr="00C6177A" w:rsidRDefault="00EA6E27" w:rsidP="00A53E8B">
            <w:pPr>
              <w:pStyle w:val="TableText"/>
            </w:pPr>
            <w:r w:rsidRPr="00FC1CF4">
              <w:rPr>
                <w:b/>
                <w:bCs/>
              </w:rPr>
              <w:t>Actors</w:t>
            </w:r>
          </w:p>
        </w:tc>
      </w:tr>
      <w:tr w:rsidR="00EA6E27" w:rsidRPr="001B1649" w14:paraId="79D565DD" w14:textId="77777777" w:rsidTr="00A53E8B">
        <w:tc>
          <w:tcPr>
            <w:tcW w:w="1641" w:type="dxa"/>
            <w:vAlign w:val="center"/>
          </w:tcPr>
          <w:p w14:paraId="6CBDFF36" w14:textId="77777777" w:rsidR="00EA6E27" w:rsidRDefault="00EA6E27" w:rsidP="00A53E8B">
            <w:pPr>
              <w:pStyle w:val="TableText"/>
            </w:pPr>
            <w:r>
              <w:t>Operator</w:t>
            </w:r>
          </w:p>
        </w:tc>
        <w:tc>
          <w:tcPr>
            <w:tcW w:w="7375" w:type="dxa"/>
            <w:vAlign w:val="center"/>
          </w:tcPr>
          <w:p w14:paraId="4FF4B520" w14:textId="77777777" w:rsidR="00EA6E27" w:rsidRPr="00C6177A" w:rsidRDefault="00EA6E27" w:rsidP="00A53E8B">
            <w:pPr>
              <w:pStyle w:val="TableText"/>
            </w:pPr>
            <w:r w:rsidRPr="1B4CB228">
              <w:rPr>
                <w:rStyle w:val="SubtleEmphasis"/>
              </w:rPr>
              <w:t>Synonyms: Telco, CPS (Communication Service Provider), MNO (Mobile Network Operator)</w:t>
            </w:r>
            <w:r>
              <w:br/>
              <w:t>A telco sector company providing both telco capabilities exposed through CAMARA standardised APIs to Developers and Channel Partners, and network access to End users as subscribers. For the case of companies or holdings operating on several countries, or as different carriers on the same country, the term Operator will refer to each local carrier separately, as party on the contract with End users as a Subscribers.</w:t>
            </w:r>
          </w:p>
        </w:tc>
      </w:tr>
      <w:tr w:rsidR="00EA6E27" w:rsidRPr="001B1649" w14:paraId="5D1D720B" w14:textId="77777777" w:rsidTr="00A53E8B">
        <w:tc>
          <w:tcPr>
            <w:tcW w:w="1641" w:type="dxa"/>
            <w:vAlign w:val="center"/>
          </w:tcPr>
          <w:p w14:paraId="0AB1B5F1" w14:textId="77777777" w:rsidR="00EA6E27" w:rsidRDefault="00EA6E27" w:rsidP="00A53E8B">
            <w:pPr>
              <w:pStyle w:val="TableText"/>
            </w:pPr>
            <w:r>
              <w:t>Channel Partner</w:t>
            </w:r>
          </w:p>
        </w:tc>
        <w:tc>
          <w:tcPr>
            <w:tcW w:w="7375" w:type="dxa"/>
            <w:vAlign w:val="center"/>
          </w:tcPr>
          <w:p w14:paraId="5E9D8C55" w14:textId="77777777" w:rsidR="00EA6E27" w:rsidRPr="00C6177A" w:rsidRDefault="00EA6E27" w:rsidP="00A53E8B">
            <w:pPr>
              <w:pStyle w:val="TableText"/>
            </w:pPr>
            <w:r w:rsidRPr="1B4CB228">
              <w:rPr>
                <w:rStyle w:val="SubtleEmphasis"/>
              </w:rPr>
              <w:t xml:space="preserve">Synonyms: Aggregator, </w:t>
            </w:r>
            <w:proofErr w:type="spellStart"/>
            <w:r w:rsidRPr="1B4CB228">
              <w:rPr>
                <w:rStyle w:val="SubtleEmphasis"/>
              </w:rPr>
              <w:t>Hyperscaler</w:t>
            </w:r>
            <w:proofErr w:type="spellEnd"/>
            <w:r w:rsidRPr="1B4CB228">
              <w:rPr>
                <w:rStyle w:val="SubtleEmphasis"/>
              </w:rPr>
              <w:t xml:space="preserve">, </w:t>
            </w:r>
            <w:proofErr w:type="spellStart"/>
            <w:r w:rsidRPr="1B4CB228">
              <w:rPr>
                <w:rStyle w:val="SubtleEmphasis"/>
              </w:rPr>
              <w:t>CPaaS</w:t>
            </w:r>
            <w:proofErr w:type="spellEnd"/>
            <w:r w:rsidRPr="1B4CB228">
              <w:rPr>
                <w:rStyle w:val="SubtleEmphasis"/>
              </w:rPr>
              <w:t xml:space="preserve"> (applies to one </w:t>
            </w:r>
            <w:bookmarkStart w:id="13" w:name="_Int_2OhcmG60"/>
            <w:proofErr w:type="gramStart"/>
            <w:r w:rsidRPr="1B4CB228">
              <w:rPr>
                <w:rStyle w:val="SubtleEmphasis"/>
              </w:rPr>
              <w:t>particular type of partner</w:t>
            </w:r>
            <w:bookmarkEnd w:id="13"/>
            <w:proofErr w:type="gramEnd"/>
            <w:r w:rsidRPr="1B4CB228">
              <w:rPr>
                <w:rStyle w:val="SubtleEmphasis"/>
              </w:rPr>
              <w:t>), Marketplace (less accurate, as it only applies to one particular commercialization model implemented by an aggregator)</w:t>
            </w:r>
            <w:r>
              <w:br/>
              <w:t>An ecosystem partner commercializing Services to its customers, the Developers, by aggregating Operator’s offering.</w:t>
            </w:r>
          </w:p>
        </w:tc>
      </w:tr>
      <w:tr w:rsidR="00EA6E27" w:rsidRPr="001B1649" w14:paraId="3959675F" w14:textId="77777777" w:rsidTr="00A53E8B">
        <w:tc>
          <w:tcPr>
            <w:tcW w:w="1641" w:type="dxa"/>
            <w:vAlign w:val="center"/>
          </w:tcPr>
          <w:p w14:paraId="4DACEFAE" w14:textId="77777777" w:rsidR="00EA6E27" w:rsidRDefault="00EA6E27" w:rsidP="00A53E8B">
            <w:pPr>
              <w:pStyle w:val="TableText"/>
            </w:pPr>
            <w:r>
              <w:t>Developer</w:t>
            </w:r>
          </w:p>
        </w:tc>
        <w:tc>
          <w:tcPr>
            <w:tcW w:w="7375" w:type="dxa"/>
            <w:vAlign w:val="center"/>
          </w:tcPr>
          <w:p w14:paraId="7E73BE53" w14:textId="77777777" w:rsidR="00EA6E27" w:rsidRPr="00C6177A" w:rsidRDefault="00EA6E27" w:rsidP="00A53E8B">
            <w:pPr>
              <w:pStyle w:val="TableText"/>
            </w:pPr>
            <w:r w:rsidRPr="1B4CB228">
              <w:rPr>
                <w:rStyle w:val="SubtleEmphasis"/>
              </w:rPr>
              <w:t>Synonyms: Application Provider, ASP (Application Service Provider), Application Publisher, Consumer (Open Gateway-based service’s consumer), Legal Entity (applies to the application provider as an accountable body on the Privacy framework)</w:t>
            </w:r>
            <w:r>
              <w:br/>
              <w:t>A company, customer to the Channel Partner, developing and publishing an application that consumes Services provided by the latter.</w:t>
            </w:r>
          </w:p>
        </w:tc>
      </w:tr>
      <w:tr w:rsidR="00EA6E27" w:rsidRPr="001B1649" w14:paraId="050C64B8" w14:textId="77777777" w:rsidTr="00A53E8B">
        <w:tc>
          <w:tcPr>
            <w:tcW w:w="1641" w:type="dxa"/>
            <w:vAlign w:val="center"/>
          </w:tcPr>
          <w:p w14:paraId="35DF6CAC" w14:textId="77777777" w:rsidR="00EA6E27" w:rsidRDefault="00EA6E27" w:rsidP="00A53E8B">
            <w:pPr>
              <w:pStyle w:val="TableText"/>
            </w:pPr>
            <w:r>
              <w:t>End User</w:t>
            </w:r>
          </w:p>
        </w:tc>
        <w:tc>
          <w:tcPr>
            <w:tcW w:w="7375" w:type="dxa"/>
            <w:vAlign w:val="center"/>
          </w:tcPr>
          <w:p w14:paraId="5758CF0F" w14:textId="77777777" w:rsidR="00EA6E27" w:rsidRPr="00C6177A" w:rsidRDefault="00EA6E27" w:rsidP="00A53E8B">
            <w:pPr>
              <w:pStyle w:val="TableText"/>
            </w:pPr>
            <w:r w:rsidRPr="00424B08">
              <w:rPr>
                <w:rStyle w:val="SubtleEmphasis"/>
              </w:rPr>
              <w:t xml:space="preserve">Synonyms: </w:t>
            </w:r>
            <w:r>
              <w:rPr>
                <w:rStyle w:val="SubtleEmphasis"/>
              </w:rPr>
              <w:t>Subscriber,</w:t>
            </w:r>
            <w:r w:rsidRPr="00424B08">
              <w:rPr>
                <w:rStyle w:val="SubtleEmphasis"/>
              </w:rPr>
              <w:t xml:space="preserve"> Final user</w:t>
            </w:r>
            <w:r>
              <w:rPr>
                <w:rStyle w:val="SubtleEmphasis"/>
              </w:rPr>
              <w:t>, Target User</w:t>
            </w:r>
            <w:r w:rsidRPr="00424B08">
              <w:rPr>
                <w:rStyle w:val="SubtleEmphasis"/>
              </w:rPr>
              <w:br/>
            </w:r>
            <w:r w:rsidRPr="00424B08">
              <w:t xml:space="preserve">An individual accessing the network, as a subscriber to an </w:t>
            </w:r>
            <w:r>
              <w:t>Operator</w:t>
            </w:r>
            <w:r w:rsidRPr="00424B08">
              <w:t xml:space="preserve">, and using an application published by a </w:t>
            </w:r>
            <w:r>
              <w:t>Developer</w:t>
            </w:r>
            <w:r w:rsidRPr="00424B08">
              <w:t xml:space="preserve"> which consumes Open Gateway</w:t>
            </w:r>
            <w:r>
              <w:t xml:space="preserve"> Products</w:t>
            </w:r>
            <w:r w:rsidRPr="00424B08">
              <w:t xml:space="preserve"> to provide the former with an enhanced usage of such network or programmable network enabled features.</w:t>
            </w:r>
          </w:p>
        </w:tc>
      </w:tr>
      <w:tr w:rsidR="00EA6E27" w:rsidRPr="001B1649" w14:paraId="2BAFED55" w14:textId="77777777" w:rsidTr="00A53E8B">
        <w:tc>
          <w:tcPr>
            <w:tcW w:w="9016" w:type="dxa"/>
            <w:gridSpan w:val="2"/>
            <w:vAlign w:val="center"/>
          </w:tcPr>
          <w:p w14:paraId="47809A65" w14:textId="77777777" w:rsidR="00EA6E27" w:rsidRPr="00C6177A" w:rsidRDefault="00EA6E27" w:rsidP="00A53E8B">
            <w:pPr>
              <w:pStyle w:val="TableText"/>
            </w:pPr>
            <w:r w:rsidRPr="00FC1CF4">
              <w:rPr>
                <w:b/>
                <w:bCs/>
              </w:rPr>
              <w:t>Other Bodies</w:t>
            </w:r>
          </w:p>
        </w:tc>
      </w:tr>
      <w:tr w:rsidR="00EA6E27" w:rsidRPr="001B1649" w14:paraId="684A2103" w14:textId="77777777" w:rsidTr="00A53E8B">
        <w:tc>
          <w:tcPr>
            <w:tcW w:w="1641" w:type="dxa"/>
            <w:vAlign w:val="center"/>
          </w:tcPr>
          <w:p w14:paraId="1730AB26" w14:textId="77777777" w:rsidR="00EA6E27" w:rsidRDefault="00EA6E27" w:rsidP="00A53E8B">
            <w:pPr>
              <w:pStyle w:val="TableText"/>
            </w:pPr>
            <w:r>
              <w:t>CAMARA</w:t>
            </w:r>
          </w:p>
        </w:tc>
        <w:tc>
          <w:tcPr>
            <w:tcW w:w="7375" w:type="dxa"/>
            <w:vAlign w:val="center"/>
          </w:tcPr>
          <w:p w14:paraId="41229F68" w14:textId="77777777" w:rsidR="00EA6E27" w:rsidRPr="00C6177A" w:rsidRDefault="00EA6E27" w:rsidP="00A53E8B">
            <w:pPr>
              <w:pStyle w:val="TableText"/>
            </w:pPr>
            <w:r>
              <w:t xml:space="preserve">The telco industry alliance </w:t>
            </w:r>
            <w:r w:rsidRPr="00424B08">
              <w:t>led by the Linux Foundation in partnership with the GSMA</w:t>
            </w:r>
            <w:r>
              <w:t xml:space="preserve"> for network APIs standardisation </w:t>
            </w:r>
            <w:hyperlink r:id="rId17" w:history="1">
              <w:r w:rsidRPr="000611EE">
                <w:rPr>
                  <w:rStyle w:val="Hyperlink"/>
                </w:rPr>
                <w:t>https://camaraproject.org</w:t>
              </w:r>
            </w:hyperlink>
          </w:p>
        </w:tc>
      </w:tr>
      <w:tr w:rsidR="00EA6E27" w:rsidRPr="001B1649" w14:paraId="7D2BD134" w14:textId="77777777" w:rsidTr="00A53E8B">
        <w:tc>
          <w:tcPr>
            <w:tcW w:w="1641" w:type="dxa"/>
            <w:vAlign w:val="center"/>
          </w:tcPr>
          <w:p w14:paraId="7EE14DD2" w14:textId="77777777" w:rsidR="00EA6E27" w:rsidRDefault="00EA6E27" w:rsidP="00A53E8B">
            <w:pPr>
              <w:pStyle w:val="TableText"/>
            </w:pPr>
            <w:r>
              <w:t>TM Forum</w:t>
            </w:r>
          </w:p>
        </w:tc>
        <w:tc>
          <w:tcPr>
            <w:tcW w:w="7375" w:type="dxa"/>
            <w:vAlign w:val="center"/>
          </w:tcPr>
          <w:p w14:paraId="24737A69" w14:textId="77777777" w:rsidR="00EA6E27" w:rsidRPr="00C6177A" w:rsidRDefault="00EA6E27" w:rsidP="00A53E8B">
            <w:pPr>
              <w:pStyle w:val="TableText"/>
            </w:pPr>
            <w:r>
              <w:t xml:space="preserve">A global industry association for service providers and their suppliers in the telecommunications industry which </w:t>
            </w:r>
            <w:r w:rsidRPr="000F47E5">
              <w:t xml:space="preserve">provides an open environment along with practical tools and information </w:t>
            </w:r>
            <w:r>
              <w:t xml:space="preserve">to support </w:t>
            </w:r>
            <w:r w:rsidRPr="000F47E5">
              <w:t>transformation initiatives</w:t>
            </w:r>
            <w:r>
              <w:t xml:space="preserve"> </w:t>
            </w:r>
            <w:hyperlink r:id="rId18" w:history="1">
              <w:r w:rsidRPr="0062448D">
                <w:rPr>
                  <w:rStyle w:val="Hyperlink"/>
                </w:rPr>
                <w:t>https://www.tmforum.org</w:t>
              </w:r>
            </w:hyperlink>
          </w:p>
        </w:tc>
      </w:tr>
      <w:tr w:rsidR="00EA6E27" w:rsidRPr="001B1649" w14:paraId="14F8FF20" w14:textId="77777777" w:rsidTr="00A53E8B">
        <w:tc>
          <w:tcPr>
            <w:tcW w:w="9016" w:type="dxa"/>
            <w:gridSpan w:val="2"/>
            <w:vAlign w:val="center"/>
          </w:tcPr>
          <w:p w14:paraId="1505A789" w14:textId="77777777" w:rsidR="00EA6E27" w:rsidRPr="00C6177A" w:rsidRDefault="00EA6E27" w:rsidP="00A53E8B">
            <w:pPr>
              <w:pStyle w:val="TableText"/>
            </w:pPr>
            <w:r w:rsidRPr="00FC1CF4">
              <w:rPr>
                <w:b/>
                <w:bCs/>
              </w:rPr>
              <w:t>Main Concepts</w:t>
            </w:r>
          </w:p>
        </w:tc>
      </w:tr>
      <w:tr w:rsidR="00EA6E27" w:rsidRPr="001B1649" w14:paraId="33CFF626" w14:textId="77777777" w:rsidTr="00A53E8B">
        <w:tc>
          <w:tcPr>
            <w:tcW w:w="1641" w:type="dxa"/>
            <w:vAlign w:val="center"/>
          </w:tcPr>
          <w:p w14:paraId="2F6025A0" w14:textId="77777777" w:rsidR="00EA6E27" w:rsidRDefault="00EA6E27" w:rsidP="00A53E8B">
            <w:pPr>
              <w:pStyle w:val="TableText"/>
            </w:pPr>
            <w:r>
              <w:t>API</w:t>
            </w:r>
          </w:p>
        </w:tc>
        <w:tc>
          <w:tcPr>
            <w:tcW w:w="7375" w:type="dxa"/>
            <w:vAlign w:val="center"/>
          </w:tcPr>
          <w:p w14:paraId="16902B0B" w14:textId="77777777" w:rsidR="00EA6E27" w:rsidRPr="00C6177A" w:rsidRDefault="00EA6E27" w:rsidP="00A53E8B">
            <w:pPr>
              <w:pStyle w:val="TableText"/>
            </w:pPr>
            <w:r w:rsidRPr="001A3750">
              <w:rPr>
                <w:i/>
                <w:iCs/>
              </w:rPr>
              <w:t>Application Programming Interface</w:t>
            </w:r>
            <w:r>
              <w:br/>
            </w:r>
            <w:r w:rsidRPr="004227EA">
              <w:t>Denominates any interface designed not for human but software interaction. Open Gateway initiative relies on CAMARA standardised APIs exposed by Operators compliant to the HTTP protocol on the Internet</w:t>
            </w:r>
          </w:p>
        </w:tc>
      </w:tr>
      <w:tr w:rsidR="00EA6E27" w:rsidRPr="001B1649" w14:paraId="64D8E7AD" w14:textId="77777777" w:rsidTr="00A53E8B">
        <w:tc>
          <w:tcPr>
            <w:tcW w:w="1641" w:type="dxa"/>
            <w:vAlign w:val="center"/>
          </w:tcPr>
          <w:p w14:paraId="4C22EFA3" w14:textId="77777777" w:rsidR="00EA6E27" w:rsidRDefault="00EA6E27" w:rsidP="00A53E8B">
            <w:pPr>
              <w:pStyle w:val="TableText"/>
            </w:pPr>
            <w:r>
              <w:t>API Gateway</w:t>
            </w:r>
          </w:p>
        </w:tc>
        <w:tc>
          <w:tcPr>
            <w:tcW w:w="7375" w:type="dxa"/>
            <w:vAlign w:val="center"/>
          </w:tcPr>
          <w:p w14:paraId="73502644" w14:textId="77777777" w:rsidR="00EA6E27" w:rsidRPr="00C6177A" w:rsidRDefault="00EA6E27" w:rsidP="00A53E8B">
            <w:pPr>
              <w:pStyle w:val="TableText"/>
            </w:pPr>
            <w:r>
              <w:t>Denominates an API exposed by, in this model, the Channel Partner, compliant with CAMARA standards to match Operators’ APIs, which routes calls to the proper Operator’s API exposure platform by implementing the Telco Routing capability</w:t>
            </w:r>
          </w:p>
        </w:tc>
      </w:tr>
      <w:tr w:rsidR="00EA6E27" w:rsidRPr="001B1649" w14:paraId="3EA4C12A" w14:textId="77777777" w:rsidTr="00A53E8B">
        <w:tc>
          <w:tcPr>
            <w:tcW w:w="1641" w:type="dxa"/>
            <w:vAlign w:val="center"/>
          </w:tcPr>
          <w:p w14:paraId="703CC41E" w14:textId="77777777" w:rsidR="00EA6E27" w:rsidRDefault="00EA6E27" w:rsidP="00A53E8B">
            <w:pPr>
              <w:pStyle w:val="TableText"/>
            </w:pPr>
            <w:r>
              <w:t>SDK</w:t>
            </w:r>
          </w:p>
        </w:tc>
        <w:tc>
          <w:tcPr>
            <w:tcW w:w="7375" w:type="dxa"/>
            <w:vAlign w:val="center"/>
          </w:tcPr>
          <w:p w14:paraId="663C9ECB" w14:textId="77777777" w:rsidR="00EA6E27" w:rsidRDefault="00EA6E27" w:rsidP="00A53E8B">
            <w:pPr>
              <w:pStyle w:val="TableText"/>
            </w:pPr>
            <w:r w:rsidRPr="1B4CB228">
              <w:rPr>
                <w:i/>
                <w:iCs/>
              </w:rPr>
              <w:t>Software Development Kit</w:t>
            </w:r>
            <w:r>
              <w:br/>
              <w:t>Denominates a software provided by, in this model, the Channel Partners to Developers, on several programming languages, with a well-designed and documented interface, to abstract them from the implementation of APIs Authentication and calling</w:t>
            </w:r>
          </w:p>
        </w:tc>
      </w:tr>
      <w:tr w:rsidR="00EA6E27" w:rsidRPr="001B1649" w14:paraId="5FEDFFED" w14:textId="77777777" w:rsidTr="00A53E8B">
        <w:tc>
          <w:tcPr>
            <w:tcW w:w="1641" w:type="dxa"/>
            <w:vAlign w:val="center"/>
          </w:tcPr>
          <w:p w14:paraId="519345EB" w14:textId="77777777" w:rsidR="00EA6E27" w:rsidRDefault="00EA6E27" w:rsidP="00A53E8B">
            <w:pPr>
              <w:pStyle w:val="TableText"/>
            </w:pPr>
            <w:r>
              <w:t>Service</w:t>
            </w:r>
          </w:p>
        </w:tc>
        <w:tc>
          <w:tcPr>
            <w:tcW w:w="7375" w:type="dxa"/>
            <w:vAlign w:val="center"/>
          </w:tcPr>
          <w:p w14:paraId="19EE2429" w14:textId="77777777" w:rsidR="00EA6E27" w:rsidRPr="002C4080" w:rsidRDefault="00EA6E27" w:rsidP="00A53E8B">
            <w:pPr>
              <w:pStyle w:val="TableText"/>
            </w:pPr>
            <w:r w:rsidRPr="002C4080">
              <w:t>Open Gateway based services as des</w:t>
            </w:r>
            <w:r>
              <w:t>c</w:t>
            </w:r>
            <w:r w:rsidRPr="002C4080">
              <w:t>ribed herein.</w:t>
            </w:r>
          </w:p>
        </w:tc>
      </w:tr>
      <w:tr w:rsidR="00EA6E27" w:rsidRPr="001B1649" w14:paraId="3997D661" w14:textId="77777777" w:rsidTr="00A53E8B">
        <w:tc>
          <w:tcPr>
            <w:tcW w:w="1641" w:type="dxa"/>
            <w:vAlign w:val="center"/>
          </w:tcPr>
          <w:p w14:paraId="4880086E" w14:textId="77777777" w:rsidR="00EA6E27" w:rsidRDefault="00EA6E27" w:rsidP="00A53E8B">
            <w:pPr>
              <w:pStyle w:val="TableText"/>
            </w:pPr>
            <w:r>
              <w:t>Telco Routing</w:t>
            </w:r>
          </w:p>
        </w:tc>
        <w:tc>
          <w:tcPr>
            <w:tcW w:w="7375" w:type="dxa"/>
            <w:vAlign w:val="center"/>
          </w:tcPr>
          <w:p w14:paraId="72D03BED" w14:textId="77777777" w:rsidR="00EA6E27" w:rsidRDefault="00EA6E27" w:rsidP="00A53E8B">
            <w:pPr>
              <w:pStyle w:val="TableText"/>
            </w:pPr>
            <w:r w:rsidRPr="1B4CB228">
              <w:rPr>
                <w:rStyle w:val="SubtleEmphasis"/>
              </w:rPr>
              <w:t>Synonyms: Telco finder, Operator routing or similar combinations</w:t>
            </w:r>
            <w:r>
              <w:br/>
              <w:t>Denominates the ability for a Channel Partner to route a call to its own API Gateway to the proper Operator’s API according to the user device’s network connectivity information.</w:t>
            </w:r>
          </w:p>
        </w:tc>
      </w:tr>
      <w:tr w:rsidR="00EA6E27" w:rsidRPr="001B1649" w14:paraId="45E59FBA" w14:textId="77777777" w:rsidTr="00A53E8B">
        <w:tc>
          <w:tcPr>
            <w:tcW w:w="1641" w:type="dxa"/>
            <w:vAlign w:val="center"/>
          </w:tcPr>
          <w:p w14:paraId="110814A4" w14:textId="77777777" w:rsidR="00EA6E27" w:rsidRDefault="00EA6E27" w:rsidP="00A53E8B">
            <w:pPr>
              <w:pStyle w:val="TableText"/>
            </w:pPr>
            <w:r>
              <w:t>Lawful Basis</w:t>
            </w:r>
          </w:p>
        </w:tc>
        <w:tc>
          <w:tcPr>
            <w:tcW w:w="7375" w:type="dxa"/>
            <w:vAlign w:val="center"/>
          </w:tcPr>
          <w:p w14:paraId="7E0CA367" w14:textId="77777777" w:rsidR="00EA6E27" w:rsidRDefault="00EA6E27" w:rsidP="00A53E8B">
            <w:pPr>
              <w:pStyle w:val="TableText"/>
            </w:pPr>
            <w:r w:rsidRPr="00853748">
              <w:t>The lawful grounds for processing personal data as stated in Article 6 of the General Data Protection Regulation (consent, performance of a contract, legitimate interest, legal obligation, vital interest or public interest)</w:t>
            </w:r>
            <w:r w:rsidRPr="00F116DE">
              <w:t>.</w:t>
            </w:r>
          </w:p>
        </w:tc>
      </w:tr>
      <w:tr w:rsidR="00EA6E27" w:rsidRPr="001B1649" w14:paraId="25BC4BF2" w14:textId="77777777" w:rsidTr="00A53E8B">
        <w:tc>
          <w:tcPr>
            <w:tcW w:w="1641" w:type="dxa"/>
            <w:vAlign w:val="center"/>
          </w:tcPr>
          <w:p w14:paraId="152D7F69" w14:textId="77777777" w:rsidR="00EA6E27" w:rsidRDefault="00EA6E27" w:rsidP="00A53E8B">
            <w:pPr>
              <w:pStyle w:val="TableText"/>
            </w:pPr>
            <w:r>
              <w:t>Authentication</w:t>
            </w:r>
          </w:p>
        </w:tc>
        <w:tc>
          <w:tcPr>
            <w:tcW w:w="7375" w:type="dxa"/>
            <w:vAlign w:val="center"/>
          </w:tcPr>
          <w:p w14:paraId="0D7D94A6" w14:textId="77777777" w:rsidR="00EA6E27" w:rsidRPr="00853748" w:rsidRDefault="00EA6E27" w:rsidP="00A53E8B">
            <w:pPr>
              <w:pStyle w:val="TableText"/>
            </w:pPr>
            <w:r>
              <w:t>T</w:t>
            </w:r>
            <w:r w:rsidRPr="002C6DDD">
              <w:t>he process of verifying who a user is</w:t>
            </w:r>
          </w:p>
        </w:tc>
      </w:tr>
      <w:tr w:rsidR="00EA6E27" w:rsidRPr="001B1649" w14:paraId="682DB278" w14:textId="77777777" w:rsidTr="00A53E8B">
        <w:tc>
          <w:tcPr>
            <w:tcW w:w="1641" w:type="dxa"/>
            <w:vAlign w:val="center"/>
          </w:tcPr>
          <w:p w14:paraId="43BA39C3" w14:textId="77777777" w:rsidR="00EA6E27" w:rsidRDefault="00EA6E27" w:rsidP="00A53E8B">
            <w:pPr>
              <w:pStyle w:val="TableText"/>
            </w:pPr>
            <w:r>
              <w:t>Authorization</w:t>
            </w:r>
          </w:p>
        </w:tc>
        <w:tc>
          <w:tcPr>
            <w:tcW w:w="7375" w:type="dxa"/>
            <w:vAlign w:val="center"/>
          </w:tcPr>
          <w:p w14:paraId="5A46C62E" w14:textId="77777777" w:rsidR="00EA6E27" w:rsidRDefault="00EA6E27" w:rsidP="00A53E8B">
            <w:pPr>
              <w:pStyle w:val="TableText"/>
            </w:pPr>
            <w:r w:rsidRPr="002C6DDD">
              <w:t xml:space="preserve">The process of verifying </w:t>
            </w:r>
            <w:r>
              <w:t>what</w:t>
            </w:r>
            <w:r w:rsidRPr="002C6DDD">
              <w:t xml:space="preserve"> </w:t>
            </w:r>
            <w:r>
              <w:t xml:space="preserve">a user </w:t>
            </w:r>
            <w:r w:rsidRPr="002C6DDD">
              <w:t>have access to</w:t>
            </w:r>
          </w:p>
        </w:tc>
      </w:tr>
      <w:tr w:rsidR="00EA6E27" w:rsidRPr="001B1649" w14:paraId="6002CDF1" w14:textId="77777777" w:rsidTr="00A53E8B">
        <w:tc>
          <w:tcPr>
            <w:tcW w:w="9016" w:type="dxa"/>
            <w:gridSpan w:val="2"/>
            <w:vAlign w:val="center"/>
          </w:tcPr>
          <w:p w14:paraId="3C2484AE" w14:textId="77777777" w:rsidR="00EA6E27" w:rsidRDefault="00EA6E27" w:rsidP="00A53E8B">
            <w:pPr>
              <w:pStyle w:val="TableText"/>
            </w:pPr>
            <w:r w:rsidRPr="00FC1CF4">
              <w:rPr>
                <w:b/>
                <w:bCs/>
              </w:rPr>
              <w:t>Other referred Terms</w:t>
            </w:r>
          </w:p>
        </w:tc>
      </w:tr>
      <w:tr w:rsidR="00EA6E27" w:rsidRPr="001B1649" w14:paraId="46C0E526" w14:textId="77777777" w:rsidTr="00A53E8B">
        <w:tc>
          <w:tcPr>
            <w:tcW w:w="1641" w:type="dxa"/>
            <w:vAlign w:val="center"/>
          </w:tcPr>
          <w:p w14:paraId="66A3825F" w14:textId="77777777" w:rsidR="00EA6E27" w:rsidRDefault="00EA6E27" w:rsidP="00A53E8B">
            <w:pPr>
              <w:pStyle w:val="TableText"/>
            </w:pPr>
            <w:r>
              <w:t>Single line of code</w:t>
            </w:r>
          </w:p>
        </w:tc>
        <w:tc>
          <w:tcPr>
            <w:tcW w:w="7375" w:type="dxa"/>
            <w:vAlign w:val="center"/>
          </w:tcPr>
          <w:p w14:paraId="29CD5EF7" w14:textId="77777777" w:rsidR="00EA6E27" w:rsidRDefault="00EA6E27" w:rsidP="00A53E8B">
            <w:pPr>
              <w:pStyle w:val="TableText"/>
            </w:pPr>
            <w:r>
              <w:t xml:space="preserve">Developer </w:t>
            </w:r>
            <w:proofErr w:type="gramStart"/>
            <w:r>
              <w:t>experience</w:t>
            </w:r>
            <w:proofErr w:type="gramEnd"/>
            <w:r>
              <w:t xml:space="preserve"> consisting of the simplicity of usage of a programming interface. In the context of Open Gateway Channel Partners, the ideal interface to provide is an SDK which Developer can instantiate as a client with their credentials and then invoke one its functions to </w:t>
            </w:r>
            <w:bookmarkStart w:id="14" w:name="_Int_rYoDnTMP"/>
            <w:proofErr w:type="gramStart"/>
            <w:r>
              <w:t>actually consume</w:t>
            </w:r>
            <w:bookmarkEnd w:id="14"/>
            <w:proofErr w:type="gramEnd"/>
            <w:r>
              <w:t xml:space="preserve"> the network capability exposed through it.</w:t>
            </w:r>
          </w:p>
        </w:tc>
      </w:tr>
    </w:tbl>
    <w:p w14:paraId="7123BE37" w14:textId="77777777" w:rsidR="00EA6E27" w:rsidRPr="001B1649" w:rsidRDefault="00EA6E27" w:rsidP="00EA6E27">
      <w:pPr>
        <w:pStyle w:val="Heading2"/>
      </w:pPr>
      <w:bookmarkStart w:id="15" w:name="_Toc327447334"/>
      <w:bookmarkStart w:id="16" w:name="_Toc327548002"/>
      <w:bookmarkStart w:id="17" w:name="_Toc327548202"/>
      <w:bookmarkStart w:id="18" w:name="_Toc189557077"/>
      <w:r>
        <w:t>Abbreviations</w:t>
      </w:r>
      <w:bookmarkEnd w:id="15"/>
      <w:bookmarkEnd w:id="16"/>
      <w:bookmarkEnd w:id="17"/>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7780"/>
      </w:tblGrid>
      <w:tr w:rsidR="00EA6E27" w:rsidRPr="001B1649" w14:paraId="748546F3" w14:textId="77777777" w:rsidTr="00A53E8B">
        <w:trPr>
          <w:cantSplit/>
          <w:tblHeader/>
        </w:trPr>
        <w:tc>
          <w:tcPr>
            <w:tcW w:w="1236" w:type="dxa"/>
            <w:shd w:val="clear" w:color="auto" w:fill="DE002B"/>
          </w:tcPr>
          <w:p w14:paraId="034534E7" w14:textId="77777777" w:rsidR="00EA6E27" w:rsidRPr="00BC0319" w:rsidRDefault="00EA6E27" w:rsidP="00A53E8B">
            <w:pPr>
              <w:pStyle w:val="TableHeader"/>
            </w:pPr>
            <w:r w:rsidRPr="00BC0319">
              <w:t xml:space="preserve">Term </w:t>
            </w:r>
          </w:p>
        </w:tc>
        <w:tc>
          <w:tcPr>
            <w:tcW w:w="7780" w:type="dxa"/>
            <w:shd w:val="clear" w:color="auto" w:fill="DE002B"/>
          </w:tcPr>
          <w:p w14:paraId="110B2B35" w14:textId="77777777" w:rsidR="00EA6E27" w:rsidRPr="00BC0319" w:rsidRDefault="00EA6E27" w:rsidP="00A53E8B">
            <w:pPr>
              <w:pStyle w:val="TableHeader"/>
            </w:pPr>
            <w:r w:rsidRPr="00BC0319">
              <w:t>Description</w:t>
            </w:r>
          </w:p>
        </w:tc>
      </w:tr>
      <w:tr w:rsidR="00EA6E27" w:rsidRPr="001B1649" w14:paraId="1D151B68" w14:textId="77777777" w:rsidTr="00A53E8B">
        <w:tc>
          <w:tcPr>
            <w:tcW w:w="1236" w:type="dxa"/>
            <w:vAlign w:val="center"/>
          </w:tcPr>
          <w:p w14:paraId="37FFE00C" w14:textId="77777777" w:rsidR="00EA6E27" w:rsidRPr="00C6177A" w:rsidRDefault="00EA6E27" w:rsidP="00A53E8B">
            <w:pPr>
              <w:pStyle w:val="TableText"/>
            </w:pPr>
            <w:r>
              <w:t>API</w:t>
            </w:r>
          </w:p>
        </w:tc>
        <w:tc>
          <w:tcPr>
            <w:tcW w:w="7780" w:type="dxa"/>
            <w:vAlign w:val="center"/>
          </w:tcPr>
          <w:p w14:paraId="6E430B4B" w14:textId="77777777" w:rsidR="00EA6E27" w:rsidRPr="00C6177A" w:rsidRDefault="00EA6E27" w:rsidP="00A53E8B">
            <w:pPr>
              <w:pStyle w:val="TableText"/>
            </w:pPr>
            <w:r>
              <w:t>Application Programming Interface</w:t>
            </w:r>
          </w:p>
        </w:tc>
      </w:tr>
      <w:tr w:rsidR="00EA6E27" w:rsidRPr="001B1649" w14:paraId="63B0EC35" w14:textId="77777777" w:rsidTr="00A53E8B">
        <w:tc>
          <w:tcPr>
            <w:tcW w:w="1236" w:type="dxa"/>
            <w:vAlign w:val="center"/>
          </w:tcPr>
          <w:p w14:paraId="4DC932A2" w14:textId="77777777" w:rsidR="00EA6E27" w:rsidRDefault="00EA6E27" w:rsidP="00A53E8B">
            <w:pPr>
              <w:pStyle w:val="TableText"/>
            </w:pPr>
            <w:r>
              <w:t>CP</w:t>
            </w:r>
          </w:p>
        </w:tc>
        <w:tc>
          <w:tcPr>
            <w:tcW w:w="7780" w:type="dxa"/>
            <w:vAlign w:val="center"/>
          </w:tcPr>
          <w:p w14:paraId="3AA84020" w14:textId="77777777" w:rsidR="00EA6E27" w:rsidRDefault="00EA6E27" w:rsidP="00A53E8B">
            <w:pPr>
              <w:pStyle w:val="TableText"/>
            </w:pPr>
            <w:r>
              <w:t>Channel Partner</w:t>
            </w:r>
          </w:p>
        </w:tc>
      </w:tr>
      <w:tr w:rsidR="00EA6E27" w:rsidRPr="001B1649" w14:paraId="59CFE12C" w14:textId="77777777" w:rsidTr="00A53E8B">
        <w:tc>
          <w:tcPr>
            <w:tcW w:w="1236" w:type="dxa"/>
            <w:vAlign w:val="center"/>
          </w:tcPr>
          <w:p w14:paraId="15628C44" w14:textId="77777777" w:rsidR="00EA6E27" w:rsidRDefault="00EA6E27" w:rsidP="00A53E8B">
            <w:pPr>
              <w:pStyle w:val="TableText"/>
            </w:pPr>
            <w:r>
              <w:t>SDK</w:t>
            </w:r>
          </w:p>
        </w:tc>
        <w:tc>
          <w:tcPr>
            <w:tcW w:w="7780" w:type="dxa"/>
            <w:vAlign w:val="center"/>
          </w:tcPr>
          <w:p w14:paraId="00ABCC79" w14:textId="77777777" w:rsidR="00EA6E27" w:rsidRPr="00C6177A" w:rsidRDefault="00EA6E27" w:rsidP="00A53E8B">
            <w:pPr>
              <w:pStyle w:val="TableText"/>
            </w:pPr>
            <w:r>
              <w:t>Software Development Kit</w:t>
            </w:r>
          </w:p>
        </w:tc>
      </w:tr>
    </w:tbl>
    <w:p w14:paraId="16FE3D10" w14:textId="77777777" w:rsidR="00EA6E27" w:rsidRDefault="00EA6E27" w:rsidP="00EA6E27">
      <w:pPr>
        <w:pStyle w:val="Heading1"/>
      </w:pPr>
      <w:bookmarkStart w:id="19" w:name="_Toc189557078"/>
      <w:r>
        <w:t>Commercial Model</w:t>
      </w:r>
      <w:bookmarkEnd w:id="19"/>
    </w:p>
    <w:p w14:paraId="32795938" w14:textId="77777777" w:rsidR="00EA6E27" w:rsidRPr="005673A7" w:rsidRDefault="00EA6E27" w:rsidP="00EA6E27">
      <w:pPr>
        <w:pStyle w:val="Heading2"/>
      </w:pPr>
      <w:bookmarkStart w:id="20" w:name="_Toc189557079"/>
      <w:r>
        <w:t>The Customer</w:t>
      </w:r>
      <w:bookmarkEnd w:id="20"/>
    </w:p>
    <w:p w14:paraId="74607AFA" w14:textId="77777777" w:rsidR="00EA6E27" w:rsidRDefault="00EA6E27" w:rsidP="00EA6E27">
      <w:pPr>
        <w:pStyle w:val="NormalParagraph"/>
      </w:pPr>
      <w:bookmarkStart w:id="21" w:name="_Toc138092326"/>
      <w:bookmarkEnd w:id="21"/>
      <w:r>
        <w:t>Developer companies are the customers of Open Gateway capabilities, since they make the decision of incorporating the APIs into their applications. This includes engineers writing software, architects, CTOs and legal representative making purchasing decisions.</w:t>
      </w:r>
    </w:p>
    <w:p w14:paraId="345ACD85" w14:textId="77777777" w:rsidR="00EA6E27" w:rsidRDefault="00EA6E27" w:rsidP="00EA6E27">
      <w:pPr>
        <w:pStyle w:val="NormalParagraph"/>
      </w:pPr>
      <w:r>
        <w:t xml:space="preserve">Developers carry out their daily work using the platforms and environments provided by Channel Partners (for development, testing and pre-production, etc.). Therefore, exposing Open Gateway capabilities through these Channel Partners will favour their adoption by Developers. </w:t>
      </w:r>
    </w:p>
    <w:p w14:paraId="1A8B352B" w14:textId="77777777" w:rsidR="00EA6E27" w:rsidRDefault="00EA6E27" w:rsidP="00EA6E27">
      <w:pPr>
        <w:pStyle w:val="NormalParagraph"/>
      </w:pPr>
      <w:r w:rsidRPr="554D5052">
        <w:t xml:space="preserve">Since Developers are very familiar with these platforms, they are reluctant to learn a new environment unless they see a clear benefit. For this reason, the customer experience for Developers using Open Gateway APIs should align closely with their current practices. Specifically, the interfaces, workflow, and support they encounter when using Open Gateway APIs should mirror what they are accustomed to when engaging with other </w:t>
      </w:r>
      <w:r>
        <w:t>Channel Partners</w:t>
      </w:r>
      <w:r w:rsidRPr="554D5052">
        <w:t xml:space="preserve"> services.</w:t>
      </w:r>
    </w:p>
    <w:p w14:paraId="698381E5" w14:textId="77777777" w:rsidR="00EA6E27" w:rsidRDefault="00EA6E27" w:rsidP="00EA6E27">
      <w:pPr>
        <w:pStyle w:val="NormalParagraph"/>
      </w:pPr>
      <w:r>
        <w:t>Channel Partners</w:t>
      </w:r>
      <w:r w:rsidRPr="009F5D58">
        <w:t xml:space="preserve"> are an effective market route for </w:t>
      </w:r>
      <w:r>
        <w:t>S</w:t>
      </w:r>
      <w:r w:rsidRPr="009F5D58">
        <w:t xml:space="preserve">ervices due to their strong </w:t>
      </w:r>
      <w:r>
        <w:t>D</w:t>
      </w:r>
      <w:r w:rsidRPr="009F5D58">
        <w:t xml:space="preserve">eveloper relationships. However, no matter the reach, without a seamless </w:t>
      </w:r>
      <w:r>
        <w:t xml:space="preserve">Open Gateway </w:t>
      </w:r>
      <w:r w:rsidRPr="009F5D58">
        <w:t>product experience, adoption will be limited. Thus, prioritizing a user-friendly interface is key</w:t>
      </w:r>
      <w:r>
        <w:t xml:space="preserve"> where Developers consume Services in the same way that they consume the rest of the Channel Partner’s services</w:t>
      </w:r>
      <w:r w:rsidRPr="009F5D58">
        <w:t>.</w:t>
      </w:r>
      <w:r>
        <w:t xml:space="preserve"> </w:t>
      </w:r>
    </w:p>
    <w:p w14:paraId="751B0EC5" w14:textId="77777777" w:rsidR="00EA6E27" w:rsidRDefault="00EA6E27" w:rsidP="00EA6E27">
      <w:pPr>
        <w:pStyle w:val="Heading2"/>
      </w:pPr>
      <w:bookmarkStart w:id="22" w:name="_The_Product"/>
      <w:bookmarkStart w:id="23" w:name="_Toc189557080"/>
      <w:bookmarkEnd w:id="22"/>
      <w:r>
        <w:t>The Product</w:t>
      </w:r>
      <w:bookmarkEnd w:id="23"/>
    </w:p>
    <w:p w14:paraId="2A12A0F1" w14:textId="77777777" w:rsidR="00EA6E27" w:rsidRDefault="00EA6E27" w:rsidP="00EA6E27">
      <w:pPr>
        <w:pStyle w:val="NormalParagraph"/>
      </w:pPr>
      <w:r>
        <w:t xml:space="preserve">Operators provide Channel Partners with products, each of them is defined as the combination of: </w:t>
      </w:r>
    </w:p>
    <w:p w14:paraId="27B4FD51" w14:textId="77777777" w:rsidR="00EA6E27" w:rsidRDefault="00EA6E27" w:rsidP="00EA6E27">
      <w:pPr>
        <w:pStyle w:val="ListBullet1"/>
      </w:pPr>
      <w:r>
        <w:t>CAMARA standardised API available on the Operator’s API exposure platform.</w:t>
      </w:r>
    </w:p>
    <w:p w14:paraId="6566D601" w14:textId="73ADE6FB" w:rsidR="00EA6E27" w:rsidRPr="006A2974" w:rsidRDefault="00EA6E27" w:rsidP="00EA6E27">
      <w:pPr>
        <w:pStyle w:val="ListBullet1"/>
      </w:pPr>
      <w:r w:rsidRPr="006A2974">
        <w:t xml:space="preserve">A concrete CAMARA standardised API </w:t>
      </w:r>
      <w:proofErr w:type="spellStart"/>
      <w:r w:rsidRPr="006A2974">
        <w:t>scopeendpoint</w:t>
      </w:r>
      <w:proofErr w:type="spellEnd"/>
      <w:r w:rsidRPr="006A2974">
        <w:t xml:space="preserve">/functionality, defined as a specific API technical </w:t>
      </w:r>
      <w:proofErr w:type="spellStart"/>
      <w:r w:rsidRPr="006A2974">
        <w:t>endpointscope</w:t>
      </w:r>
      <w:proofErr w:type="spellEnd"/>
      <w:r w:rsidRPr="006A2974">
        <w:t xml:space="preserve"> of a CAMARA API. For example. “check-sim-swap”</w:t>
      </w:r>
      <w:r w:rsidR="00D90B86">
        <w:t>.</w:t>
      </w:r>
    </w:p>
    <w:p w14:paraId="352CCC71" w14:textId="034AB263" w:rsidR="00EA6E27" w:rsidRDefault="00EA6E27" w:rsidP="00EA6E27">
      <w:pPr>
        <w:pStyle w:val="ListBullet1"/>
      </w:pPr>
      <w:r>
        <w:t>A usage purpose, based on a set of standardised W3C purposes (</w:t>
      </w:r>
      <w:hyperlink r:id="rId19" w:anchor="vocab-purposes" w:history="1">
        <w:r w:rsidR="00D470E6" w:rsidRPr="00D470E6">
          <w:rPr>
            <w:rStyle w:val="Hyperlink"/>
          </w:rPr>
          <w:t>https://w3c.github.io/dpv/2.0/dpv/#vocab-purposes</w:t>
        </w:r>
      </w:hyperlink>
      <w:r>
        <w:t>) that the product can be used for.</w:t>
      </w:r>
    </w:p>
    <w:p w14:paraId="12ABC9FE" w14:textId="77777777" w:rsidR="00EA6E27" w:rsidRPr="002C4080" w:rsidRDefault="00EA6E27" w:rsidP="00EA6E27">
      <w:pPr>
        <w:pStyle w:val="ListBullet1"/>
      </w:pPr>
      <w:r>
        <w:t xml:space="preserve">Charging models and a </w:t>
      </w:r>
      <w:r w:rsidRPr="002C4080">
        <w:t>pricing list.</w:t>
      </w:r>
    </w:p>
    <w:p w14:paraId="6370DEED" w14:textId="77777777" w:rsidR="00EA6E27" w:rsidRPr="002C4080" w:rsidRDefault="00EA6E27" w:rsidP="00EA6E27">
      <w:pPr>
        <w:pStyle w:val="ListBullet1"/>
      </w:pPr>
      <w:r w:rsidRPr="002C4080">
        <w:t>Different characteristics associated to each APIs, that can be seen as a range of products around an API</w:t>
      </w:r>
    </w:p>
    <w:p w14:paraId="7C251923" w14:textId="77777777" w:rsidR="00EA6E27" w:rsidRPr="002C4080" w:rsidRDefault="00EA6E27" w:rsidP="00EA6E27">
      <w:pPr>
        <w:pStyle w:val="ListBullet1"/>
        <w:rPr>
          <w:i/>
          <w:iCs/>
        </w:rPr>
      </w:pPr>
      <w:r w:rsidRPr="002C4080">
        <w:t>Different Services associated to the product APIs such customer support</w:t>
      </w:r>
    </w:p>
    <w:p w14:paraId="36425B43" w14:textId="77777777" w:rsidR="00EA6E27" w:rsidRPr="002C4080" w:rsidRDefault="00EA6E27" w:rsidP="00EA6E27">
      <w:pPr>
        <w:pStyle w:val="ListBullet1"/>
      </w:pPr>
      <w:r w:rsidRPr="002C4080">
        <w:t>A description of the product and its value proposition.</w:t>
      </w:r>
    </w:p>
    <w:p w14:paraId="2AB3E372" w14:textId="77777777" w:rsidR="00EA6E27" w:rsidRDefault="00EA6E27" w:rsidP="00EA6E27">
      <w:pPr>
        <w:pStyle w:val="ListBullet1"/>
      </w:pPr>
      <w:r>
        <w:t>The minimum and maximum versions of the CAMARA API supported by the Operator.</w:t>
      </w:r>
    </w:p>
    <w:p w14:paraId="5229588A" w14:textId="77777777" w:rsidR="00EA6E27" w:rsidRDefault="00EA6E27" w:rsidP="00EA6E27">
      <w:pPr>
        <w:pStyle w:val="ListBullet1"/>
      </w:pPr>
      <w:r>
        <w:t>Specific terms &amp; conditions of use, including SLAs and privacy requirements associated to the purpose.</w:t>
      </w:r>
    </w:p>
    <w:p w14:paraId="173694F4" w14:textId="77777777" w:rsidR="00EA6E27" w:rsidRPr="00CD7B28" w:rsidRDefault="00EA6E27" w:rsidP="00EA6E27">
      <w:pPr>
        <w:pStyle w:val="NormalParagraph"/>
      </w:pPr>
      <w:r>
        <w:t>The following are some examples of product definitions</w:t>
      </w:r>
      <w:r w:rsidRPr="00CD7B28">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389"/>
        <w:gridCol w:w="3165"/>
        <w:gridCol w:w="2014"/>
      </w:tblGrid>
      <w:tr w:rsidR="00EA6E27" w:rsidRPr="001B1649" w14:paraId="44E27854" w14:textId="77777777" w:rsidTr="00A53E8B">
        <w:trPr>
          <w:cantSplit/>
          <w:tblHeader/>
        </w:trPr>
        <w:tc>
          <w:tcPr>
            <w:tcW w:w="1217" w:type="dxa"/>
            <w:shd w:val="clear" w:color="auto" w:fill="DE002B"/>
          </w:tcPr>
          <w:p w14:paraId="23FD20EB" w14:textId="77777777" w:rsidR="00EA6E27" w:rsidRPr="00BC0319" w:rsidRDefault="00EA6E27" w:rsidP="00A53E8B">
            <w:pPr>
              <w:pStyle w:val="TableHeader"/>
            </w:pPr>
          </w:p>
        </w:tc>
        <w:tc>
          <w:tcPr>
            <w:tcW w:w="3418" w:type="dxa"/>
            <w:shd w:val="clear" w:color="auto" w:fill="DE002B"/>
          </w:tcPr>
          <w:p w14:paraId="40E4ADC4" w14:textId="77777777" w:rsidR="00EA6E27" w:rsidRPr="00BC0319" w:rsidRDefault="00EA6E27" w:rsidP="00A53E8B">
            <w:pPr>
              <w:pStyle w:val="TableHeader"/>
            </w:pPr>
            <w:r>
              <w:t>Sample product offering A</w:t>
            </w:r>
          </w:p>
        </w:tc>
        <w:tc>
          <w:tcPr>
            <w:tcW w:w="3251" w:type="dxa"/>
            <w:shd w:val="clear" w:color="auto" w:fill="DE002B"/>
          </w:tcPr>
          <w:p w14:paraId="1FEAFC3E" w14:textId="77777777" w:rsidR="00EA6E27" w:rsidRDefault="00EA6E27" w:rsidP="00A53E8B">
            <w:pPr>
              <w:pStyle w:val="TableHeader"/>
            </w:pPr>
            <w:r>
              <w:t>Sample product offering B</w:t>
            </w:r>
          </w:p>
        </w:tc>
        <w:tc>
          <w:tcPr>
            <w:tcW w:w="2032" w:type="dxa"/>
            <w:shd w:val="clear" w:color="auto" w:fill="DE002B"/>
            <w:vAlign w:val="center"/>
          </w:tcPr>
          <w:p w14:paraId="14DB874E" w14:textId="77777777" w:rsidR="00EA6E27" w:rsidRDefault="00EA6E27" w:rsidP="00A53E8B">
            <w:pPr>
              <w:pStyle w:val="TableHeader"/>
            </w:pPr>
            <w:r>
              <w:t>Sample product offering C</w:t>
            </w:r>
          </w:p>
        </w:tc>
      </w:tr>
      <w:tr w:rsidR="00EA6E27" w:rsidRPr="001B1649" w14:paraId="78787CAF" w14:textId="77777777" w:rsidTr="00A53E8B">
        <w:tc>
          <w:tcPr>
            <w:tcW w:w="1217" w:type="dxa"/>
            <w:vAlign w:val="center"/>
          </w:tcPr>
          <w:p w14:paraId="3F2F02CF" w14:textId="77777777" w:rsidR="00EA6E27" w:rsidRPr="00C62779" w:rsidRDefault="00EA6E27" w:rsidP="00A53E8B">
            <w:pPr>
              <w:pStyle w:val="TableText"/>
            </w:pPr>
            <w:r w:rsidRPr="00C62779">
              <w:t>Appellation</w:t>
            </w:r>
          </w:p>
        </w:tc>
        <w:tc>
          <w:tcPr>
            <w:tcW w:w="3418" w:type="dxa"/>
            <w:vAlign w:val="center"/>
          </w:tcPr>
          <w:p w14:paraId="098BA64E" w14:textId="77777777" w:rsidR="00EA6E27" w:rsidRPr="00C62779" w:rsidRDefault="00EA6E27" w:rsidP="00A53E8B">
            <w:pPr>
              <w:pStyle w:val="TableText"/>
            </w:pPr>
            <w:r w:rsidRPr="00C62779">
              <w:t>Device Status for Fraud Prevention</w:t>
            </w:r>
          </w:p>
        </w:tc>
        <w:tc>
          <w:tcPr>
            <w:tcW w:w="3251" w:type="dxa"/>
          </w:tcPr>
          <w:p w14:paraId="4D77AF6A" w14:textId="77777777" w:rsidR="00EA6E27" w:rsidRPr="00C62779" w:rsidRDefault="00EA6E27" w:rsidP="00A53E8B">
            <w:pPr>
              <w:pStyle w:val="TableText"/>
            </w:pPr>
            <w:r w:rsidRPr="00C62779">
              <w:t>Device Status for Service Provision</w:t>
            </w:r>
          </w:p>
        </w:tc>
        <w:tc>
          <w:tcPr>
            <w:tcW w:w="2032" w:type="dxa"/>
            <w:vAlign w:val="center"/>
          </w:tcPr>
          <w:p w14:paraId="03914E60" w14:textId="77777777" w:rsidR="00EA6E27" w:rsidRPr="00C62779" w:rsidRDefault="00EA6E27" w:rsidP="00A53E8B">
            <w:pPr>
              <w:pStyle w:val="TableText"/>
            </w:pPr>
            <w:r w:rsidRPr="00C62779">
              <w:t>Quality on Demand (</w:t>
            </w:r>
            <w:proofErr w:type="spellStart"/>
            <w:r w:rsidRPr="00C62779">
              <w:t>QoD</w:t>
            </w:r>
            <w:proofErr w:type="spellEnd"/>
            <w:r w:rsidRPr="00C62779">
              <w:t>) for mobile connectivity</w:t>
            </w:r>
          </w:p>
        </w:tc>
      </w:tr>
      <w:tr w:rsidR="00EA6E27" w:rsidRPr="001B1649" w14:paraId="7AAB55ED" w14:textId="77777777" w:rsidTr="00A53E8B">
        <w:tc>
          <w:tcPr>
            <w:tcW w:w="1217" w:type="dxa"/>
            <w:vAlign w:val="center"/>
          </w:tcPr>
          <w:p w14:paraId="41542E2D" w14:textId="77777777" w:rsidR="00EA6E27" w:rsidRPr="00C62779" w:rsidRDefault="00EA6E27" w:rsidP="00A53E8B">
            <w:pPr>
              <w:pStyle w:val="TableText"/>
            </w:pPr>
            <w:r w:rsidRPr="00C62779">
              <w:t>Open Gateway Scope</w:t>
            </w:r>
          </w:p>
        </w:tc>
        <w:tc>
          <w:tcPr>
            <w:tcW w:w="3418" w:type="dxa"/>
            <w:vAlign w:val="center"/>
          </w:tcPr>
          <w:p w14:paraId="557C3DB4" w14:textId="77777777" w:rsidR="00EA6E27" w:rsidRPr="00C62779" w:rsidRDefault="00EA6E27" w:rsidP="00A53E8B">
            <w:pPr>
              <w:pStyle w:val="TableText"/>
            </w:pPr>
            <w:hyperlink r:id="rId20" w:history="1">
              <w:r w:rsidRPr="00C62779">
                <w:rPr>
                  <w:rStyle w:val="Hyperlink"/>
                </w:rPr>
                <w:t>device-status</w:t>
              </w:r>
            </w:hyperlink>
          </w:p>
        </w:tc>
        <w:tc>
          <w:tcPr>
            <w:tcW w:w="3251" w:type="dxa"/>
            <w:vAlign w:val="center"/>
          </w:tcPr>
          <w:p w14:paraId="1A57F590" w14:textId="77777777" w:rsidR="00EA6E27" w:rsidRPr="00C62779" w:rsidRDefault="00EA6E27" w:rsidP="00A53E8B">
            <w:pPr>
              <w:pStyle w:val="TableText"/>
            </w:pPr>
            <w:r w:rsidRPr="00C62779">
              <w:t>device-status-roaming-event</w:t>
            </w:r>
          </w:p>
        </w:tc>
        <w:tc>
          <w:tcPr>
            <w:tcW w:w="2032" w:type="dxa"/>
            <w:vAlign w:val="center"/>
          </w:tcPr>
          <w:p w14:paraId="3B74609E" w14:textId="77777777" w:rsidR="00EA6E27" w:rsidRPr="00C62779" w:rsidRDefault="00EA6E27" w:rsidP="00A53E8B">
            <w:pPr>
              <w:pStyle w:val="TableText"/>
            </w:pPr>
            <w:hyperlink r:id="rId21" w:history="1">
              <w:r w:rsidRPr="00C62779">
                <w:rPr>
                  <w:rStyle w:val="Hyperlink"/>
                </w:rPr>
                <w:t>Quality</w:t>
              </w:r>
            </w:hyperlink>
            <w:r w:rsidRPr="00C62779">
              <w:t xml:space="preserve"> on Demand</w:t>
            </w:r>
          </w:p>
        </w:tc>
      </w:tr>
      <w:tr w:rsidR="00EA6E27" w:rsidRPr="001B1649" w14:paraId="2557454B" w14:textId="77777777" w:rsidTr="00A53E8B">
        <w:tc>
          <w:tcPr>
            <w:tcW w:w="1217" w:type="dxa"/>
            <w:vAlign w:val="center"/>
          </w:tcPr>
          <w:p w14:paraId="1A0C5EB5" w14:textId="77777777" w:rsidR="00EA6E27" w:rsidRPr="00C62779" w:rsidRDefault="00EA6E27" w:rsidP="00A53E8B">
            <w:pPr>
              <w:pStyle w:val="TableText"/>
            </w:pPr>
            <w:r w:rsidRPr="00C62779">
              <w:t>Supporting Product Specification</w:t>
            </w:r>
          </w:p>
        </w:tc>
        <w:tc>
          <w:tcPr>
            <w:tcW w:w="3418" w:type="dxa"/>
            <w:vAlign w:val="center"/>
          </w:tcPr>
          <w:p w14:paraId="679A1819" w14:textId="77777777" w:rsidR="00EA6E27" w:rsidRPr="00C62779" w:rsidRDefault="00EA6E27" w:rsidP="00A53E8B">
            <w:pPr>
              <w:pStyle w:val="TableText"/>
            </w:pPr>
            <w:r w:rsidRPr="00C62779">
              <w:t>Device Status</w:t>
            </w:r>
          </w:p>
        </w:tc>
        <w:tc>
          <w:tcPr>
            <w:tcW w:w="3251" w:type="dxa"/>
            <w:vAlign w:val="center"/>
          </w:tcPr>
          <w:p w14:paraId="1D9B68D3" w14:textId="77777777" w:rsidR="00EA6E27" w:rsidRPr="00C62779" w:rsidRDefault="00EA6E27" w:rsidP="00A53E8B">
            <w:pPr>
              <w:pStyle w:val="TableText"/>
            </w:pPr>
            <w:r w:rsidRPr="00C62779">
              <w:t>Device Status</w:t>
            </w:r>
          </w:p>
        </w:tc>
        <w:tc>
          <w:tcPr>
            <w:tcW w:w="2032" w:type="dxa"/>
            <w:vAlign w:val="center"/>
          </w:tcPr>
          <w:p w14:paraId="6E113626" w14:textId="77777777" w:rsidR="00EA6E27" w:rsidRPr="00C62779" w:rsidRDefault="00EA6E27" w:rsidP="00A53E8B">
            <w:pPr>
              <w:pStyle w:val="TableText"/>
            </w:pPr>
            <w:r w:rsidRPr="00C62779">
              <w:t>Quality on Demand</w:t>
            </w:r>
          </w:p>
        </w:tc>
      </w:tr>
      <w:tr w:rsidR="00EA6E27" w:rsidRPr="001B1649" w14:paraId="002F1F3D" w14:textId="77777777" w:rsidTr="00A53E8B">
        <w:tc>
          <w:tcPr>
            <w:tcW w:w="1217" w:type="dxa"/>
            <w:vAlign w:val="center"/>
          </w:tcPr>
          <w:p w14:paraId="200A20E5" w14:textId="77777777" w:rsidR="00EA6E27" w:rsidRPr="00C62779" w:rsidRDefault="00EA6E27" w:rsidP="00A53E8B">
            <w:pPr>
              <w:pStyle w:val="TableText"/>
            </w:pPr>
            <w:r w:rsidRPr="00C62779">
              <w:t>Purpose (example)</w:t>
            </w:r>
          </w:p>
        </w:tc>
        <w:tc>
          <w:tcPr>
            <w:tcW w:w="3418" w:type="dxa"/>
            <w:vAlign w:val="center"/>
          </w:tcPr>
          <w:p w14:paraId="3F9CB214" w14:textId="54E1B622" w:rsidR="00EA6E27" w:rsidRPr="00C62779" w:rsidRDefault="00EA6E27" w:rsidP="00A53E8B">
            <w:pPr>
              <w:pStyle w:val="TableText"/>
            </w:pPr>
            <w:hyperlink r:id="rId22" w:anchor="FraudPreventionAndDetection" w:history="1">
              <w:proofErr w:type="spellStart"/>
              <w:r w:rsidRPr="00C62779">
                <w:rPr>
                  <w:rStyle w:val="Hyperlink"/>
                </w:rPr>
                <w:t>FraudPreventionAndDetection</w:t>
              </w:r>
              <w:proofErr w:type="spellEnd"/>
            </w:hyperlink>
          </w:p>
        </w:tc>
        <w:tc>
          <w:tcPr>
            <w:tcW w:w="3251" w:type="dxa"/>
            <w:vAlign w:val="center"/>
          </w:tcPr>
          <w:p w14:paraId="79688EA4" w14:textId="711E2663" w:rsidR="00EA6E27" w:rsidRPr="00C62779" w:rsidRDefault="00EA6E27" w:rsidP="00A53E8B">
            <w:pPr>
              <w:pStyle w:val="TableText"/>
            </w:pPr>
            <w:hyperlink r:id="rId23" w:anchor="ServiceProvision" w:history="1">
              <w:proofErr w:type="spellStart"/>
              <w:r w:rsidRPr="00C62779">
                <w:rPr>
                  <w:rStyle w:val="Hyperlink"/>
                </w:rPr>
                <w:t>ServiceProvision</w:t>
              </w:r>
              <w:proofErr w:type="spellEnd"/>
            </w:hyperlink>
          </w:p>
        </w:tc>
        <w:tc>
          <w:tcPr>
            <w:tcW w:w="2032" w:type="dxa"/>
            <w:vAlign w:val="center"/>
          </w:tcPr>
          <w:p w14:paraId="3B352091" w14:textId="11E53D58" w:rsidR="00EA6E27" w:rsidRPr="00C62779" w:rsidRDefault="00EA6E27" w:rsidP="00A53E8B">
            <w:pPr>
              <w:pStyle w:val="TableText"/>
            </w:pPr>
            <w:hyperlink r:id="rId24" w:anchor="ServiceProvision" w:history="1">
              <w:proofErr w:type="spellStart"/>
              <w:r w:rsidRPr="00C62779">
                <w:rPr>
                  <w:rStyle w:val="Hyperlink"/>
                </w:rPr>
                <w:t>ServiceProvision</w:t>
              </w:r>
              <w:proofErr w:type="spellEnd"/>
            </w:hyperlink>
          </w:p>
        </w:tc>
      </w:tr>
      <w:tr w:rsidR="00EA6E27" w:rsidRPr="001B1649" w14:paraId="71E56433" w14:textId="77777777" w:rsidTr="00A53E8B">
        <w:tc>
          <w:tcPr>
            <w:tcW w:w="1217" w:type="dxa"/>
            <w:vAlign w:val="center"/>
          </w:tcPr>
          <w:p w14:paraId="2ACE225B" w14:textId="77777777" w:rsidR="00EA6E27" w:rsidRPr="00C62779" w:rsidRDefault="00EA6E27" w:rsidP="00A53E8B">
            <w:pPr>
              <w:pStyle w:val="TableText"/>
            </w:pPr>
            <w:r w:rsidRPr="00C62779">
              <w:t>Description</w:t>
            </w:r>
          </w:p>
          <w:p w14:paraId="4108C391" w14:textId="77777777" w:rsidR="00EA6E27" w:rsidRPr="00C62779" w:rsidRDefault="00EA6E27" w:rsidP="00A53E8B">
            <w:pPr>
              <w:pStyle w:val="TableText"/>
            </w:pPr>
            <w:r w:rsidRPr="00C62779">
              <w:t>(example)</w:t>
            </w:r>
          </w:p>
        </w:tc>
        <w:tc>
          <w:tcPr>
            <w:tcW w:w="3418" w:type="dxa"/>
          </w:tcPr>
          <w:p w14:paraId="084376FC" w14:textId="77777777" w:rsidR="00EA6E27" w:rsidRPr="00C62779" w:rsidRDefault="00EA6E27" w:rsidP="00A53E8B">
            <w:pPr>
              <w:pStyle w:val="TableText"/>
            </w:pPr>
            <w:r w:rsidRPr="00C62779">
              <w:t>This provides information of the country where the user is located to validate if a transaction in a foreign country is valid, by verifying if the device is connected in a roaming country or in its national network. Developer may also subscribe to events or check if the device is reachable in the network,</w:t>
            </w:r>
          </w:p>
        </w:tc>
        <w:tc>
          <w:tcPr>
            <w:tcW w:w="3251" w:type="dxa"/>
          </w:tcPr>
          <w:p w14:paraId="1F3844D7" w14:textId="77777777" w:rsidR="00EA6E27" w:rsidRPr="00C62779" w:rsidRDefault="00EA6E27" w:rsidP="00A53E8B">
            <w:pPr>
              <w:pStyle w:val="TableText"/>
            </w:pPr>
            <w:r w:rsidRPr="00C62779">
              <w:t xml:space="preserve">This sends a notification about a roaming change to a developer to be able to automatically provision a </w:t>
            </w:r>
            <w:r>
              <w:t>Service</w:t>
            </w:r>
            <w:r w:rsidRPr="00C62779">
              <w:t>, by informing if a user is moving abroad or from one country to other.</w:t>
            </w:r>
          </w:p>
        </w:tc>
        <w:tc>
          <w:tcPr>
            <w:tcW w:w="2032" w:type="dxa"/>
          </w:tcPr>
          <w:p w14:paraId="4CB5B4C9" w14:textId="77777777" w:rsidR="00EA6E27" w:rsidRPr="00C62779" w:rsidRDefault="00EA6E27" w:rsidP="00A53E8B">
            <w:pPr>
              <w:pStyle w:val="TableText"/>
            </w:pPr>
            <w:r w:rsidRPr="00C62779">
              <w:t xml:space="preserve">This exerts control over the mobile connectivity service quality (throughput, latency, congestion). Our </w:t>
            </w:r>
            <w:proofErr w:type="spellStart"/>
            <w:r w:rsidRPr="00C62779">
              <w:t>QoD</w:t>
            </w:r>
            <w:proofErr w:type="spellEnd"/>
            <w:r w:rsidRPr="00C62779">
              <w:t xml:space="preserve"> Mobile API provides more accurate control of the connectivity service quality.</w:t>
            </w:r>
          </w:p>
        </w:tc>
      </w:tr>
      <w:tr w:rsidR="00EA6E27" w:rsidRPr="001B1649" w14:paraId="6F921981" w14:textId="77777777" w:rsidTr="00A53E8B">
        <w:tc>
          <w:tcPr>
            <w:tcW w:w="1217" w:type="dxa"/>
            <w:vAlign w:val="center"/>
          </w:tcPr>
          <w:p w14:paraId="0841E8EC" w14:textId="77777777" w:rsidR="00EA6E27" w:rsidRPr="00C62779" w:rsidRDefault="00EA6E27" w:rsidP="00A53E8B">
            <w:pPr>
              <w:pStyle w:val="TableText"/>
            </w:pPr>
            <w:r w:rsidRPr="00C62779">
              <w:t>Supported C</w:t>
            </w:r>
            <w:r>
              <w:t>AMARA</w:t>
            </w:r>
            <w:r w:rsidRPr="00C62779">
              <w:t xml:space="preserve"> API versions (example)</w:t>
            </w:r>
          </w:p>
        </w:tc>
        <w:tc>
          <w:tcPr>
            <w:tcW w:w="3418" w:type="dxa"/>
            <w:vAlign w:val="center"/>
          </w:tcPr>
          <w:p w14:paraId="63916AE4" w14:textId="77777777" w:rsidR="00EA6E27" w:rsidRPr="00C62779" w:rsidRDefault="00EA6E27" w:rsidP="00A53E8B">
            <w:pPr>
              <w:pStyle w:val="TableText"/>
            </w:pPr>
            <w:r w:rsidRPr="00C62779">
              <w:t>From v0.1.0 to v0.5.1</w:t>
            </w:r>
          </w:p>
        </w:tc>
        <w:tc>
          <w:tcPr>
            <w:tcW w:w="3251" w:type="dxa"/>
            <w:vAlign w:val="center"/>
          </w:tcPr>
          <w:p w14:paraId="5CBE9FC4" w14:textId="77777777" w:rsidR="00EA6E27" w:rsidRPr="00C62779" w:rsidRDefault="00EA6E27" w:rsidP="00A53E8B">
            <w:pPr>
              <w:pStyle w:val="TableText"/>
            </w:pPr>
            <w:r w:rsidRPr="00C62779">
              <w:t>From v0.1.0 to v0.5.1</w:t>
            </w:r>
          </w:p>
        </w:tc>
        <w:tc>
          <w:tcPr>
            <w:tcW w:w="2032" w:type="dxa"/>
            <w:vAlign w:val="center"/>
          </w:tcPr>
          <w:p w14:paraId="18041479" w14:textId="77777777" w:rsidR="00EA6E27" w:rsidRPr="00C62779" w:rsidRDefault="00EA6E27" w:rsidP="00A53E8B">
            <w:pPr>
              <w:pStyle w:val="TableText"/>
            </w:pPr>
            <w:r w:rsidRPr="00C62779">
              <w:t>Up to v0.8.1</w:t>
            </w:r>
          </w:p>
        </w:tc>
      </w:tr>
      <w:tr w:rsidR="00EA6E27" w:rsidRPr="001B1649" w14:paraId="366F97E0" w14:textId="77777777" w:rsidTr="00A53E8B">
        <w:tc>
          <w:tcPr>
            <w:tcW w:w="1217" w:type="dxa"/>
            <w:vAlign w:val="center"/>
          </w:tcPr>
          <w:p w14:paraId="52E968DE" w14:textId="77777777" w:rsidR="00EA6E27" w:rsidRPr="00C62779" w:rsidRDefault="00EA6E27" w:rsidP="00A53E8B">
            <w:pPr>
              <w:pStyle w:val="TableText"/>
            </w:pPr>
            <w:r w:rsidRPr="00C62779">
              <w:t>Charging model and price (example)</w:t>
            </w:r>
          </w:p>
        </w:tc>
        <w:tc>
          <w:tcPr>
            <w:tcW w:w="3418" w:type="dxa"/>
            <w:vAlign w:val="center"/>
          </w:tcPr>
          <w:p w14:paraId="5F68E1FD" w14:textId="77777777" w:rsidR="00EA6E27" w:rsidRPr="00C62779" w:rsidRDefault="00EA6E27" w:rsidP="00A53E8B">
            <w:pPr>
              <w:pStyle w:val="TableText"/>
            </w:pPr>
            <w:r w:rsidRPr="00C62779">
              <w:t>x€/month per availability</w:t>
            </w:r>
            <w:r w:rsidRPr="00C62779">
              <w:br/>
              <w:t>+ x€ per call</w:t>
            </w:r>
          </w:p>
        </w:tc>
        <w:tc>
          <w:tcPr>
            <w:tcW w:w="3251" w:type="dxa"/>
            <w:vAlign w:val="center"/>
          </w:tcPr>
          <w:p w14:paraId="55B2A2D7" w14:textId="77777777" w:rsidR="00EA6E27" w:rsidRPr="00C62779" w:rsidRDefault="00EA6E27" w:rsidP="00A53E8B">
            <w:pPr>
              <w:pStyle w:val="TableText"/>
            </w:pPr>
            <w:r w:rsidRPr="00C62779">
              <w:t>x€ per call</w:t>
            </w:r>
          </w:p>
        </w:tc>
        <w:tc>
          <w:tcPr>
            <w:tcW w:w="2032" w:type="dxa"/>
            <w:vAlign w:val="center"/>
          </w:tcPr>
          <w:p w14:paraId="411DFC94" w14:textId="77777777" w:rsidR="00EA6E27" w:rsidRPr="00C62779" w:rsidRDefault="00EA6E27" w:rsidP="00A53E8B">
            <w:pPr>
              <w:pStyle w:val="TableText"/>
            </w:pPr>
            <w:r w:rsidRPr="00C62779">
              <w:t>x€ per call</w:t>
            </w:r>
            <w:r w:rsidRPr="00C62779">
              <w:br/>
              <w:t>+ x per minute of a session</w:t>
            </w:r>
          </w:p>
        </w:tc>
      </w:tr>
      <w:tr w:rsidR="00EA6E27" w:rsidRPr="001B1649" w14:paraId="4664CB98" w14:textId="77777777" w:rsidTr="00A53E8B">
        <w:tc>
          <w:tcPr>
            <w:tcW w:w="1217" w:type="dxa"/>
            <w:vAlign w:val="center"/>
          </w:tcPr>
          <w:p w14:paraId="72224B9B" w14:textId="77777777" w:rsidR="00EA6E27" w:rsidRPr="00C62779" w:rsidRDefault="00EA6E27" w:rsidP="00A53E8B">
            <w:pPr>
              <w:pStyle w:val="TableText"/>
            </w:pPr>
            <w:bookmarkStart w:id="24" w:name="_Int_g1AtaIYa"/>
            <w:proofErr w:type="gramStart"/>
            <w:r w:rsidRPr="00C62779">
              <w:t>Particular conditions</w:t>
            </w:r>
            <w:bookmarkEnd w:id="24"/>
            <w:proofErr w:type="gramEnd"/>
          </w:p>
          <w:p w14:paraId="28BB7458" w14:textId="77777777" w:rsidR="00EA6E27" w:rsidRPr="00C62779" w:rsidRDefault="00EA6E27" w:rsidP="00A53E8B">
            <w:pPr>
              <w:pStyle w:val="TableText"/>
            </w:pPr>
            <w:r w:rsidRPr="00C62779">
              <w:t>(example)</w:t>
            </w:r>
          </w:p>
        </w:tc>
        <w:tc>
          <w:tcPr>
            <w:tcW w:w="3418" w:type="dxa"/>
            <w:vAlign w:val="center"/>
          </w:tcPr>
          <w:p w14:paraId="3A6B1156" w14:textId="77777777" w:rsidR="00EA6E27" w:rsidRPr="00C62779" w:rsidRDefault="00EA6E27" w:rsidP="00A53E8B">
            <w:pPr>
              <w:pStyle w:val="TableText"/>
            </w:pPr>
            <w:r w:rsidRPr="00C62779">
              <w:t>Link to a webpage from the Operator, including T&amp;Cs and indicating limitations such as granularity by zip code</w:t>
            </w:r>
          </w:p>
        </w:tc>
        <w:tc>
          <w:tcPr>
            <w:tcW w:w="3251" w:type="dxa"/>
            <w:vAlign w:val="center"/>
          </w:tcPr>
          <w:p w14:paraId="3884E104" w14:textId="77777777" w:rsidR="00EA6E27" w:rsidRPr="00C62779" w:rsidRDefault="00EA6E27" w:rsidP="00A53E8B">
            <w:pPr>
              <w:pStyle w:val="TableText"/>
            </w:pPr>
            <w:r w:rsidRPr="00C62779">
              <w:t>Link to a webpage from the Operator, including T&amp;Cs and indicating limitations such as granularity by zip code</w:t>
            </w:r>
          </w:p>
        </w:tc>
        <w:tc>
          <w:tcPr>
            <w:tcW w:w="2032" w:type="dxa"/>
            <w:vAlign w:val="center"/>
          </w:tcPr>
          <w:p w14:paraId="5CB928F3" w14:textId="77777777" w:rsidR="00EA6E27" w:rsidRPr="00C62779" w:rsidRDefault="00EA6E27" w:rsidP="00A53E8B">
            <w:pPr>
              <w:pStyle w:val="TableText"/>
            </w:pPr>
            <w:r w:rsidRPr="00C62779">
              <w:t>Link to a webpage from the Operator, including T&amp;Cs and indicating limitations such as available QCI classifications</w:t>
            </w:r>
          </w:p>
        </w:tc>
      </w:tr>
    </w:tbl>
    <w:p w14:paraId="23E34D7A" w14:textId="77777777" w:rsidR="00EA6E27" w:rsidRPr="00CD7B28" w:rsidRDefault="00EA6E27" w:rsidP="00EA6E27">
      <w:pPr>
        <w:pStyle w:val="ListBullet1"/>
        <w:numPr>
          <w:ilvl w:val="0"/>
          <w:numId w:val="0"/>
        </w:numPr>
      </w:pPr>
    </w:p>
    <w:p w14:paraId="62201131" w14:textId="77777777" w:rsidR="00EA6E27" w:rsidRPr="00CD7B28" w:rsidRDefault="00EA6E27" w:rsidP="00EA6E27">
      <w:pPr>
        <w:pStyle w:val="ListBullet1"/>
        <w:numPr>
          <w:ilvl w:val="0"/>
          <w:numId w:val="0"/>
        </w:numPr>
      </w:pPr>
      <w:r>
        <w:t>Note: Information included in this table shall only be considered as examples. Scopes, descriptions, or purposes may not fit with last discussions of the APIs/products.</w:t>
      </w:r>
    </w:p>
    <w:p w14:paraId="034076C5" w14:textId="77777777" w:rsidR="00EA6E27" w:rsidRPr="003D25B8" w:rsidRDefault="00EA6E27" w:rsidP="00EA6E27">
      <w:pPr>
        <w:pStyle w:val="NormalParagraph"/>
      </w:pPr>
      <w:r w:rsidRPr="003D25B8">
        <w:t xml:space="preserve">Each </w:t>
      </w:r>
      <w:r>
        <w:t>Channel Partner</w:t>
      </w:r>
      <w:r w:rsidRPr="003D25B8">
        <w:t xml:space="preserve"> is </w:t>
      </w:r>
      <w:r>
        <w:t>responsible</w:t>
      </w:r>
      <w:r w:rsidRPr="003D25B8">
        <w:t xml:space="preserve"> </w:t>
      </w:r>
      <w:r>
        <w:t xml:space="preserve">for </w:t>
      </w:r>
      <w:r w:rsidRPr="003D25B8">
        <w:t xml:space="preserve">crafting their unique offerings </w:t>
      </w:r>
      <w:r>
        <w:t xml:space="preserve">based on </w:t>
      </w:r>
      <w:r w:rsidRPr="003D25B8">
        <w:t>Open Gateway</w:t>
      </w:r>
      <w:r>
        <w:t xml:space="preserve"> products</w:t>
      </w:r>
      <w:r w:rsidRPr="003D25B8">
        <w:t>. There are two potential models for this</w:t>
      </w:r>
      <w:r>
        <w:t>,</w:t>
      </w:r>
      <w:r w:rsidRPr="003D25B8">
        <w:t xml:space="preserve"> </w:t>
      </w:r>
      <w:r>
        <w:t>direct</w:t>
      </w:r>
      <w:r w:rsidRPr="003D25B8">
        <w:t xml:space="preserve"> or combined:</w:t>
      </w:r>
    </w:p>
    <w:p w14:paraId="5B19219B" w14:textId="77777777" w:rsidR="00EA6E27" w:rsidRPr="00FB3B7F" w:rsidRDefault="00EA6E27" w:rsidP="00EA6E27">
      <w:pPr>
        <w:pStyle w:val="ListBullet1"/>
      </w:pPr>
      <w:r>
        <w:t xml:space="preserve">A direct exposure of the raw CAMARA API in an aggregated fashion, including full documentation and sample code. This can be encapsulated within Software Development Kits (“SDKs”). The key is to enable Developers to easily build new applications that take advantage of Operator capabilities by simply inserting a few lines of code in their apps, resting assured that this code will work, without changes, across all the Operators in the world.  </w:t>
      </w:r>
    </w:p>
    <w:p w14:paraId="6E2B206F" w14:textId="77777777" w:rsidR="00EA6E27" w:rsidRDefault="00EA6E27" w:rsidP="00EA6E27">
      <w:pPr>
        <w:pStyle w:val="ListBullet1"/>
      </w:pPr>
      <w:r>
        <w:t xml:space="preserve">A native cloud service that combines several technologies including CAMARA APIs. This usage can be made transparent to the Developer or remain a hidden part of the implementation of the native service. An example could be a face recognition cloud service that combines cloud databases, AI modules and the </w:t>
      </w:r>
      <w:proofErr w:type="spellStart"/>
      <w:r>
        <w:t>QoD</w:t>
      </w:r>
      <w:proofErr w:type="spellEnd"/>
      <w:r>
        <w:t xml:space="preserve"> API product from CAMARA.</w:t>
      </w:r>
    </w:p>
    <w:p w14:paraId="07882D1A" w14:textId="77777777" w:rsidR="00EA6E27" w:rsidRPr="00C74089" w:rsidRDefault="00EA6E27" w:rsidP="00EA6E27">
      <w:pPr>
        <w:pStyle w:val="NormalParagraph"/>
      </w:pPr>
      <w:r w:rsidRPr="78669500">
        <w:t xml:space="preserve">Each </w:t>
      </w:r>
      <w:r>
        <w:t>Channel Partner</w:t>
      </w:r>
      <w:r w:rsidRPr="78669500">
        <w:t xml:space="preserve"> is required to expose the CAMARA version (or a range from minimum to maximum supported CAMARA versions) of APIs towards its Developers. Each </w:t>
      </w:r>
      <w:r>
        <w:t>Channel Partner</w:t>
      </w:r>
      <w:r w:rsidRPr="78669500">
        <w:t xml:space="preserve"> can additionally build their own APIs extending CAMARA APIs with improved documentation and services around, and can improve their own native services (e.g., cloud services) using the CAMARA APIs.</w:t>
      </w:r>
      <w:r>
        <w:t xml:space="preserve"> </w:t>
      </w:r>
    </w:p>
    <w:p w14:paraId="0E36EBC8" w14:textId="77777777" w:rsidR="00EA6E27" w:rsidRPr="00C74089" w:rsidRDefault="00EA6E27" w:rsidP="00EA6E27">
      <w:pPr>
        <w:pStyle w:val="NormalParagraph"/>
      </w:pPr>
      <w:r>
        <w:t>Channel Partners will also need to manage their product roadmap taking into consideration that Operators might not be entirely synchronized in their offerings. At any given time, certain APIs might be available in some regions but not in others, and some Operators might offer different versions of the same API. It is up to the Channel Partner to make Developers aware of the different version of the same API.</w:t>
      </w:r>
    </w:p>
    <w:p w14:paraId="6C000702" w14:textId="77777777" w:rsidR="00EA6E27" w:rsidRDefault="00EA6E27" w:rsidP="00EA6E27">
      <w:pPr>
        <w:pStyle w:val="NormalParagraph"/>
      </w:pPr>
      <w:r>
        <w:t>Depending on the API charging principles negotiated between every Operator and its Channel Partner, the charging unit may be any, or a combination of units such as the amount of API calls, traffic affected in GB, time duration, etc. Each Operator and Channel Partner individually will agree on specific charging terms.</w:t>
      </w:r>
    </w:p>
    <w:p w14:paraId="5819D023" w14:textId="77777777" w:rsidR="00EA6E27" w:rsidRDefault="00EA6E27" w:rsidP="00EA6E27">
      <w:pPr>
        <w:pStyle w:val="Heading2"/>
      </w:pPr>
      <w:bookmarkStart w:id="25" w:name="_Aggregation_Models"/>
      <w:bookmarkStart w:id="26" w:name="_Channel_Partner_integration"/>
      <w:bookmarkStart w:id="27" w:name="_Ref146611143"/>
      <w:bookmarkStart w:id="28" w:name="_Toc189557081"/>
      <w:bookmarkEnd w:id="25"/>
      <w:bookmarkEnd w:id="26"/>
      <w:r>
        <w:t>Channel Partner integration models</w:t>
      </w:r>
      <w:bookmarkEnd w:id="27"/>
      <w:bookmarkEnd w:id="28"/>
    </w:p>
    <w:p w14:paraId="7152A4A8" w14:textId="77777777" w:rsidR="00EA6E27" w:rsidRPr="00B85298" w:rsidRDefault="00EA6E27" w:rsidP="00EA6E27">
      <w:pPr>
        <w:pStyle w:val="NormalParagraph"/>
      </w:pPr>
      <w:r>
        <w:t xml:space="preserve">The </w:t>
      </w:r>
      <w:r w:rsidRPr="000941C0">
        <w:t>two approaches for aggregating APIs</w:t>
      </w:r>
      <w:r>
        <w:t xml:space="preserve"> within the scope of this document are</w:t>
      </w:r>
      <w:r w:rsidRPr="000941C0">
        <w:t xml:space="preserve">: the Wholesale </w:t>
      </w:r>
      <w:r>
        <w:t xml:space="preserve">Reseller </w:t>
      </w:r>
      <w:r w:rsidRPr="000941C0">
        <w:t xml:space="preserve">model and </w:t>
      </w:r>
      <w:r w:rsidRPr="00B85298">
        <w:t>the Marketplace</w:t>
      </w:r>
      <w:r>
        <w:t xml:space="preserve"> Aggregator</w:t>
      </w:r>
      <w:r w:rsidRPr="00B85298">
        <w:t xml:space="preserve"> model as explained below. </w:t>
      </w:r>
    </w:p>
    <w:p w14:paraId="0A83A7FC" w14:textId="77777777" w:rsidR="00EA6E27" w:rsidRPr="00B85298" w:rsidRDefault="00EA6E27" w:rsidP="00EA6E27">
      <w:pPr>
        <w:pStyle w:val="ListBullet1"/>
      </w:pPr>
      <w:r>
        <w:t xml:space="preserve">In the </w:t>
      </w:r>
      <w:r w:rsidRPr="4E72ADA9">
        <w:rPr>
          <w:b/>
          <w:bCs/>
        </w:rPr>
        <w:t>Wholesale Reseller model</w:t>
      </w:r>
      <w:r>
        <w:t xml:space="preserve">, the Service is fully managed by the Channel Partner. </w:t>
      </w:r>
    </w:p>
    <w:p w14:paraId="77D03833" w14:textId="77777777" w:rsidR="00EA6E27" w:rsidRDefault="00EA6E27" w:rsidP="00EA6E27">
      <w:pPr>
        <w:pStyle w:val="ListBullet1"/>
      </w:pPr>
      <w:r>
        <w:t xml:space="preserve">In the </w:t>
      </w:r>
      <w:r w:rsidRPr="4E72ADA9">
        <w:rPr>
          <w:b/>
          <w:bCs/>
        </w:rPr>
        <w:t>Marketplace</w:t>
      </w:r>
      <w:r>
        <w:rPr>
          <w:b/>
          <w:bCs/>
        </w:rPr>
        <w:t xml:space="preserve"> Aggregator</w:t>
      </w:r>
      <w:r w:rsidRPr="4E72ADA9">
        <w:rPr>
          <w:b/>
          <w:bCs/>
        </w:rPr>
        <w:t xml:space="preserve"> model</w:t>
      </w:r>
      <w:r>
        <w:t xml:space="preserve">, the Channel Partner leverages its Marketplace to individually expose the APIs. To ensure a coherent user experience, a UX layer is applied, creating a unified interface for the Developer see </w:t>
      </w:r>
      <w:r w:rsidRPr="00825AA8">
        <w:t>https://www.tmforum.org/oda/business/process-framework-etom/</w:t>
      </w:r>
      <w:r>
        <w:t>.</w:t>
      </w:r>
    </w:p>
    <w:p w14:paraId="0A08EB93" w14:textId="77777777" w:rsidR="00EA6E27" w:rsidRPr="00090221" w:rsidRDefault="00EA6E27" w:rsidP="00EA6E27">
      <w:pPr>
        <w:pStyle w:val="Heading3"/>
      </w:pPr>
      <w:bookmarkStart w:id="29" w:name="_Toc189557082"/>
      <w:r>
        <w:t>Wholesale Reseller Models</w:t>
      </w:r>
      <w:bookmarkEnd w:id="29"/>
    </w:p>
    <w:p w14:paraId="13422160" w14:textId="77777777" w:rsidR="00EA6E27" w:rsidRDefault="00EA6E27" w:rsidP="00EA6E27">
      <w:pPr>
        <w:pStyle w:val="NormalParagraph"/>
      </w:pPr>
      <w:r>
        <w:t xml:space="preserve">This model is defined by the following aspects: </w:t>
      </w:r>
    </w:p>
    <w:p w14:paraId="6B07117A" w14:textId="77777777" w:rsidR="00EA6E27" w:rsidRDefault="00EA6E27" w:rsidP="00EA6E27">
      <w:pPr>
        <w:pStyle w:val="ListBullet1"/>
      </w:pPr>
      <w:r>
        <w:t>The Channel Partner offers Developers its own services, which consume Operator’s Open Gateway APIs for implementing either explicit or implicit features but also raw CAMARA APIs.</w:t>
      </w:r>
    </w:p>
    <w:p w14:paraId="0936589B" w14:textId="77777777" w:rsidR="00EA6E27" w:rsidRDefault="00EA6E27" w:rsidP="00EA6E27">
      <w:pPr>
        <w:pStyle w:val="ListBullet1"/>
      </w:pPr>
      <w:r>
        <w:t>The Channel Partner is tasked with managing an API Gateway that they deploy and operate independently. The Channel Partner carries out the process known as "telco Finder", which frees the Developer from worrying about the specific Operator each of their application's users is subscribed to. Ideally, the Channel Partner would equip Developers with an SDK. This SDK encapsulates the actual calls to the API Gateway and provides a simplified user experience, ideally reducing the process to just a “single line of code”.</w:t>
      </w:r>
    </w:p>
    <w:p w14:paraId="04F1D95A" w14:textId="77777777" w:rsidR="00EA6E27" w:rsidRDefault="00EA6E27" w:rsidP="00EA6E27">
      <w:pPr>
        <w:pStyle w:val="ListBullet1"/>
      </w:pPr>
      <w:r>
        <w:t xml:space="preserve">The Channel Partner sets the Service pricing. </w:t>
      </w:r>
    </w:p>
    <w:p w14:paraId="4D2BF729" w14:textId="77777777" w:rsidR="00EA6E27" w:rsidRDefault="00EA6E27" w:rsidP="00EA6E27">
      <w:pPr>
        <w:pStyle w:val="ListBullet1"/>
      </w:pPr>
      <w:r>
        <w:t>Operators are responsible for establishing and updating their Terms and Conditions of use for the Developers. The role of Channel Partner is to present this information to Developers for their acceptance, simplifying the process- and verify that the developer respects the pre-requisite associated to those terms and conditions. The Channel Partner could potentially request that Operators harmonise the Terms and Conditions.</w:t>
      </w:r>
    </w:p>
    <w:p w14:paraId="2AB5B2D7" w14:textId="77777777" w:rsidR="00EA6E27" w:rsidRDefault="00EA6E27" w:rsidP="00EA6E27">
      <w:pPr>
        <w:pStyle w:val="ListBullet1"/>
      </w:pPr>
      <w:r>
        <w:t xml:space="preserve">In addition to the standard CAMARA Service APIs, Operators shall provide Channel partners with a set of Operation, Administration and Maintenance (OAM) APIs so that Channel Partners can register Applications and Developers, receive new portfolio updates, provide level 3 support requests, reconciliate API usage information, etc. (see </w:t>
      </w:r>
      <w:r>
        <w:fldChar w:fldCharType="begin"/>
      </w:r>
      <w:r>
        <w:instrText xml:space="preserve"> REF _Ref146611278 \h </w:instrText>
      </w:r>
      <w:r>
        <w:fldChar w:fldCharType="separate"/>
      </w:r>
      <w:r>
        <w:t>Product Integration Processes</w:t>
      </w:r>
      <w:r>
        <w:fldChar w:fldCharType="end"/>
      </w:r>
      <w:r>
        <w:t>)</w:t>
      </w:r>
    </w:p>
    <w:p w14:paraId="179ABEDF" w14:textId="77777777" w:rsidR="00EA6E27" w:rsidRDefault="00EA6E27" w:rsidP="00EA6E27">
      <w:pPr>
        <w:pStyle w:val="ListBullet1"/>
      </w:pPr>
      <w:r>
        <w:t>The Channel Partner will invoice Developers based on the commercial terms of its Service, irrespective of which Operators are involved in the actual usage of APIs, as determined by the network subscription of the End-User of the Developer’s application.</w:t>
      </w:r>
    </w:p>
    <w:p w14:paraId="26991F8B" w14:textId="77777777" w:rsidR="00EA6E27" w:rsidRDefault="00EA6E27" w:rsidP="00EA6E27">
      <w:pPr>
        <w:pStyle w:val="ListBullet1"/>
      </w:pPr>
      <w:r>
        <w:t>Operators will invoice Channel Partners according to the usage of its APIs as measured by the Operator.  It is expected charging units can only be measured by the Operator for example the traffic routed while a certain network capability is active.</w:t>
      </w:r>
    </w:p>
    <w:p w14:paraId="5B5BE99E" w14:textId="77777777" w:rsidR="00EA6E27" w:rsidRDefault="00EA6E27" w:rsidP="00EA6E27">
      <w:pPr>
        <w:pStyle w:val="Heading3"/>
      </w:pPr>
      <w:bookmarkStart w:id="30" w:name="_Toc189557083"/>
      <w:r>
        <w:t>Marketplace Aggregator Model</w:t>
      </w:r>
      <w:bookmarkEnd w:id="30"/>
    </w:p>
    <w:p w14:paraId="701E2F3B" w14:textId="77777777" w:rsidR="00EA6E27" w:rsidRDefault="00EA6E27" w:rsidP="00EA6E27">
      <w:pPr>
        <w:pStyle w:val="NormalParagraph"/>
      </w:pPr>
      <w:r>
        <w:t>In the marketplace-based commercialization model, the Channel Partner is responsible for enhancing the Developer's customer journey by adding a UX aggregation layer over the marketplace itself. This layer is designed to streamline the discovery and ordering process of Open Gateway products, effectively making the most of the underlying complexity transparent for the Developer.</w:t>
      </w:r>
    </w:p>
    <w:p w14:paraId="5106ECA9" w14:textId="77777777" w:rsidR="00EA6E27" w:rsidRDefault="00EA6E27" w:rsidP="00EA6E27">
      <w:pPr>
        <w:pStyle w:val="NormalParagraph"/>
      </w:pPr>
      <w:r>
        <w:t>The only points in which this model differs from the Wholesale Reseller model are in relation to the pricing and invoicing models:</w:t>
      </w:r>
    </w:p>
    <w:p w14:paraId="11B1DD8C" w14:textId="77777777" w:rsidR="00EA6E27" w:rsidRDefault="00EA6E27" w:rsidP="00EA6E27">
      <w:pPr>
        <w:pStyle w:val="ListBullet1"/>
      </w:pPr>
      <w:r>
        <w:t>The Operator exposes the API Product on the marketplace.</w:t>
      </w:r>
    </w:p>
    <w:p w14:paraId="6F8D08A4" w14:textId="77777777" w:rsidR="00EA6E27" w:rsidRDefault="00EA6E27" w:rsidP="00EA6E27">
      <w:pPr>
        <w:pStyle w:val="ListBullet1"/>
      </w:pPr>
      <w:r>
        <w:t>The Channel Partner offering is built from the products each Operator publishes, as a vendor, on the marketplace platform.</w:t>
      </w:r>
    </w:p>
    <w:p w14:paraId="1091720B" w14:textId="77777777" w:rsidR="00EA6E27" w:rsidRDefault="00EA6E27" w:rsidP="00EA6E27">
      <w:pPr>
        <w:pStyle w:val="ListBullet1"/>
      </w:pPr>
      <w:r>
        <w:t xml:space="preserve">Operators are responsible for determining the pricing of their products.  Channel Partners may either decide to (1) do a passthrough of the different prices provided by an Operator or (2) aggregate those different prices into one unique price for the Developer. </w:t>
      </w:r>
    </w:p>
    <w:p w14:paraId="36D0CA37" w14:textId="77777777" w:rsidR="00EA6E27" w:rsidRPr="00573B72" w:rsidRDefault="00EA6E27" w:rsidP="00EA6E27">
      <w:pPr>
        <w:pStyle w:val="ListBullet1"/>
      </w:pPr>
      <w:r w:rsidRPr="00ED79C1">
        <w:t xml:space="preserve">Operators are responsible for establishing and updating their Terms and Conditions of use for the Developers. The role of Channel Partner is to present this information to Developers for their acceptance, simplifying the process- and verify that the developer respects the pre-requisite associated to those terms and conditions. The Channel Partner could potentially request that </w:t>
      </w:r>
      <w:r>
        <w:t>O</w:t>
      </w:r>
      <w:r w:rsidRPr="00ED79C1">
        <w:t>perators harmonise the Terms and Conditions.</w:t>
      </w:r>
    </w:p>
    <w:p w14:paraId="02EA7EFE" w14:textId="77777777" w:rsidR="00EA6E27" w:rsidRDefault="00EA6E27" w:rsidP="00EA6E27">
      <w:pPr>
        <w:pStyle w:val="ListBullet1"/>
      </w:pPr>
      <w:r>
        <w:t>The Channel Partner will invoice Developers for the final price and pricing model unit as published by the Operator on the marketplace platform.</w:t>
      </w:r>
    </w:p>
    <w:p w14:paraId="79169609" w14:textId="77777777" w:rsidR="00EA6E27" w:rsidRDefault="00EA6E27" w:rsidP="00EA6E27">
      <w:pPr>
        <w:pStyle w:val="ListBullet1"/>
      </w:pPr>
      <w:r>
        <w:t>The Channel Partner may apply a per Operator fee and will make payments to Operators on an automated and regular basis.</w:t>
      </w:r>
    </w:p>
    <w:p w14:paraId="7286C736" w14:textId="77777777" w:rsidR="00EA6E27" w:rsidRDefault="00EA6E27" w:rsidP="00EA6E27">
      <w:pPr>
        <w:pStyle w:val="NormalParagraph"/>
      </w:pPr>
      <w:r>
        <w:t xml:space="preserve">Note: In case different prices are stablished as a passthrough of the Operator’s, developer may experience different prices for the same API call based on which Operator </w:t>
      </w:r>
      <w:proofErr w:type="gramStart"/>
      <w:r>
        <w:t>is in charge of</w:t>
      </w:r>
      <w:proofErr w:type="gramEnd"/>
      <w:r>
        <w:t xml:space="preserve"> solving the request.</w:t>
      </w:r>
    </w:p>
    <w:p w14:paraId="379561C5" w14:textId="77777777" w:rsidR="00EA6E27" w:rsidRDefault="00EA6E27" w:rsidP="00EA6E27">
      <w:pPr>
        <w:pStyle w:val="Heading3"/>
      </w:pPr>
      <w:bookmarkStart w:id="31" w:name="_Toc189557084"/>
      <w:r>
        <w:t>Channel partner models comparison</w:t>
      </w:r>
      <w:bookmarkEnd w:id="31"/>
    </w:p>
    <w:p w14:paraId="78D4A5D8" w14:textId="77777777" w:rsidR="00EA6E27" w:rsidRPr="007E77B2" w:rsidRDefault="00EA6E27" w:rsidP="00EA6E27">
      <w:pPr>
        <w:pStyle w:val="NormalParagraph"/>
      </w:pPr>
      <w:r>
        <w:rPr>
          <w:lang w:eastAsia="en-US" w:bidi="bn-BD"/>
        </w:rPr>
        <w:t xml:space="preserve">Marketplace and Wholesale models implement the same technical integration and follow the same principles in terms of Service implementation, with a homogeneous approach in both cases. Operators’ integrations also follow the same principles and specifications, as defined in the Operate APIs see </w:t>
      </w:r>
      <w:r w:rsidRPr="00CD2377">
        <w:rPr>
          <w:lang w:eastAsia="en-US" w:bidi="bn-BD"/>
        </w:rPr>
        <w:t>https://www.tmforum.org/oda/open-apis/table</w:t>
      </w:r>
      <w:r>
        <w:rPr>
          <w:lang w:eastAsia="en-US" w:bidi="bn-BD"/>
        </w:rPr>
        <w:t>.</w:t>
      </w:r>
    </w:p>
    <w:p w14:paraId="10EB4329" w14:textId="77777777" w:rsidR="00EA6E27" w:rsidRDefault="00EA6E27" w:rsidP="00EA6E27">
      <w:pPr>
        <w:pStyle w:val="ListBullet1"/>
        <w:numPr>
          <w:ilvl w:val="0"/>
          <w:numId w:val="0"/>
        </w:numPr>
        <w:spacing w:before="240"/>
      </w:pPr>
      <w:r>
        <w:t xml:space="preserve">Considering the specific activities and interactions in which channel partners participate, the main differences and similarities are summarized in the following points. </w:t>
      </w:r>
    </w:p>
    <w:p w14:paraId="2C7C40C1" w14:textId="77777777" w:rsidR="00EA6E27" w:rsidRDefault="00EA6E27" w:rsidP="00EA6E27">
      <w:pPr>
        <w:pStyle w:val="ListBullet1"/>
        <w:numPr>
          <w:ilvl w:val="0"/>
          <w:numId w:val="0"/>
        </w:numPr>
        <w:spacing w:before="240"/>
      </w:pPr>
    </w:p>
    <w:tbl>
      <w:tblPr>
        <w:tblStyle w:val="TableGrid"/>
        <w:tblW w:w="0" w:type="auto"/>
        <w:tblLook w:val="04A0" w:firstRow="1" w:lastRow="0" w:firstColumn="1" w:lastColumn="0" w:noHBand="0" w:noVBand="1"/>
      </w:tblPr>
      <w:tblGrid>
        <w:gridCol w:w="3005"/>
        <w:gridCol w:w="3005"/>
        <w:gridCol w:w="3006"/>
      </w:tblGrid>
      <w:tr w:rsidR="00EA6E27" w14:paraId="6DE961DC" w14:textId="77777777" w:rsidTr="00A53E8B">
        <w:tc>
          <w:tcPr>
            <w:tcW w:w="3005" w:type="dxa"/>
            <w:shd w:val="clear" w:color="auto" w:fill="C00000"/>
          </w:tcPr>
          <w:p w14:paraId="35CD032E" w14:textId="77777777" w:rsidR="00EA6E27" w:rsidRPr="00604686" w:rsidRDefault="00EA6E27" w:rsidP="00A53E8B">
            <w:pPr>
              <w:pStyle w:val="ListBullet1"/>
              <w:numPr>
                <w:ilvl w:val="0"/>
                <w:numId w:val="0"/>
              </w:numPr>
              <w:spacing w:before="240"/>
              <w:rPr>
                <w:lang w:val="en-GB"/>
              </w:rPr>
            </w:pPr>
          </w:p>
        </w:tc>
        <w:tc>
          <w:tcPr>
            <w:tcW w:w="3005" w:type="dxa"/>
            <w:shd w:val="clear" w:color="auto" w:fill="C00000"/>
            <w:vAlign w:val="center"/>
          </w:tcPr>
          <w:p w14:paraId="14FFD81A" w14:textId="77777777" w:rsidR="00EA6E27" w:rsidRPr="00604686" w:rsidRDefault="00EA6E27" w:rsidP="00A53E8B">
            <w:pPr>
              <w:pStyle w:val="TableHeader"/>
            </w:pPr>
            <w:r w:rsidRPr="00604686">
              <w:t>Wholesale Reseller</w:t>
            </w:r>
          </w:p>
        </w:tc>
        <w:tc>
          <w:tcPr>
            <w:tcW w:w="3006" w:type="dxa"/>
            <w:shd w:val="clear" w:color="auto" w:fill="C00000"/>
            <w:vAlign w:val="center"/>
          </w:tcPr>
          <w:p w14:paraId="36120F80" w14:textId="77777777" w:rsidR="00EA6E27" w:rsidRPr="00015EC2" w:rsidRDefault="00EA6E27" w:rsidP="00A53E8B">
            <w:pPr>
              <w:pStyle w:val="TableHeader"/>
            </w:pPr>
            <w:r w:rsidRPr="00015EC2">
              <w:t>Marketplace Aggregator</w:t>
            </w:r>
          </w:p>
        </w:tc>
      </w:tr>
      <w:tr w:rsidR="00EA6E27" w14:paraId="19E0CC0D" w14:textId="77777777" w:rsidTr="00A53E8B">
        <w:tc>
          <w:tcPr>
            <w:tcW w:w="3005" w:type="dxa"/>
            <w:vAlign w:val="center"/>
          </w:tcPr>
          <w:p w14:paraId="2D5C3640" w14:textId="77777777" w:rsidR="00EA6E27" w:rsidRPr="00604686" w:rsidRDefault="00EA6E27" w:rsidP="00A53E8B">
            <w:pPr>
              <w:pStyle w:val="TableText"/>
              <w:rPr>
                <w:lang w:val="en-GB"/>
              </w:rPr>
            </w:pPr>
            <w:r w:rsidRPr="00604686">
              <w:rPr>
                <w:lang w:val="en-GB"/>
              </w:rPr>
              <w:t>1. Application</w:t>
            </w:r>
          </w:p>
        </w:tc>
        <w:tc>
          <w:tcPr>
            <w:tcW w:w="3005" w:type="dxa"/>
          </w:tcPr>
          <w:p w14:paraId="4599FC82" w14:textId="77777777" w:rsidR="00EA6E27" w:rsidRPr="00604686" w:rsidRDefault="00EA6E27" w:rsidP="00A53E8B">
            <w:pPr>
              <w:pStyle w:val="TableText"/>
              <w:rPr>
                <w:lang w:val="en-GB"/>
              </w:rPr>
            </w:pPr>
            <w:r w:rsidRPr="00604686">
              <w:rPr>
                <w:lang w:val="en-GB"/>
              </w:rPr>
              <w:t>Apps provided by CP customers – App Developers</w:t>
            </w:r>
          </w:p>
        </w:tc>
        <w:tc>
          <w:tcPr>
            <w:tcW w:w="3006" w:type="dxa"/>
          </w:tcPr>
          <w:p w14:paraId="3F78D71A" w14:textId="77777777" w:rsidR="00EA6E27" w:rsidRPr="00604686" w:rsidRDefault="00EA6E27" w:rsidP="00A53E8B">
            <w:pPr>
              <w:pStyle w:val="TableText"/>
              <w:rPr>
                <w:lang w:val="en-GB"/>
              </w:rPr>
            </w:pPr>
            <w:r w:rsidRPr="00604686">
              <w:rPr>
                <w:lang w:val="en-GB"/>
              </w:rPr>
              <w:t>Apps provided by CP customers – App Developers</w:t>
            </w:r>
          </w:p>
        </w:tc>
      </w:tr>
      <w:tr w:rsidR="00EA6E27" w14:paraId="12FA0B30" w14:textId="77777777" w:rsidTr="00A53E8B">
        <w:tc>
          <w:tcPr>
            <w:tcW w:w="3005" w:type="dxa"/>
            <w:vAlign w:val="center"/>
          </w:tcPr>
          <w:p w14:paraId="6000CCC3" w14:textId="77777777" w:rsidR="00EA6E27" w:rsidRPr="00604686" w:rsidRDefault="00EA6E27" w:rsidP="00A53E8B">
            <w:pPr>
              <w:pStyle w:val="TableText"/>
              <w:rPr>
                <w:lang w:val="en-GB"/>
              </w:rPr>
            </w:pPr>
            <w:r w:rsidRPr="00604686">
              <w:rPr>
                <w:lang w:val="en-GB"/>
              </w:rPr>
              <w:t>2. Developer</w:t>
            </w:r>
          </w:p>
        </w:tc>
        <w:tc>
          <w:tcPr>
            <w:tcW w:w="3005" w:type="dxa"/>
          </w:tcPr>
          <w:p w14:paraId="19BC3DF8" w14:textId="77777777" w:rsidR="00EA6E27" w:rsidRPr="00604686" w:rsidRDefault="00EA6E27" w:rsidP="00A53E8B">
            <w:pPr>
              <w:pStyle w:val="TableText"/>
              <w:rPr>
                <w:lang w:val="en-GB"/>
              </w:rPr>
            </w:pPr>
            <w:r w:rsidRPr="00604686">
              <w:rPr>
                <w:sz w:val="22"/>
                <w:lang w:val="en-GB" w:eastAsia="zh-CN" w:bidi="bn-BD"/>
              </w:rPr>
              <w:t>Developer is an enterprise with a legal representative responsible of the APP, customer of the CP</w:t>
            </w:r>
          </w:p>
        </w:tc>
        <w:tc>
          <w:tcPr>
            <w:tcW w:w="3006" w:type="dxa"/>
          </w:tcPr>
          <w:p w14:paraId="65A20080" w14:textId="77777777" w:rsidR="00EA6E27" w:rsidRPr="00604686" w:rsidRDefault="00EA6E27" w:rsidP="00A53E8B">
            <w:pPr>
              <w:pStyle w:val="TableText"/>
              <w:rPr>
                <w:lang w:val="en-GB"/>
              </w:rPr>
            </w:pPr>
            <w:r w:rsidRPr="00604686">
              <w:rPr>
                <w:lang w:val="en-GB"/>
              </w:rPr>
              <w:t>Developer is an enterprise with a legal representative responsible of the APP customer of the CP</w:t>
            </w:r>
          </w:p>
        </w:tc>
      </w:tr>
      <w:tr w:rsidR="00EA6E27" w14:paraId="1B4EEE7C" w14:textId="77777777" w:rsidTr="00A53E8B">
        <w:tc>
          <w:tcPr>
            <w:tcW w:w="3005" w:type="dxa"/>
            <w:vAlign w:val="center"/>
          </w:tcPr>
          <w:p w14:paraId="1D8BFE5E" w14:textId="77777777" w:rsidR="00EA6E27" w:rsidRPr="00604686" w:rsidRDefault="00EA6E27" w:rsidP="00A53E8B">
            <w:pPr>
              <w:pStyle w:val="TableText"/>
              <w:rPr>
                <w:lang w:val="en-GB"/>
              </w:rPr>
            </w:pPr>
            <w:r w:rsidRPr="00604686">
              <w:rPr>
                <w:rFonts w:eastAsiaTheme="minorEastAsia"/>
                <w:lang w:val="en-GB"/>
              </w:rPr>
              <w:t>3. Integration model</w:t>
            </w:r>
          </w:p>
        </w:tc>
        <w:tc>
          <w:tcPr>
            <w:tcW w:w="3005" w:type="dxa"/>
          </w:tcPr>
          <w:p w14:paraId="1EAA0C08" w14:textId="77777777" w:rsidR="00EA6E27" w:rsidRPr="00604686" w:rsidRDefault="00EA6E27" w:rsidP="00A53E8B">
            <w:pPr>
              <w:pStyle w:val="TableText"/>
              <w:rPr>
                <w:rFonts w:eastAsia="Times New Roman"/>
                <w:lang w:val="en-GB"/>
              </w:rPr>
            </w:pPr>
            <w:r w:rsidRPr="00604686">
              <w:rPr>
                <w:rFonts w:eastAsiaTheme="minorEastAsia"/>
                <w:lang w:val="en-GB"/>
              </w:rPr>
              <w:t xml:space="preserve">CP integrates to </w:t>
            </w:r>
            <w:r w:rsidRPr="00604686">
              <w:rPr>
                <w:lang w:val="en-GB"/>
              </w:rPr>
              <w:t xml:space="preserve">Operator’s </w:t>
            </w:r>
            <w:r w:rsidRPr="00604686">
              <w:rPr>
                <w:rFonts w:eastAsiaTheme="minorEastAsia"/>
                <w:lang w:val="en-GB"/>
              </w:rPr>
              <w:t xml:space="preserve">OGW Platform </w:t>
            </w:r>
          </w:p>
          <w:p w14:paraId="7C9C4500" w14:textId="77777777" w:rsidR="00EA6E27" w:rsidRPr="00604686" w:rsidRDefault="00EA6E27" w:rsidP="00A53E8B">
            <w:pPr>
              <w:pStyle w:val="TableText"/>
              <w:rPr>
                <w:lang w:val="en-GB"/>
              </w:rPr>
            </w:pPr>
            <w:r w:rsidRPr="00604686">
              <w:rPr>
                <w:rFonts w:eastAsiaTheme="minorEastAsia"/>
                <w:lang w:val="en-GB"/>
              </w:rPr>
              <w:t>Technical integration will follow the same conditions (technical Playbook) and the Operate APIs</w:t>
            </w:r>
          </w:p>
        </w:tc>
        <w:tc>
          <w:tcPr>
            <w:tcW w:w="3006" w:type="dxa"/>
          </w:tcPr>
          <w:p w14:paraId="121016C0" w14:textId="77777777" w:rsidR="00EA6E27" w:rsidRPr="00604686" w:rsidRDefault="00EA6E27" w:rsidP="00A53E8B">
            <w:pPr>
              <w:pStyle w:val="TableText"/>
              <w:rPr>
                <w:rFonts w:eastAsia="Times New Roman"/>
                <w:lang w:val="en-GB"/>
              </w:rPr>
            </w:pPr>
            <w:r w:rsidRPr="00604686">
              <w:rPr>
                <w:rFonts w:eastAsiaTheme="minorEastAsia"/>
                <w:lang w:val="en-GB"/>
              </w:rPr>
              <w:t xml:space="preserve">CP integrates to </w:t>
            </w:r>
            <w:r w:rsidRPr="00604686">
              <w:rPr>
                <w:lang w:val="en-GB"/>
              </w:rPr>
              <w:t xml:space="preserve">Operator’s </w:t>
            </w:r>
            <w:r w:rsidRPr="00604686">
              <w:rPr>
                <w:rFonts w:eastAsiaTheme="minorEastAsia"/>
                <w:lang w:val="en-GB"/>
              </w:rPr>
              <w:t xml:space="preserve">OGW Platform. Each Operator is responsible of loading (push mode) the </w:t>
            </w:r>
            <w:r>
              <w:rPr>
                <w:rFonts w:eastAsiaTheme="minorEastAsia"/>
                <w:lang w:val="en-GB"/>
              </w:rPr>
              <w:t>Service</w:t>
            </w:r>
            <w:r w:rsidRPr="00604686">
              <w:rPr>
                <w:rFonts w:eastAsiaTheme="minorEastAsia"/>
                <w:lang w:val="en-GB"/>
              </w:rPr>
              <w:t xml:space="preserve"> into CP Marketplace – Operator Marketplace Offer </w:t>
            </w:r>
          </w:p>
          <w:p w14:paraId="0E458012" w14:textId="77777777" w:rsidR="00EA6E27" w:rsidRPr="00604686" w:rsidRDefault="00EA6E27" w:rsidP="00A53E8B">
            <w:pPr>
              <w:pStyle w:val="TableText"/>
              <w:rPr>
                <w:lang w:val="en-GB"/>
              </w:rPr>
            </w:pPr>
            <w:r w:rsidRPr="00604686">
              <w:rPr>
                <w:rFonts w:eastAsiaTheme="minorEastAsia"/>
                <w:lang w:val="en-GB"/>
              </w:rPr>
              <w:t>Technical integration will follow the same conditions (technical Playbook) and the Operate APIs</w:t>
            </w:r>
          </w:p>
        </w:tc>
      </w:tr>
      <w:tr w:rsidR="00EA6E27" w14:paraId="39C8C4A9" w14:textId="77777777" w:rsidTr="00A53E8B">
        <w:tc>
          <w:tcPr>
            <w:tcW w:w="3005" w:type="dxa"/>
            <w:vAlign w:val="center"/>
          </w:tcPr>
          <w:p w14:paraId="3E1FCA83" w14:textId="77777777" w:rsidR="00EA6E27" w:rsidRPr="00604686" w:rsidRDefault="00EA6E27" w:rsidP="00A53E8B">
            <w:pPr>
              <w:pStyle w:val="TableText"/>
              <w:rPr>
                <w:lang w:val="en-GB"/>
              </w:rPr>
            </w:pPr>
            <w:r w:rsidRPr="00604686">
              <w:rPr>
                <w:lang w:val="en-GB"/>
              </w:rPr>
              <w:t>4. Discovery &amp; description</w:t>
            </w:r>
          </w:p>
        </w:tc>
        <w:tc>
          <w:tcPr>
            <w:tcW w:w="3005" w:type="dxa"/>
          </w:tcPr>
          <w:p w14:paraId="64A8D7A8" w14:textId="77777777" w:rsidR="00EA6E27" w:rsidRPr="00604686" w:rsidRDefault="00EA6E27" w:rsidP="00A53E8B">
            <w:pPr>
              <w:pStyle w:val="TableText"/>
              <w:rPr>
                <w:lang w:val="en-GB"/>
              </w:rPr>
            </w:pPr>
            <w:r w:rsidRPr="00604686">
              <w:rPr>
                <w:lang w:val="en-GB"/>
              </w:rPr>
              <w:t xml:space="preserve">OGW </w:t>
            </w:r>
            <w:r>
              <w:rPr>
                <w:lang w:val="en-GB"/>
              </w:rPr>
              <w:t>Service</w:t>
            </w:r>
            <w:r w:rsidRPr="00604686">
              <w:rPr>
                <w:lang w:val="en-GB"/>
              </w:rPr>
              <w:t xml:space="preserve">s implemented as native CP </w:t>
            </w:r>
            <w:r>
              <w:rPr>
                <w:lang w:val="en-GB"/>
              </w:rPr>
              <w:t>Service</w:t>
            </w:r>
            <w:r w:rsidRPr="00604686">
              <w:rPr>
                <w:lang w:val="en-GB"/>
              </w:rPr>
              <w:t>s</w:t>
            </w:r>
          </w:p>
        </w:tc>
        <w:tc>
          <w:tcPr>
            <w:tcW w:w="3006" w:type="dxa"/>
          </w:tcPr>
          <w:p w14:paraId="3C664097" w14:textId="77777777" w:rsidR="00EA6E27" w:rsidRPr="00604686" w:rsidRDefault="00EA6E27" w:rsidP="00A53E8B">
            <w:pPr>
              <w:pStyle w:val="TableText"/>
              <w:rPr>
                <w:lang w:val="en-GB"/>
              </w:rPr>
            </w:pPr>
            <w:r w:rsidRPr="00604686">
              <w:rPr>
                <w:lang w:val="en-GB"/>
              </w:rPr>
              <w:t xml:space="preserve">OGW </w:t>
            </w:r>
            <w:r>
              <w:rPr>
                <w:lang w:val="en-GB"/>
              </w:rPr>
              <w:t>Service</w:t>
            </w:r>
            <w:r w:rsidRPr="00604686">
              <w:rPr>
                <w:lang w:val="en-GB"/>
              </w:rPr>
              <w:t>s integrated as CP Marketplace offers. CP can create a unified layer of abstraction (including telco-finder).</w:t>
            </w:r>
          </w:p>
        </w:tc>
      </w:tr>
      <w:tr w:rsidR="00EA6E27" w14:paraId="61223C2B" w14:textId="77777777" w:rsidTr="00A53E8B">
        <w:tc>
          <w:tcPr>
            <w:tcW w:w="3005" w:type="dxa"/>
            <w:vAlign w:val="center"/>
          </w:tcPr>
          <w:p w14:paraId="662D5F22" w14:textId="77777777" w:rsidR="00EA6E27" w:rsidRPr="00604686" w:rsidRDefault="00EA6E27" w:rsidP="00A53E8B">
            <w:pPr>
              <w:pStyle w:val="TableText"/>
              <w:rPr>
                <w:lang w:val="en-GB"/>
              </w:rPr>
            </w:pPr>
            <w:r w:rsidRPr="00604686">
              <w:rPr>
                <w:lang w:val="en-GB"/>
              </w:rPr>
              <w:t>5. Registration / Provision</w:t>
            </w:r>
          </w:p>
        </w:tc>
        <w:tc>
          <w:tcPr>
            <w:tcW w:w="3005" w:type="dxa"/>
          </w:tcPr>
          <w:p w14:paraId="75A79016" w14:textId="77777777" w:rsidR="00EA6E27" w:rsidRPr="00604686" w:rsidRDefault="00EA6E27" w:rsidP="00A53E8B">
            <w:pPr>
              <w:pStyle w:val="TableText"/>
              <w:rPr>
                <w:lang w:val="en-GB"/>
              </w:rPr>
            </w:pPr>
            <w:r w:rsidRPr="00604686">
              <w:rPr>
                <w:lang w:val="en-GB"/>
              </w:rPr>
              <w:t>Developer registers directly in CP product. CP registers the developer using Operate APIs</w:t>
            </w:r>
          </w:p>
        </w:tc>
        <w:tc>
          <w:tcPr>
            <w:tcW w:w="3006" w:type="dxa"/>
          </w:tcPr>
          <w:p w14:paraId="384F9C0C" w14:textId="77777777" w:rsidR="00EA6E27" w:rsidRPr="00604686" w:rsidRDefault="00EA6E27" w:rsidP="00A53E8B">
            <w:pPr>
              <w:pStyle w:val="TableText"/>
              <w:rPr>
                <w:lang w:val="en-GB"/>
              </w:rPr>
            </w:pPr>
            <w:r w:rsidRPr="00604686">
              <w:rPr>
                <w:lang w:val="en-GB"/>
              </w:rPr>
              <w:t>Developer registers in CP Marketplace– CP creates unified UX abstracting Operators, and relays the requests using Operate APIs</w:t>
            </w:r>
          </w:p>
        </w:tc>
      </w:tr>
      <w:tr w:rsidR="00EA6E27" w14:paraId="0CED2206" w14:textId="77777777" w:rsidTr="00A53E8B">
        <w:tc>
          <w:tcPr>
            <w:tcW w:w="3005" w:type="dxa"/>
            <w:vAlign w:val="center"/>
          </w:tcPr>
          <w:p w14:paraId="796B2638" w14:textId="77777777" w:rsidR="00EA6E27" w:rsidRPr="00604686" w:rsidRDefault="00EA6E27" w:rsidP="00A53E8B">
            <w:pPr>
              <w:pStyle w:val="TableText"/>
              <w:rPr>
                <w:lang w:val="en-GB"/>
              </w:rPr>
            </w:pPr>
            <w:r w:rsidRPr="00604686">
              <w:rPr>
                <w:lang w:val="en-GB"/>
              </w:rPr>
              <w:t>6. Legal</w:t>
            </w:r>
          </w:p>
        </w:tc>
        <w:tc>
          <w:tcPr>
            <w:tcW w:w="3005" w:type="dxa"/>
          </w:tcPr>
          <w:p w14:paraId="1EA62210" w14:textId="77777777" w:rsidR="00EA6E27" w:rsidRPr="00604686" w:rsidRDefault="00EA6E27" w:rsidP="00A53E8B">
            <w:pPr>
              <w:pStyle w:val="TableText"/>
              <w:rPr>
                <w:lang w:val="en-GB"/>
              </w:rPr>
            </w:pPr>
            <w:r w:rsidRPr="00604686">
              <w:rPr>
                <w:lang w:val="en-GB"/>
              </w:rPr>
              <w:t xml:space="preserve">Operators APIs T&amp;Cs signed by Developer with Operator through CP. T&amp;C that will be signed will be between developer and CP reflecting the T&amp;C of the </w:t>
            </w:r>
            <w:r>
              <w:rPr>
                <w:lang w:val="en-GB"/>
              </w:rPr>
              <w:t>O</w:t>
            </w:r>
            <w:r w:rsidRPr="00604686">
              <w:rPr>
                <w:lang w:val="en-GB"/>
              </w:rPr>
              <w:t>perators for the developers to use the APIs.</w:t>
            </w:r>
          </w:p>
          <w:p w14:paraId="6675930E" w14:textId="77777777" w:rsidR="00EA6E27" w:rsidRPr="00604686" w:rsidRDefault="00EA6E27" w:rsidP="00A53E8B">
            <w:pPr>
              <w:pStyle w:val="TableText"/>
              <w:rPr>
                <w:lang w:val="en-GB"/>
              </w:rPr>
            </w:pPr>
            <w:r w:rsidRPr="00604686">
              <w:rPr>
                <w:lang w:val="en-GB"/>
              </w:rPr>
              <w:t>Contract CP - Operator can use the GSMA template.</w:t>
            </w:r>
          </w:p>
        </w:tc>
        <w:tc>
          <w:tcPr>
            <w:tcW w:w="3006" w:type="dxa"/>
          </w:tcPr>
          <w:p w14:paraId="479778B8" w14:textId="77777777" w:rsidR="00EA6E27" w:rsidRPr="00604686" w:rsidRDefault="00EA6E27" w:rsidP="00A53E8B">
            <w:pPr>
              <w:pStyle w:val="TableText"/>
              <w:rPr>
                <w:lang w:val="en-GB"/>
              </w:rPr>
            </w:pPr>
            <w:r w:rsidRPr="00604686">
              <w:rPr>
                <w:lang w:val="en-GB"/>
              </w:rPr>
              <w:t xml:space="preserve">Operators APIs T&amp;Cs signed by Developer with Operator through CP. T&amp;C that will be signed will be between developer and CP reflecting the T&amp;C of the </w:t>
            </w:r>
            <w:r>
              <w:rPr>
                <w:lang w:val="en-GB"/>
              </w:rPr>
              <w:t>O</w:t>
            </w:r>
            <w:r w:rsidRPr="00604686">
              <w:rPr>
                <w:lang w:val="en-GB"/>
              </w:rPr>
              <w:t>perators for the developers to use the APIs.</w:t>
            </w:r>
          </w:p>
          <w:p w14:paraId="18FF159F" w14:textId="77777777" w:rsidR="00EA6E27" w:rsidRPr="00604686" w:rsidRDefault="00EA6E27" w:rsidP="00A53E8B">
            <w:pPr>
              <w:pStyle w:val="TableText"/>
              <w:rPr>
                <w:lang w:val="en-GB"/>
              </w:rPr>
            </w:pPr>
            <w:r w:rsidRPr="00604686">
              <w:rPr>
                <w:lang w:val="en-GB"/>
              </w:rPr>
              <w:t>Contract CP - Operator can use the GSMA template.</w:t>
            </w:r>
          </w:p>
        </w:tc>
      </w:tr>
      <w:tr w:rsidR="00EA6E27" w14:paraId="511CEE40" w14:textId="77777777" w:rsidTr="00A53E8B">
        <w:tc>
          <w:tcPr>
            <w:tcW w:w="3005" w:type="dxa"/>
            <w:vAlign w:val="center"/>
          </w:tcPr>
          <w:p w14:paraId="003EE892" w14:textId="77777777" w:rsidR="00EA6E27" w:rsidRPr="00604686" w:rsidRDefault="00EA6E27" w:rsidP="00A53E8B">
            <w:pPr>
              <w:pStyle w:val="TableText"/>
              <w:rPr>
                <w:lang w:val="en-GB"/>
              </w:rPr>
            </w:pPr>
            <w:r w:rsidRPr="00604686">
              <w:rPr>
                <w:lang w:val="en-GB"/>
              </w:rPr>
              <w:t>7. Pricing</w:t>
            </w:r>
          </w:p>
        </w:tc>
        <w:tc>
          <w:tcPr>
            <w:tcW w:w="3005" w:type="dxa"/>
          </w:tcPr>
          <w:p w14:paraId="086CD8D9" w14:textId="77777777" w:rsidR="00EA6E27" w:rsidRPr="00604686" w:rsidRDefault="00EA6E27" w:rsidP="00A53E8B">
            <w:pPr>
              <w:pStyle w:val="TableText"/>
              <w:rPr>
                <w:lang w:val="en-GB"/>
              </w:rPr>
            </w:pPr>
            <w:r w:rsidRPr="00604686">
              <w:rPr>
                <w:lang w:val="en-GB"/>
              </w:rPr>
              <w:t xml:space="preserve">Provides a single price abstracting underlying Operators. </w:t>
            </w:r>
          </w:p>
        </w:tc>
        <w:tc>
          <w:tcPr>
            <w:tcW w:w="3006" w:type="dxa"/>
          </w:tcPr>
          <w:p w14:paraId="52C7ABF6" w14:textId="77777777" w:rsidR="00EA6E27" w:rsidRPr="00604686" w:rsidRDefault="00EA6E27" w:rsidP="00A53E8B">
            <w:pPr>
              <w:pStyle w:val="TableText"/>
              <w:rPr>
                <w:lang w:val="en-GB"/>
              </w:rPr>
            </w:pPr>
            <w:r w:rsidRPr="00604686">
              <w:rPr>
                <w:lang w:val="en-GB"/>
              </w:rPr>
              <w:t>Provides individual pricing to each Operator as a </w:t>
            </w:r>
            <w:r>
              <w:rPr>
                <w:lang w:val="en-GB"/>
              </w:rPr>
              <w:t>M</w:t>
            </w:r>
            <w:r w:rsidRPr="00604686">
              <w:rPr>
                <w:lang w:val="en-GB"/>
              </w:rPr>
              <w:t xml:space="preserve">arketplace offer. </w:t>
            </w:r>
          </w:p>
        </w:tc>
      </w:tr>
      <w:tr w:rsidR="00EA6E27" w14:paraId="49CBD76B" w14:textId="77777777" w:rsidTr="00A53E8B">
        <w:tc>
          <w:tcPr>
            <w:tcW w:w="3005" w:type="dxa"/>
            <w:vAlign w:val="center"/>
          </w:tcPr>
          <w:p w14:paraId="5DECDB66" w14:textId="77777777" w:rsidR="00EA6E27" w:rsidRPr="00604686" w:rsidRDefault="00EA6E27" w:rsidP="00A53E8B">
            <w:pPr>
              <w:pStyle w:val="TableText"/>
              <w:rPr>
                <w:lang w:val="en-GB"/>
              </w:rPr>
            </w:pPr>
            <w:r w:rsidRPr="00604686">
              <w:rPr>
                <w:lang w:val="en-GB"/>
              </w:rPr>
              <w:t>8. Service execution</w:t>
            </w:r>
          </w:p>
        </w:tc>
        <w:tc>
          <w:tcPr>
            <w:tcW w:w="3005" w:type="dxa"/>
          </w:tcPr>
          <w:p w14:paraId="62A9C333" w14:textId="77777777" w:rsidR="00EA6E27" w:rsidRPr="00604686" w:rsidRDefault="00EA6E27" w:rsidP="00A53E8B">
            <w:pPr>
              <w:pStyle w:val="TableText"/>
              <w:rPr>
                <w:lang w:val="en-GB"/>
              </w:rPr>
            </w:pPr>
            <w:r w:rsidRPr="00604686">
              <w:rPr>
                <w:lang w:val="en-GB"/>
              </w:rPr>
              <w:t>Developer executes OGW service using Service APIs with CP experience including AuthN/</w:t>
            </w:r>
            <w:proofErr w:type="spellStart"/>
            <w:r w:rsidRPr="00604686">
              <w:rPr>
                <w:lang w:val="en-GB"/>
              </w:rPr>
              <w:t>AuthZ</w:t>
            </w:r>
            <w:proofErr w:type="spellEnd"/>
            <w:r w:rsidRPr="00604686">
              <w:rPr>
                <w:lang w:val="en-GB"/>
              </w:rPr>
              <w:t>, consent and Telco Finder ​</w:t>
            </w:r>
          </w:p>
        </w:tc>
        <w:tc>
          <w:tcPr>
            <w:tcW w:w="3006" w:type="dxa"/>
          </w:tcPr>
          <w:p w14:paraId="25B271FE" w14:textId="77777777" w:rsidR="00EA6E27" w:rsidRPr="00604686" w:rsidRDefault="00EA6E27" w:rsidP="00A53E8B">
            <w:pPr>
              <w:pStyle w:val="TableText"/>
              <w:rPr>
                <w:lang w:val="en-GB"/>
              </w:rPr>
            </w:pPr>
            <w:r w:rsidRPr="00604686">
              <w:rPr>
                <w:lang w:val="en-GB"/>
              </w:rPr>
              <w:t>Developer executes OGW service using Service APIs with CP experience including AuthN/</w:t>
            </w:r>
            <w:proofErr w:type="spellStart"/>
            <w:r w:rsidRPr="00604686">
              <w:rPr>
                <w:lang w:val="en-GB"/>
              </w:rPr>
              <w:t>AuthZ</w:t>
            </w:r>
            <w:proofErr w:type="spellEnd"/>
            <w:r w:rsidRPr="00604686">
              <w:rPr>
                <w:lang w:val="en-GB"/>
              </w:rPr>
              <w:t>, consent and Telco Finder ​</w:t>
            </w:r>
          </w:p>
        </w:tc>
      </w:tr>
      <w:tr w:rsidR="00EA6E27" w14:paraId="67765C3D" w14:textId="77777777" w:rsidTr="00A53E8B">
        <w:tc>
          <w:tcPr>
            <w:tcW w:w="3005" w:type="dxa"/>
            <w:vAlign w:val="center"/>
          </w:tcPr>
          <w:p w14:paraId="2C13FBEA" w14:textId="77777777" w:rsidR="00EA6E27" w:rsidRPr="00604686" w:rsidRDefault="00EA6E27" w:rsidP="00A53E8B">
            <w:pPr>
              <w:pStyle w:val="TableText"/>
              <w:rPr>
                <w:lang w:val="en-GB"/>
              </w:rPr>
            </w:pPr>
            <w:r>
              <w:rPr>
                <w:lang w:val="en-GB"/>
              </w:rPr>
              <w:t>9</w:t>
            </w:r>
            <w:r w:rsidRPr="00604686">
              <w:rPr>
                <w:lang w:val="en-GB"/>
              </w:rPr>
              <w:t>. Billing &amp; Charging</w:t>
            </w:r>
          </w:p>
        </w:tc>
        <w:tc>
          <w:tcPr>
            <w:tcW w:w="3005" w:type="dxa"/>
          </w:tcPr>
          <w:p w14:paraId="15B403E5" w14:textId="77777777" w:rsidR="00EA6E27" w:rsidRPr="00604686" w:rsidRDefault="00EA6E27" w:rsidP="00A53E8B">
            <w:pPr>
              <w:pStyle w:val="TableText"/>
              <w:rPr>
                <w:lang w:val="en-GB"/>
              </w:rPr>
            </w:pPr>
            <w:r w:rsidRPr="00604686">
              <w:rPr>
                <w:lang w:val="en-GB"/>
              </w:rPr>
              <w:t xml:space="preserve">Operator sends </w:t>
            </w:r>
            <w:r>
              <w:rPr>
                <w:lang w:val="en-GB"/>
              </w:rPr>
              <w:t>Service</w:t>
            </w:r>
            <w:r w:rsidRPr="00604686">
              <w:rPr>
                <w:lang w:val="en-GB"/>
              </w:rPr>
              <w:t>/API consumption to CP using reporting Operate API.</w:t>
            </w:r>
          </w:p>
          <w:p w14:paraId="36063166" w14:textId="77777777" w:rsidR="00EA6E27" w:rsidRPr="00604686" w:rsidRDefault="00EA6E27" w:rsidP="00A53E8B">
            <w:pPr>
              <w:pStyle w:val="TableText"/>
              <w:rPr>
                <w:lang w:val="en-GB"/>
              </w:rPr>
            </w:pPr>
            <w:r w:rsidRPr="00604686">
              <w:rPr>
                <w:lang w:val="en-GB"/>
              </w:rPr>
              <w:t xml:space="preserve">Operator generates an invoice for CP based on </w:t>
            </w:r>
            <w:r>
              <w:rPr>
                <w:lang w:val="en-GB"/>
              </w:rPr>
              <w:t>Service</w:t>
            </w:r>
            <w:r w:rsidRPr="00604686">
              <w:rPr>
                <w:lang w:val="en-GB"/>
              </w:rPr>
              <w:t>/API consumption.</w:t>
            </w:r>
          </w:p>
          <w:p w14:paraId="26A1DB4A" w14:textId="77777777" w:rsidR="00EA6E27" w:rsidRPr="00604686" w:rsidRDefault="00EA6E27" w:rsidP="00A53E8B">
            <w:pPr>
              <w:pStyle w:val="TableText"/>
              <w:rPr>
                <w:lang w:val="en-GB"/>
              </w:rPr>
            </w:pPr>
            <w:r w:rsidRPr="00604686">
              <w:rPr>
                <w:lang w:val="en-GB"/>
              </w:rPr>
              <w:t xml:space="preserve">CP generates an invoice for developer based on </w:t>
            </w:r>
            <w:r>
              <w:rPr>
                <w:lang w:val="en-GB"/>
              </w:rPr>
              <w:t>Service</w:t>
            </w:r>
            <w:r w:rsidRPr="00604686">
              <w:rPr>
                <w:lang w:val="en-GB"/>
              </w:rPr>
              <w:t>/API consumption. </w:t>
            </w:r>
          </w:p>
          <w:p w14:paraId="2A66796E" w14:textId="77777777" w:rsidR="00EA6E27" w:rsidRPr="00604686" w:rsidRDefault="00EA6E27" w:rsidP="00A53E8B">
            <w:pPr>
              <w:pStyle w:val="TableText"/>
              <w:rPr>
                <w:lang w:val="en-GB"/>
              </w:rPr>
            </w:pPr>
            <w:r w:rsidRPr="00604686">
              <w:rPr>
                <w:lang w:val="en-GB"/>
              </w:rPr>
              <w:t>Developer pays on CP platform​ &amp; CP pays Operator invoice.</w:t>
            </w:r>
          </w:p>
          <w:p w14:paraId="384D38BE" w14:textId="77777777" w:rsidR="00EA6E27" w:rsidRPr="00604686" w:rsidRDefault="00EA6E27" w:rsidP="00A53E8B">
            <w:pPr>
              <w:pStyle w:val="TableText"/>
              <w:rPr>
                <w:lang w:val="en-GB"/>
              </w:rPr>
            </w:pPr>
            <w:r w:rsidRPr="00604686">
              <w:rPr>
                <w:lang w:val="en-GB"/>
              </w:rPr>
              <w:t xml:space="preserve">Billing to Developer is responsibility of the CP with no impact on </w:t>
            </w:r>
            <w:r>
              <w:rPr>
                <w:lang w:val="en-GB"/>
              </w:rPr>
              <w:t>O</w:t>
            </w:r>
            <w:r w:rsidRPr="00604686">
              <w:rPr>
                <w:lang w:val="en-GB"/>
              </w:rPr>
              <w:t>perators.</w:t>
            </w:r>
          </w:p>
          <w:p w14:paraId="0586AB51" w14:textId="77777777" w:rsidR="00EA6E27" w:rsidRPr="00604686" w:rsidRDefault="00EA6E27" w:rsidP="00A53E8B">
            <w:pPr>
              <w:pStyle w:val="TableText"/>
              <w:rPr>
                <w:lang w:val="en-GB"/>
              </w:rPr>
            </w:pPr>
          </w:p>
        </w:tc>
        <w:tc>
          <w:tcPr>
            <w:tcW w:w="3006" w:type="dxa"/>
          </w:tcPr>
          <w:p w14:paraId="1A66F12F" w14:textId="77777777" w:rsidR="00EA6E27" w:rsidRPr="00604686" w:rsidRDefault="00EA6E27" w:rsidP="00A53E8B">
            <w:pPr>
              <w:pStyle w:val="TableText"/>
              <w:rPr>
                <w:rFonts w:eastAsia="Times New Roman"/>
                <w:lang w:val="en-GB"/>
              </w:rPr>
            </w:pPr>
            <w:r w:rsidRPr="00604686">
              <w:rPr>
                <w:lang w:val="en-GB"/>
              </w:rPr>
              <w:t xml:space="preserve">Operator sends </w:t>
            </w:r>
            <w:r>
              <w:rPr>
                <w:lang w:val="en-GB"/>
              </w:rPr>
              <w:t>Service</w:t>
            </w:r>
            <w:r w:rsidRPr="00604686">
              <w:rPr>
                <w:lang w:val="en-GB"/>
              </w:rPr>
              <w:t>/API consumption to CP​ using reporting Operate API.</w:t>
            </w:r>
          </w:p>
          <w:p w14:paraId="7A3F58BC" w14:textId="77777777" w:rsidR="00EA6E27" w:rsidRPr="00604686" w:rsidRDefault="00EA6E27" w:rsidP="00A53E8B">
            <w:pPr>
              <w:pStyle w:val="TableText"/>
              <w:rPr>
                <w:lang w:val="en-GB"/>
              </w:rPr>
            </w:pPr>
            <w:r w:rsidRPr="00604686">
              <w:rPr>
                <w:lang w:val="en-GB"/>
              </w:rPr>
              <w:t xml:space="preserve">Operator generates an invoice for CP based on </w:t>
            </w:r>
            <w:r>
              <w:rPr>
                <w:lang w:val="en-GB"/>
              </w:rPr>
              <w:t>Service</w:t>
            </w:r>
            <w:r w:rsidRPr="00604686">
              <w:rPr>
                <w:lang w:val="en-GB"/>
              </w:rPr>
              <w:t>/API consumption.</w:t>
            </w:r>
          </w:p>
          <w:p w14:paraId="6B3C1B21" w14:textId="77777777" w:rsidR="00EA6E27" w:rsidRPr="00604686" w:rsidRDefault="00EA6E27" w:rsidP="00A53E8B">
            <w:pPr>
              <w:pStyle w:val="TableText"/>
              <w:rPr>
                <w:lang w:val="en-GB"/>
              </w:rPr>
            </w:pPr>
            <w:r w:rsidRPr="00604686">
              <w:rPr>
                <w:lang w:val="en-GB"/>
              </w:rPr>
              <w:t>CP generates an invoice for Developer on behalf of Operator​ using this information.</w:t>
            </w:r>
          </w:p>
          <w:p w14:paraId="7BE9C47C" w14:textId="77777777" w:rsidR="00EA6E27" w:rsidRPr="00604686" w:rsidRDefault="00EA6E27" w:rsidP="00A53E8B">
            <w:pPr>
              <w:pStyle w:val="TableText"/>
              <w:rPr>
                <w:lang w:val="en-GB"/>
              </w:rPr>
            </w:pPr>
            <w:r w:rsidRPr="00604686">
              <w:rPr>
                <w:lang w:val="en-GB"/>
              </w:rPr>
              <w:t>Developer pays on CP platform​ &amp; CP pays Operator based on Marketplace model.</w:t>
            </w:r>
          </w:p>
          <w:p w14:paraId="5223C0DB" w14:textId="77777777" w:rsidR="00EA6E27" w:rsidRPr="00604686" w:rsidRDefault="00EA6E27" w:rsidP="00A53E8B">
            <w:pPr>
              <w:pStyle w:val="TableText"/>
              <w:rPr>
                <w:lang w:val="en-GB"/>
              </w:rPr>
            </w:pPr>
            <w:r w:rsidRPr="00604686">
              <w:rPr>
                <w:lang w:val="en-GB"/>
              </w:rPr>
              <w:t xml:space="preserve">Billing to Developer is responsibility of the CP with no impact on </w:t>
            </w:r>
            <w:r>
              <w:rPr>
                <w:lang w:val="en-GB"/>
              </w:rPr>
              <w:t>O</w:t>
            </w:r>
            <w:r w:rsidRPr="00604686">
              <w:rPr>
                <w:lang w:val="en-GB"/>
              </w:rPr>
              <w:t>perators.</w:t>
            </w:r>
          </w:p>
          <w:p w14:paraId="40AA7C7B" w14:textId="77777777" w:rsidR="00EA6E27" w:rsidRPr="00604686" w:rsidRDefault="00EA6E27" w:rsidP="00A53E8B">
            <w:pPr>
              <w:pStyle w:val="TableText"/>
              <w:rPr>
                <w:lang w:val="en-GB"/>
              </w:rPr>
            </w:pPr>
          </w:p>
        </w:tc>
      </w:tr>
      <w:tr w:rsidR="00EA6E27" w14:paraId="104BE322" w14:textId="77777777" w:rsidTr="00A53E8B">
        <w:tc>
          <w:tcPr>
            <w:tcW w:w="3005" w:type="dxa"/>
            <w:vAlign w:val="center"/>
          </w:tcPr>
          <w:p w14:paraId="42BD7D08" w14:textId="77777777" w:rsidR="00EA6E27" w:rsidRPr="004D43F0" w:rsidRDefault="00EA6E27" w:rsidP="00A53E8B">
            <w:pPr>
              <w:pStyle w:val="TableText"/>
              <w:rPr>
                <w:lang w:val="en-GB"/>
              </w:rPr>
            </w:pPr>
            <w:r w:rsidRPr="004D43F0">
              <w:rPr>
                <w:lang w:val="en-GB"/>
              </w:rPr>
              <w:t>1</w:t>
            </w:r>
            <w:r>
              <w:rPr>
                <w:lang w:val="en-GB"/>
              </w:rPr>
              <w:t>0</w:t>
            </w:r>
            <w:r w:rsidRPr="004D43F0">
              <w:rPr>
                <w:lang w:val="en-GB"/>
              </w:rPr>
              <w:t>. Assurance</w:t>
            </w:r>
          </w:p>
        </w:tc>
        <w:tc>
          <w:tcPr>
            <w:tcW w:w="3005" w:type="dxa"/>
          </w:tcPr>
          <w:p w14:paraId="7A7272D2" w14:textId="77777777" w:rsidR="00EA6E27" w:rsidRPr="00604686" w:rsidRDefault="00EA6E27" w:rsidP="00A53E8B">
            <w:pPr>
              <w:pStyle w:val="TableText"/>
              <w:rPr>
                <w:lang w:val="en-GB"/>
              </w:rPr>
            </w:pPr>
            <w:r w:rsidRPr="00604686">
              <w:rPr>
                <w:lang w:val="en-GB"/>
              </w:rPr>
              <w:t>Developer generates ticket on CP platform &amp; CP generates ticket on Operator using Operate APIs</w:t>
            </w:r>
          </w:p>
          <w:p w14:paraId="13ABD71B" w14:textId="77777777" w:rsidR="00EA6E27" w:rsidRPr="00604686" w:rsidRDefault="00EA6E27" w:rsidP="00A53E8B">
            <w:pPr>
              <w:pStyle w:val="TableText"/>
              <w:rPr>
                <w:lang w:val="en-GB"/>
              </w:rPr>
            </w:pPr>
            <w:r w:rsidRPr="00604686">
              <w:rPr>
                <w:lang w:val="en-GB"/>
              </w:rPr>
              <w:t xml:space="preserve">Operator provides basic </w:t>
            </w:r>
            <w:r>
              <w:rPr>
                <w:lang w:val="en-GB"/>
              </w:rPr>
              <w:t>Service</w:t>
            </w:r>
            <w:r w:rsidRPr="00604686">
              <w:rPr>
                <w:lang w:val="en-GB"/>
              </w:rPr>
              <w:t xml:space="preserve"> level to CP and CP provides their own basic </w:t>
            </w:r>
            <w:r>
              <w:rPr>
                <w:lang w:val="en-GB"/>
              </w:rPr>
              <w:t>Service</w:t>
            </w:r>
            <w:r w:rsidRPr="00604686">
              <w:rPr>
                <w:lang w:val="en-GB"/>
              </w:rPr>
              <w:t xml:space="preserve"> level to the Developer.</w:t>
            </w:r>
          </w:p>
        </w:tc>
        <w:tc>
          <w:tcPr>
            <w:tcW w:w="3006" w:type="dxa"/>
          </w:tcPr>
          <w:p w14:paraId="4267E12E" w14:textId="77777777" w:rsidR="00EA6E27" w:rsidRPr="00604686" w:rsidRDefault="00EA6E27" w:rsidP="00A53E8B">
            <w:pPr>
              <w:pStyle w:val="TableText"/>
              <w:rPr>
                <w:lang w:val="en-GB"/>
              </w:rPr>
            </w:pPr>
            <w:r w:rsidRPr="00604686">
              <w:rPr>
                <w:lang w:val="en-GB"/>
              </w:rPr>
              <w:t>Developer generates tickets on CP Marketplace platform &amp; CP generates ticket on Operator using Operate APIs</w:t>
            </w:r>
          </w:p>
          <w:p w14:paraId="2636684C" w14:textId="77777777" w:rsidR="00EA6E27" w:rsidRPr="00604686" w:rsidRDefault="00EA6E27" w:rsidP="00A53E8B">
            <w:pPr>
              <w:pStyle w:val="TableText"/>
              <w:rPr>
                <w:lang w:val="en-GB"/>
              </w:rPr>
            </w:pPr>
            <w:r w:rsidRPr="00604686">
              <w:rPr>
                <w:lang w:val="en-GB"/>
              </w:rPr>
              <w:t xml:space="preserve">Operator provides basic </w:t>
            </w:r>
            <w:r>
              <w:rPr>
                <w:lang w:val="en-GB"/>
              </w:rPr>
              <w:t>Service</w:t>
            </w:r>
            <w:r w:rsidRPr="00604686">
              <w:rPr>
                <w:lang w:val="en-GB"/>
              </w:rPr>
              <w:t xml:space="preserve"> level</w:t>
            </w:r>
            <w:r w:rsidRPr="00604686" w:rsidDel="00E91A63">
              <w:rPr>
                <w:lang w:val="en-GB"/>
              </w:rPr>
              <w:t xml:space="preserve"> </w:t>
            </w:r>
            <w:r w:rsidRPr="00604686">
              <w:rPr>
                <w:lang w:val="en-GB"/>
              </w:rPr>
              <w:t xml:space="preserve">to CP and CP provides their own basic </w:t>
            </w:r>
            <w:r>
              <w:rPr>
                <w:lang w:val="en-GB"/>
              </w:rPr>
              <w:t>Service</w:t>
            </w:r>
            <w:r w:rsidRPr="00604686">
              <w:rPr>
                <w:lang w:val="en-GB"/>
              </w:rPr>
              <w:t xml:space="preserve"> level to the Developer. </w:t>
            </w:r>
          </w:p>
        </w:tc>
      </w:tr>
    </w:tbl>
    <w:p w14:paraId="4A5559AE" w14:textId="77777777" w:rsidR="00EA6E27" w:rsidRDefault="00EA6E27" w:rsidP="00EA6E27">
      <w:pPr>
        <w:pStyle w:val="Heading2"/>
      </w:pPr>
      <w:bookmarkStart w:id="32" w:name="_Privacy_Considerations"/>
      <w:bookmarkStart w:id="33" w:name="_Antitrust_Considerations"/>
      <w:bookmarkStart w:id="34" w:name="_Ref146611419"/>
      <w:bookmarkStart w:id="35" w:name="_Toc189557085"/>
      <w:bookmarkEnd w:id="32"/>
      <w:bookmarkEnd w:id="33"/>
      <w:r>
        <w:t>Antitrust Considerations</w:t>
      </w:r>
      <w:bookmarkEnd w:id="34"/>
      <w:bookmarkEnd w:id="35"/>
    </w:p>
    <w:p w14:paraId="475E493E" w14:textId="77777777" w:rsidR="00EA6E27" w:rsidRDefault="00EA6E27" w:rsidP="00EA6E27">
      <w:pPr>
        <w:pStyle w:val="NormalParagraph"/>
      </w:pPr>
      <w:r>
        <w:t>Any discussions regarding pricing or price sensitive matters are purely a bilateral mater between  individual Channel Partners</w:t>
      </w:r>
      <w:r w:rsidDel="00A05478">
        <w:t xml:space="preserve"> </w:t>
      </w:r>
      <w:r>
        <w:t>by Operators. Prices or fees charged to the Channel Partners</w:t>
      </w:r>
      <w:r w:rsidDel="00A05478">
        <w:t xml:space="preserve"> </w:t>
      </w:r>
      <w:r>
        <w:t xml:space="preserve">by Operators are agreed 1-2-1and are never shared or discussed with other parties. Pricing strategies are equally private to avoid predictability in pricing.  </w:t>
      </w:r>
    </w:p>
    <w:p w14:paraId="072CB1FC" w14:textId="77777777" w:rsidR="00EA6E27" w:rsidRDefault="00EA6E27" w:rsidP="00EA6E27">
      <w:pPr>
        <w:pStyle w:val="NormalParagraph"/>
      </w:pPr>
      <w:r>
        <w:t xml:space="preserve">As stated above, in the Wholesale Reseller model the price charged to developers is published on the Channel Partner platform, but the price paid to each individual Operator is never shared. In the Aggregated Marketplace model, the price published is that demanded for the Service by each individual Operator, or a common price is published for all Operators, but never shared with third parties nor the fee that is charged by the Channel Partner.  </w:t>
      </w:r>
    </w:p>
    <w:p w14:paraId="58B4B795" w14:textId="77777777" w:rsidR="00EA6E27" w:rsidRDefault="00EA6E27" w:rsidP="00EA6E27">
      <w:pPr>
        <w:pStyle w:val="NormalParagraph"/>
      </w:pPr>
      <w:r w:rsidRPr="00DC3690">
        <w:t>The charging unit for API usage</w:t>
      </w:r>
      <w:r>
        <w:t xml:space="preserve"> will be </w:t>
      </w:r>
      <w:r w:rsidRPr="00DC3690">
        <w:t xml:space="preserve">negotiated </w:t>
      </w:r>
      <w:r>
        <w:t xml:space="preserve">bilaterally </w:t>
      </w:r>
      <w:r w:rsidRPr="00DC3690">
        <w:t xml:space="preserve">between each Operator and its </w:t>
      </w:r>
      <w:r>
        <w:t>Channel Partner and</w:t>
      </w:r>
      <w:r w:rsidRPr="00DC3690">
        <w:t xml:space="preserve"> can be any combination of standard measures such as the number of API calls, traffic in gigabytes, or time duration. These units</w:t>
      </w:r>
      <w:r>
        <w:t xml:space="preserve"> will be</w:t>
      </w:r>
      <w:r w:rsidRPr="00DC3690">
        <w:t xml:space="preserve"> outlined in the </w:t>
      </w:r>
      <w:r>
        <w:t>bilateral</w:t>
      </w:r>
      <w:r w:rsidRPr="00DC3690">
        <w:t xml:space="preserve"> </w:t>
      </w:r>
      <w:r>
        <w:t>a</w:t>
      </w:r>
      <w:r w:rsidRPr="00DC3690">
        <w:t>greement</w:t>
      </w:r>
      <w:r>
        <w:t xml:space="preserve">. </w:t>
      </w:r>
      <w:r w:rsidRPr="00DC3690">
        <w:t xml:space="preserve"> Consequently, every Operator and </w:t>
      </w:r>
      <w:r>
        <w:t>Channel Partner</w:t>
      </w:r>
      <w:r w:rsidRPr="00DC3690">
        <w:t xml:space="preserve"> will settle on </w:t>
      </w:r>
      <w:r>
        <w:t xml:space="preserve">the </w:t>
      </w:r>
      <w:r w:rsidRPr="00DC3690">
        <w:t>charging terms that best suit their collaboration.</w:t>
      </w:r>
    </w:p>
    <w:p w14:paraId="27F3C152" w14:textId="77777777" w:rsidR="00EA6E27" w:rsidRDefault="00EA6E27" w:rsidP="00EA6E27">
      <w:pPr>
        <w:pStyle w:val="Heading1"/>
      </w:pPr>
      <w:bookmarkStart w:id="36" w:name="_Contractual_Framework"/>
      <w:bookmarkStart w:id="37" w:name="_Ref146611385"/>
      <w:bookmarkStart w:id="38" w:name="_Toc189557086"/>
      <w:bookmarkEnd w:id="36"/>
      <w:r>
        <w:t>Contractual Framework</w:t>
      </w:r>
      <w:bookmarkEnd w:id="37"/>
      <w:bookmarkEnd w:id="38"/>
    </w:p>
    <w:p w14:paraId="4D4C39BC" w14:textId="77777777" w:rsidR="00EA6E27" w:rsidRDefault="00EA6E27" w:rsidP="00EA6E27">
      <w:pPr>
        <w:pStyle w:val="NormalParagraph"/>
      </w:pPr>
      <w:r>
        <w:t>This section of the document outlines the contractual framework to support the commercialization of Open Gateway Products through Channel Partners.</w:t>
      </w:r>
    </w:p>
    <w:p w14:paraId="004FBE10" w14:textId="77777777" w:rsidR="00EA6E27" w:rsidRDefault="00EA6E27" w:rsidP="00EA6E27">
      <w:pPr>
        <w:pStyle w:val="NormalParagraph"/>
      </w:pPr>
      <w:r>
        <w:t>The defined contractual framework that governs the relationship between Operators, Channel Partners and Developers includes two main agreements:</w:t>
      </w:r>
    </w:p>
    <w:p w14:paraId="0E3B1A59" w14:textId="77777777" w:rsidR="00EA6E27" w:rsidRDefault="00EA6E27" w:rsidP="00EA6E27">
      <w:pPr>
        <w:pStyle w:val="ListBullet1"/>
      </w:pPr>
      <w:r>
        <w:t>GSMA Open Service Agreement Template: primary service agreement between Operators and Channel Partners that establishes the general conditions for making available the Operators' API Services.</w:t>
      </w:r>
    </w:p>
    <w:p w14:paraId="0C6E7418" w14:textId="77777777" w:rsidR="00EA6E27" w:rsidRDefault="00EA6E27" w:rsidP="00EA6E27">
      <w:pPr>
        <w:pStyle w:val="ListBullet1"/>
      </w:pPr>
      <w:r>
        <w:t xml:space="preserve">Developer Terms &amp; Conditions: access conditions, responsibilities and guarantees, liabilities, privacy/sovereignty requirements and use restrictions that Developers will be required to sign with Operators. </w:t>
      </w:r>
    </w:p>
    <w:p w14:paraId="04688190" w14:textId="77777777" w:rsidR="00EA6E27" w:rsidRDefault="00EA6E27" w:rsidP="00EA6E27">
      <w:pPr>
        <w:pStyle w:val="ListBullet1"/>
      </w:pPr>
      <w:r>
        <w:t>Overall, this contractual framework ensures a clear understanding between Operators, Channel Partners and Developers, facilitating the provision of Open Gateway Products in a seamless and efficient manner.</w:t>
      </w:r>
    </w:p>
    <w:p w14:paraId="383F29DE" w14:textId="77777777" w:rsidR="00EA6E27" w:rsidRPr="00D66BE1" w:rsidRDefault="00EA6E27" w:rsidP="00EA6E27">
      <w:pPr>
        <w:pStyle w:val="Heading2"/>
      </w:pPr>
      <w:bookmarkStart w:id="39" w:name="_GSMA_Open_Service"/>
      <w:bookmarkStart w:id="40" w:name="_Toc189557087"/>
      <w:bookmarkEnd w:id="39"/>
      <w:r>
        <w:t>GSMA Open Service Agreement Template</w:t>
      </w:r>
      <w:bookmarkEnd w:id="40"/>
    </w:p>
    <w:p w14:paraId="6A35EA4A" w14:textId="77777777" w:rsidR="00EA6E27" w:rsidRDefault="00EA6E27" w:rsidP="00EA6E27">
      <w:pPr>
        <w:pStyle w:val="NormalParagraph"/>
      </w:pPr>
      <w:r>
        <w:t xml:space="preserve">An Agreement Template has been developed by the GSMA Open Gateway Business Workstream GSMA Open Service Agreement Template (WA.100) that when used, is expected to accelerate time to market, increase scalability, and reduce Service complexity. </w:t>
      </w:r>
    </w:p>
    <w:p w14:paraId="316A1796" w14:textId="77777777" w:rsidR="00EA6E27" w:rsidRDefault="00EA6E27" w:rsidP="00EA6E27">
      <w:pPr>
        <w:pStyle w:val="NormalParagraph"/>
      </w:pPr>
      <w:r>
        <w:t>The GSMA Open Service Agreement Template can be used to cover the relationship between Operators and their Channel Partners.</w:t>
      </w:r>
    </w:p>
    <w:p w14:paraId="4E17B540" w14:textId="77777777" w:rsidR="00EA6E27" w:rsidRDefault="00EA6E27" w:rsidP="00EA6E27">
      <w:pPr>
        <w:pStyle w:val="NormalParagraph"/>
      </w:pPr>
      <w:r w:rsidRPr="7176820F">
        <w:t xml:space="preserve">The main body of the </w:t>
      </w:r>
      <w:r>
        <w:t xml:space="preserve">GSMA Open Service Agreement Template </w:t>
      </w:r>
      <w:r w:rsidRPr="7176820F">
        <w:t xml:space="preserve">contains general provisions regarding each party’s obligations, security and data privacy requirements, suspension of the </w:t>
      </w:r>
      <w:r>
        <w:t>Service</w:t>
      </w:r>
      <w:r w:rsidRPr="7176820F">
        <w:t>s, term and termination, IPR´s regime, liability regime, applicable law and jurisdiction.</w:t>
      </w:r>
    </w:p>
    <w:p w14:paraId="7E913755" w14:textId="77777777" w:rsidR="00EA6E27" w:rsidRDefault="00EA6E27" w:rsidP="00EA6E27">
      <w:pPr>
        <w:pStyle w:val="NormalParagraph"/>
      </w:pPr>
      <w:r w:rsidRPr="008C7006">
        <w:t xml:space="preserve">The GSMA Open Service Agreement Template </w:t>
      </w:r>
      <w:r w:rsidRPr="38618498">
        <w:t xml:space="preserve">also </w:t>
      </w:r>
      <w:r w:rsidRPr="008C7006">
        <w:t xml:space="preserve">includes </w:t>
      </w:r>
      <w:r>
        <w:t>some annexes</w:t>
      </w:r>
      <w:r w:rsidRPr="38618498">
        <w:t xml:space="preserve">: </w:t>
      </w:r>
    </w:p>
    <w:p w14:paraId="2404A4FA" w14:textId="77777777" w:rsidR="00EA6E27" w:rsidRDefault="00EA6E27" w:rsidP="00EA6E27">
      <w:pPr>
        <w:pStyle w:val="ListBullet1"/>
      </w:pPr>
      <w:r>
        <w:t xml:space="preserve">Annex A, containing the list of contacts of the parties. </w:t>
      </w:r>
    </w:p>
    <w:p w14:paraId="6139D047" w14:textId="77777777" w:rsidR="00EA6E27" w:rsidRDefault="00EA6E27" w:rsidP="00EA6E27">
      <w:pPr>
        <w:pStyle w:val="ListBullet1"/>
      </w:pPr>
      <w:r>
        <w:t xml:space="preserve">Annex B, Service Level Agreement KPIs expected to be common to all Operators APIs Products. </w:t>
      </w:r>
    </w:p>
    <w:p w14:paraId="01F81C3F" w14:textId="77777777" w:rsidR="00EA6E27" w:rsidRDefault="00EA6E27" w:rsidP="00EA6E27">
      <w:pPr>
        <w:pStyle w:val="ListBullet1"/>
      </w:pPr>
      <w:r>
        <w:t>Annex C, containing the Operators APIs Services annexes, one per API. Whilst the Operators APIs Services description is common for all Operators from CAMARA standardisation, the rest of the annex is specific per Operator as per its Product design, including specific terms of use, local service levels, pricing models, payment terms, privacy/sovereignty technical requirements, etc. that will need be to be adapted in each specific agreement.</w:t>
      </w:r>
    </w:p>
    <w:p w14:paraId="2660584F" w14:textId="77777777" w:rsidR="00EA6E27" w:rsidRDefault="00EA6E27" w:rsidP="00EA6E27">
      <w:pPr>
        <w:pStyle w:val="ListBullet1"/>
      </w:pPr>
      <w:r>
        <w:t>Annex D, place holder for Data Privacy requirements</w:t>
      </w:r>
    </w:p>
    <w:p w14:paraId="592883C0" w14:textId="77777777" w:rsidR="00EA6E27" w:rsidRDefault="00EA6E27" w:rsidP="00EA6E27">
      <w:pPr>
        <w:pStyle w:val="NormalParagraph"/>
      </w:pPr>
      <w:r>
        <w:t xml:space="preserve">It is expected that each time an Operator adds a new Operators APIs Service to its portfolio, a new Operators APIs Service Annex will be agreed with the Channel Partner and added to the existing GSMA Open Service Agreement. </w:t>
      </w:r>
    </w:p>
    <w:p w14:paraId="02533E50" w14:textId="77777777" w:rsidR="00EA6E27" w:rsidRDefault="00EA6E27" w:rsidP="00EA6E27">
      <w:pPr>
        <w:pStyle w:val="NormalParagraph"/>
      </w:pPr>
      <w:r>
        <w:t>In addition, each time the Channel Partner foresee a new purpose of usage of the APIs, a new Operators APIs Service Annex will be agreed and added to the existing GSMA Open Service Agreement</w:t>
      </w:r>
    </w:p>
    <w:p w14:paraId="4E8A2335" w14:textId="77777777" w:rsidR="00EA6E27" w:rsidRDefault="00EA6E27" w:rsidP="00EA6E27">
      <w:pPr>
        <w:pStyle w:val="NormalParagraph"/>
      </w:pPr>
      <w:r>
        <w:t>The Operator APIs Service annex may also include the template for the Developer Information Form that the Channel Partner will have to collect from the developer to facilitate Operator’s approval to their application’s registration.</w:t>
      </w:r>
    </w:p>
    <w:p w14:paraId="24757F2D" w14:textId="77777777" w:rsidR="00EA6E27" w:rsidRDefault="00EA6E27" w:rsidP="00EA6E27">
      <w:pPr>
        <w:pStyle w:val="Heading2"/>
      </w:pPr>
      <w:bookmarkStart w:id="41" w:name="_Toc189557088"/>
      <w:r>
        <w:t>Developer Terms &amp; Conditions</w:t>
      </w:r>
      <w:bookmarkEnd w:id="41"/>
    </w:p>
    <w:p w14:paraId="4A9CA070" w14:textId="77777777" w:rsidR="00EA6E27" w:rsidRDefault="00EA6E27" w:rsidP="00EA6E27">
      <w:pPr>
        <w:pStyle w:val="NormalParagraph"/>
      </w:pPr>
      <w:r>
        <w:t xml:space="preserve">In addition to the GSMA Open Service Agreement and without affecting the commercial relationship managed by the </w:t>
      </w:r>
      <w:r w:rsidRPr="00480FC9">
        <w:t>Channel Partner, there are certain terms and conditions that Developers shall accept on an individual basis. This creates a direct contractual relationship between the Developers and the Operators. These terms and conditions include specific access conditions, responsibilities, guarantees, privacy regulations, and usage restrictions. These terms are crucial requirements due to the security and privacy model outlined by the Operators for Open Gateway Services.</w:t>
      </w:r>
    </w:p>
    <w:p w14:paraId="75C3C047" w14:textId="77777777" w:rsidR="00EA6E27" w:rsidRDefault="00EA6E27" w:rsidP="00EA6E27">
      <w:pPr>
        <w:pStyle w:val="NormalParagraph"/>
      </w:pPr>
      <w:r>
        <w:t xml:space="preserve">Additionally, </w:t>
      </w:r>
      <w:r w:rsidRPr="009E3526">
        <w:rPr>
          <w:bCs/>
        </w:rPr>
        <w:t>specific ter</w:t>
      </w:r>
      <w:r>
        <w:rPr>
          <w:bCs/>
        </w:rPr>
        <w:t>ms</w:t>
      </w:r>
      <w:r w:rsidRPr="009E3526">
        <w:rPr>
          <w:bCs/>
        </w:rPr>
        <w:t xml:space="preserve"> and conditions</w:t>
      </w:r>
      <w:r>
        <w:rPr>
          <w:bCs/>
        </w:rPr>
        <w:t xml:space="preserve"> </w:t>
      </w:r>
      <w:r w:rsidRPr="009E3526">
        <w:rPr>
          <w:bCs/>
        </w:rPr>
        <w:t xml:space="preserve">will be </w:t>
      </w:r>
      <w:r>
        <w:rPr>
          <w:bCs/>
        </w:rPr>
        <w:t>agreed</w:t>
      </w:r>
      <w:r w:rsidRPr="009E3526">
        <w:rPr>
          <w:bCs/>
        </w:rPr>
        <w:t xml:space="preserve"> between </w:t>
      </w:r>
      <w:r>
        <w:rPr>
          <w:bCs/>
        </w:rPr>
        <w:t xml:space="preserve">the </w:t>
      </w:r>
      <w:r w:rsidRPr="009E3526">
        <w:rPr>
          <w:bCs/>
        </w:rPr>
        <w:t xml:space="preserve">Developer and </w:t>
      </w:r>
      <w:r>
        <w:rPr>
          <w:bCs/>
        </w:rPr>
        <w:t xml:space="preserve">the </w:t>
      </w:r>
      <w:r>
        <w:t>Channel Partner</w:t>
      </w:r>
      <w:r w:rsidRPr="009E3526">
        <w:rPr>
          <w:bCs/>
        </w:rPr>
        <w:t xml:space="preserve"> to regulate the use of </w:t>
      </w:r>
      <w:r>
        <w:rPr>
          <w:bCs/>
        </w:rPr>
        <w:t xml:space="preserve">Open Gateway products </w:t>
      </w:r>
      <w:r w:rsidRPr="2D01F859">
        <w:t xml:space="preserve">through the </w:t>
      </w:r>
      <w:r>
        <w:t>Channel Partner (Channel Partner</w:t>
      </w:r>
      <w:r>
        <w:rPr>
          <w:bCs/>
        </w:rPr>
        <w:t xml:space="preserve"> T&amp;C</w:t>
      </w:r>
      <w:r w:rsidRPr="00F624F3">
        <w:rPr>
          <w:bCs/>
        </w:rPr>
        <w:t xml:space="preserve">). </w:t>
      </w:r>
    </w:p>
    <w:p w14:paraId="71B44A98" w14:textId="77777777" w:rsidR="00EA6E27" w:rsidRDefault="00EA6E27" w:rsidP="00EA6E27">
      <w:pPr>
        <w:pStyle w:val="NormalParagraph"/>
        <w:rPr>
          <w:bCs/>
        </w:rPr>
      </w:pPr>
      <w:r>
        <w:t>These are out of the scope of this document.</w:t>
      </w:r>
    </w:p>
    <w:p w14:paraId="2C9E8B27" w14:textId="77777777" w:rsidR="00EA6E27" w:rsidRDefault="00EA6E27" w:rsidP="00EA6E27">
      <w:pPr>
        <w:pStyle w:val="Heading1"/>
      </w:pPr>
      <w:bookmarkStart w:id="42" w:name="_Ref146611278"/>
      <w:bookmarkStart w:id="43" w:name="_Toc189557089"/>
      <w:r>
        <w:t>Product Integration Processes</w:t>
      </w:r>
      <w:bookmarkEnd w:id="42"/>
      <w:bookmarkEnd w:id="43"/>
    </w:p>
    <w:p w14:paraId="594D1A3A" w14:textId="77777777" w:rsidR="00EA6E27" w:rsidRDefault="00EA6E27" w:rsidP="00EA6E27">
      <w:pPr>
        <w:pStyle w:val="NormalParagraph"/>
      </w:pPr>
      <w:r>
        <w:t xml:space="preserve">This section of the document describes the integration </w:t>
      </w:r>
      <w:r w:rsidRPr="17979664">
        <w:t>associated</w:t>
      </w:r>
      <w:r>
        <w:t xml:space="preserve"> with Open Gateway including the different processes required to offer the </w:t>
      </w:r>
      <w:r w:rsidRPr="00AA72E1">
        <w:t>Operators API Services</w:t>
      </w:r>
      <w:r>
        <w:t xml:space="preserve"> to the Developers integrated in a </w:t>
      </w:r>
      <w:r w:rsidRPr="009F5D58">
        <w:t xml:space="preserve">seamless </w:t>
      </w:r>
      <w:r>
        <w:t xml:space="preserve">Open Gateway </w:t>
      </w:r>
      <w:r w:rsidRPr="009F5D58">
        <w:t>product experience</w:t>
      </w:r>
      <w:r>
        <w:t xml:space="preserve"> within Channel Partners environments. </w:t>
      </w:r>
    </w:p>
    <w:p w14:paraId="7DF412B6" w14:textId="77777777" w:rsidR="00EA6E27" w:rsidRDefault="00EA6E27" w:rsidP="00EA6E27">
      <w:pPr>
        <w:pStyle w:val="NormalParagraph"/>
      </w:pPr>
      <w:r>
        <w:t>The main processes covered are:</w:t>
      </w:r>
    </w:p>
    <w:p w14:paraId="177EC2AF" w14:textId="77777777" w:rsidR="00EA6E27" w:rsidRPr="0050397C" w:rsidRDefault="00EA6E27" w:rsidP="00EA6E27">
      <w:pPr>
        <w:pStyle w:val="ListNumber"/>
        <w:numPr>
          <w:ilvl w:val="0"/>
          <w:numId w:val="21"/>
        </w:numPr>
      </w:pPr>
      <w:r w:rsidRPr="00FB7962">
        <w:rPr>
          <w:b/>
          <w:bCs/>
        </w:rPr>
        <w:t xml:space="preserve">Product Catalogue Setup by </w:t>
      </w:r>
      <w:r>
        <w:rPr>
          <w:b/>
          <w:bCs/>
        </w:rPr>
        <w:t>Channel Partner from Operators product catalogue</w:t>
      </w:r>
      <w:r w:rsidRPr="00FB7962">
        <w:rPr>
          <w:b/>
          <w:bCs/>
        </w:rPr>
        <w:t>:</w:t>
      </w:r>
      <w:r w:rsidRPr="0050397C">
        <w:t xml:space="preserve"> processes related with the initial setup of the Open Gateway product to ma</w:t>
      </w:r>
      <w:r>
        <w:t>k</w:t>
      </w:r>
      <w:r w:rsidRPr="0050397C">
        <w:t>e it available for Developers</w:t>
      </w:r>
      <w:r>
        <w:t>, including:</w:t>
      </w:r>
    </w:p>
    <w:p w14:paraId="74FF8312" w14:textId="77777777" w:rsidR="00EA6E27" w:rsidRPr="000E5835" w:rsidRDefault="00EA6E27" w:rsidP="00EA6E27">
      <w:pPr>
        <w:pStyle w:val="ListBullet2"/>
        <w:rPr>
          <w:b/>
          <w:bCs/>
        </w:rPr>
      </w:pPr>
      <w:r w:rsidRPr="003E1191">
        <w:rPr>
          <w:b/>
        </w:rPr>
        <w:t xml:space="preserve">Legal Relationship Management: </w:t>
      </w:r>
      <w:r w:rsidRPr="003E1191">
        <w:t xml:space="preserve">management of the legal relationship between the stakeholders to enable the implementation of </w:t>
      </w:r>
      <w:r w:rsidRPr="000E5835">
        <w:t xml:space="preserve">Open Gateway </w:t>
      </w:r>
      <w:r>
        <w:t>Product</w:t>
      </w:r>
      <w:r w:rsidRPr="000E5835">
        <w:t xml:space="preserve">s within the defined business and contractual models. </w:t>
      </w:r>
    </w:p>
    <w:p w14:paraId="09543F08" w14:textId="77777777" w:rsidR="00EA6E27" w:rsidRPr="000E5835" w:rsidRDefault="00EA6E27" w:rsidP="00EA6E27">
      <w:pPr>
        <w:pStyle w:val="ListBullet2"/>
        <w:rPr>
          <w:b/>
          <w:bCs/>
        </w:rPr>
      </w:pPr>
      <w:r w:rsidRPr="000E5835">
        <w:rPr>
          <w:b/>
          <w:bCs/>
        </w:rPr>
        <w:t>Product Description:</w:t>
      </w:r>
      <w:r w:rsidRPr="000E5835">
        <w:t xml:space="preserve"> define and manage description of Open Gateway </w:t>
      </w:r>
      <w:r>
        <w:t>Product</w:t>
      </w:r>
      <w:r w:rsidRPr="000E5835">
        <w:t>s.</w:t>
      </w:r>
      <w:r w:rsidRPr="000E5835">
        <w:rPr>
          <w:color w:val="0070C0"/>
        </w:rPr>
        <w:t xml:space="preserve"> </w:t>
      </w:r>
    </w:p>
    <w:p w14:paraId="0002C231" w14:textId="77777777" w:rsidR="00EA6E27" w:rsidRPr="000E5835" w:rsidRDefault="00EA6E27" w:rsidP="00EA6E27">
      <w:pPr>
        <w:pStyle w:val="ListBullet2"/>
        <w:rPr>
          <w:b/>
          <w:bCs/>
        </w:rPr>
      </w:pPr>
      <w:r w:rsidRPr="000E5835">
        <w:rPr>
          <w:b/>
        </w:rPr>
        <w:t xml:space="preserve">Product Pricing Definition: </w:t>
      </w:r>
      <w:r w:rsidRPr="002C4080">
        <w:rPr>
          <w:bCs/>
        </w:rPr>
        <w:t xml:space="preserve">generic </w:t>
      </w:r>
      <w:r w:rsidRPr="000E5835">
        <w:t xml:space="preserve">definition of the price associated with the Open Gateway </w:t>
      </w:r>
      <w:r>
        <w:t>Product</w:t>
      </w:r>
      <w:r w:rsidRPr="000E5835">
        <w:t>s within the business model.</w:t>
      </w:r>
    </w:p>
    <w:p w14:paraId="04E092B1" w14:textId="77777777" w:rsidR="00EA6E27" w:rsidRPr="000E5835" w:rsidRDefault="00EA6E27" w:rsidP="00EA6E27">
      <w:pPr>
        <w:pStyle w:val="ListBullet2"/>
        <w:rPr>
          <w:b/>
          <w:bCs/>
        </w:rPr>
      </w:pPr>
      <w:r w:rsidRPr="000E5835">
        <w:rPr>
          <w:b/>
        </w:rPr>
        <w:t xml:space="preserve">Product </w:t>
      </w:r>
      <w:r w:rsidRPr="000E5835">
        <w:rPr>
          <w:b/>
          <w:bCs/>
        </w:rPr>
        <w:t>Lifecycle</w:t>
      </w:r>
      <w:r w:rsidRPr="000E5835">
        <w:rPr>
          <w:b/>
        </w:rPr>
        <w:t xml:space="preserve"> Management: </w:t>
      </w:r>
      <w:r w:rsidRPr="000E5835">
        <w:t xml:space="preserve">management of the evolution of the existing Open Gateway </w:t>
      </w:r>
      <w:r>
        <w:t>Product</w:t>
      </w:r>
      <w:r w:rsidRPr="000E5835">
        <w:t>s, making the appropriate updates to reflect the changes that could happen over time.</w:t>
      </w:r>
    </w:p>
    <w:p w14:paraId="36684F51" w14:textId="77777777" w:rsidR="00EA6E27" w:rsidRPr="000E5835" w:rsidRDefault="00EA6E27" w:rsidP="00EA6E27">
      <w:pPr>
        <w:pStyle w:val="ListNumber"/>
      </w:pPr>
      <w:bookmarkStart w:id="44" w:name="_Hlk138096149"/>
      <w:r w:rsidRPr="000E5835">
        <w:rPr>
          <w:b/>
          <w:bCs/>
        </w:rPr>
        <w:t xml:space="preserve">Product </w:t>
      </w:r>
      <w:r>
        <w:rPr>
          <w:b/>
          <w:bCs/>
        </w:rPr>
        <w:t xml:space="preserve">Discovery and Application &amp; Products </w:t>
      </w:r>
      <w:r w:rsidRPr="000E5835">
        <w:rPr>
          <w:b/>
          <w:bCs/>
        </w:rPr>
        <w:t>Registration</w:t>
      </w:r>
      <w:r>
        <w:rPr>
          <w:b/>
          <w:bCs/>
        </w:rPr>
        <w:t xml:space="preserve"> by Developers</w:t>
      </w:r>
      <w:bookmarkEnd w:id="44"/>
      <w:r w:rsidRPr="000E5835">
        <w:rPr>
          <w:b/>
          <w:bCs/>
        </w:rPr>
        <w:t>:</w:t>
      </w:r>
      <w:r w:rsidRPr="000E5835">
        <w:t xml:space="preserve"> processes related with the registration of specific Open Gateway </w:t>
      </w:r>
      <w:r>
        <w:t>Product</w:t>
      </w:r>
      <w:r w:rsidRPr="000E5835">
        <w:t>s to be used.</w:t>
      </w:r>
    </w:p>
    <w:p w14:paraId="5AB7B4E2" w14:textId="77777777" w:rsidR="00EA6E27" w:rsidRPr="00D31B9E" w:rsidRDefault="00EA6E27" w:rsidP="00EA6E27">
      <w:pPr>
        <w:pStyle w:val="ListBullet2"/>
        <w:rPr>
          <w:b/>
          <w:bCs/>
        </w:rPr>
      </w:pPr>
      <w:r w:rsidRPr="1B4CB228">
        <w:rPr>
          <w:b/>
          <w:bCs/>
        </w:rPr>
        <w:t xml:space="preserve">Product Discovery:  </w:t>
      </w:r>
      <w:r>
        <w:t>provide Developers access to Open Gateway products in a simple and integrated way with a common experience within Channel Partner platform. It should include some illustrated examples of usage of APIs and different way to use them, guidance on pricing model for example, excel spreadsheet or calculator)</w:t>
      </w:r>
    </w:p>
    <w:p w14:paraId="54A31665" w14:textId="77777777" w:rsidR="00EA6E27" w:rsidRPr="000E5835" w:rsidRDefault="00EA6E27" w:rsidP="00EA6E27">
      <w:pPr>
        <w:pStyle w:val="ListBullet2"/>
        <w:rPr>
          <w:b/>
          <w:bCs/>
        </w:rPr>
      </w:pPr>
      <w:r w:rsidRPr="21118795">
        <w:rPr>
          <w:b/>
          <w:bCs/>
        </w:rPr>
        <w:t xml:space="preserve">Developer Application Registration: </w:t>
      </w:r>
      <w:r>
        <w:t>management of the registration of the Developers application for the use of the Open Gateway Products.</w:t>
      </w:r>
    </w:p>
    <w:p w14:paraId="0F9F07CC" w14:textId="77777777" w:rsidR="00EA6E27" w:rsidRPr="00877474" w:rsidRDefault="00EA6E27" w:rsidP="00EA6E27">
      <w:pPr>
        <w:pStyle w:val="ListNumber"/>
        <w:rPr>
          <w:b/>
          <w:bCs/>
        </w:rPr>
      </w:pPr>
      <w:r w:rsidRPr="000E5835">
        <w:rPr>
          <w:b/>
          <w:bCs/>
        </w:rPr>
        <w:t xml:space="preserve">Product Use: </w:t>
      </w:r>
      <w:r w:rsidRPr="000E5835">
        <w:t xml:space="preserve">processes related with the use of specific Open Gateway </w:t>
      </w:r>
      <w:r>
        <w:t>product</w:t>
      </w:r>
      <w:r w:rsidRPr="000E5835">
        <w:t>s</w:t>
      </w:r>
    </w:p>
    <w:p w14:paraId="62FACE30" w14:textId="77777777" w:rsidR="00EA6E27" w:rsidRPr="007D2CAB" w:rsidRDefault="00EA6E27" w:rsidP="00EA6E27">
      <w:pPr>
        <w:pStyle w:val="ListBullet2"/>
        <w:rPr>
          <w:b/>
          <w:bCs/>
        </w:rPr>
      </w:pPr>
      <w:r w:rsidRPr="21118795">
        <w:rPr>
          <w:b/>
          <w:bCs/>
        </w:rPr>
        <w:t xml:space="preserve">Service Consumption: </w:t>
      </w:r>
      <w:r>
        <w:t>requirements to perform the consumption of</w:t>
      </w:r>
      <w:r w:rsidRPr="21118795">
        <w:rPr>
          <w:b/>
          <w:bCs/>
        </w:rPr>
        <w:t xml:space="preserve"> </w:t>
      </w:r>
      <w:r>
        <w:t>Open Gateway Products</w:t>
      </w:r>
      <w:r w:rsidRPr="21118795">
        <w:rPr>
          <w:b/>
          <w:bCs/>
        </w:rPr>
        <w:t>.</w:t>
      </w:r>
    </w:p>
    <w:p w14:paraId="4AC4E04D" w14:textId="77777777" w:rsidR="00EA6E27" w:rsidRPr="00E5755F" w:rsidRDefault="00EA6E27" w:rsidP="00EA6E27">
      <w:pPr>
        <w:pStyle w:val="ListBullet2"/>
        <w:rPr>
          <w:b/>
        </w:rPr>
      </w:pPr>
      <w:r w:rsidRPr="21118795">
        <w:rPr>
          <w:b/>
          <w:bCs/>
        </w:rPr>
        <w:t xml:space="preserve">Privacy and sovereignty Management: </w:t>
      </w:r>
      <w:r>
        <w:t xml:space="preserve">explicit privacy and user consent management required to consume Open Gateway Products. </w:t>
      </w:r>
    </w:p>
    <w:p w14:paraId="7DDDD425" w14:textId="77777777" w:rsidR="00EA6E27" w:rsidRPr="00E5755F" w:rsidRDefault="00EA6E27" w:rsidP="00EA6E27">
      <w:pPr>
        <w:pStyle w:val="ListNumber"/>
        <w:rPr>
          <w:b/>
          <w:bCs/>
        </w:rPr>
      </w:pPr>
      <w:r>
        <w:rPr>
          <w:b/>
          <w:bCs/>
        </w:rPr>
        <w:t xml:space="preserve">Product Support: </w:t>
      </w:r>
      <w:r w:rsidRPr="0050397C">
        <w:t xml:space="preserve">processes related with </w:t>
      </w:r>
      <w:r>
        <w:t>the support provided to Open Gateway product.</w:t>
      </w:r>
    </w:p>
    <w:p w14:paraId="4220780B" w14:textId="77777777" w:rsidR="00EA6E27" w:rsidRPr="007B3CEF" w:rsidRDefault="00EA6E27" w:rsidP="00EA6E27">
      <w:pPr>
        <w:pStyle w:val="ListBullet2"/>
        <w:rPr>
          <w:b/>
          <w:bCs/>
        </w:rPr>
      </w:pPr>
      <w:r w:rsidRPr="21118795">
        <w:rPr>
          <w:b/>
          <w:bCs/>
        </w:rPr>
        <w:t xml:space="preserve">Developer Support: </w:t>
      </w:r>
      <w:r>
        <w:t xml:space="preserve"> support for Developers associated with the Open Gateway Products incident management. </w:t>
      </w:r>
    </w:p>
    <w:p w14:paraId="72AA0759" w14:textId="77777777" w:rsidR="00EA6E27" w:rsidRPr="00695463" w:rsidRDefault="00EA6E27" w:rsidP="00EA6E27">
      <w:pPr>
        <w:pStyle w:val="ListNumber"/>
        <w:rPr>
          <w:b/>
          <w:bCs/>
        </w:rPr>
      </w:pPr>
      <w:r w:rsidRPr="00695463">
        <w:rPr>
          <w:b/>
          <w:bCs/>
        </w:rPr>
        <w:t>Product Billing</w:t>
      </w:r>
    </w:p>
    <w:p w14:paraId="7FE8DADD" w14:textId="77777777" w:rsidR="00EA6E27" w:rsidRPr="00E6207C" w:rsidRDefault="00EA6E27" w:rsidP="00EA6E27">
      <w:pPr>
        <w:pStyle w:val="ListBullet2"/>
        <w:rPr>
          <w:b/>
          <w:bCs/>
        </w:rPr>
      </w:pPr>
      <w:r w:rsidRPr="21118795">
        <w:rPr>
          <w:b/>
          <w:bCs/>
        </w:rPr>
        <w:t xml:space="preserve">Service Charging: </w:t>
      </w:r>
      <w:r>
        <w:t xml:space="preserve">generation and provision of the charging information associated with the consumption of the Open Gateway Products. </w:t>
      </w:r>
    </w:p>
    <w:p w14:paraId="2321421A" w14:textId="77777777" w:rsidR="00EA6E27" w:rsidRPr="00FB642D" w:rsidRDefault="00EA6E27" w:rsidP="00EA6E27">
      <w:pPr>
        <w:pStyle w:val="ListBullet2"/>
        <w:rPr>
          <w:b/>
        </w:rPr>
      </w:pPr>
      <w:r w:rsidRPr="21118795">
        <w:rPr>
          <w:b/>
          <w:bCs/>
        </w:rPr>
        <w:t xml:space="preserve">Service Billing: </w:t>
      </w:r>
      <w:r>
        <w:t xml:space="preserve">billing tasks to implement the defined Commercial Models associated with Open Gateway Services, including the billing for Developer and the billing between Channel Partners and Operators. </w:t>
      </w:r>
    </w:p>
    <w:p w14:paraId="4DF1B5FD" w14:textId="77777777" w:rsidR="00EA6E27" w:rsidRDefault="00EA6E27" w:rsidP="00EA6E27">
      <w:pPr>
        <w:pStyle w:val="NormalParagraph"/>
      </w:pPr>
      <w:r w:rsidRPr="00DF1985">
        <w:t>The following sections provide detailed</w:t>
      </w:r>
      <w:r w:rsidRPr="0022231D">
        <w:t xml:space="preserve"> information </w:t>
      </w:r>
      <w:r w:rsidRPr="00DF1985">
        <w:t>on</w:t>
      </w:r>
      <w:r w:rsidRPr="0022231D">
        <w:t xml:space="preserve"> each of th</w:t>
      </w:r>
      <w:r>
        <w:t>ese</w:t>
      </w:r>
      <w:r w:rsidRPr="0022231D">
        <w:t xml:space="preserve"> processes</w:t>
      </w:r>
      <w:r>
        <w:t>.</w:t>
      </w:r>
    </w:p>
    <w:p w14:paraId="4CDF7CE2" w14:textId="77777777" w:rsidR="00EA6E27" w:rsidRDefault="00EA6E27" w:rsidP="00EA6E27">
      <w:pPr>
        <w:pStyle w:val="NormalParagraph"/>
      </w:pPr>
      <w:r>
        <w:t xml:space="preserve">Depending on the Channel Partner Model implemented, as described in </w:t>
      </w:r>
      <w:r>
        <w:fldChar w:fldCharType="begin"/>
      </w:r>
      <w:r>
        <w:instrText xml:space="preserve"> REF _Ref146611143 \h </w:instrText>
      </w:r>
      <w:r>
        <w:fldChar w:fldCharType="separate"/>
      </w:r>
      <w:r>
        <w:t>Channel Partner integration models</w:t>
      </w:r>
      <w:r>
        <w:fldChar w:fldCharType="end"/>
      </w:r>
      <w:r>
        <w:t xml:space="preserve"> the scope of the activities in each process could differ, but the final experience remains the same for Developers.</w:t>
      </w:r>
    </w:p>
    <w:p w14:paraId="34C6B901" w14:textId="77777777" w:rsidR="00EA6E27" w:rsidRDefault="00EA6E27" w:rsidP="00EA6E27">
      <w:pPr>
        <w:pStyle w:val="NormalParagraph"/>
      </w:pPr>
      <w:r>
        <w:t>These processes will be implemented through three different types of standardised APIs exposed by Operators to Channel Partners:</w:t>
      </w:r>
    </w:p>
    <w:p w14:paraId="46B4191B" w14:textId="77777777" w:rsidR="00EA6E27" w:rsidRDefault="00EA6E27" w:rsidP="00EA6E27">
      <w:pPr>
        <w:pStyle w:val="ListBullet1"/>
      </w:pPr>
      <w:r>
        <w:t>Operate APIs (Standardised at TM Forum) – Consumed by the Channel Partner to implement its integration with Operators (for activities such as registering Developer’s applications or getting charging information).</w:t>
      </w:r>
    </w:p>
    <w:p w14:paraId="0633EE10" w14:textId="77777777" w:rsidR="00EA6E27" w:rsidRDefault="00EA6E27" w:rsidP="00EA6E27">
      <w:pPr>
        <w:pStyle w:val="ListBullet1"/>
      </w:pPr>
      <w:r>
        <w:t>Service APIs (Standardised at CAMARA) – Invoked by the Channel Partner when the Developer wants to consume an Open Gateway Product (for instance, to find an End Users location or to improve the quality of a connection).</w:t>
      </w:r>
    </w:p>
    <w:p w14:paraId="114099B5" w14:textId="77777777" w:rsidR="00EA6E27" w:rsidRDefault="00EA6E27" w:rsidP="00EA6E27">
      <w:pPr>
        <w:pStyle w:val="ListBullet1"/>
      </w:pPr>
      <w:r>
        <w:t>Service management APIs (Standardised at CAMARA and TM Forum) – Consumed by the Channel Partner on behalf of the Developer to enable or check the Open Gateway Product consumption (for activities such as authentication or feedback on the network capability activated by the Service API call)</w:t>
      </w:r>
    </w:p>
    <w:p w14:paraId="76556993" w14:textId="77777777" w:rsidR="00EA6E27" w:rsidRDefault="00EA6E27" w:rsidP="00EA6E27">
      <w:pPr>
        <w:pStyle w:val="Heading2"/>
        <w:rPr>
          <w:rFonts w:eastAsia="Calibri"/>
        </w:rPr>
      </w:pPr>
      <w:bookmarkStart w:id="45" w:name="_Toc189557090"/>
      <w:r>
        <w:rPr>
          <w:rFonts w:eastAsia="Calibri"/>
        </w:rPr>
        <w:t>Product Catalogue Setup by Channel Partners</w:t>
      </w:r>
      <w:bookmarkEnd w:id="45"/>
    </w:p>
    <w:p w14:paraId="45C02EC7" w14:textId="77777777" w:rsidR="00EA6E27" w:rsidRPr="00F76945" w:rsidRDefault="00EA6E27" w:rsidP="00EA6E27">
      <w:pPr>
        <w:pStyle w:val="Heading3"/>
        <w:rPr>
          <w:rFonts w:eastAsia="Calibri"/>
        </w:rPr>
      </w:pPr>
      <w:bookmarkStart w:id="46" w:name="_Toc189557091"/>
      <w:r>
        <w:rPr>
          <w:rFonts w:eastAsia="Calibri"/>
        </w:rPr>
        <w:t>Legal Relationship Management</w:t>
      </w:r>
      <w:bookmarkEnd w:id="46"/>
    </w:p>
    <w:p w14:paraId="78CF643A" w14:textId="77777777" w:rsidR="00EA6E27" w:rsidRDefault="00EA6E27" w:rsidP="00EA6E27">
      <w:pPr>
        <w:pStyle w:val="ListBullet1"/>
      </w:pPr>
      <w:r>
        <w:t>As explained in the</w:t>
      </w:r>
      <w:r>
        <w:rPr>
          <w:color w:val="FF0000"/>
        </w:rPr>
        <w:t xml:space="preserve"> </w:t>
      </w:r>
      <w:r w:rsidRPr="4E72ADA9">
        <w:rPr>
          <w:color w:val="FF0000"/>
        </w:rPr>
        <w:fldChar w:fldCharType="begin"/>
      </w:r>
      <w:r w:rsidRPr="4E72ADA9">
        <w:rPr>
          <w:color w:val="FF0000"/>
        </w:rPr>
        <w:instrText xml:space="preserve"> REF _Ref146611385 \h </w:instrText>
      </w:r>
      <w:r w:rsidRPr="4E72ADA9">
        <w:rPr>
          <w:color w:val="FF0000"/>
        </w:rPr>
      </w:r>
      <w:r w:rsidRPr="4E72ADA9">
        <w:rPr>
          <w:color w:val="FF0000"/>
        </w:rPr>
        <w:fldChar w:fldCharType="separate"/>
      </w:r>
      <w:r>
        <w:t>Contractual Framework</w:t>
      </w:r>
      <w:r w:rsidRPr="4E72ADA9">
        <w:rPr>
          <w:color w:val="FF0000"/>
        </w:rPr>
        <w:fldChar w:fldCharType="end"/>
      </w:r>
      <w:r w:rsidRPr="4E72ADA9">
        <w:rPr>
          <w:color w:val="FF0000"/>
        </w:rPr>
        <w:t xml:space="preserve"> </w:t>
      </w:r>
      <w:r>
        <w:t xml:space="preserve">section, certain agreements will need to be signed </w:t>
      </w:r>
      <w:r w:rsidRPr="38CE0166">
        <w:t xml:space="preserve">between the different stakeholders involved in </w:t>
      </w:r>
      <w:r w:rsidRPr="002C4080">
        <w:t>the Service.</w:t>
      </w:r>
      <w:r>
        <w:t xml:space="preserve"> </w:t>
      </w:r>
      <w:r w:rsidRPr="21118795">
        <w:rPr>
          <w:b/>
          <w:bCs/>
        </w:rPr>
        <w:t xml:space="preserve">GSMA Open Service Agreement Template (Channel Partner – Operator) </w:t>
      </w:r>
      <w:r>
        <w:t>The signature of this agreement will trigger the registration of the specific Channel Partner as an Operator customer for Open Gateway. This process needs to be implemented by each Operator.</w:t>
      </w:r>
    </w:p>
    <w:p w14:paraId="47450067" w14:textId="77777777" w:rsidR="00EA6E27" w:rsidRPr="00695463" w:rsidRDefault="00EA6E27" w:rsidP="00EA6E27">
      <w:pPr>
        <w:pStyle w:val="ListBullet1"/>
      </w:pPr>
      <w:r w:rsidRPr="4E72ADA9">
        <w:rPr>
          <w:b/>
          <w:bCs/>
        </w:rPr>
        <w:t xml:space="preserve">Developer Terms &amp; Conditions (Developer – Operator) </w:t>
      </w:r>
      <w:r>
        <w:t xml:space="preserve">will detail the requirements and limitations, associated with the use of specific Operator resources that need a detailed control to comply with the legal and privacy requirements. They will be defined by Operator and their acceptance should be part of the provisioning process implemented by the Channel Partner. </w:t>
      </w:r>
    </w:p>
    <w:p w14:paraId="3D2D48A8" w14:textId="77777777" w:rsidR="00EA6E27" w:rsidRDefault="00EA6E27" w:rsidP="00EA6E27">
      <w:pPr>
        <w:pStyle w:val="ListBullet1"/>
      </w:pPr>
      <w:r>
        <w:t>Privacy is one of the key commitments of the Operators to their End Users and end-users, ensuring that they have full control over their personal data. Therefore, the Open Gateway privacy model is designed based on the principal guarantee and protect the right of the end-users. As a result, Developers are required to accept the Open Gateway Service Terms &amp; Conditions for each Operators API Service through Channel Partners, establishing a direct privacy relationship between Developers and Operators.</w:t>
      </w:r>
    </w:p>
    <w:p w14:paraId="0D493BB0" w14:textId="77777777" w:rsidR="00EA6E27" w:rsidRPr="004E2F1C" w:rsidRDefault="00EA6E27" w:rsidP="00EA6E27">
      <w:pPr>
        <w:pStyle w:val="Heading3"/>
      </w:pPr>
      <w:bookmarkStart w:id="47" w:name="_Toc189557092"/>
      <w:r>
        <w:t>Product Description</w:t>
      </w:r>
      <w:bookmarkEnd w:id="47"/>
    </w:p>
    <w:p w14:paraId="4D837C91" w14:textId="77777777" w:rsidR="00EA6E27" w:rsidRDefault="00EA6E27" w:rsidP="00EA6E27">
      <w:pPr>
        <w:pStyle w:val="NormalParagraph"/>
        <w:rPr>
          <w:szCs w:val="21"/>
        </w:rPr>
      </w:pPr>
      <w:r>
        <w:rPr>
          <w:szCs w:val="21"/>
        </w:rPr>
        <w:t xml:space="preserve">The description </w:t>
      </w:r>
      <w:r w:rsidRPr="38ACC9A0">
        <w:rPr>
          <w:szCs w:val="21"/>
        </w:rPr>
        <w:t xml:space="preserve">of the </w:t>
      </w:r>
      <w:r>
        <w:t>Open Gateway Product</w:t>
      </w:r>
      <w:r w:rsidRPr="00F624F3">
        <w:t>s</w:t>
      </w:r>
      <w:r>
        <w:t xml:space="preserve"> will include:</w:t>
      </w:r>
    </w:p>
    <w:p w14:paraId="484EB844" w14:textId="77777777" w:rsidR="00EA6E27" w:rsidRPr="00632A6D" w:rsidRDefault="00EA6E27" w:rsidP="00EA6E27">
      <w:pPr>
        <w:pStyle w:val="ListBullet1"/>
      </w:pPr>
      <w:r>
        <w:t>General definition of the product that includes features, value proposition and usage examples.</w:t>
      </w:r>
    </w:p>
    <w:p w14:paraId="0EFFF0A2" w14:textId="77777777" w:rsidR="00EA6E27" w:rsidRPr="00632A6D" w:rsidRDefault="00EA6E27" w:rsidP="00EA6E27">
      <w:pPr>
        <w:pStyle w:val="ListBullet1"/>
      </w:pPr>
      <w:r>
        <w:t>Geographic footprint where each Open Gateway product is available.</w:t>
      </w:r>
    </w:p>
    <w:p w14:paraId="0BBF27DC" w14:textId="77777777" w:rsidR="00EA6E27" w:rsidRPr="00632A6D" w:rsidRDefault="00EA6E27" w:rsidP="00EA6E27">
      <w:pPr>
        <w:pStyle w:val="ListBullet1"/>
      </w:pPr>
      <w:r>
        <w:t>Operator availability for each product and in each geography.</w:t>
      </w:r>
    </w:p>
    <w:p w14:paraId="3F68CE75" w14:textId="77777777" w:rsidR="00EA6E27" w:rsidRDefault="00EA6E27" w:rsidP="00EA6E27">
      <w:pPr>
        <w:pStyle w:val="NormalParagraph"/>
      </w:pPr>
      <w:r>
        <w:t>T</w:t>
      </w:r>
      <w:r w:rsidRPr="1B392E7A">
        <w:t xml:space="preserve">he Open Gateway </w:t>
      </w:r>
      <w:r>
        <w:t>Product</w:t>
      </w:r>
      <w:r w:rsidRPr="00F624F3">
        <w:rPr>
          <w:bCs/>
        </w:rPr>
        <w:t>s</w:t>
      </w:r>
      <w:r w:rsidRPr="45FD19DB">
        <w:t xml:space="preserve"> that</w:t>
      </w:r>
      <w:r w:rsidRPr="1B392E7A">
        <w:t xml:space="preserve"> are exposed through the </w:t>
      </w:r>
      <w:r>
        <w:t>Channel Partner</w:t>
      </w:r>
      <w:r w:rsidRPr="1B392E7A">
        <w:t xml:space="preserve"> belong to different Operators and in different locations. However, the general definition of these </w:t>
      </w:r>
      <w:r w:rsidRPr="70BA53B5">
        <w:t>products will</w:t>
      </w:r>
      <w:r w:rsidRPr="1B392E7A">
        <w:t xml:space="preserve"> </w:t>
      </w:r>
      <w:r>
        <w:t>be</w:t>
      </w:r>
      <w:r w:rsidRPr="1B392E7A">
        <w:t xml:space="preserve"> agreed </w:t>
      </w:r>
      <w:r>
        <w:t>in</w:t>
      </w:r>
      <w:r w:rsidRPr="1B392E7A">
        <w:t xml:space="preserve"> the GSMA, so it should be the same regardless of the Operator. </w:t>
      </w:r>
    </w:p>
    <w:p w14:paraId="32C52670" w14:textId="77777777" w:rsidR="00EA6E27" w:rsidRDefault="00EA6E27" w:rsidP="00EA6E27">
      <w:pPr>
        <w:pStyle w:val="Heading3"/>
      </w:pPr>
      <w:bookmarkStart w:id="48" w:name="_Toc189557093"/>
      <w:r>
        <w:t>Product Pricing Definition</w:t>
      </w:r>
      <w:bookmarkEnd w:id="48"/>
    </w:p>
    <w:p w14:paraId="5060588C" w14:textId="77777777" w:rsidR="00EA6E27" w:rsidRDefault="00EA6E27" w:rsidP="00EA6E27">
      <w:pPr>
        <w:pStyle w:val="NormalParagraph"/>
      </w:pPr>
      <w:r>
        <w:t>It</w:t>
      </w:r>
      <w:r w:rsidRPr="1B392E7A">
        <w:t xml:space="preserve"> is important to highlight that in addition to different prices, each Open Gateway </w:t>
      </w:r>
      <w:r w:rsidRPr="37F05A2D">
        <w:t>product</w:t>
      </w:r>
      <w:r w:rsidRPr="1B392E7A">
        <w:t xml:space="preserve"> </w:t>
      </w:r>
      <w:r>
        <w:t>could</w:t>
      </w:r>
      <w:r w:rsidRPr="1B392E7A">
        <w:t xml:space="preserve"> have a different charging model, such as: per call, per execution time, per capacity provisioned...</w:t>
      </w:r>
    </w:p>
    <w:p w14:paraId="1B31E61A" w14:textId="77777777" w:rsidR="00EA6E27" w:rsidRDefault="00EA6E27" w:rsidP="00EA6E27">
      <w:pPr>
        <w:pStyle w:val="NormalParagraph"/>
      </w:pPr>
      <w:r>
        <w:t xml:space="preserve">The process of </w:t>
      </w:r>
      <w:r w:rsidRPr="00063531">
        <w:t>definition of the pricing will be transparent to the Developer</w:t>
      </w:r>
      <w:r>
        <w:t xml:space="preserve">. It will be managed by Channel Partners, that are the owners of the commercial </w:t>
      </w:r>
      <w:proofErr w:type="gramStart"/>
      <w:r>
        <w:t>relationship, and</w:t>
      </w:r>
      <w:proofErr w:type="gramEnd"/>
      <w:r>
        <w:t xml:space="preserve"> will follow the guidelines described in 2.4 </w:t>
      </w:r>
      <w:r>
        <w:fldChar w:fldCharType="begin"/>
      </w:r>
      <w:r>
        <w:instrText xml:space="preserve"> REF _Ref146611419 \h </w:instrText>
      </w:r>
      <w:r>
        <w:fldChar w:fldCharType="separate"/>
      </w:r>
      <w:r>
        <w:t xml:space="preserve">Antitrust Considerations </w:t>
      </w:r>
      <w:r>
        <w:fldChar w:fldCharType="end"/>
      </w:r>
      <w:r w:rsidRPr="00267A9A">
        <w:t>.</w:t>
      </w:r>
    </w:p>
    <w:p w14:paraId="645534DB" w14:textId="77777777" w:rsidR="00EA6E27" w:rsidRPr="003130BE" w:rsidRDefault="00EA6E27" w:rsidP="00EA6E27">
      <w:pPr>
        <w:pStyle w:val="Heading3"/>
      </w:pPr>
      <w:bookmarkStart w:id="49" w:name="_Toc189557094"/>
      <w:r>
        <w:t>Product Lifecycle Management</w:t>
      </w:r>
      <w:bookmarkEnd w:id="49"/>
    </w:p>
    <w:p w14:paraId="33D9A55A" w14:textId="77777777" w:rsidR="00EA6E27" w:rsidRPr="00F324C8" w:rsidRDefault="00EA6E27" w:rsidP="00EA6E27">
      <w:pPr>
        <w:pStyle w:val="NormalParagraph"/>
      </w:pPr>
      <w:r w:rsidRPr="0087108D">
        <w:t xml:space="preserve">Open Gateway </w:t>
      </w:r>
      <w:r>
        <w:t>product is</w:t>
      </w:r>
      <w:r w:rsidRPr="0087108D">
        <w:t xml:space="preserve"> </w:t>
      </w:r>
      <w:r>
        <w:t>a</w:t>
      </w:r>
      <w:r w:rsidRPr="0087108D">
        <w:t xml:space="preserve"> continuous evolution</w:t>
      </w:r>
      <w:r>
        <w:t xml:space="preserve">. </w:t>
      </w:r>
      <w:r w:rsidRPr="0087108D">
        <w:t xml:space="preserve"> </w:t>
      </w:r>
      <w:r>
        <w:t>New Open Gateway products</w:t>
      </w:r>
      <w:r w:rsidRPr="0087108D">
        <w:t xml:space="preserve"> will be created</w:t>
      </w:r>
      <w:r w:rsidRPr="026A3308">
        <w:t>,</w:t>
      </w:r>
      <w:r w:rsidRPr="0087108D">
        <w:t xml:space="preserve"> and current </w:t>
      </w:r>
      <w:r>
        <w:t>ones</w:t>
      </w:r>
      <w:r w:rsidRPr="0087108D">
        <w:t xml:space="preserve"> will have changes and </w:t>
      </w:r>
      <w:r w:rsidRPr="00F324C8">
        <w:t>versions that need to be updated and registered.</w:t>
      </w:r>
      <w:r>
        <w:t xml:space="preserve"> </w:t>
      </w:r>
      <w:r w:rsidRPr="00F324C8">
        <w:t xml:space="preserve">For this reason, there </w:t>
      </w:r>
      <w:r>
        <w:t>shall</w:t>
      </w:r>
      <w:r w:rsidRPr="00F324C8">
        <w:t xml:space="preserve"> be a lifecycle management process for </w:t>
      </w:r>
      <w:r>
        <w:t>these</w:t>
      </w:r>
      <w:r w:rsidRPr="00F324C8">
        <w:t xml:space="preserve"> </w:t>
      </w:r>
      <w:r>
        <w:t>API Services</w:t>
      </w:r>
      <w:r w:rsidRPr="00F324C8">
        <w:t xml:space="preserve"> between the Operator and the </w:t>
      </w:r>
      <w:r>
        <w:t>Channel Partners and Developers</w:t>
      </w:r>
      <w:r w:rsidRPr="00F324C8">
        <w:t xml:space="preserve">, which </w:t>
      </w:r>
      <w:r>
        <w:t>shall</w:t>
      </w:r>
      <w:r w:rsidRPr="00F324C8">
        <w:t xml:space="preserve"> include the following </w:t>
      </w:r>
      <w:r>
        <w:t>steps</w:t>
      </w:r>
      <w:r w:rsidRPr="00F324C8">
        <w:t>.</w:t>
      </w:r>
    </w:p>
    <w:p w14:paraId="3FA947D6" w14:textId="77777777" w:rsidR="00EA6E27" w:rsidRPr="00EE7FBF" w:rsidRDefault="00EA6E27" w:rsidP="00EA6E27">
      <w:pPr>
        <w:pStyle w:val="Heading4"/>
      </w:pPr>
      <w:r w:rsidRPr="31381B13">
        <w:t xml:space="preserve">Product </w:t>
      </w:r>
      <w:r w:rsidRPr="00EE7FBF">
        <w:t>Catalog</w:t>
      </w:r>
      <w:r>
        <w:t>ue</w:t>
      </w:r>
      <w:r w:rsidRPr="00EE7FBF">
        <w:t xml:space="preserve"> </w:t>
      </w:r>
    </w:p>
    <w:p w14:paraId="5C35A3EC" w14:textId="77777777" w:rsidR="00EA6E27" w:rsidRDefault="00EA6E27" w:rsidP="00EA6E27">
      <w:pPr>
        <w:pStyle w:val="NormalParagraph"/>
      </w:pPr>
      <w:r w:rsidRPr="004A550C">
        <w:t>Operator</w:t>
      </w:r>
      <w:r>
        <w:t>s</w:t>
      </w:r>
      <w:r w:rsidRPr="004A550C">
        <w:t xml:space="preserve"> </w:t>
      </w:r>
      <w:r>
        <w:t xml:space="preserve">manage their own </w:t>
      </w:r>
      <w:r w:rsidRPr="004A550C">
        <w:t xml:space="preserve">Open Gateway </w:t>
      </w:r>
      <w:r>
        <w:t>product</w:t>
      </w:r>
      <w:r w:rsidRPr="004A550C">
        <w:t xml:space="preserve"> </w:t>
      </w:r>
      <w:r>
        <w:t xml:space="preserve">catalogues (create, update or discontinue products) according to the Open Gateway product model (see 2.2 </w:t>
      </w:r>
      <w:hyperlink w:anchor="_The_Product" w:history="1">
        <w:r w:rsidRPr="00E54D18">
          <w:rPr>
            <w:rStyle w:val="Hyperlink"/>
            <w:color w:val="4BACC6" w:themeColor="accent5"/>
          </w:rPr>
          <w:t>The Product</w:t>
        </w:r>
      </w:hyperlink>
      <w:r>
        <w:t>) to ensure cross-Operator interoperability of the Products when published on the Channel Partners’ platforms.</w:t>
      </w:r>
    </w:p>
    <w:p w14:paraId="10DE8402" w14:textId="0AF03F3A" w:rsidR="00EA6E27" w:rsidRPr="00897564" w:rsidRDefault="00EA6E27" w:rsidP="00EA6E27">
      <w:pPr>
        <w:pStyle w:val="NormalParagraph"/>
      </w:pPr>
      <w:r>
        <w:t xml:space="preserve">The Open Gateway product offering shall be designed agnostic to the commercialisation model (see 2.3 </w:t>
      </w:r>
      <w:hyperlink w:anchor="_Channel_Partner_integration" w:history="1">
        <w:r w:rsidRPr="00E54D18">
          <w:rPr>
            <w:rStyle w:val="Hyperlink"/>
            <w:color w:val="4BACC6" w:themeColor="accent5"/>
          </w:rPr>
          <w:t>Channel Partner integration Models</w:t>
        </w:r>
      </w:hyperlink>
      <w:r w:rsidRPr="0066454F">
        <w:rPr>
          <w:rStyle w:val="Hyperlink"/>
          <w:color w:val="4BACC6" w:themeColor="accent5"/>
        </w:rPr>
        <w:t>)</w:t>
      </w:r>
      <w:r>
        <w:t xml:space="preserve"> and compliant with the privacy and antitrust framework (see 4.3.2 </w:t>
      </w:r>
      <w:hyperlink w:anchor="_Privacy_Management_1" w:history="1">
        <w:r w:rsidRPr="00E54D18">
          <w:rPr>
            <w:rStyle w:val="Hyperlink"/>
            <w:color w:val="4BACC6" w:themeColor="accent5"/>
          </w:rPr>
          <w:t xml:space="preserve">Privacy </w:t>
        </w:r>
        <w:r>
          <w:rPr>
            <w:rStyle w:val="Hyperlink"/>
            <w:color w:val="4BACC6" w:themeColor="accent5"/>
          </w:rPr>
          <w:t>Management</w:t>
        </w:r>
      </w:hyperlink>
      <w:r w:rsidRPr="00E54D18">
        <w:rPr>
          <w:color w:val="4BACC6" w:themeColor="accent5"/>
        </w:rPr>
        <w:t xml:space="preserve"> </w:t>
      </w:r>
      <w:r>
        <w:t xml:space="preserve">and 2.4 </w:t>
      </w:r>
      <w:hyperlink w:anchor="_Antitrust_Considerations" w:history="1">
        <w:r w:rsidRPr="00E54D18">
          <w:rPr>
            <w:rStyle w:val="Hyperlink"/>
            <w:color w:val="4BACC6" w:themeColor="accent5"/>
          </w:rPr>
          <w:t>Anti</w:t>
        </w:r>
        <w:r>
          <w:rPr>
            <w:rStyle w:val="Hyperlink"/>
            <w:color w:val="4BACC6" w:themeColor="accent5"/>
          </w:rPr>
          <w:t>t</w:t>
        </w:r>
        <w:r w:rsidRPr="00E54D18">
          <w:rPr>
            <w:rStyle w:val="Hyperlink"/>
            <w:color w:val="4BACC6" w:themeColor="accent5"/>
          </w:rPr>
          <w:t>rust Considerations</w:t>
        </w:r>
      </w:hyperlink>
      <w:r>
        <w:t>).</w:t>
      </w:r>
    </w:p>
    <w:p w14:paraId="437AEA16" w14:textId="77777777" w:rsidR="00EA6E27" w:rsidRPr="00135694" w:rsidRDefault="00EA6E27" w:rsidP="00EA6E27">
      <w:pPr>
        <w:pStyle w:val="Heading4"/>
      </w:pPr>
      <w:r w:rsidRPr="2608C2BF">
        <w:t>Product Update</w:t>
      </w:r>
    </w:p>
    <w:p w14:paraId="5D733205" w14:textId="77777777" w:rsidR="00EA6E27" w:rsidRDefault="00EA6E27" w:rsidP="00EA6E27">
      <w:pPr>
        <w:pStyle w:val="NormalParagraph"/>
      </w:pPr>
      <w:r>
        <w:t>Secondly</w:t>
      </w:r>
      <w:r w:rsidRPr="00B70B24">
        <w:t xml:space="preserve">, Open Gateway </w:t>
      </w:r>
      <w:r>
        <w:t>products</w:t>
      </w:r>
      <w:r w:rsidRPr="00B70B24">
        <w:t xml:space="preserve"> can experience changes in aspects such as: description, pricing, input parameters, authentication method, consent management, etc. </w:t>
      </w:r>
      <w:r w:rsidRPr="3211ADF7">
        <w:t xml:space="preserve">described in </w:t>
      </w:r>
      <w:r>
        <w:fldChar w:fldCharType="begin"/>
      </w:r>
      <w:r>
        <w:instrText xml:space="preserve"> REF _Ref146611143 \h </w:instrText>
      </w:r>
      <w:r>
        <w:fldChar w:fldCharType="separate"/>
      </w:r>
      <w:r>
        <w:t>Channel Partner integration models</w:t>
      </w:r>
      <w:r>
        <w:fldChar w:fldCharType="end"/>
      </w:r>
      <w:r>
        <w:t xml:space="preserve">. </w:t>
      </w:r>
      <w:r w:rsidRPr="00B70B24">
        <w:t xml:space="preserve">All these changes will be managed by a version control of the Open Gateway products and the Operator will have several versions of each Open Gateway product available to enable the </w:t>
      </w:r>
      <w:r>
        <w:t>Channel Partner</w:t>
      </w:r>
      <w:r w:rsidRPr="00B70B24">
        <w:t xml:space="preserve"> integration process. </w:t>
      </w:r>
    </w:p>
    <w:p w14:paraId="2752D677" w14:textId="77777777" w:rsidR="00EA6E27" w:rsidRPr="005342C7" w:rsidRDefault="00EA6E27" w:rsidP="00EA6E27">
      <w:pPr>
        <w:pStyle w:val="NormalParagraph"/>
        <w:rPr>
          <w:strike/>
        </w:rPr>
      </w:pPr>
      <w:r>
        <w:t>Channel partners and Operators will use Operate API catalogue functionality to exchange product update information. Pull mode (channel partner consulting) or push mode (Operator enforcing new product information) are supported to ensure the usability of this mechanism in the two different models of channel partner.</w:t>
      </w:r>
    </w:p>
    <w:p w14:paraId="2FFA553E" w14:textId="77777777" w:rsidR="00EA6E27" w:rsidRPr="00A95572" w:rsidRDefault="00EA6E27" w:rsidP="00EA6E27">
      <w:pPr>
        <w:pStyle w:val="NormalParagraph"/>
      </w:pPr>
      <w:r>
        <w:t>Operators will define a shared policy on maintaining a certain number of releases of Open Gateway products. Operators will ask Channel Partners to stop exposing some APIs version but also to advise their Developers when an API version will not be maintained any more.</w:t>
      </w:r>
    </w:p>
    <w:p w14:paraId="31A50656" w14:textId="77777777" w:rsidR="00EA6E27" w:rsidRPr="00071DB1" w:rsidRDefault="00EA6E27" w:rsidP="00EA6E27">
      <w:pPr>
        <w:pStyle w:val="Heading4"/>
      </w:pPr>
      <w:r w:rsidRPr="00071DB1">
        <w:t>Operate APIs</w:t>
      </w:r>
    </w:p>
    <w:p w14:paraId="22F0F0C7" w14:textId="77777777" w:rsidR="00EA6E27" w:rsidRDefault="00EA6E27" w:rsidP="00EA6E27">
      <w:pPr>
        <w:pStyle w:val="NormalParagraph"/>
      </w:pPr>
      <w:r>
        <w:t xml:space="preserve">The communication between Channel Partners and Operators may be based on specific Operate APIs standardized within the TM Forum based on GSMA requirements including specific functions associated with the lifecycle management. </w:t>
      </w:r>
    </w:p>
    <w:tbl>
      <w:tblPr>
        <w:tblStyle w:val="Tablaconcuadrcula1"/>
        <w:tblW w:w="9351" w:type="dxa"/>
        <w:tblLayout w:type="fixed"/>
        <w:tblLook w:val="04A0" w:firstRow="1" w:lastRow="0" w:firstColumn="1" w:lastColumn="0" w:noHBand="0" w:noVBand="1"/>
      </w:tblPr>
      <w:tblGrid>
        <w:gridCol w:w="2263"/>
        <w:gridCol w:w="7088"/>
      </w:tblGrid>
      <w:tr w:rsidR="00EA6E27" w:rsidRPr="005D3B38" w14:paraId="75810A6B" w14:textId="77777777" w:rsidTr="00A53E8B">
        <w:trPr>
          <w:trHeight w:val="450"/>
          <w:tblHeader/>
        </w:trPr>
        <w:tc>
          <w:tcPr>
            <w:tcW w:w="2263" w:type="dxa"/>
            <w:shd w:val="clear" w:color="auto" w:fill="C00000"/>
            <w:tcMar>
              <w:left w:w="105" w:type="dxa"/>
              <w:right w:w="105" w:type="dxa"/>
            </w:tcMar>
            <w:vAlign w:val="center"/>
          </w:tcPr>
          <w:p w14:paraId="1051CC7A" w14:textId="77777777" w:rsidR="00EA6E27" w:rsidRPr="00C855E0" w:rsidRDefault="00EA6E27" w:rsidP="00A53E8B">
            <w:pPr>
              <w:pStyle w:val="TableHeader"/>
            </w:pPr>
            <w:r>
              <w:t>Function</w:t>
            </w:r>
          </w:p>
        </w:tc>
        <w:tc>
          <w:tcPr>
            <w:tcW w:w="7088" w:type="dxa"/>
            <w:shd w:val="clear" w:color="auto" w:fill="C00000"/>
            <w:tcMar>
              <w:left w:w="105" w:type="dxa"/>
              <w:right w:w="105" w:type="dxa"/>
            </w:tcMar>
          </w:tcPr>
          <w:p w14:paraId="2D1E110E" w14:textId="77777777" w:rsidR="00EA6E27" w:rsidRPr="00C855E0" w:rsidRDefault="00EA6E27" w:rsidP="00A53E8B">
            <w:pPr>
              <w:pStyle w:val="TableHeader"/>
            </w:pPr>
            <w:r>
              <w:t>Description</w:t>
            </w:r>
          </w:p>
        </w:tc>
      </w:tr>
      <w:tr w:rsidR="00EA6E27" w:rsidRPr="005D3B38" w14:paraId="3C6FF8FB" w14:textId="77777777" w:rsidTr="00A53E8B">
        <w:trPr>
          <w:trHeight w:val="673"/>
        </w:trPr>
        <w:tc>
          <w:tcPr>
            <w:tcW w:w="2263" w:type="dxa"/>
            <w:tcMar>
              <w:left w:w="105" w:type="dxa"/>
              <w:right w:w="105" w:type="dxa"/>
            </w:tcMar>
          </w:tcPr>
          <w:p w14:paraId="72799DE2" w14:textId="77777777" w:rsidR="00EA6E27" w:rsidRDefault="00EA6E27" w:rsidP="00A53E8B">
            <w:pPr>
              <w:pStyle w:val="TableText"/>
            </w:pPr>
            <w:r>
              <w:t>Product list management</w:t>
            </w:r>
          </w:p>
        </w:tc>
        <w:tc>
          <w:tcPr>
            <w:tcW w:w="7088" w:type="dxa"/>
            <w:tcMar>
              <w:left w:w="105" w:type="dxa"/>
              <w:right w:w="105" w:type="dxa"/>
            </w:tcMar>
          </w:tcPr>
          <w:p w14:paraId="3EAAE069" w14:textId="77777777" w:rsidR="00EA6E27" w:rsidRPr="00497728" w:rsidRDefault="00EA6E27" w:rsidP="00A53E8B">
            <w:pPr>
              <w:pStyle w:val="TableText"/>
            </w:pPr>
            <w:r w:rsidRPr="003C7FED">
              <w:t xml:space="preserve">Operators shall provide the capability for </w:t>
            </w:r>
            <w:r>
              <w:t>Channel Partners</w:t>
            </w:r>
            <w:r w:rsidRPr="003C7FED">
              <w:t xml:space="preserve"> to manage</w:t>
            </w:r>
            <w:r>
              <w:t xml:space="preserve"> the Open Gateway product offering accordingly to the </w:t>
            </w:r>
            <w:r w:rsidRPr="00D6168B">
              <w:t>former’s product list and per Operator availability.</w:t>
            </w:r>
          </w:p>
        </w:tc>
      </w:tr>
    </w:tbl>
    <w:p w14:paraId="2EAF910C" w14:textId="77777777" w:rsidR="00EA6E27" w:rsidRDefault="00EA6E27" w:rsidP="00EA6E27">
      <w:pPr>
        <w:pStyle w:val="Heading2"/>
      </w:pPr>
      <w:bookmarkStart w:id="50" w:name="_Toc189557095"/>
      <w:r>
        <w:t>Product Discovery and Registration by Developers</w:t>
      </w:r>
      <w:bookmarkEnd w:id="50"/>
    </w:p>
    <w:p w14:paraId="205C475D" w14:textId="77777777" w:rsidR="00EA6E27" w:rsidRPr="00071DB1" w:rsidRDefault="00EA6E27" w:rsidP="00EA6E27">
      <w:pPr>
        <w:pStyle w:val="Heading3"/>
      </w:pPr>
      <w:bookmarkStart w:id="51" w:name="_Toc189557096"/>
      <w:r>
        <w:t>Product Discovery</w:t>
      </w:r>
      <w:bookmarkEnd w:id="51"/>
    </w:p>
    <w:p w14:paraId="0F2A71A3" w14:textId="77777777" w:rsidR="00EA6E27" w:rsidRDefault="00EA6E27" w:rsidP="00EA6E27">
      <w:pPr>
        <w:pStyle w:val="NormalParagraph"/>
        <w:rPr>
          <w:rStyle w:val="IntenseReference"/>
        </w:rPr>
      </w:pPr>
      <w:r w:rsidRPr="1B392E7A">
        <w:t xml:space="preserve">The first step of the Developer journey is the discovery of Open Gateway </w:t>
      </w:r>
      <w:r>
        <w:t xml:space="preserve">products </w:t>
      </w:r>
      <w:r w:rsidRPr="1B392E7A">
        <w:t xml:space="preserve">through the common interfaces of the </w:t>
      </w:r>
      <w:r>
        <w:t>Channel Partners</w:t>
      </w:r>
      <w:r w:rsidRPr="1B392E7A">
        <w:t xml:space="preserve">. </w:t>
      </w:r>
      <w:r>
        <w:t xml:space="preserve">The experience will follow the guidelines described in </w:t>
      </w:r>
      <w:r>
        <w:fldChar w:fldCharType="begin"/>
      </w:r>
      <w:r>
        <w:instrText xml:space="preserve"> REF _Ref146611143 \h </w:instrText>
      </w:r>
      <w:r>
        <w:fldChar w:fldCharType="separate"/>
      </w:r>
      <w:r>
        <w:t>Channel Partner integration models</w:t>
      </w:r>
      <w:r>
        <w:fldChar w:fldCharType="end"/>
      </w:r>
      <w:r>
        <w:rPr>
          <w:rStyle w:val="IntenseReference"/>
        </w:rPr>
        <w:t>.</w:t>
      </w:r>
    </w:p>
    <w:p w14:paraId="6A562C31" w14:textId="77777777" w:rsidR="00EA6E27" w:rsidRDefault="00EA6E27" w:rsidP="00EA6E27">
      <w:pPr>
        <w:pStyle w:val="NormalParagraph"/>
      </w:pPr>
      <w:r w:rsidRPr="00191E24">
        <w:t>Th</w:t>
      </w:r>
      <w:r>
        <w:t>is</w:t>
      </w:r>
      <w:r w:rsidRPr="00191E24">
        <w:t xml:space="preserve"> process of discovery should be implemented by the </w:t>
      </w:r>
      <w:r>
        <w:t>Channel Partner</w:t>
      </w:r>
      <w:r w:rsidRPr="00191E24">
        <w:t xml:space="preserve"> within their platform and under their total responsibility</w:t>
      </w:r>
      <w:r>
        <w:t xml:space="preserve"> and control.</w:t>
      </w:r>
    </w:p>
    <w:p w14:paraId="06EA3390" w14:textId="77777777" w:rsidR="00EA6E27" w:rsidRPr="00DD416C" w:rsidRDefault="00EA6E27" w:rsidP="00EA6E27">
      <w:pPr>
        <w:pStyle w:val="Heading4"/>
      </w:pPr>
      <w:r>
        <w:t>Discovery Flow</w:t>
      </w:r>
    </w:p>
    <w:p w14:paraId="61C8D408" w14:textId="77777777" w:rsidR="00EA6E27" w:rsidRDefault="00EA6E27" w:rsidP="00EA6E27">
      <w:pPr>
        <w:pStyle w:val="NormalParagraph"/>
      </w:pPr>
      <w:r>
        <w:t xml:space="preserve">The following shows an example of the steps that a Developer could follow until discovering an Open Gateway product in the Channel Partner platform: </w:t>
      </w:r>
    </w:p>
    <w:p w14:paraId="707B2400" w14:textId="77777777" w:rsidR="00EA6E27" w:rsidRDefault="00EA6E27" w:rsidP="00EA6E27">
      <w:pPr>
        <w:pStyle w:val="ListBullet1"/>
      </w:pPr>
      <w:r>
        <w:t>The Developer navigates on the Channel Partners portal where it finds a native service that aggregates Open Gateway products.</w:t>
      </w:r>
    </w:p>
    <w:p w14:paraId="3F20FFD2" w14:textId="77777777" w:rsidR="00EA6E27" w:rsidRPr="00486AE5" w:rsidRDefault="00EA6E27" w:rsidP="00EA6E27">
      <w:pPr>
        <w:pStyle w:val="ListBullet1"/>
      </w:pPr>
      <w:r>
        <w:t>The Channel Partner presents a set of Open Gateway products grouped according to its use case or value proposition (i.e., Connectivity, Antifraud...).</w:t>
      </w:r>
    </w:p>
    <w:p w14:paraId="700303D0" w14:textId="77777777" w:rsidR="00EA6E27" w:rsidRDefault="00EA6E27" w:rsidP="00EA6E27">
      <w:pPr>
        <w:pStyle w:val="ListBullet1"/>
      </w:pPr>
      <w:r>
        <w:t xml:space="preserve">The Developer navigates to a category and receives a list of Open Gateway products with their associated description. </w:t>
      </w:r>
    </w:p>
    <w:p w14:paraId="3EB62B50" w14:textId="77777777" w:rsidR="00EA6E27" w:rsidRPr="001B1DE5" w:rsidRDefault="00EA6E27" w:rsidP="00EA6E27">
      <w:pPr>
        <w:pStyle w:val="Heading4"/>
      </w:pPr>
      <w:r>
        <w:t>B</w:t>
      </w:r>
      <w:r w:rsidRPr="001B1DE5">
        <w:t xml:space="preserve">undle Open Gateway </w:t>
      </w:r>
      <w:r w:rsidRPr="112E912E">
        <w:rPr>
          <w:bCs/>
        </w:rPr>
        <w:t>Products</w:t>
      </w:r>
    </w:p>
    <w:p w14:paraId="6DA87380" w14:textId="77777777" w:rsidR="00EA6E27" w:rsidRDefault="00EA6E27" w:rsidP="00EA6E27">
      <w:pPr>
        <w:pStyle w:val="NormalParagraph"/>
      </w:pPr>
      <w:r>
        <w:t>Channel Partners</w:t>
      </w:r>
      <w:r w:rsidRPr="1B392E7A">
        <w:t xml:space="preserve">, who know their user community </w:t>
      </w:r>
      <w:r>
        <w:t>well</w:t>
      </w:r>
      <w:r w:rsidRPr="1B392E7A">
        <w:t xml:space="preserve">, </w:t>
      </w:r>
      <w:r>
        <w:t>may</w:t>
      </w:r>
      <w:r w:rsidRPr="1B392E7A">
        <w:t xml:space="preserve"> choose to bundle Open Gateway </w:t>
      </w:r>
      <w:r>
        <w:t>products</w:t>
      </w:r>
      <w:r w:rsidRPr="1B392E7A">
        <w:t xml:space="preserve"> with other native services from their portfolio to facilit</w:t>
      </w:r>
      <w:r>
        <w:t>ate</w:t>
      </w:r>
      <w:r w:rsidRPr="1B392E7A">
        <w:t xml:space="preserve"> or enhance Open Gateway </w:t>
      </w:r>
      <w:r w:rsidRPr="112E912E">
        <w:t>products</w:t>
      </w:r>
      <w:r w:rsidRPr="1B392E7A">
        <w:t xml:space="preserve"> consumption among Developers</w:t>
      </w:r>
    </w:p>
    <w:p w14:paraId="7263F4BA" w14:textId="77777777" w:rsidR="00EA6E27" w:rsidRDefault="00EA6E27" w:rsidP="00EA6E27">
      <w:pPr>
        <w:spacing w:line="259" w:lineRule="auto"/>
      </w:pPr>
      <w:r w:rsidRPr="1B392E7A">
        <w:t xml:space="preserve">For example, the </w:t>
      </w:r>
      <w:r>
        <w:t>Channel Partner</w:t>
      </w:r>
      <w:r w:rsidRPr="1B392E7A">
        <w:t xml:space="preserve"> may integrat</w:t>
      </w:r>
      <w:r>
        <w:t>e</w:t>
      </w:r>
      <w:r w:rsidRPr="1B392E7A">
        <w:t xml:space="preserve"> the Open Gateway Device Location </w:t>
      </w:r>
      <w:r w:rsidRPr="5DEE8F81">
        <w:t>product</w:t>
      </w:r>
      <w:r w:rsidRPr="1B392E7A">
        <w:t xml:space="preserve"> into their native location service.</w:t>
      </w:r>
      <w:r>
        <w:t xml:space="preserve"> In this case the Open Gateway products</w:t>
      </w:r>
      <w:r w:rsidRPr="4D312797">
        <w:t xml:space="preserve"> will</w:t>
      </w:r>
      <w:r>
        <w:t xml:space="preserve"> remain transparent to the Developer and the process of discovery will be hidden and not required.</w:t>
      </w:r>
    </w:p>
    <w:p w14:paraId="6D67B1C3" w14:textId="7C609B99" w:rsidR="00BB7682" w:rsidRDefault="00BB7682" w:rsidP="00BB7682">
      <w:pPr>
        <w:pStyle w:val="Heading3"/>
      </w:pPr>
      <w:bookmarkStart w:id="52" w:name="_Toc189557097"/>
      <w:r>
        <w:t>Developer Application Management</w:t>
      </w:r>
      <w:bookmarkEnd w:id="52"/>
    </w:p>
    <w:p w14:paraId="3E1B842B" w14:textId="77777777" w:rsidR="00BB7682" w:rsidRPr="0097324B" w:rsidRDefault="00BB7682" w:rsidP="00BB7682">
      <w:pPr>
        <w:pStyle w:val="Heading4"/>
      </w:pPr>
      <w:r>
        <w:t>Developer Application Registration</w:t>
      </w:r>
    </w:p>
    <w:p w14:paraId="40AA48E7" w14:textId="77777777" w:rsidR="00BB7682" w:rsidRDefault="00BB7682" w:rsidP="00BB7682">
      <w:pPr>
        <w:pStyle w:val="NormalParagraph"/>
      </w:pPr>
      <w:r>
        <w:t xml:space="preserve">To use and consume the Open Gateway products, any </w:t>
      </w:r>
      <w:r w:rsidRPr="00637882">
        <w:t>Developer</w:t>
      </w:r>
      <w:r>
        <w:t xml:space="preserve"> shall follow a </w:t>
      </w:r>
      <w:r w:rsidRPr="00637882">
        <w:t xml:space="preserve">registration </w:t>
      </w:r>
      <w:r>
        <w:t xml:space="preserve">process for each new product that involve the registration in the Channel Partner platform and in the Operator platforms. </w:t>
      </w:r>
    </w:p>
    <w:p w14:paraId="5FBB933E" w14:textId="77777777" w:rsidR="00BB7682" w:rsidRDefault="00BB7682" w:rsidP="00BB7682">
      <w:pPr>
        <w:pStyle w:val="NormalParagraph"/>
      </w:pPr>
      <w:r>
        <w:t xml:space="preserve">This process shall be implemented by the Channel Partner in a seamless experience for the developer as an ending step of the product discovery process. </w:t>
      </w:r>
    </w:p>
    <w:p w14:paraId="3A0C9CBF" w14:textId="77777777" w:rsidR="00BB7682" w:rsidRPr="00ED79C1" w:rsidRDefault="00BB7682" w:rsidP="00BB7682">
      <w:pPr>
        <w:pStyle w:val="NormalParagraph"/>
        <w:rPr>
          <w:szCs w:val="20"/>
          <w:lang w:eastAsia="zh-CN" w:bidi="bn-BD"/>
        </w:rPr>
      </w:pPr>
      <w:r w:rsidRPr="00ED79C1">
        <w:rPr>
          <w:szCs w:val="20"/>
          <w:lang w:eastAsia="zh-CN" w:bidi="bn-BD"/>
        </w:rPr>
        <w:t xml:space="preserve">Channel partner, as the party first interacting with the </w:t>
      </w:r>
      <w:r>
        <w:rPr>
          <w:szCs w:val="20"/>
          <w:lang w:eastAsia="zh-CN" w:bidi="bn-BD"/>
        </w:rPr>
        <w:t>D</w:t>
      </w:r>
      <w:r w:rsidRPr="00ED79C1">
        <w:rPr>
          <w:szCs w:val="20"/>
          <w:lang w:eastAsia="zh-CN" w:bidi="bn-BD"/>
        </w:rPr>
        <w:t xml:space="preserve">evelopers, may validate the applications and </w:t>
      </w:r>
      <w:r>
        <w:rPr>
          <w:szCs w:val="20"/>
          <w:lang w:eastAsia="zh-CN" w:bidi="bn-BD"/>
        </w:rPr>
        <w:t>D</w:t>
      </w:r>
      <w:r w:rsidRPr="00ED79C1">
        <w:rPr>
          <w:szCs w:val="20"/>
          <w:lang w:eastAsia="zh-CN" w:bidi="bn-BD"/>
        </w:rPr>
        <w:t xml:space="preserve">evelopers accessing to its portal, and reject </w:t>
      </w:r>
      <w:r>
        <w:rPr>
          <w:szCs w:val="20"/>
          <w:lang w:eastAsia="zh-CN" w:bidi="bn-BD"/>
        </w:rPr>
        <w:t>where appropriate</w:t>
      </w:r>
      <w:r w:rsidRPr="00ED79C1">
        <w:rPr>
          <w:szCs w:val="20"/>
          <w:lang w:eastAsia="zh-CN" w:bidi="bn-BD"/>
        </w:rPr>
        <w:t>.</w:t>
      </w:r>
    </w:p>
    <w:p w14:paraId="10E62275" w14:textId="77777777" w:rsidR="00BB7682" w:rsidRPr="00ED79C1" w:rsidRDefault="00BB7682" w:rsidP="00BB7682">
      <w:pPr>
        <w:pStyle w:val="NormalParagraph"/>
        <w:rPr>
          <w:szCs w:val="20"/>
          <w:lang w:eastAsia="zh-CN" w:bidi="bn-BD"/>
        </w:rPr>
      </w:pPr>
      <w:r w:rsidRPr="00ED79C1">
        <w:rPr>
          <w:szCs w:val="20"/>
          <w:lang w:eastAsia="zh-CN" w:bidi="bn-BD"/>
        </w:rPr>
        <w:t>The criteria used by each Channel Partner may be different and based on its own internal rules and policies. Operators may request Channel Partner</w:t>
      </w:r>
      <w:r>
        <w:rPr>
          <w:szCs w:val="20"/>
          <w:lang w:eastAsia="zh-CN" w:bidi="bn-BD"/>
        </w:rPr>
        <w:t>s</w:t>
      </w:r>
      <w:r w:rsidRPr="00ED79C1">
        <w:rPr>
          <w:szCs w:val="20"/>
          <w:lang w:eastAsia="zh-CN" w:bidi="bn-BD"/>
        </w:rPr>
        <w:t xml:space="preserve"> to prevent the registration of certain application/</w:t>
      </w:r>
      <w:r>
        <w:rPr>
          <w:szCs w:val="20"/>
          <w:lang w:eastAsia="zh-CN" w:bidi="bn-BD"/>
        </w:rPr>
        <w:t>D</w:t>
      </w:r>
      <w:r w:rsidRPr="00ED79C1">
        <w:rPr>
          <w:szCs w:val="20"/>
          <w:lang w:eastAsia="zh-CN" w:bidi="bn-BD"/>
        </w:rPr>
        <w:t>evelopers, as part of the agreed contract.</w:t>
      </w:r>
    </w:p>
    <w:p w14:paraId="67C49886" w14:textId="77777777" w:rsidR="00BB7682" w:rsidRPr="00ED79C1" w:rsidRDefault="00BB7682" w:rsidP="00BB7682">
      <w:pPr>
        <w:pStyle w:val="NormalParagraph"/>
        <w:rPr>
          <w:szCs w:val="20"/>
          <w:lang w:eastAsia="zh-CN" w:bidi="bn-BD"/>
        </w:rPr>
      </w:pPr>
      <w:r w:rsidRPr="00ED79C1">
        <w:rPr>
          <w:szCs w:val="20"/>
          <w:lang w:eastAsia="zh-CN" w:bidi="bn-BD"/>
        </w:rPr>
        <w:t>Channel Partner retains the right to deny access to certain applications/</w:t>
      </w:r>
      <w:r>
        <w:rPr>
          <w:szCs w:val="20"/>
          <w:lang w:eastAsia="zh-CN" w:bidi="bn-BD"/>
        </w:rPr>
        <w:t>D</w:t>
      </w:r>
      <w:r w:rsidRPr="00ED79C1">
        <w:rPr>
          <w:szCs w:val="20"/>
          <w:lang w:eastAsia="zh-CN" w:bidi="bn-BD"/>
        </w:rPr>
        <w:t>evelopers if needed, e.g., due to unfair usage.</w:t>
      </w:r>
    </w:p>
    <w:p w14:paraId="7C1C4B74" w14:textId="77777777" w:rsidR="00BB7682" w:rsidRPr="00ED79C1" w:rsidRDefault="00BB7682" w:rsidP="00BB7682">
      <w:pPr>
        <w:pStyle w:val="NormalParagraph"/>
        <w:rPr>
          <w:szCs w:val="20"/>
          <w:lang w:eastAsia="zh-CN" w:bidi="bn-BD"/>
        </w:rPr>
      </w:pPr>
      <w:r w:rsidRPr="00ED79C1">
        <w:rPr>
          <w:lang w:eastAsia="zh-CN" w:bidi="bn-BD"/>
        </w:rPr>
        <w:t xml:space="preserve">Operator, through the process of onboarding, will be able to validate and accept both the </w:t>
      </w:r>
      <w:r>
        <w:rPr>
          <w:lang w:eastAsia="zh-CN" w:bidi="bn-BD"/>
        </w:rPr>
        <w:t>D</w:t>
      </w:r>
      <w:r w:rsidRPr="00ED79C1">
        <w:rPr>
          <w:lang w:eastAsia="zh-CN" w:bidi="bn-BD"/>
        </w:rPr>
        <w:t xml:space="preserve">eveloper (manual process) and the applications (automatable process). Operator may reject the registration of </w:t>
      </w:r>
      <w:r>
        <w:rPr>
          <w:lang w:eastAsia="zh-CN" w:bidi="bn-BD"/>
        </w:rPr>
        <w:t>D</w:t>
      </w:r>
      <w:r w:rsidRPr="00ED79C1">
        <w:rPr>
          <w:lang w:eastAsia="zh-CN" w:bidi="bn-BD"/>
        </w:rPr>
        <w:t xml:space="preserve">evelopers during the onboarding API request, analysing the information requested in the T&amp;C, e.g., could automatically validate those </w:t>
      </w:r>
      <w:r>
        <w:rPr>
          <w:lang w:eastAsia="zh-CN" w:bidi="bn-BD"/>
        </w:rPr>
        <w:t>D</w:t>
      </w:r>
      <w:r w:rsidRPr="00ED79C1">
        <w:rPr>
          <w:lang w:eastAsia="zh-CN" w:bidi="bn-BD"/>
        </w:rPr>
        <w:t xml:space="preserve">evelopers/companies that the </w:t>
      </w:r>
      <w:r>
        <w:rPr>
          <w:lang w:eastAsia="zh-CN" w:bidi="bn-BD"/>
        </w:rPr>
        <w:t>O</w:t>
      </w:r>
      <w:r w:rsidRPr="00ED79C1">
        <w:rPr>
          <w:lang w:eastAsia="zh-CN" w:bidi="bn-BD"/>
        </w:rPr>
        <w:t>perator already have additional contracts for other services.</w:t>
      </w:r>
    </w:p>
    <w:p w14:paraId="6487AE3B" w14:textId="77777777" w:rsidR="00BB7682" w:rsidRDefault="00BB7682" w:rsidP="00BB7682">
      <w:pPr>
        <w:pStyle w:val="NormalParagraph"/>
      </w:pPr>
      <w:r>
        <w:t>An Operator may be able to automatically validate at its own responsibility an application whose purpose match with the purpose requested in the API/product, or whose type (e.g., banking) matches with the expected consumers of the requested API/product.</w:t>
      </w:r>
    </w:p>
    <w:p w14:paraId="4433E879" w14:textId="77777777" w:rsidR="00BB7682" w:rsidRDefault="00BB7682" w:rsidP="00BB7682">
      <w:pPr>
        <w:pStyle w:val="NormalParagraph"/>
      </w:pPr>
      <w:r>
        <w:t>The criteria used by each Operator may be different and based on its own internal rules and policies and shall be provided in the T&amp;C.</w:t>
      </w:r>
    </w:p>
    <w:p w14:paraId="166A3809" w14:textId="77777777" w:rsidR="00BB7682" w:rsidRDefault="00BB7682" w:rsidP="00BB7682">
      <w:pPr>
        <w:pStyle w:val="NormalParagraph"/>
      </w:pPr>
      <w:r>
        <w:t xml:space="preserve">The required steps to complete a registration shall be: </w:t>
      </w:r>
    </w:p>
    <w:p w14:paraId="03F46F17" w14:textId="77777777" w:rsidR="00BB7682" w:rsidRDefault="00BB7682" w:rsidP="00BB7682">
      <w:r>
        <w:rPr>
          <w:noProof/>
        </w:rPr>
        <w:drawing>
          <wp:inline distT="0" distB="0" distL="0" distR="0" wp14:anchorId="476B0FF3" wp14:editId="714FB371">
            <wp:extent cx="5838669" cy="4466653"/>
            <wp:effectExtent l="0" t="0" r="0" b="0"/>
            <wp:docPr id="2109604433" name="Imagen 210960443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643711" name="Picture 1" descr="A screenshot of a computer&#10;&#10;Description automatically generated with medium confidenc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841506" cy="4468824"/>
                    </a:xfrm>
                    <a:prstGeom prst="rect">
                      <a:avLst/>
                    </a:prstGeom>
                    <a:noFill/>
                    <a:ln>
                      <a:noFill/>
                    </a:ln>
                  </pic:spPr>
                </pic:pic>
              </a:graphicData>
            </a:graphic>
          </wp:inline>
        </w:drawing>
      </w:r>
    </w:p>
    <w:p w14:paraId="53567336" w14:textId="77777777" w:rsidR="00BB7682" w:rsidRDefault="00BB7682" w:rsidP="00BB7682">
      <w:pPr>
        <w:pStyle w:val="Figurecaption"/>
      </w:pPr>
      <w:r>
        <w:t>: Registration Process</w:t>
      </w:r>
    </w:p>
    <w:p w14:paraId="368EBEC0" w14:textId="77777777" w:rsidR="00BB7682" w:rsidRDefault="00BB7682" w:rsidP="00BB7682">
      <w:pPr>
        <w:pStyle w:val="ListBullet1"/>
      </w:pPr>
      <w:r>
        <w:t>Channel Partner or, a third-party caller or an End User’s use of the Operator API (i) poses a security risk to the Operator API or any third party, (ii) could adversely impact Operator’s systems, the Operator API, or the systems or content of any other of Operator’s End Users, (iii) could subject Operator, Operator’s affiliates, or any third party to liability, or (iv) could be fraudulent.</w:t>
      </w:r>
    </w:p>
    <w:p w14:paraId="1D38A751" w14:textId="77777777" w:rsidR="00BB7682" w:rsidRDefault="00BB7682" w:rsidP="00BB7682">
      <w:pPr>
        <w:pStyle w:val="ListBullet1"/>
      </w:pPr>
      <w:r>
        <w:t>Developer is in breach of the T&amp;C or</w:t>
      </w:r>
    </w:p>
    <w:p w14:paraId="2177808E" w14:textId="77777777" w:rsidR="00BB7682" w:rsidRDefault="00BB7682" w:rsidP="00BB7682">
      <w:pPr>
        <w:pStyle w:val="ListBullet1"/>
      </w:pPr>
      <w:r>
        <w:t>Developer or Channel Partner has ceased to operate or become the subject of any bankruptcy, reorganization, liquidation, dissolution or similar proceeding.</w:t>
      </w:r>
    </w:p>
    <w:p w14:paraId="008B8EEC" w14:textId="77777777" w:rsidR="00BB7682" w:rsidRPr="00571F9D" w:rsidRDefault="00BB7682" w:rsidP="00BB7682">
      <w:pPr>
        <w:pStyle w:val="ListBullet1"/>
        <w:rPr>
          <w:b/>
          <w:bCs/>
        </w:rPr>
      </w:pPr>
      <w:r>
        <w:t xml:space="preserve">Suspension will remove Channel Partner right to access or use any portion or </w:t>
      </w:r>
      <w:proofErr w:type="gramStart"/>
      <w:r>
        <w:t>all of</w:t>
      </w:r>
      <w:proofErr w:type="gramEnd"/>
      <w:r>
        <w:t xml:space="preserve"> the Operator API. </w:t>
      </w:r>
    </w:p>
    <w:p w14:paraId="04F6A438" w14:textId="77777777" w:rsidR="00BB7682" w:rsidRPr="009B08BB" w:rsidRDefault="00BB7682" w:rsidP="00BB7682">
      <w:pPr>
        <w:pStyle w:val="NormalParagraph"/>
      </w:pPr>
      <w:r>
        <w:t>Following the process of onboarding, different steps and information shall be considered by  Channel Partners for being able to configure and onboard Operators with new Developers and applications.</w:t>
      </w:r>
    </w:p>
    <w:p w14:paraId="05069978" w14:textId="77777777" w:rsidR="00BB7682" w:rsidRPr="00462A2F" w:rsidRDefault="00BB7682" w:rsidP="00BB7682">
      <w:pPr>
        <w:pStyle w:val="ListBullet1"/>
        <w:rPr>
          <w:b/>
          <w:bCs/>
        </w:rPr>
      </w:pPr>
      <w:r w:rsidRPr="00ED79C1">
        <w:rPr>
          <w:b/>
          <w:bCs/>
        </w:rPr>
        <w:t>Developer Information:</w:t>
      </w:r>
      <w:r w:rsidRPr="453FC00C">
        <w:rPr>
          <w:b/>
          <w:bCs/>
        </w:rPr>
        <w:t xml:space="preserve">  </w:t>
      </w:r>
      <w:r>
        <w:t xml:space="preserve">A Developer shall have a registered account in the Channel Partners developer platform </w:t>
      </w:r>
      <w:proofErr w:type="gramStart"/>
      <w:r>
        <w:t>in order to</w:t>
      </w:r>
      <w:proofErr w:type="gramEnd"/>
      <w:r>
        <w:t xml:space="preserve"> subscribe any of its Services, and it also requires that a Developer and their associated application are registered in the Operator API exposure platform.</w:t>
      </w:r>
      <w:r w:rsidRPr="453FC00C">
        <w:rPr>
          <w:b/>
          <w:bCs/>
        </w:rPr>
        <w:t xml:space="preserve">  </w:t>
      </w:r>
    </w:p>
    <w:p w14:paraId="693A3425" w14:textId="77777777" w:rsidR="00BB7682" w:rsidRPr="00F324C8" w:rsidRDefault="00BB7682" w:rsidP="00BB7682">
      <w:pPr>
        <w:pStyle w:val="ListBullet1"/>
      </w:pPr>
      <w:r>
        <w:t>Therefore, the first time an application of a given Developer is registered on an Operator, the Channel Partner shall share that Developer’s information, using the appropriate Operate API. A Developer ID will be given by the Operator as a result, that will be used when registering successive applications.</w:t>
      </w:r>
    </w:p>
    <w:p w14:paraId="78EF63B1" w14:textId="77777777" w:rsidR="00BB7682" w:rsidRDefault="00BB7682" w:rsidP="00BB7682">
      <w:pPr>
        <w:pStyle w:val="ListBullet1"/>
      </w:pPr>
      <w:r>
        <w:t>The information required to be gathered from Developer shall include:</w:t>
      </w:r>
    </w:p>
    <w:p w14:paraId="12D06348" w14:textId="77777777" w:rsidR="00BB7682" w:rsidRPr="003B7204" w:rsidRDefault="00BB7682" w:rsidP="00BB7682">
      <w:pPr>
        <w:pStyle w:val="ListBullet2"/>
      </w:pPr>
      <w:r w:rsidRPr="003B7204">
        <w:t>Tax id</w:t>
      </w:r>
    </w:p>
    <w:p w14:paraId="5F7D7CDF" w14:textId="77777777" w:rsidR="00BB7682" w:rsidRPr="003B7204" w:rsidRDefault="00BB7682" w:rsidP="00BB7682">
      <w:pPr>
        <w:pStyle w:val="ListBullet2"/>
      </w:pPr>
      <w:r w:rsidRPr="003B7204">
        <w:t>Business name</w:t>
      </w:r>
    </w:p>
    <w:p w14:paraId="6C2C6E4C" w14:textId="77777777" w:rsidR="00BB7682" w:rsidRPr="003B7204" w:rsidRDefault="00BB7682" w:rsidP="00BB7682">
      <w:pPr>
        <w:pStyle w:val="ListBullet2"/>
      </w:pPr>
      <w:r w:rsidRPr="003B7204">
        <w:t>Contact Information</w:t>
      </w:r>
    </w:p>
    <w:p w14:paraId="7F903A0A" w14:textId="77777777" w:rsidR="00BB7682" w:rsidRPr="003B7204" w:rsidRDefault="00BB7682" w:rsidP="00BB7682">
      <w:pPr>
        <w:pStyle w:val="ListBullet2"/>
      </w:pPr>
      <w:r w:rsidRPr="003B7204">
        <w:t xml:space="preserve">….. </w:t>
      </w:r>
    </w:p>
    <w:p w14:paraId="5B0F8924" w14:textId="77777777" w:rsidR="00BB7682" w:rsidRPr="00002FEF" w:rsidRDefault="00BB7682" w:rsidP="00BB7682">
      <w:pPr>
        <w:pStyle w:val="ListBullet1"/>
        <w:numPr>
          <w:ilvl w:val="0"/>
          <w:numId w:val="0"/>
        </w:numPr>
        <w:ind w:left="680"/>
      </w:pPr>
      <w:r>
        <w:t>For the sake of a better customer experience, the Channel Partner, which would previously know such Developer’s information as a customer, shall share it with each Operator on application registration without asking Developer to fill it in a form.</w:t>
      </w:r>
    </w:p>
    <w:p w14:paraId="7E0D1F7D" w14:textId="77777777" w:rsidR="00BB7682" w:rsidRPr="009371C8" w:rsidRDefault="00BB7682" w:rsidP="00BB7682">
      <w:pPr>
        <w:pStyle w:val="ListBullet1"/>
      </w:pPr>
      <w:r w:rsidRPr="4E72ADA9">
        <w:rPr>
          <w:b/>
          <w:bCs/>
        </w:rPr>
        <w:t xml:space="preserve">Open Gateway Product Selection:  </w:t>
      </w:r>
      <w:r>
        <w:t>the Developer shall select their required Open Gateway product for their application with different selection options:</w:t>
      </w:r>
    </w:p>
    <w:p w14:paraId="587DF073" w14:textId="77777777" w:rsidR="00BB7682" w:rsidRDefault="00BB7682" w:rsidP="00BB7682">
      <w:pPr>
        <w:pStyle w:val="ListBullet2"/>
      </w:pPr>
      <w:r w:rsidRPr="002B29C9">
        <w:rPr>
          <w:b/>
        </w:rPr>
        <w:t>Geographic footprint</w:t>
      </w:r>
      <w:r>
        <w:t xml:space="preserve">: </w:t>
      </w:r>
      <w:proofErr w:type="gramStart"/>
      <w:r>
        <w:t>In order to</w:t>
      </w:r>
      <w:proofErr w:type="gramEnd"/>
      <w:r>
        <w:t xml:space="preserve"> facilitate the selection an ideal approach would be letting the Developer set the geographic areas where they want their application to operate, so the portal can build a list of Operators at such area countries for them.</w:t>
      </w:r>
    </w:p>
    <w:p w14:paraId="727E5726" w14:textId="77777777" w:rsidR="00BB7682" w:rsidRPr="00071DB1" w:rsidRDefault="00BB7682" w:rsidP="00BB7682">
      <w:pPr>
        <w:pStyle w:val="ListBullet2"/>
      </w:pPr>
      <w:r w:rsidRPr="00825AA8">
        <w:rPr>
          <w:b/>
          <w:bCs/>
        </w:rPr>
        <w:t>Per-country Operator availability</w:t>
      </w:r>
      <w:r w:rsidRPr="00071DB1">
        <w:t xml:space="preserve">: For each geographic area country, the ideal experience on the portal would be presenting a list of the Operators providing Open Gateway </w:t>
      </w:r>
      <w:r>
        <w:t>p</w:t>
      </w:r>
      <w:r w:rsidRPr="00071DB1">
        <w:t>roducts, indicating those providing the product selected by the Developer on the previous step (i.e., showing those which does not as disabled) and providing the Developer with checkboxes to select which Operators they want to register their application with.</w:t>
      </w:r>
    </w:p>
    <w:p w14:paraId="73E231CE" w14:textId="77777777" w:rsidR="00BB7682" w:rsidRPr="00071DB1" w:rsidRDefault="00BB7682" w:rsidP="00BB7682">
      <w:pPr>
        <w:pStyle w:val="ListBullet2"/>
        <w:numPr>
          <w:ilvl w:val="0"/>
          <w:numId w:val="0"/>
        </w:numPr>
        <w:ind w:left="1020"/>
      </w:pPr>
      <w:r w:rsidRPr="00071DB1">
        <w:t>For the sake of a better customer experience, the selection checkboxes could be complemented with automated controls such as the following:</w:t>
      </w:r>
    </w:p>
    <w:p w14:paraId="479DA658" w14:textId="77777777" w:rsidR="00BB7682" w:rsidRDefault="00BB7682" w:rsidP="00BB7682">
      <w:pPr>
        <w:pStyle w:val="ListBullet3"/>
      </w:pPr>
      <w:r>
        <w:t>Select all Operators in this country</w:t>
      </w:r>
    </w:p>
    <w:p w14:paraId="06035736" w14:textId="77777777" w:rsidR="00BB7682" w:rsidRDefault="00BB7682" w:rsidP="00BB7682">
      <w:pPr>
        <w:pStyle w:val="ListBullet3"/>
      </w:pPr>
      <w:r>
        <w:t>Select all Operators in this geographic area (e.g., Asia)</w:t>
      </w:r>
    </w:p>
    <w:p w14:paraId="493572E8" w14:textId="77777777" w:rsidR="00BB7682" w:rsidRDefault="00BB7682" w:rsidP="00BB7682">
      <w:pPr>
        <w:pStyle w:val="ListBullet3"/>
      </w:pPr>
      <w:r>
        <w:t>Select an Operator on all countries, for Operators present in other countries</w:t>
      </w:r>
    </w:p>
    <w:p w14:paraId="22860247" w14:textId="77777777" w:rsidR="00BB7682" w:rsidRPr="00A93805" w:rsidRDefault="00BB7682" w:rsidP="00BB7682">
      <w:pPr>
        <w:pStyle w:val="ListBullet3"/>
      </w:pPr>
      <w:r w:rsidRPr="00B4241F">
        <w:t>Select all</w:t>
      </w:r>
      <w:r>
        <w:t xml:space="preserve"> Operators globally (with confirmation alert popups anticipating Developer action results)</w:t>
      </w:r>
    </w:p>
    <w:p w14:paraId="0A122906" w14:textId="77777777" w:rsidR="00BB7682" w:rsidRPr="00D118BA" w:rsidRDefault="00BB7682" w:rsidP="00BB7682">
      <w:pPr>
        <w:pStyle w:val="ListBullet2"/>
      </w:pPr>
      <w:r w:rsidRPr="00D118BA">
        <w:rPr>
          <w:b/>
          <w:bCs/>
        </w:rPr>
        <w:t>Per-Operator local product pricing, features and terms and conditions</w:t>
      </w:r>
      <w:r>
        <w:t>: The Channel Partners</w:t>
      </w:r>
      <w:r w:rsidRPr="00D118BA">
        <w:t xml:space="preserve"> portal </w:t>
      </w:r>
      <w:r>
        <w:t>could</w:t>
      </w:r>
      <w:r w:rsidRPr="00D118BA">
        <w:t xml:space="preserve"> display</w:t>
      </w:r>
      <w:r>
        <w:t xml:space="preserve"> </w:t>
      </w:r>
      <w:r w:rsidRPr="00D118BA">
        <w:t>a comparative table of the product particularities for each Operator at the selected country, containing at least but not exclusively:</w:t>
      </w:r>
    </w:p>
    <w:p w14:paraId="75BC8CBD" w14:textId="77777777" w:rsidR="00BB7682" w:rsidRPr="002420A7" w:rsidRDefault="00BB7682" w:rsidP="00BB7682">
      <w:pPr>
        <w:pStyle w:val="ListBullet3"/>
      </w:pPr>
      <w:r>
        <w:t>Specific service level agreements, limitations or any other relevant to consumption</w:t>
      </w:r>
      <w:r w:rsidRPr="002420A7">
        <w:t>.</w:t>
      </w:r>
    </w:p>
    <w:p w14:paraId="5D702C63" w14:textId="77777777" w:rsidR="00BB7682" w:rsidRPr="002420A7" w:rsidRDefault="00BB7682" w:rsidP="00BB7682">
      <w:pPr>
        <w:pStyle w:val="ListBullet3"/>
      </w:pPr>
      <w:r w:rsidRPr="009F5524">
        <w:t>Open Services Terms &amp; Conditions</w:t>
      </w:r>
      <w:r>
        <w:t xml:space="preserve">, </w:t>
      </w:r>
      <w:r w:rsidRPr="002420A7">
        <w:t>including privacy requirements associated to the purpose</w:t>
      </w:r>
      <w:r>
        <w:t>, to be displayed from a link to a full view page</w:t>
      </w:r>
      <w:r w:rsidRPr="002420A7">
        <w:t>.</w:t>
      </w:r>
    </w:p>
    <w:p w14:paraId="3363CA3A" w14:textId="77777777" w:rsidR="00BB7682" w:rsidRDefault="00BB7682" w:rsidP="00BB7682">
      <w:pPr>
        <w:pStyle w:val="ListBullet3"/>
      </w:pPr>
      <w:r w:rsidRPr="002420A7">
        <w:t>T</w:t>
      </w:r>
      <w:r>
        <w:t>echnical specs particular to the Operator’s local implementation, such as t</w:t>
      </w:r>
      <w:r w:rsidRPr="002420A7">
        <w:t>he minimum and maximum versions of the CAMARA API supported</w:t>
      </w:r>
      <w:r>
        <w:t>, or any other relevant to the integration, to be displayed from a link to a full view page</w:t>
      </w:r>
      <w:r w:rsidRPr="002420A7">
        <w:t>.</w:t>
      </w:r>
    </w:p>
    <w:p w14:paraId="1651DB01" w14:textId="77777777" w:rsidR="00BB7682" w:rsidRDefault="00BB7682" w:rsidP="00BB7682">
      <w:pPr>
        <w:pStyle w:val="ListBullet2"/>
        <w:numPr>
          <w:ilvl w:val="0"/>
          <w:numId w:val="0"/>
        </w:numPr>
        <w:ind w:left="1020"/>
      </w:pPr>
      <w:r>
        <w:t>In addition to these, in the Marketplace Aggregator model:</w:t>
      </w:r>
    </w:p>
    <w:p w14:paraId="5D4B7739" w14:textId="77777777" w:rsidR="00BB7682" w:rsidRDefault="00BB7682" w:rsidP="00BB7682">
      <w:pPr>
        <w:pStyle w:val="ListBullet3"/>
      </w:pPr>
      <w:r>
        <w:t>C</w:t>
      </w:r>
      <w:r w:rsidRPr="002420A7">
        <w:t xml:space="preserve">harging model </w:t>
      </w:r>
      <w:r>
        <w:t>or models</w:t>
      </w:r>
      <w:r w:rsidRPr="002420A7">
        <w:t xml:space="preserve"> </w:t>
      </w:r>
      <w:r>
        <w:t>(i.e., per call + per enhanced network time).</w:t>
      </w:r>
    </w:p>
    <w:p w14:paraId="3329B8F3" w14:textId="77777777" w:rsidR="00BB7682" w:rsidRPr="002420A7" w:rsidRDefault="00BB7682" w:rsidP="00BB7682">
      <w:pPr>
        <w:pStyle w:val="ListBullet3"/>
      </w:pPr>
      <w:r>
        <w:t>P</w:t>
      </w:r>
      <w:r w:rsidRPr="002420A7">
        <w:t>rice</w:t>
      </w:r>
      <w:r>
        <w:t>, per charging model.</w:t>
      </w:r>
    </w:p>
    <w:p w14:paraId="62A903B0" w14:textId="69AD55E6" w:rsidR="00BB7682" w:rsidRPr="00F324C8" w:rsidRDefault="00BB7682" w:rsidP="00BB7682">
      <w:pPr>
        <w:pStyle w:val="ListBullet1"/>
      </w:pPr>
      <w:r w:rsidRPr="4E72ADA9">
        <w:rPr>
          <w:b/>
          <w:bCs/>
        </w:rPr>
        <w:t xml:space="preserve">Acceptance of legal terms: </w:t>
      </w:r>
      <w:r>
        <w:t xml:space="preserve">As described in the section 3 </w:t>
      </w:r>
      <w:hyperlink w:anchor="_Contractual_Framework" w:history="1">
        <w:r w:rsidRPr="0066454F">
          <w:rPr>
            <w:rStyle w:val="Hyperlink"/>
            <w:color w:val="4BACC6" w:themeColor="accent5"/>
          </w:rPr>
          <w:t>Contractual Framework</w:t>
        </w:r>
      </w:hyperlink>
      <w:r>
        <w:t xml:space="preserve"> section for legal requirements on the subscription of an Operator’s product by a Developer, the customer flow described above assumes that the Developer has been presented with every Operator’s Open Service Terms &amp; Conditions and, by checking its checkbox they effectively accept them.</w:t>
      </w:r>
    </w:p>
    <w:p w14:paraId="08FF66BC" w14:textId="77777777" w:rsidR="00BB7682" w:rsidRPr="00921E15" w:rsidRDefault="00BB7682" w:rsidP="00BB7682">
      <w:pPr>
        <w:pStyle w:val="ListBullet1"/>
      </w:pPr>
      <w:r w:rsidRPr="4E72ADA9">
        <w:rPr>
          <w:b/>
          <w:bCs/>
        </w:rPr>
        <w:t xml:space="preserve">Open Gateway Privacy settings:  </w:t>
      </w:r>
      <w:r>
        <w:t>Once the Developer selects their required Open Gateway product to be provisioned for their application, the Channel Partner shall complete the registration to Operators, on behalf of the Developer if the information is known or be displaying a form for it to be completed if not. The following are examples of what may be included:</w:t>
      </w:r>
    </w:p>
    <w:p w14:paraId="4914EE12" w14:textId="77777777" w:rsidR="00BB7682" w:rsidRPr="003E3487" w:rsidRDefault="00BB7682" w:rsidP="00BB7682">
      <w:pPr>
        <w:pStyle w:val="ListBullet2"/>
      </w:pPr>
      <w:r w:rsidRPr="003E3487">
        <w:t>Developer's company name</w:t>
      </w:r>
    </w:p>
    <w:p w14:paraId="42FE1616" w14:textId="77777777" w:rsidR="00BB7682" w:rsidRDefault="00BB7682" w:rsidP="00BB7682">
      <w:pPr>
        <w:pStyle w:val="ListBullet2"/>
      </w:pPr>
      <w:r w:rsidRPr="003E3487">
        <w:t xml:space="preserve">Developer tax number </w:t>
      </w:r>
    </w:p>
    <w:p w14:paraId="28A212E6" w14:textId="77777777" w:rsidR="00BB7682" w:rsidRPr="003E3487" w:rsidRDefault="00BB7682" w:rsidP="00BB7682">
      <w:pPr>
        <w:pStyle w:val="ListBullet2"/>
      </w:pPr>
      <w:r>
        <w:t>Legal representative</w:t>
      </w:r>
    </w:p>
    <w:p w14:paraId="6CBBD147" w14:textId="77777777" w:rsidR="00BB7682" w:rsidRPr="003E3487" w:rsidRDefault="00BB7682" w:rsidP="00BB7682">
      <w:pPr>
        <w:pStyle w:val="ListBullet2"/>
      </w:pPr>
      <w:r>
        <w:t>Type of organization. W3C types of organizations catalogue</w:t>
      </w:r>
    </w:p>
    <w:p w14:paraId="7C5874D2" w14:textId="77777777" w:rsidR="00BB7682" w:rsidRPr="00D61FB2" w:rsidRDefault="00BB7682" w:rsidP="00BB7682">
      <w:pPr>
        <w:pStyle w:val="ListBullet2"/>
      </w:pPr>
      <w:r w:rsidRPr="00D61FB2">
        <w:t>Legal Address of developer</w:t>
      </w:r>
    </w:p>
    <w:p w14:paraId="68868902" w14:textId="77777777" w:rsidR="00BB7682" w:rsidRPr="003E3487" w:rsidRDefault="00BB7682" w:rsidP="00BB7682">
      <w:pPr>
        <w:pStyle w:val="ListBullet2"/>
      </w:pPr>
      <w:r>
        <w:t>Developer contact information</w:t>
      </w:r>
    </w:p>
    <w:p w14:paraId="0C430126" w14:textId="77777777" w:rsidR="00BB7682" w:rsidRPr="003E3487" w:rsidRDefault="00BB7682" w:rsidP="00BB7682">
      <w:pPr>
        <w:pStyle w:val="ListBullet2"/>
      </w:pPr>
      <w:r>
        <w:t>DPO/Privacy Contact details of the Developer's</w:t>
      </w:r>
      <w:r>
        <w:br/>
        <w:t>In case it is required to have one in accordance with the regulations of the Operator’s territory. If they are not obliged, the data of the team in charge of privacy (legal, security, etc.) shall be provided</w:t>
      </w:r>
    </w:p>
    <w:p w14:paraId="018FC61B" w14:textId="77777777" w:rsidR="00BB7682" w:rsidRPr="00921E15" w:rsidRDefault="00BB7682" w:rsidP="00BB7682">
      <w:pPr>
        <w:pStyle w:val="ListBullet3"/>
      </w:pPr>
      <w:r>
        <w:t>Note: This information shall include at least one email or link to a web form. A postal address shall not be accepted as the only form of contact for these purposes.</w:t>
      </w:r>
    </w:p>
    <w:p w14:paraId="03AFAF3D" w14:textId="77777777" w:rsidR="00BB7682" w:rsidRPr="00921E15" w:rsidRDefault="00BB7682" w:rsidP="00BB7682">
      <w:pPr>
        <w:pStyle w:val="ListBullet2"/>
      </w:pPr>
      <w:r>
        <w:t>Contact information for the exercise of data protection rights to which the End Users of the Operator can address.</w:t>
      </w:r>
    </w:p>
    <w:p w14:paraId="05E257D5" w14:textId="77777777" w:rsidR="00BB7682" w:rsidRPr="00921E15" w:rsidRDefault="00BB7682" w:rsidP="00BB7682">
      <w:pPr>
        <w:pStyle w:val="ListBullet3"/>
      </w:pPr>
      <w:r>
        <w:t>Note: This information shall include at least one email or link to a web form. A postal address shall not be accepted as the only form of contact for these purposes.</w:t>
      </w:r>
    </w:p>
    <w:p w14:paraId="57504CD9" w14:textId="77777777" w:rsidR="00BB7682" w:rsidRPr="00921E15" w:rsidRDefault="00BB7682" w:rsidP="00BB7682">
      <w:pPr>
        <w:pStyle w:val="ListBullet2"/>
      </w:pPr>
      <w:r>
        <w:t>Data of the Developer's representative in the EU in case they had appointed one in accordance with the European data protection regulations.</w:t>
      </w:r>
    </w:p>
    <w:p w14:paraId="3EA10772" w14:textId="77777777" w:rsidR="00BB7682" w:rsidRPr="00921E15" w:rsidRDefault="00BB7682" w:rsidP="00BB7682">
      <w:pPr>
        <w:pStyle w:val="ListBullet3"/>
      </w:pPr>
      <w:r>
        <w:t>Does not apply outside the European Union.</w:t>
      </w:r>
    </w:p>
    <w:p w14:paraId="42A78425" w14:textId="77777777" w:rsidR="00BB7682" w:rsidRPr="00921E15" w:rsidRDefault="00BB7682" w:rsidP="00BB7682">
      <w:pPr>
        <w:pStyle w:val="ListBullet2"/>
      </w:pPr>
      <w:r>
        <w:t xml:space="preserve">Developer privacy policy - The developer shall provide the privacy policy URL </w:t>
      </w:r>
    </w:p>
    <w:p w14:paraId="2F855037" w14:textId="77777777" w:rsidR="00BB7682" w:rsidRPr="00384599" w:rsidRDefault="00BB7682" w:rsidP="00BB7682">
      <w:pPr>
        <w:pStyle w:val="ListBullet1"/>
      </w:pPr>
      <w:r w:rsidRPr="4E72ADA9">
        <w:rPr>
          <w:b/>
          <w:bCs/>
        </w:rPr>
        <w:t>Provisioning on the Operator's platform:</w:t>
      </w:r>
      <w:r>
        <w:t xml:space="preserve"> Once the Developer has gone through the reading information, selection of Services and acceptance of legal terms, the process shall feature a call-to-action to proceed with the Service subscription with selected Operators.</w:t>
      </w:r>
    </w:p>
    <w:p w14:paraId="2863207A" w14:textId="77777777" w:rsidR="00BB7682" w:rsidRDefault="00BB7682" w:rsidP="00BB7682">
      <w:pPr>
        <w:pStyle w:val="ListBullet1"/>
        <w:numPr>
          <w:ilvl w:val="0"/>
          <w:numId w:val="0"/>
        </w:numPr>
        <w:ind w:left="680"/>
      </w:pPr>
      <w:r>
        <w:t>Besides sharing Developer’s information with each selected Operator if first time subscribing Open Gateway Services, as described in the first step of this flow, the Channel Partner will complete the subscription by registering the application on each one’s platform including the following information:</w:t>
      </w:r>
    </w:p>
    <w:p w14:paraId="7DE1C1A2" w14:textId="77777777" w:rsidR="00BB7682" w:rsidRDefault="00BB7682" w:rsidP="00BB7682">
      <w:pPr>
        <w:pStyle w:val="ListBullet2"/>
      </w:pPr>
      <w:r>
        <w:t>Application name – As given by the Developer</w:t>
      </w:r>
    </w:p>
    <w:p w14:paraId="58CE5178" w14:textId="77777777" w:rsidR="00BB7682" w:rsidRDefault="00BB7682" w:rsidP="00BB7682">
      <w:pPr>
        <w:pStyle w:val="ListBullet2"/>
      </w:pPr>
      <w:r>
        <w:t>Application description – As given by the Developer</w:t>
      </w:r>
    </w:p>
    <w:p w14:paraId="7E185EE7" w14:textId="77777777" w:rsidR="00BB7682" w:rsidRDefault="00BB7682" w:rsidP="00BB7682">
      <w:pPr>
        <w:pStyle w:val="ListBullet2"/>
      </w:pPr>
      <w:r>
        <w:t>Application category – As given by the Developer</w:t>
      </w:r>
    </w:p>
    <w:p w14:paraId="07FDBCDB" w14:textId="77777777" w:rsidR="00BB7682" w:rsidRPr="007A4B0C" w:rsidRDefault="00BB7682" w:rsidP="00BB7682">
      <w:pPr>
        <w:pStyle w:val="ListBullet2"/>
        <w:rPr>
          <w:lang w:val="en-US"/>
        </w:rPr>
      </w:pPr>
      <w:r w:rsidRPr="00F50607">
        <w:rPr>
          <w:lang w:val="en-US"/>
        </w:rPr>
        <w:t>Application Privacy URL – In case</w:t>
      </w:r>
      <w:r>
        <w:rPr>
          <w:lang w:val="en-US"/>
        </w:rPr>
        <w:t>s where</w:t>
      </w:r>
      <w:r w:rsidRPr="00F50607">
        <w:rPr>
          <w:lang w:val="en-US"/>
        </w:rPr>
        <w:t xml:space="preserve"> a specific privacy policy URL exists for the application, that complements the previous one included as general information of the developer.</w:t>
      </w:r>
      <w:r>
        <w:rPr>
          <w:u w:val="single"/>
          <w:lang w:val="en-US"/>
        </w:rPr>
        <w:t xml:space="preserve"> </w:t>
      </w:r>
    </w:p>
    <w:p w14:paraId="2C42D77B" w14:textId="77777777" w:rsidR="00BB7682" w:rsidRDefault="00BB7682" w:rsidP="00BB7682">
      <w:pPr>
        <w:pStyle w:val="ListBullet2"/>
      </w:pPr>
      <w:r>
        <w:t>Open Gateway Product to consume – As selected by the Developer in the previous steps</w:t>
      </w:r>
    </w:p>
    <w:p w14:paraId="1B514CD2" w14:textId="77777777" w:rsidR="00BB7682" w:rsidRDefault="00BB7682" w:rsidP="00BB7682">
      <w:pPr>
        <w:pStyle w:val="ListBullet3"/>
      </w:pPr>
      <w:r>
        <w:t>Product identifier</w:t>
      </w:r>
    </w:p>
    <w:p w14:paraId="18FCE48A" w14:textId="77777777" w:rsidR="00BB7682" w:rsidRDefault="00BB7682" w:rsidP="00BB7682">
      <w:pPr>
        <w:pStyle w:val="ListBullet3"/>
      </w:pPr>
      <w:r>
        <w:t>Product Scope</w:t>
      </w:r>
    </w:p>
    <w:p w14:paraId="38D84A37" w14:textId="77777777" w:rsidR="00BB7682" w:rsidRDefault="00BB7682" w:rsidP="00BB7682">
      <w:pPr>
        <w:pStyle w:val="ListBullet3"/>
      </w:pPr>
      <w:r>
        <w:t>Product Grant Type(s)</w:t>
      </w:r>
    </w:p>
    <w:p w14:paraId="5CA3EFC7" w14:textId="77777777" w:rsidR="00BB7682" w:rsidRDefault="00BB7682" w:rsidP="00BB7682">
      <w:pPr>
        <w:pStyle w:val="ListBullet2"/>
      </w:pPr>
      <w:r>
        <w:t>Application’s purpose for the selected Open Gateway product –</w:t>
      </w:r>
      <w:r w:rsidRPr="002166A8">
        <w:t xml:space="preserve"> The Developer will have implicitly or explicitly selected a purpose by selecting the Product, since it is one of the attributes on the product model. The purposes will be standardised by W3C, and a list of them will be provided, as well as the text associated and the agreed Lawful Basis.</w:t>
      </w:r>
    </w:p>
    <w:p w14:paraId="1832904B" w14:textId="6FE56074" w:rsidR="00BB7682" w:rsidRPr="00D21DFA" w:rsidRDefault="00BB7682" w:rsidP="00BB7682">
      <w:pPr>
        <w:pStyle w:val="ListBullet3"/>
      </w:pPr>
      <w:r w:rsidRPr="00BF7A48">
        <w:t>As per</w:t>
      </w:r>
      <w:r>
        <w:t xml:space="preserve"> </w:t>
      </w:r>
      <w:hyperlink r:id="rId26" w:anchor="vocab-purposes" w:history="1">
        <w:r w:rsidR="00D470E6" w:rsidRPr="00D470E6">
          <w:rPr>
            <w:rStyle w:val="Hyperlink"/>
          </w:rPr>
          <w:t>https://w3c.github.io/dpv/2.0/dpv/#vocab-purposes</w:t>
        </w:r>
      </w:hyperlink>
    </w:p>
    <w:p w14:paraId="66D64F68" w14:textId="502CEC25" w:rsidR="00BB7682" w:rsidRDefault="00BB7682" w:rsidP="00BB7682">
      <w:pPr>
        <w:pStyle w:val="ListBullet3"/>
      </w:pPr>
      <w:r w:rsidRPr="00682F42">
        <w:t>Purposes published on the Operator’s Product catalogue will be based on the DPV W3</w:t>
      </w:r>
      <w:r>
        <w:t>C</w:t>
      </w:r>
      <w:r w:rsidRPr="00682F42">
        <w:t xml:space="preserve"> v</w:t>
      </w:r>
      <w:r w:rsidR="00D470E6">
        <w:t>2</w:t>
      </w:r>
      <w:r w:rsidRPr="00682F42">
        <w:t xml:space="preserve"> standard</w:t>
      </w:r>
      <w:r>
        <w:t>.</w:t>
      </w:r>
    </w:p>
    <w:p w14:paraId="46B13188" w14:textId="77777777" w:rsidR="00BB7682" w:rsidRPr="00D15696" w:rsidRDefault="00BB7682" w:rsidP="00BB7682">
      <w:pPr>
        <w:pStyle w:val="ListBullet3"/>
      </w:pPr>
      <w:r>
        <w:t>Note: (1) each operator will select its supported purposes</w:t>
      </w:r>
      <w:r w:rsidRPr="00516639">
        <w:t xml:space="preserve"> </w:t>
      </w:r>
      <w:r>
        <w:t xml:space="preserve">(that will be available as a different product or a selectable option of the same product); and (2) since W3C taxonomy only includes a brief title description of the purposes, an extended description of such titles describing the allowed purpose in more detail must be agreed.  </w:t>
      </w:r>
    </w:p>
    <w:p w14:paraId="16C605B3" w14:textId="77777777" w:rsidR="00BB7682" w:rsidRDefault="00BB7682" w:rsidP="00BB7682">
      <w:pPr>
        <w:pStyle w:val="ListBullet2"/>
        <w:rPr>
          <w:lang w:val="en-US"/>
        </w:rPr>
      </w:pPr>
      <w:r>
        <w:rPr>
          <w:lang w:val="en-US"/>
        </w:rPr>
        <w:t>Terms And Conditions Explicit acceptance - Explicit confirmation about the acceptance of the T&amp;C by the developer.</w:t>
      </w:r>
    </w:p>
    <w:p w14:paraId="45D56EF5" w14:textId="77777777" w:rsidR="00BB7682" w:rsidRPr="00362D5C" w:rsidRDefault="00BB7682" w:rsidP="00BB7682">
      <w:pPr>
        <w:pStyle w:val="ListBullet3"/>
        <w:rPr>
          <w:lang w:val="en-US"/>
        </w:rPr>
      </w:pPr>
      <w:r w:rsidRPr="00362D5C">
        <w:rPr>
          <w:lang w:val="en-US"/>
        </w:rPr>
        <w:t>Explicit Accept of Terms and Conditions</w:t>
      </w:r>
    </w:p>
    <w:p w14:paraId="280E790F" w14:textId="77777777" w:rsidR="00BB7682" w:rsidRPr="00362D5C" w:rsidRDefault="00BB7682" w:rsidP="00BB7682">
      <w:pPr>
        <w:pStyle w:val="ListBullet3"/>
        <w:rPr>
          <w:lang w:val="en-US"/>
        </w:rPr>
      </w:pPr>
      <w:r w:rsidRPr="00362D5C">
        <w:rPr>
          <w:lang w:val="en-US"/>
        </w:rPr>
        <w:t>Date of acceptance</w:t>
      </w:r>
      <w:r>
        <w:rPr>
          <w:lang w:val="en-US"/>
        </w:rPr>
        <w:t xml:space="preserve"> (timestamp)</w:t>
      </w:r>
    </w:p>
    <w:p w14:paraId="4E46F5F0" w14:textId="77777777" w:rsidR="00BB7682" w:rsidRDefault="00BB7682" w:rsidP="00BB7682">
      <w:pPr>
        <w:pStyle w:val="ListBullet3"/>
        <w:rPr>
          <w:lang w:val="en-US"/>
        </w:rPr>
      </w:pPr>
      <w:r w:rsidRPr="00362D5C">
        <w:rPr>
          <w:lang w:val="en-US"/>
        </w:rPr>
        <w:t>Accepted Version</w:t>
      </w:r>
      <w:r>
        <w:rPr>
          <w:lang w:val="en-US"/>
        </w:rPr>
        <w:t xml:space="preserve"> (include content, like an URL)</w:t>
      </w:r>
    </w:p>
    <w:p w14:paraId="1355C897" w14:textId="77777777" w:rsidR="00BB7682" w:rsidRPr="00362D5C" w:rsidRDefault="00BB7682" w:rsidP="00BB7682">
      <w:pPr>
        <w:pStyle w:val="ListBullet2"/>
        <w:numPr>
          <w:ilvl w:val="0"/>
          <w:numId w:val="0"/>
        </w:numPr>
        <w:ind w:left="1440"/>
        <w:rPr>
          <w:rFonts w:eastAsia="Times New Roman" w:cs="Arial"/>
          <w:lang w:val="en-US" w:eastAsia="es-ES_tradnl"/>
        </w:rPr>
      </w:pPr>
      <w:r>
        <w:rPr>
          <w:rFonts w:eastAsia="Times New Roman" w:cs="Arial"/>
          <w:lang w:val="en-US" w:eastAsia="es-ES_tradnl"/>
        </w:rPr>
        <w:t>Note: T&amp;C refers to “Operator’s T&amp;C” in Marketplace Channel Partner mode, and “Channel Partner’s T&amp;C (which underneath includes operator’s T&amp;C)” for the Wholesale Channel Partner model.</w:t>
      </w:r>
    </w:p>
    <w:p w14:paraId="5CFCF882" w14:textId="77777777" w:rsidR="00BB7682" w:rsidRPr="003A1DA5" w:rsidRDefault="00BB7682" w:rsidP="00BB7682">
      <w:pPr>
        <w:pStyle w:val="ListBullet2"/>
        <w:rPr>
          <w:lang w:val="en-US"/>
        </w:rPr>
      </w:pPr>
      <w:r w:rsidRPr="00BF7A48">
        <w:rPr>
          <w:lang w:val="en-US"/>
        </w:rPr>
        <w:t>Use of API – Explaining in detail the reason justifying the previously selected purpose, indicating specifically which is the reason why the API is employed as part of the application’s use case.</w:t>
      </w:r>
    </w:p>
    <w:p w14:paraId="6FD68125" w14:textId="77777777" w:rsidR="00BB7682" w:rsidRDefault="00BB7682" w:rsidP="00BB7682">
      <w:pPr>
        <w:pStyle w:val="ListBullet2"/>
      </w:pPr>
      <w:r>
        <w:t>Country or countries, or specific contexts within such countries, to which the data will be exported by the Operator when the Developer</w:t>
      </w:r>
      <w:r w:rsidRPr="00821270">
        <w:t>’s application</w:t>
      </w:r>
      <w:r>
        <w:t xml:space="preserve"> consumes the API.</w:t>
      </w:r>
    </w:p>
    <w:p w14:paraId="13255431" w14:textId="77777777" w:rsidR="00BB7682" w:rsidRPr="003A1DA5" w:rsidRDefault="00BB7682" w:rsidP="00BB7682">
      <w:pPr>
        <w:pStyle w:val="ListBullet2"/>
        <w:numPr>
          <w:ilvl w:val="0"/>
          <w:numId w:val="0"/>
        </w:numPr>
        <w:ind w:left="1440"/>
        <w:rPr>
          <w:i/>
          <w:iCs/>
        </w:rPr>
      </w:pPr>
      <w:r w:rsidRPr="003A1DA5">
        <w:rPr>
          <w:i/>
          <w:iCs/>
        </w:rPr>
        <w:t>(e.g., “[ES, DE]”</w:t>
      </w:r>
      <w:r w:rsidRPr="00F50607">
        <w:rPr>
          <w:i/>
          <w:lang w:val="en-US"/>
        </w:rPr>
        <w:t xml:space="preserve"> or “[USA (Microsoft</w:t>
      </w:r>
      <w:r w:rsidRPr="00F50607">
        <w:rPr>
          <w:i/>
          <w:iCs/>
          <w:lang w:val="en-US"/>
        </w:rPr>
        <w:t>: URL DPF)]” or “[CANADA (commercial organization)])</w:t>
      </w:r>
      <w:r w:rsidRPr="003A1DA5">
        <w:rPr>
          <w:i/>
          <w:iCs/>
        </w:rPr>
        <w:t>)</w:t>
      </w:r>
    </w:p>
    <w:p w14:paraId="1A1B96EC" w14:textId="77777777" w:rsidR="00BB7682" w:rsidRDefault="00BB7682" w:rsidP="00BB7682">
      <w:pPr>
        <w:pStyle w:val="ListBullet2"/>
        <w:numPr>
          <w:ilvl w:val="0"/>
          <w:numId w:val="0"/>
        </w:numPr>
        <w:ind w:left="1440"/>
      </w:pPr>
      <w:r>
        <w:t>Note: This includes:</w:t>
      </w:r>
    </w:p>
    <w:p w14:paraId="2F799B46" w14:textId="77777777" w:rsidR="00BB7682" w:rsidRDefault="00BB7682" w:rsidP="00BB7682">
      <w:pPr>
        <w:pStyle w:val="ListBullet2"/>
        <w:numPr>
          <w:ilvl w:val="0"/>
          <w:numId w:val="0"/>
        </w:numPr>
        <w:ind w:left="1440"/>
      </w:pPr>
      <w:r>
        <w:t>1) the countries through which the data transits and the locations where it is stored (irrespective if such transit or storage is performed by the Developer itself or its subcontractors)</w:t>
      </w:r>
    </w:p>
    <w:p w14:paraId="6746A777" w14:textId="77777777" w:rsidR="00BB7682" w:rsidRDefault="00BB7682" w:rsidP="00BB7682">
      <w:pPr>
        <w:pStyle w:val="ListBullet2"/>
        <w:numPr>
          <w:ilvl w:val="0"/>
          <w:numId w:val="0"/>
        </w:numPr>
        <w:ind w:left="1440"/>
      </w:pPr>
      <w:r>
        <w:t>(2) the first level of data export from Operator to Developer (or its assignees), but not subsequent re-exports from Developer (or its assignees</w:t>
      </w:r>
      <w:r w:rsidRPr="00E23A43">
        <w:t xml:space="preserve">) </w:t>
      </w:r>
    </w:p>
    <w:p w14:paraId="1C9374AC" w14:textId="77777777" w:rsidR="00BB7682" w:rsidRDefault="00BB7682" w:rsidP="00BB7682">
      <w:pPr>
        <w:pStyle w:val="ListBullet2"/>
        <w:numPr>
          <w:ilvl w:val="0"/>
          <w:numId w:val="0"/>
        </w:numPr>
        <w:ind w:left="1440"/>
      </w:pPr>
      <w:r>
        <w:t xml:space="preserve">(3) in case of Canada, determine if the transit or storage takes place </w:t>
      </w:r>
      <w:proofErr w:type="gramStart"/>
      <w:r>
        <w:t>in the course of</w:t>
      </w:r>
      <w:proofErr w:type="gramEnd"/>
      <w:r>
        <w:t xml:space="preserve"> a commercial activity in Canada; and </w:t>
      </w:r>
    </w:p>
    <w:p w14:paraId="5FEFA84C" w14:textId="77777777" w:rsidR="00BB7682" w:rsidRDefault="00BB7682" w:rsidP="00BB7682">
      <w:pPr>
        <w:pStyle w:val="ListBullet2"/>
        <w:numPr>
          <w:ilvl w:val="0"/>
          <w:numId w:val="0"/>
        </w:numPr>
        <w:ind w:left="1440"/>
      </w:pPr>
      <w:r>
        <w:t xml:space="preserve">(4) when the country selected is USA, it must capture if the transit or storage is performed by an organization participating in the EU-US Data Privacy Framework (DPF), the details of the aforesaid participant and its URL to the DPF profile: </w:t>
      </w:r>
      <w:hyperlink r:id="rId27" w:history="1">
        <w:r w:rsidRPr="00336EDC">
          <w:rPr>
            <w:rStyle w:val="Hyperlink"/>
          </w:rPr>
          <w:t>https://www.dataprivacyframework.gov/list</w:t>
        </w:r>
      </w:hyperlink>
    </w:p>
    <w:p w14:paraId="08186632" w14:textId="77777777" w:rsidR="00BB7682" w:rsidRPr="00836BAE" w:rsidRDefault="00BB7682" w:rsidP="00BB7682">
      <w:pPr>
        <w:pStyle w:val="ListBullet2"/>
        <w:rPr>
          <w:strike/>
        </w:rPr>
      </w:pPr>
      <w:r w:rsidRPr="002C3B87">
        <w:t xml:space="preserve">Screenshots of </w:t>
      </w:r>
      <w:r>
        <w:t>Application</w:t>
      </w:r>
      <w:r w:rsidRPr="002C3B87">
        <w:t xml:space="preserve"> UX to confirm how the API specific T&amp;Cs</w:t>
      </w:r>
      <w:r>
        <w:t>/privacy notice</w:t>
      </w:r>
      <w:r w:rsidRPr="002C3B87">
        <w:t xml:space="preserve"> </w:t>
      </w:r>
      <w:r>
        <w:t>is</w:t>
      </w:r>
      <w:r w:rsidRPr="002C3B87">
        <w:t xml:space="preserve"> being presented to an end user (e</w:t>
      </w:r>
      <w:r>
        <w:t>.</w:t>
      </w:r>
      <w:r w:rsidRPr="002C3B87">
        <w:t>g. the Number Verification API privacy notice).</w:t>
      </w:r>
    </w:p>
    <w:p w14:paraId="2B1545EF" w14:textId="77777777" w:rsidR="00BB7682" w:rsidRPr="00836BAE" w:rsidRDefault="00BB7682" w:rsidP="00BB7682">
      <w:pPr>
        <w:pStyle w:val="ListBullet2"/>
        <w:numPr>
          <w:ilvl w:val="0"/>
          <w:numId w:val="0"/>
        </w:numPr>
        <w:spacing w:after="0"/>
        <w:ind w:left="720"/>
        <w:rPr>
          <w:strike/>
        </w:rPr>
      </w:pPr>
      <w:r>
        <w:tab/>
      </w:r>
      <w:r>
        <w:tab/>
      </w:r>
      <w:r w:rsidRPr="00836BAE">
        <w:t>[note]</w:t>
      </w:r>
      <w:r>
        <w:t xml:space="preserve"> Only applicable to certain APIs/regions.</w:t>
      </w:r>
    </w:p>
    <w:p w14:paraId="6A28BD62" w14:textId="77777777" w:rsidR="00BB7682" w:rsidRPr="001D1DC0" w:rsidRDefault="00BB7682" w:rsidP="00BB7682">
      <w:pPr>
        <w:pStyle w:val="ListBullet2"/>
        <w:rPr>
          <w:strike/>
        </w:rPr>
      </w:pPr>
      <w:r>
        <w:t>Developer’s lawful basis for processing Personal data – In case of the developer being the data controller, it will also need to specify its own lawful basis that has been determined to process</w:t>
      </w:r>
      <w:r w:rsidRPr="00151F2F">
        <w:t xml:space="preserve"> </w:t>
      </w:r>
      <w:r>
        <w:t>the data shared by the Operator, considering the nature and use of the data, use of API and purpose of processing such data.</w:t>
      </w:r>
    </w:p>
    <w:p w14:paraId="37F65775" w14:textId="77777777" w:rsidR="00BB7682" w:rsidRPr="003642EF" w:rsidRDefault="00BB7682" w:rsidP="00BB7682">
      <w:pPr>
        <w:pStyle w:val="ListBullet3"/>
        <w:rPr>
          <w:strike/>
        </w:rPr>
      </w:pPr>
      <w:r>
        <w:t xml:space="preserve">Note: The lawful basis of the developer’s processing of the information is different from the Operator’s lawful basis, although both parties may decide to select the same lawful basis category.  </w:t>
      </w:r>
    </w:p>
    <w:p w14:paraId="0085EAD7" w14:textId="5ED246FB" w:rsidR="00BB7682" w:rsidRDefault="00BB7682" w:rsidP="00BB7682">
      <w:pPr>
        <w:pStyle w:val="ListBullet2"/>
      </w:pPr>
      <w:r>
        <w:t>Processing operations catalogue of the DPV W3C v</w:t>
      </w:r>
      <w:r w:rsidR="00D470E6">
        <w:t>2</w:t>
      </w:r>
      <w:r>
        <w:t xml:space="preserve"> standard.</w:t>
      </w:r>
    </w:p>
    <w:p w14:paraId="2C8EEA96" w14:textId="1135759A" w:rsidR="00BB7682" w:rsidRDefault="00BB7682" w:rsidP="00BB7682">
      <w:pPr>
        <w:pStyle w:val="ListBullet3"/>
      </w:pPr>
      <w:r w:rsidRPr="002D422E">
        <w:t>As per</w:t>
      </w:r>
      <w:r>
        <w:t xml:space="preserve"> </w:t>
      </w:r>
      <w:hyperlink r:id="rId28" w:anchor="vocab-processing" w:history="1">
        <w:r w:rsidR="00D470E6" w:rsidRPr="00D470E6">
          <w:rPr>
            <w:rStyle w:val="Hyperlink"/>
          </w:rPr>
          <w:t>https://w3c.github.io/dpv/2.0/dpv/#vocab-processing</w:t>
        </w:r>
      </w:hyperlink>
      <w:r w:rsidR="00D470E6" w:rsidRPr="00D470E6">
        <w:t xml:space="preserve"> </w:t>
      </w:r>
      <w:r>
        <w:t xml:space="preserve">does the developer perform any of the processing operations below with the data shared by the operators: </w:t>
      </w:r>
    </w:p>
    <w:p w14:paraId="01CA43FB" w14:textId="77777777" w:rsidR="00BB7682" w:rsidRDefault="00BB7682" w:rsidP="00BB7682">
      <w:pPr>
        <w:pStyle w:val="ListBulletsub"/>
        <w:tabs>
          <w:tab w:val="num" w:pos="2380"/>
        </w:tabs>
        <w:ind w:left="2720"/>
      </w:pPr>
      <w:r>
        <w:t>Disclose (share, transmit, make available, disseminate, disseminate by transmission)</w:t>
      </w:r>
    </w:p>
    <w:p w14:paraId="479E97BD" w14:textId="77777777" w:rsidR="00BB7682" w:rsidRDefault="00BB7682" w:rsidP="00BB7682">
      <w:pPr>
        <w:pStyle w:val="ListBulletsub"/>
        <w:tabs>
          <w:tab w:val="num" w:pos="2380"/>
        </w:tabs>
        <w:ind w:left="2720"/>
      </w:pPr>
      <w:r>
        <w:t xml:space="preserve">Profiling Transfer </w:t>
      </w:r>
    </w:p>
    <w:p w14:paraId="2A2FFB8D" w14:textId="77777777" w:rsidR="00BB7682" w:rsidRDefault="00BB7682" w:rsidP="00BB7682">
      <w:pPr>
        <w:pStyle w:val="ListBulletsub"/>
        <w:tabs>
          <w:tab w:val="num" w:pos="2380"/>
        </w:tabs>
        <w:ind w:left="2720"/>
      </w:pPr>
      <w:r>
        <w:t>Transform (modify, combine)</w:t>
      </w:r>
    </w:p>
    <w:p w14:paraId="0DD226C5" w14:textId="0A56BC0D" w:rsidR="00BB7682" w:rsidRDefault="00BB7682" w:rsidP="00BB7682">
      <w:pPr>
        <w:pStyle w:val="ListBullet2"/>
      </w:pPr>
      <w:r>
        <w:t>Context of the process derived from the catalogue of the DPV W3C v</w:t>
      </w:r>
      <w:r w:rsidR="00D470E6">
        <w:t>2</w:t>
      </w:r>
      <w:r>
        <w:t xml:space="preserve"> standard.</w:t>
      </w:r>
    </w:p>
    <w:p w14:paraId="5225FF2D" w14:textId="3AB9B3F9" w:rsidR="00BB7682" w:rsidRDefault="00BB7682" w:rsidP="00BB7682">
      <w:pPr>
        <w:pStyle w:val="ListBullet3"/>
      </w:pPr>
      <w:r w:rsidRPr="002D422E">
        <w:t>As per</w:t>
      </w:r>
      <w:r>
        <w:t xml:space="preserve"> </w:t>
      </w:r>
      <w:hyperlink r:id="rId29" w:anchor="vocab-processing-context" w:history="1">
        <w:r w:rsidR="00D470E6" w:rsidRPr="00D470E6">
          <w:rPr>
            <w:rStyle w:val="Hyperlink"/>
          </w:rPr>
          <w:t>https://w3c.github.io/dpv/2.0/dpv/#vocab-processing-context</w:t>
        </w:r>
      </w:hyperlink>
      <w:r>
        <w:t xml:space="preserve"> does the developer do any of the following:</w:t>
      </w:r>
    </w:p>
    <w:p w14:paraId="16BB3040" w14:textId="77777777" w:rsidR="00BB7682" w:rsidRDefault="00BB7682" w:rsidP="00BB7682">
      <w:pPr>
        <w:pStyle w:val="ListBulletsub"/>
        <w:tabs>
          <w:tab w:val="num" w:pos="2380"/>
        </w:tabs>
        <w:ind w:left="2720"/>
      </w:pPr>
      <w:r>
        <w:t>Processing automation (Automated decision-making – fully or partially automated decision-making)</w:t>
      </w:r>
    </w:p>
    <w:p w14:paraId="2636C4FE" w14:textId="77777777" w:rsidR="00BB7682" w:rsidRDefault="00BB7682" w:rsidP="00BB7682">
      <w:pPr>
        <w:pStyle w:val="ListBulletsub"/>
        <w:tabs>
          <w:tab w:val="num" w:pos="2380"/>
        </w:tabs>
        <w:ind w:left="2720"/>
      </w:pPr>
      <w:r>
        <w:t>Evaluation scoring (evaluation of individuals, scoring of individuals)</w:t>
      </w:r>
    </w:p>
    <w:p w14:paraId="1E301187" w14:textId="77777777" w:rsidR="00BB7682" w:rsidRDefault="00BB7682" w:rsidP="00BB7682">
      <w:pPr>
        <w:pStyle w:val="ListBulletsub"/>
        <w:tabs>
          <w:tab w:val="num" w:pos="2380"/>
        </w:tabs>
        <w:ind w:left="2720"/>
      </w:pPr>
      <w:r>
        <w:t>Systematic monitoring.</w:t>
      </w:r>
    </w:p>
    <w:p w14:paraId="351D25EF" w14:textId="77777777" w:rsidR="00BB7682" w:rsidRPr="00921E15" w:rsidRDefault="00BB7682" w:rsidP="00BB7682">
      <w:pPr>
        <w:pStyle w:val="ListBullet2"/>
        <w:numPr>
          <w:ilvl w:val="0"/>
          <w:numId w:val="0"/>
        </w:numPr>
        <w:ind w:left="1440"/>
      </w:pPr>
    </w:p>
    <w:p w14:paraId="3A451D03" w14:textId="2D96A3E8" w:rsidR="00BB7682" w:rsidRDefault="00BB7682" w:rsidP="00BB7682">
      <w:pPr>
        <w:pStyle w:val="ListBullet2"/>
      </w:pPr>
      <w:r>
        <w:t>Duration and frequency of processing derived from the catalogue of the DPV W3C v</w:t>
      </w:r>
      <w:r w:rsidR="00D470E6">
        <w:t>2</w:t>
      </w:r>
      <w:r>
        <w:t xml:space="preserve"> standard.</w:t>
      </w:r>
    </w:p>
    <w:p w14:paraId="0876D81B" w14:textId="1F08291E" w:rsidR="00BB7682" w:rsidRPr="00F324C8" w:rsidRDefault="00BB7682" w:rsidP="00BB7682">
      <w:pPr>
        <w:pStyle w:val="ListBullet3"/>
      </w:pPr>
      <w:r>
        <w:t xml:space="preserve">As per </w:t>
      </w:r>
      <w:hyperlink r:id="rId30" w:anchor="vocab-context-duration-frequency" w:history="1">
        <w:r w:rsidR="00D470E6" w:rsidRPr="00D470E6">
          <w:rPr>
            <w:rStyle w:val="Hyperlink"/>
          </w:rPr>
          <w:t>https://w3c.github.io/dpv/2.0/dpv/#vocab-context-duration-frequency</w:t>
        </w:r>
      </w:hyperlink>
      <w:r>
        <w:rPr>
          <w:rStyle w:val="ui-provider"/>
        </w:rPr>
        <w:t xml:space="preserve"> (fields “duration” and “frequency”)</w:t>
      </w:r>
    </w:p>
    <w:p w14:paraId="524D3962" w14:textId="77777777" w:rsidR="00BB7682" w:rsidRPr="00F324C8" w:rsidRDefault="00BB7682" w:rsidP="00BB7682">
      <w:pPr>
        <w:pStyle w:val="ListBullet1"/>
        <w:numPr>
          <w:ilvl w:val="0"/>
          <w:numId w:val="0"/>
        </w:numPr>
        <w:ind w:left="680"/>
      </w:pPr>
      <w:r>
        <w:t xml:space="preserve">See GSMA </w:t>
      </w:r>
      <w:proofErr w:type="spellStart"/>
      <w:r>
        <w:t>Github</w:t>
      </w:r>
      <w:proofErr w:type="spellEnd"/>
      <w:r>
        <w:t xml:space="preserve"> Open Gateway Documents for an implementation guide on how the Channel Partner may perform this Developer and their application registration by using the Operator’s Operate APIs.  Information on how to access GSMA </w:t>
      </w:r>
      <w:proofErr w:type="spellStart"/>
      <w:r>
        <w:t>Github</w:t>
      </w:r>
      <w:proofErr w:type="spellEnd"/>
      <w:r>
        <w:t xml:space="preserve"> is available in Annex A.</w:t>
      </w:r>
    </w:p>
    <w:p w14:paraId="779F3991" w14:textId="77777777" w:rsidR="00BB7682" w:rsidRDefault="00BB7682" w:rsidP="00BB7682">
      <w:pPr>
        <w:pStyle w:val="ListBullet1"/>
      </w:pPr>
      <w:r w:rsidRPr="4E72ADA9">
        <w:rPr>
          <w:b/>
          <w:bCs/>
        </w:rPr>
        <w:t>Developer Application Approval:</w:t>
      </w:r>
      <w:r>
        <w:t xml:space="preserve"> As a result of the Developer’s application registration on every selected Operator for the selected Open Gateway product, the Channel Partner shall receive a registration ID from every one of them. Some Operators may enable automatic registration, while others may decide the application, including its Developer, shall go through an asynchronous approval process whereby it can be rejected as a valid Open Gateway product consumer for one or several Operators.</w:t>
      </w:r>
    </w:p>
    <w:p w14:paraId="32706F21" w14:textId="77777777" w:rsidR="00BB7682" w:rsidRDefault="00BB7682" w:rsidP="00BB7682">
      <w:pPr>
        <w:pStyle w:val="ListBullet1"/>
        <w:numPr>
          <w:ilvl w:val="0"/>
          <w:numId w:val="0"/>
        </w:numPr>
        <w:ind w:left="680"/>
      </w:pPr>
      <w:r>
        <w:t>When the registration is automatic for an Operator, the Channel Partner shall receive application credentials from it for such application to authenticate the calls to its APIs and will keep them to perform the authentication on its behalf.</w:t>
      </w:r>
    </w:p>
    <w:p w14:paraId="1E641DC8" w14:textId="77777777" w:rsidR="00BB7682" w:rsidRDefault="00BB7682" w:rsidP="00BB7682">
      <w:pPr>
        <w:pStyle w:val="ListBullet1"/>
        <w:numPr>
          <w:ilvl w:val="0"/>
          <w:numId w:val="0"/>
        </w:numPr>
        <w:ind w:left="680"/>
      </w:pPr>
      <w:r>
        <w:t>When it is not, the Operator may decide to provide app credentials on first instance and reject afterwards at its discretion, in which case the approval status will need to be handled by the Channel Partner by consuming the Operate APIs. On the other hand, the Operator may decide not to provide app credentials until the approval is effective. The Channel Partner can find out that this is the case by polling the Operate APIs to check the approval status.</w:t>
      </w:r>
    </w:p>
    <w:p w14:paraId="01D73E81" w14:textId="77777777" w:rsidR="00BB7682" w:rsidRPr="0097324B" w:rsidRDefault="00BB7682" w:rsidP="00BB7682">
      <w:pPr>
        <w:pStyle w:val="Heading4"/>
      </w:pPr>
      <w:r>
        <w:t>Developer Application Modification</w:t>
      </w:r>
    </w:p>
    <w:p w14:paraId="39857ADC" w14:textId="77777777" w:rsidR="00BB7682" w:rsidRDefault="00BB7682" w:rsidP="00BB7682">
      <w:pPr>
        <w:pStyle w:val="NormalParagraph"/>
      </w:pPr>
      <w:r>
        <w:t>Developers shall be able to request a registration modification to the Channel Partner, to be applied at developer information, developer’s application information and/or developer’s application’s product order level.</w:t>
      </w:r>
    </w:p>
    <w:p w14:paraId="50C712E7" w14:textId="77777777" w:rsidR="00BB7682" w:rsidRDefault="00BB7682" w:rsidP="00BB7682">
      <w:pPr>
        <w:pStyle w:val="NormalParagraph"/>
      </w:pPr>
      <w:r>
        <w:t xml:space="preserve">Channel Partners </w:t>
      </w:r>
      <w:proofErr w:type="gramStart"/>
      <w:r>
        <w:t>are in charge of</w:t>
      </w:r>
      <w:proofErr w:type="gramEnd"/>
      <w:r>
        <w:t xml:space="preserve"> providing the updated information as a modification request to each of the applicable Operators. </w:t>
      </w:r>
    </w:p>
    <w:p w14:paraId="002D159E" w14:textId="77777777" w:rsidR="00BB7682" w:rsidRPr="007F067C" w:rsidRDefault="00BB7682" w:rsidP="00BB7682">
      <w:pPr>
        <w:pStyle w:val="NormalParagraph"/>
      </w:pPr>
      <w:r>
        <w:t>Patch operation shall be technically available between Channel Partners and Operators. It is up to each Operator to accept or not the modification requests, depending on their approval policies.</w:t>
      </w:r>
    </w:p>
    <w:p w14:paraId="5CA2FEE0" w14:textId="77777777" w:rsidR="00BB7682" w:rsidRPr="0097324B" w:rsidRDefault="00BB7682" w:rsidP="00BB7682">
      <w:pPr>
        <w:pStyle w:val="Heading4"/>
      </w:pPr>
      <w:r>
        <w:t>Developer Application Deletion</w:t>
      </w:r>
    </w:p>
    <w:p w14:paraId="7552E881" w14:textId="213E2B07" w:rsidR="00BB7682" w:rsidRDefault="00BB7682" w:rsidP="00BB7682">
      <w:pPr>
        <w:pStyle w:val="NormalParagraph"/>
        <w:rPr>
          <w:bCs/>
        </w:rPr>
      </w:pPr>
      <w:r>
        <w:t xml:space="preserve">Developers shall be able to request a registration deletion to the Channel Partner, to be applied to developer registration, developer’s application registration and/or developer’s application’s product order </w:t>
      </w:r>
      <w:proofErr w:type="spellStart"/>
      <w:r>
        <w:t>registration.</w:t>
      </w:r>
      <w:r>
        <w:rPr>
          <w:bCs/>
        </w:rPr>
        <w:t>Channel</w:t>
      </w:r>
      <w:proofErr w:type="spellEnd"/>
      <w:r>
        <w:rPr>
          <w:bCs/>
        </w:rPr>
        <w:t xml:space="preserve"> Partners </w:t>
      </w:r>
      <w:proofErr w:type="gramStart"/>
      <w:r>
        <w:rPr>
          <w:bCs/>
        </w:rPr>
        <w:t>are in charge of</w:t>
      </w:r>
      <w:proofErr w:type="gramEnd"/>
      <w:r>
        <w:rPr>
          <w:bCs/>
        </w:rPr>
        <w:t xml:space="preserve"> providing deletion capabilities to developers, that will be provided as a deletion request to each of the applicable Operators.</w:t>
      </w:r>
    </w:p>
    <w:p w14:paraId="08AEA41D" w14:textId="77777777" w:rsidR="00BB7682" w:rsidRPr="00554D9D" w:rsidRDefault="00BB7682" w:rsidP="00BB7682">
      <w:pPr>
        <w:pStyle w:val="NormalParagraph"/>
        <w:rPr>
          <w:bCs/>
        </w:rPr>
      </w:pPr>
      <w:r>
        <w:rPr>
          <w:bCs/>
        </w:rPr>
        <w:t xml:space="preserve">Deletion operation shall be applied at the required level (developer, application or product order) following the applicable privacy and transparency policies, including the deletion of any record (not only deactivation) in API platform, privacy, billing or any other level of Operator’s systems. </w:t>
      </w:r>
    </w:p>
    <w:p w14:paraId="2EDA9AC4" w14:textId="77777777" w:rsidR="00BB7682" w:rsidRPr="00CA12B9" w:rsidRDefault="00BB7682" w:rsidP="00BB7682">
      <w:pPr>
        <w:pStyle w:val="Heading4"/>
        <w:rPr>
          <w:bCs/>
        </w:rPr>
      </w:pPr>
      <w:r>
        <w:t>Operate APIs</w:t>
      </w:r>
    </w:p>
    <w:p w14:paraId="13702DD1" w14:textId="77777777" w:rsidR="00BB7682" w:rsidRPr="003D0349" w:rsidRDefault="00BB7682" w:rsidP="00BB7682">
      <w:pPr>
        <w:pStyle w:val="NormalParagraph"/>
      </w:pPr>
      <w:r>
        <w:t xml:space="preserve">The registration and management of a Developer may be managed through specific Operate APIs standardized within TM Forum based on GSMA requirements and implemented by the Operators.  </w:t>
      </w:r>
    </w:p>
    <w:tbl>
      <w:tblPr>
        <w:tblStyle w:val="Tablaconcuadrcula1"/>
        <w:tblW w:w="9351" w:type="dxa"/>
        <w:tblLayout w:type="fixed"/>
        <w:tblLook w:val="04A0" w:firstRow="1" w:lastRow="0" w:firstColumn="1" w:lastColumn="0" w:noHBand="0" w:noVBand="1"/>
      </w:tblPr>
      <w:tblGrid>
        <w:gridCol w:w="2263"/>
        <w:gridCol w:w="7088"/>
      </w:tblGrid>
      <w:tr w:rsidR="00BB7682" w:rsidRPr="005D3B38" w14:paraId="51174251" w14:textId="77777777" w:rsidTr="00A03288">
        <w:trPr>
          <w:cantSplit/>
          <w:trHeight w:val="450"/>
          <w:tblHeader/>
        </w:trPr>
        <w:tc>
          <w:tcPr>
            <w:tcW w:w="2263" w:type="dxa"/>
            <w:shd w:val="clear" w:color="auto" w:fill="C00000"/>
            <w:tcMar>
              <w:left w:w="105" w:type="dxa"/>
              <w:right w:w="105" w:type="dxa"/>
            </w:tcMar>
            <w:vAlign w:val="center"/>
          </w:tcPr>
          <w:p w14:paraId="519A71E2" w14:textId="77777777" w:rsidR="00BB7682" w:rsidRPr="00C855E0" w:rsidRDefault="00BB7682" w:rsidP="00A03288">
            <w:pPr>
              <w:pStyle w:val="TableHeader"/>
            </w:pPr>
            <w:r>
              <w:t>Function</w:t>
            </w:r>
          </w:p>
        </w:tc>
        <w:tc>
          <w:tcPr>
            <w:tcW w:w="7088" w:type="dxa"/>
            <w:shd w:val="clear" w:color="auto" w:fill="C00000"/>
            <w:tcMar>
              <w:left w:w="105" w:type="dxa"/>
              <w:right w:w="105" w:type="dxa"/>
            </w:tcMar>
          </w:tcPr>
          <w:p w14:paraId="2D0FC577" w14:textId="77777777" w:rsidR="00BB7682" w:rsidRPr="00C855E0" w:rsidRDefault="00BB7682" w:rsidP="00A03288">
            <w:pPr>
              <w:pStyle w:val="TableHeader"/>
            </w:pPr>
            <w:r>
              <w:t>Description</w:t>
            </w:r>
          </w:p>
        </w:tc>
      </w:tr>
      <w:tr w:rsidR="00BB7682" w:rsidRPr="005D3B38" w14:paraId="1D2754DD" w14:textId="77777777" w:rsidTr="00A03288">
        <w:trPr>
          <w:cantSplit/>
          <w:trHeight w:val="673"/>
        </w:trPr>
        <w:tc>
          <w:tcPr>
            <w:tcW w:w="2263" w:type="dxa"/>
            <w:tcMar>
              <w:left w:w="105" w:type="dxa"/>
              <w:right w:w="105" w:type="dxa"/>
            </w:tcMar>
          </w:tcPr>
          <w:p w14:paraId="04580056" w14:textId="77777777" w:rsidR="00BB7682" w:rsidRDefault="00BB7682" w:rsidP="00A03288">
            <w:pPr>
              <w:pStyle w:val="TableText"/>
            </w:pPr>
            <w:r>
              <w:t>Developer and application management</w:t>
            </w:r>
          </w:p>
        </w:tc>
        <w:tc>
          <w:tcPr>
            <w:tcW w:w="7088" w:type="dxa"/>
            <w:tcMar>
              <w:left w:w="105" w:type="dxa"/>
              <w:right w:w="105" w:type="dxa"/>
            </w:tcMar>
          </w:tcPr>
          <w:p w14:paraId="3F118DBA" w14:textId="77777777" w:rsidR="00BB7682" w:rsidRDefault="00BB7682" w:rsidP="00A03288">
            <w:pPr>
              <w:pStyle w:val="TableText"/>
            </w:pPr>
            <w:r w:rsidRPr="00497728">
              <w:t xml:space="preserve">Operators shall provide the capability for </w:t>
            </w:r>
            <w:r>
              <w:t>Channel Partners</w:t>
            </w:r>
            <w:r w:rsidRPr="00497728">
              <w:t xml:space="preserve"> to request the registration of </w:t>
            </w:r>
            <w:r>
              <w:t>D</w:t>
            </w:r>
            <w:r w:rsidRPr="00497728">
              <w:t>evelopers</w:t>
            </w:r>
            <w:r>
              <w:t>’</w:t>
            </w:r>
            <w:r w:rsidRPr="00497728">
              <w:t xml:space="preserve"> applications</w:t>
            </w:r>
            <w:r>
              <w:t xml:space="preserve"> on their Service subscription process</w:t>
            </w:r>
            <w:r w:rsidRPr="00497728">
              <w:t xml:space="preserve">. This </w:t>
            </w:r>
            <w:r>
              <w:t>addresses</w:t>
            </w:r>
            <w:r w:rsidRPr="00497728">
              <w:t xml:space="preserve"> the end-to-end lifecycle management including validation of the </w:t>
            </w:r>
            <w:r>
              <w:t>Developer</w:t>
            </w:r>
            <w:r w:rsidRPr="00497728">
              <w:t>, modification of existing applications or management of T&amp;C acceptance</w:t>
            </w:r>
            <w:r>
              <w:t>, and any other required field that is defined in the developer/application registration.</w:t>
            </w:r>
          </w:p>
          <w:p w14:paraId="1F76F209" w14:textId="77777777" w:rsidR="00BB7682" w:rsidRDefault="00BB7682" w:rsidP="00A03288">
            <w:pPr>
              <w:pStyle w:val="TableText"/>
            </w:pPr>
            <w:r w:rsidRPr="004F5762">
              <w:t xml:space="preserve">Enabling automation when </w:t>
            </w:r>
            <w:r>
              <w:t xml:space="preserve">onboarding Developers and </w:t>
            </w:r>
            <w:r w:rsidRPr="004F5762">
              <w:t xml:space="preserve">registering </w:t>
            </w:r>
            <w:r>
              <w:t xml:space="preserve">their applications </w:t>
            </w:r>
            <w:r w:rsidRPr="004F5762">
              <w:t xml:space="preserve">through </w:t>
            </w:r>
            <w:r>
              <w:t>the Channel Partners</w:t>
            </w:r>
            <w:r w:rsidRPr="004F5762">
              <w:t xml:space="preserve"> portal</w:t>
            </w:r>
            <w:r>
              <w:t>.</w:t>
            </w:r>
          </w:p>
          <w:p w14:paraId="31301877" w14:textId="77777777" w:rsidR="00BB7682" w:rsidRPr="00497728" w:rsidRDefault="00BB7682" w:rsidP="00A03288">
            <w:pPr>
              <w:pStyle w:val="TableText"/>
            </w:pPr>
            <w:r>
              <w:t>Note that application and developers can not only be created, but also updated or eliminated.</w:t>
            </w:r>
          </w:p>
        </w:tc>
      </w:tr>
    </w:tbl>
    <w:p w14:paraId="08EF6EA4" w14:textId="77777777" w:rsidR="00BB7682" w:rsidRDefault="00BB7682" w:rsidP="00BB7682">
      <w:pPr>
        <w:spacing w:after="240"/>
      </w:pPr>
      <w:r>
        <w:t>Summary of the different fields to be included during developer/application onboarding:</w:t>
      </w:r>
    </w:p>
    <w:tbl>
      <w:tblPr>
        <w:tblStyle w:val="Tablaconcuadrcula1"/>
        <w:tblW w:w="9351" w:type="dxa"/>
        <w:tblLayout w:type="fixed"/>
        <w:tblLook w:val="04A0" w:firstRow="1" w:lastRow="0" w:firstColumn="1" w:lastColumn="0" w:noHBand="0" w:noVBand="1"/>
      </w:tblPr>
      <w:tblGrid>
        <w:gridCol w:w="2263"/>
        <w:gridCol w:w="7088"/>
      </w:tblGrid>
      <w:tr w:rsidR="00BB7682" w:rsidRPr="00C855E0" w14:paraId="188B43BB" w14:textId="77777777" w:rsidTr="00A03288">
        <w:trPr>
          <w:cantSplit/>
          <w:trHeight w:val="450"/>
          <w:tblHeader/>
        </w:trPr>
        <w:tc>
          <w:tcPr>
            <w:tcW w:w="2263" w:type="dxa"/>
            <w:shd w:val="clear" w:color="auto" w:fill="C00000"/>
            <w:tcMar>
              <w:left w:w="105" w:type="dxa"/>
              <w:right w:w="105" w:type="dxa"/>
            </w:tcMar>
            <w:vAlign w:val="center"/>
          </w:tcPr>
          <w:p w14:paraId="64744093" w14:textId="77777777" w:rsidR="00BB7682" w:rsidRPr="00C855E0" w:rsidRDefault="00BB7682" w:rsidP="00A03288">
            <w:pPr>
              <w:pStyle w:val="TableHeader"/>
            </w:pPr>
            <w:r>
              <w:t>Level</w:t>
            </w:r>
          </w:p>
        </w:tc>
        <w:tc>
          <w:tcPr>
            <w:tcW w:w="7088" w:type="dxa"/>
            <w:shd w:val="clear" w:color="auto" w:fill="C00000"/>
            <w:tcMar>
              <w:left w:w="105" w:type="dxa"/>
              <w:right w:w="105" w:type="dxa"/>
            </w:tcMar>
          </w:tcPr>
          <w:p w14:paraId="5ADE2DAE" w14:textId="77777777" w:rsidR="00BB7682" w:rsidRPr="00C855E0" w:rsidRDefault="00BB7682" w:rsidP="00A03288">
            <w:pPr>
              <w:pStyle w:val="TableHeader"/>
            </w:pPr>
            <w:r>
              <w:t>Field</w:t>
            </w:r>
          </w:p>
        </w:tc>
      </w:tr>
      <w:tr w:rsidR="00BB7682" w:rsidRPr="00497728" w14:paraId="12190B92" w14:textId="77777777" w:rsidTr="00A03288">
        <w:trPr>
          <w:cantSplit/>
          <w:trHeight w:val="238"/>
        </w:trPr>
        <w:tc>
          <w:tcPr>
            <w:tcW w:w="2263" w:type="dxa"/>
            <w:tcMar>
              <w:left w:w="105" w:type="dxa"/>
              <w:right w:w="105" w:type="dxa"/>
            </w:tcMar>
          </w:tcPr>
          <w:p w14:paraId="31B21668" w14:textId="77777777" w:rsidR="00BB7682" w:rsidRDefault="00BB7682" w:rsidP="00A03288">
            <w:pPr>
              <w:pStyle w:val="TableText"/>
            </w:pPr>
            <w:r>
              <w:t>Developer</w:t>
            </w:r>
          </w:p>
        </w:tc>
        <w:tc>
          <w:tcPr>
            <w:tcW w:w="7088" w:type="dxa"/>
            <w:tcMar>
              <w:left w:w="105" w:type="dxa"/>
              <w:right w:w="105" w:type="dxa"/>
            </w:tcMar>
          </w:tcPr>
          <w:p w14:paraId="18125379" w14:textId="77777777" w:rsidR="00BB7682" w:rsidRPr="00497728" w:rsidRDefault="00BB7682" w:rsidP="00A03288">
            <w:pPr>
              <w:pStyle w:val="ListBullet2"/>
              <w:numPr>
                <w:ilvl w:val="0"/>
                <w:numId w:val="0"/>
              </w:numPr>
            </w:pPr>
            <w:r w:rsidRPr="003E3487">
              <w:t>Developer's company nam</w:t>
            </w:r>
            <w:r>
              <w:t>e</w:t>
            </w:r>
          </w:p>
        </w:tc>
      </w:tr>
      <w:tr w:rsidR="00BB7682" w:rsidRPr="00497728" w14:paraId="13952ABB" w14:textId="77777777" w:rsidTr="00A03288">
        <w:trPr>
          <w:cantSplit/>
          <w:trHeight w:val="330"/>
        </w:trPr>
        <w:tc>
          <w:tcPr>
            <w:tcW w:w="2263" w:type="dxa"/>
            <w:tcMar>
              <w:left w:w="105" w:type="dxa"/>
              <w:right w:w="105" w:type="dxa"/>
            </w:tcMar>
          </w:tcPr>
          <w:p w14:paraId="65DDA5DF" w14:textId="77777777" w:rsidR="00BB7682" w:rsidRDefault="00BB7682" w:rsidP="00A03288">
            <w:pPr>
              <w:pStyle w:val="TableText"/>
            </w:pPr>
            <w:r>
              <w:t>Developer</w:t>
            </w:r>
          </w:p>
        </w:tc>
        <w:tc>
          <w:tcPr>
            <w:tcW w:w="7088" w:type="dxa"/>
            <w:tcMar>
              <w:left w:w="105" w:type="dxa"/>
              <w:right w:w="105" w:type="dxa"/>
            </w:tcMar>
          </w:tcPr>
          <w:p w14:paraId="033140F2" w14:textId="77777777" w:rsidR="00BB7682" w:rsidRPr="00497728" w:rsidRDefault="00BB7682" w:rsidP="00A03288">
            <w:pPr>
              <w:pStyle w:val="ListBullet2"/>
              <w:numPr>
                <w:ilvl w:val="0"/>
                <w:numId w:val="0"/>
              </w:numPr>
            </w:pPr>
            <w:r w:rsidRPr="003E3487">
              <w:t xml:space="preserve">Developer tax number </w:t>
            </w:r>
          </w:p>
        </w:tc>
      </w:tr>
      <w:tr w:rsidR="00BB7682" w:rsidRPr="003E3487" w14:paraId="78DAF694" w14:textId="77777777" w:rsidTr="00A03288">
        <w:trPr>
          <w:cantSplit/>
          <w:trHeight w:val="280"/>
        </w:trPr>
        <w:tc>
          <w:tcPr>
            <w:tcW w:w="2263" w:type="dxa"/>
            <w:tcMar>
              <w:left w:w="105" w:type="dxa"/>
              <w:right w:w="105" w:type="dxa"/>
            </w:tcMar>
          </w:tcPr>
          <w:p w14:paraId="5C94FEDB" w14:textId="77777777" w:rsidR="00BB7682" w:rsidRDefault="00BB7682" w:rsidP="00A03288">
            <w:pPr>
              <w:pStyle w:val="TableText"/>
            </w:pPr>
            <w:r>
              <w:t>Developer</w:t>
            </w:r>
          </w:p>
        </w:tc>
        <w:tc>
          <w:tcPr>
            <w:tcW w:w="7088" w:type="dxa"/>
            <w:tcMar>
              <w:left w:w="105" w:type="dxa"/>
              <w:right w:w="105" w:type="dxa"/>
            </w:tcMar>
          </w:tcPr>
          <w:p w14:paraId="5B020DDE" w14:textId="77777777" w:rsidR="00BB7682" w:rsidRPr="003E3487" w:rsidRDefault="00BB7682" w:rsidP="00A03288">
            <w:pPr>
              <w:pStyle w:val="ListBullet2"/>
              <w:numPr>
                <w:ilvl w:val="0"/>
                <w:numId w:val="0"/>
              </w:numPr>
            </w:pPr>
            <w:r>
              <w:t>Legal representative</w:t>
            </w:r>
          </w:p>
        </w:tc>
      </w:tr>
      <w:tr w:rsidR="00BB7682" w:rsidRPr="003E3487" w14:paraId="7B8CFD0F" w14:textId="77777777" w:rsidTr="00A03288">
        <w:trPr>
          <w:cantSplit/>
          <w:trHeight w:val="101"/>
        </w:trPr>
        <w:tc>
          <w:tcPr>
            <w:tcW w:w="2263" w:type="dxa"/>
            <w:tcMar>
              <w:left w:w="105" w:type="dxa"/>
              <w:right w:w="105" w:type="dxa"/>
            </w:tcMar>
          </w:tcPr>
          <w:p w14:paraId="0332926A" w14:textId="77777777" w:rsidR="00BB7682" w:rsidRDefault="00BB7682" w:rsidP="00A03288">
            <w:pPr>
              <w:pStyle w:val="TableText"/>
            </w:pPr>
            <w:r>
              <w:t>Developer</w:t>
            </w:r>
          </w:p>
        </w:tc>
        <w:tc>
          <w:tcPr>
            <w:tcW w:w="7088" w:type="dxa"/>
            <w:tcMar>
              <w:left w:w="105" w:type="dxa"/>
              <w:right w:w="105" w:type="dxa"/>
            </w:tcMar>
          </w:tcPr>
          <w:p w14:paraId="4627AFB8" w14:textId="77777777" w:rsidR="00BB7682" w:rsidRPr="003E3487" w:rsidRDefault="00BB7682" w:rsidP="00A03288">
            <w:pPr>
              <w:pStyle w:val="ListBullet2"/>
              <w:numPr>
                <w:ilvl w:val="0"/>
                <w:numId w:val="0"/>
              </w:numPr>
            </w:pPr>
            <w:r>
              <w:t>Type of organization. W3C types of organizations catalogue</w:t>
            </w:r>
          </w:p>
        </w:tc>
      </w:tr>
      <w:tr w:rsidR="00BB7682" w:rsidRPr="00586943" w14:paraId="23EDF76F" w14:textId="77777777" w:rsidTr="00A03288">
        <w:trPr>
          <w:cantSplit/>
          <w:trHeight w:val="66"/>
        </w:trPr>
        <w:tc>
          <w:tcPr>
            <w:tcW w:w="2263" w:type="dxa"/>
            <w:tcMar>
              <w:left w:w="105" w:type="dxa"/>
              <w:right w:w="105" w:type="dxa"/>
            </w:tcMar>
          </w:tcPr>
          <w:p w14:paraId="6AD529C6" w14:textId="77777777" w:rsidR="00BB7682" w:rsidRDefault="00BB7682" w:rsidP="00A03288">
            <w:pPr>
              <w:pStyle w:val="TableText"/>
            </w:pPr>
            <w:r>
              <w:t>Developer</w:t>
            </w:r>
          </w:p>
        </w:tc>
        <w:tc>
          <w:tcPr>
            <w:tcW w:w="7088" w:type="dxa"/>
            <w:tcMar>
              <w:left w:w="105" w:type="dxa"/>
              <w:right w:w="105" w:type="dxa"/>
            </w:tcMar>
          </w:tcPr>
          <w:p w14:paraId="0EB07E67" w14:textId="77777777" w:rsidR="00BB7682" w:rsidRPr="00586943" w:rsidRDefault="00BB7682" w:rsidP="00A03288">
            <w:pPr>
              <w:pStyle w:val="ListBullet2"/>
              <w:numPr>
                <w:ilvl w:val="0"/>
                <w:numId w:val="0"/>
              </w:numPr>
            </w:pPr>
            <w:r w:rsidRPr="001A7ED7">
              <w:t>Legal Address of developer</w:t>
            </w:r>
          </w:p>
        </w:tc>
      </w:tr>
      <w:tr w:rsidR="00BB7682" w:rsidRPr="00586943" w14:paraId="1859777D" w14:textId="77777777" w:rsidTr="00A03288">
        <w:trPr>
          <w:cantSplit/>
          <w:trHeight w:val="129"/>
        </w:trPr>
        <w:tc>
          <w:tcPr>
            <w:tcW w:w="2263" w:type="dxa"/>
            <w:tcMar>
              <w:left w:w="105" w:type="dxa"/>
              <w:right w:w="105" w:type="dxa"/>
            </w:tcMar>
          </w:tcPr>
          <w:p w14:paraId="7B3A11C5" w14:textId="77777777" w:rsidR="00BB7682" w:rsidRDefault="00BB7682" w:rsidP="00A03288">
            <w:pPr>
              <w:pStyle w:val="TableText"/>
            </w:pPr>
            <w:r>
              <w:t>Developer</w:t>
            </w:r>
          </w:p>
        </w:tc>
        <w:tc>
          <w:tcPr>
            <w:tcW w:w="7088" w:type="dxa"/>
            <w:tcMar>
              <w:left w:w="105" w:type="dxa"/>
              <w:right w:w="105" w:type="dxa"/>
            </w:tcMar>
          </w:tcPr>
          <w:p w14:paraId="7DC8B876" w14:textId="77777777" w:rsidR="00BB7682" w:rsidRPr="00586943" w:rsidRDefault="00BB7682" w:rsidP="00A03288">
            <w:pPr>
              <w:pStyle w:val="ListBullet2"/>
              <w:numPr>
                <w:ilvl w:val="0"/>
                <w:numId w:val="0"/>
              </w:numPr>
            </w:pPr>
            <w:r>
              <w:t>Developer contact information</w:t>
            </w:r>
          </w:p>
        </w:tc>
      </w:tr>
      <w:tr w:rsidR="00BB7682" w:rsidRPr="003E3487" w14:paraId="2D8E2EAB" w14:textId="77777777" w:rsidTr="00A03288">
        <w:trPr>
          <w:cantSplit/>
          <w:trHeight w:val="673"/>
        </w:trPr>
        <w:tc>
          <w:tcPr>
            <w:tcW w:w="2263" w:type="dxa"/>
            <w:tcMar>
              <w:left w:w="105" w:type="dxa"/>
              <w:right w:w="105" w:type="dxa"/>
            </w:tcMar>
          </w:tcPr>
          <w:p w14:paraId="3B49AA30" w14:textId="77777777" w:rsidR="00BB7682" w:rsidRDefault="00BB7682" w:rsidP="00A03288">
            <w:pPr>
              <w:pStyle w:val="TableText"/>
            </w:pPr>
            <w:r>
              <w:t>Developer</w:t>
            </w:r>
          </w:p>
        </w:tc>
        <w:tc>
          <w:tcPr>
            <w:tcW w:w="7088" w:type="dxa"/>
            <w:tcMar>
              <w:left w:w="105" w:type="dxa"/>
              <w:right w:w="105" w:type="dxa"/>
            </w:tcMar>
          </w:tcPr>
          <w:p w14:paraId="1412BA9F" w14:textId="77777777" w:rsidR="00BB7682" w:rsidRPr="003E3487" w:rsidRDefault="00BB7682" w:rsidP="00A03288">
            <w:pPr>
              <w:pStyle w:val="ListBullet2"/>
              <w:numPr>
                <w:ilvl w:val="0"/>
                <w:numId w:val="0"/>
              </w:numPr>
            </w:pPr>
            <w:r w:rsidRPr="00C238C1">
              <w:t>Contact information for the Developer's DPO</w:t>
            </w:r>
            <w:r>
              <w:t>/Privacy</w:t>
            </w:r>
          </w:p>
        </w:tc>
      </w:tr>
      <w:tr w:rsidR="00BB7682" w:rsidRPr="00C238C1" w14:paraId="1633FBC9" w14:textId="77777777" w:rsidTr="00A03288">
        <w:trPr>
          <w:cantSplit/>
          <w:trHeight w:val="673"/>
        </w:trPr>
        <w:tc>
          <w:tcPr>
            <w:tcW w:w="2263" w:type="dxa"/>
            <w:tcMar>
              <w:left w:w="105" w:type="dxa"/>
              <w:right w:w="105" w:type="dxa"/>
            </w:tcMar>
          </w:tcPr>
          <w:p w14:paraId="42A125D8" w14:textId="77777777" w:rsidR="00BB7682" w:rsidRDefault="00BB7682" w:rsidP="00A03288">
            <w:pPr>
              <w:pStyle w:val="TableText"/>
            </w:pPr>
            <w:r>
              <w:t>Developer</w:t>
            </w:r>
          </w:p>
        </w:tc>
        <w:tc>
          <w:tcPr>
            <w:tcW w:w="7088" w:type="dxa"/>
            <w:tcMar>
              <w:left w:w="105" w:type="dxa"/>
              <w:right w:w="105" w:type="dxa"/>
            </w:tcMar>
          </w:tcPr>
          <w:p w14:paraId="3B35B380" w14:textId="77777777" w:rsidR="00BB7682" w:rsidRPr="00C238C1" w:rsidRDefault="00BB7682" w:rsidP="00A03288">
            <w:pPr>
              <w:pStyle w:val="ListBullet2"/>
              <w:numPr>
                <w:ilvl w:val="0"/>
                <w:numId w:val="0"/>
              </w:numPr>
            </w:pPr>
            <w:r w:rsidRPr="00AF1818">
              <w:t>Contact information for the exercise of data protection rights</w:t>
            </w:r>
          </w:p>
        </w:tc>
      </w:tr>
      <w:tr w:rsidR="00BB7682" w14:paraId="4D14BB60" w14:textId="77777777" w:rsidTr="00A03288">
        <w:trPr>
          <w:cantSplit/>
          <w:trHeight w:val="673"/>
        </w:trPr>
        <w:tc>
          <w:tcPr>
            <w:tcW w:w="2263" w:type="dxa"/>
            <w:tcMar>
              <w:left w:w="105" w:type="dxa"/>
              <w:right w:w="105" w:type="dxa"/>
            </w:tcMar>
          </w:tcPr>
          <w:p w14:paraId="634F1008" w14:textId="77777777" w:rsidR="00BB7682" w:rsidRDefault="00BB7682" w:rsidP="00A03288">
            <w:pPr>
              <w:pStyle w:val="TableText"/>
            </w:pPr>
            <w:r>
              <w:t>Developer</w:t>
            </w:r>
          </w:p>
        </w:tc>
        <w:tc>
          <w:tcPr>
            <w:tcW w:w="7088" w:type="dxa"/>
            <w:tcMar>
              <w:left w:w="105" w:type="dxa"/>
              <w:right w:w="105" w:type="dxa"/>
            </w:tcMar>
          </w:tcPr>
          <w:p w14:paraId="6B26DDB8" w14:textId="77777777" w:rsidR="00BB7682" w:rsidRDefault="00BB7682" w:rsidP="00A03288">
            <w:pPr>
              <w:pStyle w:val="ListBullet2"/>
              <w:numPr>
                <w:ilvl w:val="0"/>
                <w:numId w:val="0"/>
              </w:numPr>
            </w:pPr>
            <w:r>
              <w:t>Data of the developer’s representative (if available)</w:t>
            </w:r>
          </w:p>
        </w:tc>
      </w:tr>
      <w:tr w:rsidR="00BB7682" w:rsidRPr="003E3487" w14:paraId="61B0B951" w14:textId="77777777" w:rsidTr="00A03288">
        <w:trPr>
          <w:cantSplit/>
          <w:trHeight w:val="673"/>
        </w:trPr>
        <w:tc>
          <w:tcPr>
            <w:tcW w:w="2263" w:type="dxa"/>
            <w:tcMar>
              <w:left w:w="105" w:type="dxa"/>
              <w:right w:w="105" w:type="dxa"/>
            </w:tcMar>
          </w:tcPr>
          <w:p w14:paraId="2F65427E" w14:textId="77777777" w:rsidR="00BB7682" w:rsidRDefault="00BB7682" w:rsidP="00A03288">
            <w:pPr>
              <w:pStyle w:val="TableText"/>
            </w:pPr>
            <w:r>
              <w:t>Developer</w:t>
            </w:r>
          </w:p>
        </w:tc>
        <w:tc>
          <w:tcPr>
            <w:tcW w:w="7088" w:type="dxa"/>
            <w:tcMar>
              <w:left w:w="105" w:type="dxa"/>
              <w:right w:w="105" w:type="dxa"/>
            </w:tcMar>
          </w:tcPr>
          <w:p w14:paraId="5AB4B5D6" w14:textId="77777777" w:rsidR="00BB7682" w:rsidRPr="003E3487" w:rsidRDefault="00BB7682" w:rsidP="00A03288">
            <w:pPr>
              <w:pStyle w:val="ListBullet2"/>
              <w:numPr>
                <w:ilvl w:val="0"/>
                <w:numId w:val="0"/>
              </w:numPr>
            </w:pPr>
            <w:r>
              <w:t>Privacy Policy URL</w:t>
            </w:r>
          </w:p>
        </w:tc>
      </w:tr>
      <w:tr w:rsidR="00BB7682" w:rsidRPr="00AF1818" w14:paraId="30F144FB" w14:textId="77777777" w:rsidTr="00A03288">
        <w:trPr>
          <w:cantSplit/>
          <w:trHeight w:val="673"/>
        </w:trPr>
        <w:tc>
          <w:tcPr>
            <w:tcW w:w="2263" w:type="dxa"/>
            <w:tcMar>
              <w:left w:w="105" w:type="dxa"/>
              <w:right w:w="105" w:type="dxa"/>
            </w:tcMar>
          </w:tcPr>
          <w:p w14:paraId="53C24BD1" w14:textId="77777777" w:rsidR="00BB7682" w:rsidRDefault="00BB7682" w:rsidP="00A03288">
            <w:pPr>
              <w:pStyle w:val="TableText"/>
            </w:pPr>
            <w:r>
              <w:t>Application</w:t>
            </w:r>
          </w:p>
        </w:tc>
        <w:tc>
          <w:tcPr>
            <w:tcW w:w="7088" w:type="dxa"/>
            <w:tcMar>
              <w:left w:w="105" w:type="dxa"/>
              <w:right w:w="105" w:type="dxa"/>
            </w:tcMar>
          </w:tcPr>
          <w:p w14:paraId="5FE36046" w14:textId="77777777" w:rsidR="00BB7682" w:rsidRPr="00AF1818" w:rsidRDefault="00BB7682" w:rsidP="00A03288">
            <w:pPr>
              <w:pStyle w:val="ListBullet2"/>
              <w:numPr>
                <w:ilvl w:val="0"/>
                <w:numId w:val="0"/>
              </w:numPr>
            </w:pPr>
            <w:r w:rsidRPr="0B00C3BB">
              <w:t>Application name</w:t>
            </w:r>
          </w:p>
        </w:tc>
      </w:tr>
      <w:tr w:rsidR="00BB7682" w:rsidRPr="0B00C3BB" w14:paraId="637D8D0D" w14:textId="77777777" w:rsidTr="00A03288">
        <w:trPr>
          <w:cantSplit/>
          <w:trHeight w:val="673"/>
        </w:trPr>
        <w:tc>
          <w:tcPr>
            <w:tcW w:w="2263" w:type="dxa"/>
            <w:tcMar>
              <w:left w:w="105" w:type="dxa"/>
              <w:right w:w="105" w:type="dxa"/>
            </w:tcMar>
          </w:tcPr>
          <w:p w14:paraId="32F02C13" w14:textId="77777777" w:rsidR="00BB7682" w:rsidRDefault="00BB7682" w:rsidP="00A03288">
            <w:pPr>
              <w:pStyle w:val="TableText"/>
            </w:pPr>
            <w:r>
              <w:t>Application</w:t>
            </w:r>
          </w:p>
        </w:tc>
        <w:tc>
          <w:tcPr>
            <w:tcW w:w="7088" w:type="dxa"/>
            <w:tcMar>
              <w:left w:w="105" w:type="dxa"/>
              <w:right w:w="105" w:type="dxa"/>
            </w:tcMar>
          </w:tcPr>
          <w:p w14:paraId="42D7950B" w14:textId="77777777" w:rsidR="00BB7682" w:rsidRPr="0B00C3BB" w:rsidRDefault="00BB7682" w:rsidP="00A03288">
            <w:pPr>
              <w:pStyle w:val="ListBullet2"/>
              <w:numPr>
                <w:ilvl w:val="0"/>
                <w:numId w:val="0"/>
              </w:numPr>
            </w:pPr>
            <w:r>
              <w:t>Application description</w:t>
            </w:r>
          </w:p>
        </w:tc>
      </w:tr>
      <w:tr w:rsidR="00BB7682" w14:paraId="1EF7DA40" w14:textId="77777777" w:rsidTr="00A03288">
        <w:trPr>
          <w:cantSplit/>
          <w:trHeight w:val="673"/>
        </w:trPr>
        <w:tc>
          <w:tcPr>
            <w:tcW w:w="2263" w:type="dxa"/>
            <w:tcMar>
              <w:left w:w="105" w:type="dxa"/>
              <w:right w:w="105" w:type="dxa"/>
            </w:tcMar>
          </w:tcPr>
          <w:p w14:paraId="6299258E" w14:textId="77777777" w:rsidR="00BB7682" w:rsidRDefault="00BB7682" w:rsidP="00A03288">
            <w:pPr>
              <w:pStyle w:val="TableText"/>
            </w:pPr>
            <w:r>
              <w:t>Application</w:t>
            </w:r>
          </w:p>
        </w:tc>
        <w:tc>
          <w:tcPr>
            <w:tcW w:w="7088" w:type="dxa"/>
            <w:tcMar>
              <w:left w:w="105" w:type="dxa"/>
              <w:right w:w="105" w:type="dxa"/>
            </w:tcMar>
          </w:tcPr>
          <w:p w14:paraId="28429FC4" w14:textId="77777777" w:rsidR="00BB7682" w:rsidRDefault="00BB7682" w:rsidP="00A03288">
            <w:pPr>
              <w:pStyle w:val="ListBullet2"/>
              <w:numPr>
                <w:ilvl w:val="0"/>
                <w:numId w:val="0"/>
              </w:numPr>
            </w:pPr>
            <w:r w:rsidRPr="0B00C3BB">
              <w:t>Category</w:t>
            </w:r>
            <w:r>
              <w:t xml:space="preserve"> of the application</w:t>
            </w:r>
          </w:p>
        </w:tc>
      </w:tr>
      <w:tr w:rsidR="00BB7682" w:rsidRPr="0B00C3BB" w14:paraId="1F8D745F" w14:textId="77777777" w:rsidTr="00A03288">
        <w:trPr>
          <w:cantSplit/>
          <w:trHeight w:val="673"/>
        </w:trPr>
        <w:tc>
          <w:tcPr>
            <w:tcW w:w="2263" w:type="dxa"/>
            <w:tcMar>
              <w:left w:w="105" w:type="dxa"/>
              <w:right w:w="105" w:type="dxa"/>
            </w:tcMar>
          </w:tcPr>
          <w:p w14:paraId="257C9DFF" w14:textId="77777777" w:rsidR="00BB7682" w:rsidRDefault="00BB7682" w:rsidP="00A03288">
            <w:pPr>
              <w:pStyle w:val="TableText"/>
            </w:pPr>
            <w:r>
              <w:t>Application</w:t>
            </w:r>
          </w:p>
        </w:tc>
        <w:tc>
          <w:tcPr>
            <w:tcW w:w="7088" w:type="dxa"/>
            <w:tcMar>
              <w:left w:w="105" w:type="dxa"/>
              <w:right w:w="105" w:type="dxa"/>
            </w:tcMar>
          </w:tcPr>
          <w:p w14:paraId="38C603D2" w14:textId="77777777" w:rsidR="00BB7682" w:rsidRPr="0B00C3BB" w:rsidRDefault="00BB7682" w:rsidP="00A03288">
            <w:pPr>
              <w:pStyle w:val="ListBullet2"/>
              <w:numPr>
                <w:ilvl w:val="0"/>
                <w:numId w:val="0"/>
              </w:numPr>
            </w:pPr>
            <w:r w:rsidRPr="0B00C3BB">
              <w:t>Link to app privacy Policy</w:t>
            </w:r>
            <w:r>
              <w:t xml:space="preserve"> (if it’s different from developer privacy policy)</w:t>
            </w:r>
          </w:p>
        </w:tc>
      </w:tr>
      <w:tr w:rsidR="00BB7682" w:rsidRPr="0B00C3BB" w14:paraId="0EFC0FAA" w14:textId="77777777" w:rsidTr="00A03288">
        <w:trPr>
          <w:cantSplit/>
          <w:trHeight w:val="673"/>
        </w:trPr>
        <w:tc>
          <w:tcPr>
            <w:tcW w:w="2263" w:type="dxa"/>
            <w:tcMar>
              <w:left w:w="105" w:type="dxa"/>
              <w:right w:w="105" w:type="dxa"/>
            </w:tcMar>
          </w:tcPr>
          <w:p w14:paraId="10B61544" w14:textId="77777777" w:rsidR="00BB7682" w:rsidRDefault="00BB7682" w:rsidP="00A03288">
            <w:pPr>
              <w:pStyle w:val="TableText"/>
            </w:pPr>
            <w:r>
              <w:t>Requested Service</w:t>
            </w:r>
          </w:p>
        </w:tc>
        <w:tc>
          <w:tcPr>
            <w:tcW w:w="7088" w:type="dxa"/>
            <w:tcMar>
              <w:left w:w="105" w:type="dxa"/>
              <w:right w:w="105" w:type="dxa"/>
            </w:tcMar>
          </w:tcPr>
          <w:p w14:paraId="345A8062" w14:textId="77777777" w:rsidR="00BB7682" w:rsidRPr="0B00C3BB" w:rsidRDefault="00BB7682" w:rsidP="00A03288">
            <w:pPr>
              <w:pStyle w:val="ListBullet2"/>
              <w:numPr>
                <w:ilvl w:val="0"/>
                <w:numId w:val="0"/>
              </w:numPr>
            </w:pPr>
            <w:r>
              <w:t>Product Identifier</w:t>
            </w:r>
          </w:p>
        </w:tc>
      </w:tr>
      <w:tr w:rsidR="00BB7682" w14:paraId="2E5AB3A3" w14:textId="77777777" w:rsidTr="00A03288">
        <w:trPr>
          <w:cantSplit/>
          <w:trHeight w:val="673"/>
        </w:trPr>
        <w:tc>
          <w:tcPr>
            <w:tcW w:w="2263" w:type="dxa"/>
            <w:tcMar>
              <w:left w:w="105" w:type="dxa"/>
              <w:right w:w="105" w:type="dxa"/>
            </w:tcMar>
          </w:tcPr>
          <w:p w14:paraId="76F19AFC" w14:textId="77777777" w:rsidR="00BB7682" w:rsidRDefault="00BB7682" w:rsidP="00A03288">
            <w:pPr>
              <w:pStyle w:val="TableText"/>
            </w:pPr>
            <w:r>
              <w:t>Requested Service</w:t>
            </w:r>
          </w:p>
        </w:tc>
        <w:tc>
          <w:tcPr>
            <w:tcW w:w="7088" w:type="dxa"/>
            <w:tcMar>
              <w:left w:w="105" w:type="dxa"/>
              <w:right w:w="105" w:type="dxa"/>
            </w:tcMar>
          </w:tcPr>
          <w:p w14:paraId="2DD3B886" w14:textId="77777777" w:rsidR="00BB7682" w:rsidRDefault="00BB7682" w:rsidP="00A03288">
            <w:pPr>
              <w:pStyle w:val="ListBullet2"/>
              <w:numPr>
                <w:ilvl w:val="0"/>
                <w:numId w:val="0"/>
              </w:numPr>
            </w:pPr>
            <w:r>
              <w:t>Product Scope</w:t>
            </w:r>
          </w:p>
        </w:tc>
      </w:tr>
      <w:tr w:rsidR="00BB7682" w:rsidRPr="00353D50" w14:paraId="458B111A" w14:textId="77777777" w:rsidTr="00A03288">
        <w:trPr>
          <w:cantSplit/>
          <w:trHeight w:val="673"/>
        </w:trPr>
        <w:tc>
          <w:tcPr>
            <w:tcW w:w="2263" w:type="dxa"/>
            <w:tcMar>
              <w:left w:w="105" w:type="dxa"/>
              <w:right w:w="105" w:type="dxa"/>
            </w:tcMar>
          </w:tcPr>
          <w:p w14:paraId="68AA4E94" w14:textId="77777777" w:rsidR="00BB7682" w:rsidRDefault="00BB7682" w:rsidP="00A03288">
            <w:pPr>
              <w:pStyle w:val="TableText"/>
            </w:pPr>
            <w:r>
              <w:t>Requested Service</w:t>
            </w:r>
          </w:p>
        </w:tc>
        <w:tc>
          <w:tcPr>
            <w:tcW w:w="7088" w:type="dxa"/>
            <w:tcMar>
              <w:left w:w="105" w:type="dxa"/>
              <w:right w:w="105" w:type="dxa"/>
            </w:tcMar>
          </w:tcPr>
          <w:p w14:paraId="68955FDA" w14:textId="77777777" w:rsidR="00BB7682" w:rsidRPr="00353D50" w:rsidRDefault="00BB7682" w:rsidP="00A03288">
            <w:pPr>
              <w:pStyle w:val="ListBullet2"/>
              <w:numPr>
                <w:ilvl w:val="0"/>
                <w:numId w:val="0"/>
              </w:numPr>
              <w:rPr>
                <w:highlight w:val="yellow"/>
              </w:rPr>
            </w:pPr>
            <w:r w:rsidRPr="004B1E04">
              <w:t>Grant Type</w:t>
            </w:r>
          </w:p>
        </w:tc>
      </w:tr>
      <w:tr w:rsidR="00BB7682" w14:paraId="6AA85450" w14:textId="77777777" w:rsidTr="00A03288">
        <w:trPr>
          <w:cantSplit/>
          <w:trHeight w:val="673"/>
        </w:trPr>
        <w:tc>
          <w:tcPr>
            <w:tcW w:w="2263" w:type="dxa"/>
            <w:tcMar>
              <w:left w:w="105" w:type="dxa"/>
              <w:right w:w="105" w:type="dxa"/>
            </w:tcMar>
          </w:tcPr>
          <w:p w14:paraId="031BE34C" w14:textId="77777777" w:rsidR="00BB7682" w:rsidRDefault="00BB7682" w:rsidP="00A03288">
            <w:pPr>
              <w:pStyle w:val="TableText"/>
            </w:pPr>
            <w:r>
              <w:t>Requested Service</w:t>
            </w:r>
          </w:p>
        </w:tc>
        <w:tc>
          <w:tcPr>
            <w:tcW w:w="7088" w:type="dxa"/>
            <w:tcMar>
              <w:left w:w="105" w:type="dxa"/>
              <w:right w:w="105" w:type="dxa"/>
            </w:tcMar>
          </w:tcPr>
          <w:p w14:paraId="5FEB8DB5" w14:textId="77777777" w:rsidR="00BB7682" w:rsidRDefault="00BB7682" w:rsidP="00A03288">
            <w:pPr>
              <w:pStyle w:val="ListBullet2"/>
              <w:numPr>
                <w:ilvl w:val="0"/>
                <w:numId w:val="0"/>
              </w:numPr>
            </w:pPr>
            <w:r>
              <w:t>Product Purpose</w:t>
            </w:r>
          </w:p>
        </w:tc>
      </w:tr>
      <w:tr w:rsidR="00BB7682" w:rsidRPr="004B1E04" w14:paraId="30DAF040" w14:textId="77777777" w:rsidTr="00A03288">
        <w:trPr>
          <w:cantSplit/>
          <w:trHeight w:val="673"/>
        </w:trPr>
        <w:tc>
          <w:tcPr>
            <w:tcW w:w="2263" w:type="dxa"/>
            <w:tcMar>
              <w:left w:w="105" w:type="dxa"/>
              <w:right w:w="105" w:type="dxa"/>
            </w:tcMar>
          </w:tcPr>
          <w:p w14:paraId="56B75FB2" w14:textId="77777777" w:rsidR="00BB7682" w:rsidRDefault="00BB7682" w:rsidP="00A03288">
            <w:pPr>
              <w:pStyle w:val="TableText"/>
            </w:pPr>
            <w:r>
              <w:t>Requested Service</w:t>
            </w:r>
          </w:p>
        </w:tc>
        <w:tc>
          <w:tcPr>
            <w:tcW w:w="7088" w:type="dxa"/>
            <w:tcMar>
              <w:left w:w="105" w:type="dxa"/>
              <w:right w:w="105" w:type="dxa"/>
            </w:tcMar>
          </w:tcPr>
          <w:p w14:paraId="53DF1950" w14:textId="77777777" w:rsidR="00BB7682" w:rsidRPr="004B1E04" w:rsidRDefault="00BB7682" w:rsidP="00A03288">
            <w:pPr>
              <w:pStyle w:val="ListBullet2"/>
              <w:numPr>
                <w:ilvl w:val="0"/>
                <w:numId w:val="0"/>
              </w:numPr>
            </w:pPr>
            <w:r w:rsidRPr="004B1E04">
              <w:t>Explicit Terms and Conditions acceptance for the Product.</w:t>
            </w:r>
          </w:p>
        </w:tc>
      </w:tr>
      <w:tr w:rsidR="00BB7682" w14:paraId="556F7ADF" w14:textId="77777777" w:rsidTr="00A03288">
        <w:trPr>
          <w:cantSplit/>
          <w:trHeight w:val="673"/>
        </w:trPr>
        <w:tc>
          <w:tcPr>
            <w:tcW w:w="2263" w:type="dxa"/>
            <w:tcMar>
              <w:left w:w="105" w:type="dxa"/>
              <w:right w:w="105" w:type="dxa"/>
            </w:tcMar>
          </w:tcPr>
          <w:p w14:paraId="5A3F8716" w14:textId="77777777" w:rsidR="00BB7682" w:rsidRDefault="00BB7682" w:rsidP="00A03288">
            <w:pPr>
              <w:pStyle w:val="TableText"/>
            </w:pPr>
            <w:r>
              <w:t>Requested Service</w:t>
            </w:r>
          </w:p>
        </w:tc>
        <w:tc>
          <w:tcPr>
            <w:tcW w:w="7088" w:type="dxa"/>
            <w:tcMar>
              <w:left w:w="105" w:type="dxa"/>
              <w:right w:w="105" w:type="dxa"/>
            </w:tcMar>
          </w:tcPr>
          <w:p w14:paraId="522E4DE7" w14:textId="77777777" w:rsidR="00BB7682" w:rsidRDefault="00BB7682" w:rsidP="00A03288">
            <w:pPr>
              <w:pStyle w:val="ListBullet2"/>
              <w:numPr>
                <w:ilvl w:val="0"/>
                <w:numId w:val="0"/>
              </w:numPr>
            </w:pPr>
            <w:r>
              <w:t>Use of API description</w:t>
            </w:r>
          </w:p>
        </w:tc>
      </w:tr>
      <w:tr w:rsidR="00BB7682" w:rsidRPr="00966141" w14:paraId="56964AC3" w14:textId="77777777" w:rsidTr="00A03288">
        <w:trPr>
          <w:cantSplit/>
          <w:trHeight w:val="673"/>
        </w:trPr>
        <w:tc>
          <w:tcPr>
            <w:tcW w:w="2263" w:type="dxa"/>
            <w:tcMar>
              <w:left w:w="105" w:type="dxa"/>
              <w:right w:w="105" w:type="dxa"/>
            </w:tcMar>
          </w:tcPr>
          <w:p w14:paraId="30C9A2B1" w14:textId="77777777" w:rsidR="00BB7682" w:rsidRDefault="00BB7682" w:rsidP="00A03288">
            <w:pPr>
              <w:pStyle w:val="TableText"/>
            </w:pPr>
            <w:r>
              <w:t>Requested Service</w:t>
            </w:r>
          </w:p>
        </w:tc>
        <w:tc>
          <w:tcPr>
            <w:tcW w:w="7088" w:type="dxa"/>
            <w:tcMar>
              <w:left w:w="105" w:type="dxa"/>
              <w:right w:w="105" w:type="dxa"/>
            </w:tcMar>
          </w:tcPr>
          <w:p w14:paraId="4273266F" w14:textId="77777777" w:rsidR="00BB7682" w:rsidRPr="00966141" w:rsidRDefault="00BB7682" w:rsidP="00A03288">
            <w:pPr>
              <w:pStyle w:val="ListBullet2"/>
              <w:numPr>
                <w:ilvl w:val="0"/>
                <w:numId w:val="0"/>
              </w:numPr>
            </w:pPr>
            <w:r w:rsidRPr="009F632A">
              <w:t xml:space="preserve">Country or countries to which the data will be exported by the </w:t>
            </w:r>
            <w:r>
              <w:t>Operator</w:t>
            </w:r>
            <w:r w:rsidRPr="009F632A">
              <w:t xml:space="preserve"> when the Developer consumes the API</w:t>
            </w:r>
            <w:r>
              <w:t xml:space="preserve"> + additional information in the case of USA and Canada.</w:t>
            </w:r>
          </w:p>
        </w:tc>
      </w:tr>
      <w:tr w:rsidR="00BB7682" w:rsidRPr="007811C8" w14:paraId="240E000B" w14:textId="77777777" w:rsidTr="00A03288">
        <w:trPr>
          <w:cantSplit/>
          <w:trHeight w:val="673"/>
        </w:trPr>
        <w:tc>
          <w:tcPr>
            <w:tcW w:w="2263" w:type="dxa"/>
            <w:tcMar>
              <w:left w:w="105" w:type="dxa"/>
              <w:right w:w="105" w:type="dxa"/>
            </w:tcMar>
          </w:tcPr>
          <w:p w14:paraId="5EBEFDE5" w14:textId="77777777" w:rsidR="00BB7682" w:rsidRDefault="00BB7682" w:rsidP="00A03288">
            <w:pPr>
              <w:pStyle w:val="TableText"/>
            </w:pPr>
            <w:r w:rsidRPr="00EB459D">
              <w:t>Requested Service</w:t>
            </w:r>
          </w:p>
        </w:tc>
        <w:tc>
          <w:tcPr>
            <w:tcW w:w="7088" w:type="dxa"/>
            <w:tcMar>
              <w:left w:w="105" w:type="dxa"/>
              <w:right w:w="105" w:type="dxa"/>
            </w:tcMar>
          </w:tcPr>
          <w:p w14:paraId="601F18F9" w14:textId="77777777" w:rsidR="00BB7682" w:rsidRPr="007811C8" w:rsidRDefault="00BB7682" w:rsidP="00A03288">
            <w:pPr>
              <w:pStyle w:val="ListBullet2"/>
              <w:numPr>
                <w:ilvl w:val="0"/>
                <w:numId w:val="0"/>
              </w:numPr>
            </w:pPr>
            <w:r w:rsidRPr="00F50607">
              <w:t>Screenshots of Application UX</w:t>
            </w:r>
          </w:p>
        </w:tc>
      </w:tr>
      <w:tr w:rsidR="00BB7682" w14:paraId="153A6796" w14:textId="77777777" w:rsidTr="00A03288">
        <w:trPr>
          <w:cantSplit/>
          <w:trHeight w:val="673"/>
        </w:trPr>
        <w:tc>
          <w:tcPr>
            <w:tcW w:w="2263" w:type="dxa"/>
            <w:tcMar>
              <w:left w:w="105" w:type="dxa"/>
              <w:right w:w="105" w:type="dxa"/>
            </w:tcMar>
          </w:tcPr>
          <w:p w14:paraId="48247BF0" w14:textId="77777777" w:rsidR="00BB7682" w:rsidRDefault="00BB7682" w:rsidP="00A03288">
            <w:pPr>
              <w:pStyle w:val="TableText"/>
            </w:pPr>
            <w:r>
              <w:t>Requested Service</w:t>
            </w:r>
          </w:p>
        </w:tc>
        <w:tc>
          <w:tcPr>
            <w:tcW w:w="7088" w:type="dxa"/>
            <w:tcMar>
              <w:left w:w="105" w:type="dxa"/>
              <w:right w:w="105" w:type="dxa"/>
            </w:tcMar>
          </w:tcPr>
          <w:p w14:paraId="3AB38D24" w14:textId="77777777" w:rsidR="00BB7682" w:rsidRDefault="00BB7682" w:rsidP="00A03288">
            <w:pPr>
              <w:pStyle w:val="ListBullet2"/>
              <w:numPr>
                <w:ilvl w:val="0"/>
                <w:numId w:val="0"/>
              </w:numPr>
            </w:pPr>
            <w:r>
              <w:t>Developer’s lawful basis</w:t>
            </w:r>
          </w:p>
        </w:tc>
      </w:tr>
      <w:tr w:rsidR="00BB7682" w:rsidRPr="009F632A" w14:paraId="79B5DF0F" w14:textId="77777777" w:rsidTr="00A03288">
        <w:trPr>
          <w:cantSplit/>
          <w:trHeight w:val="673"/>
        </w:trPr>
        <w:tc>
          <w:tcPr>
            <w:tcW w:w="2263" w:type="dxa"/>
            <w:tcMar>
              <w:left w:w="105" w:type="dxa"/>
              <w:right w:w="105" w:type="dxa"/>
            </w:tcMar>
          </w:tcPr>
          <w:p w14:paraId="7CA4A03C" w14:textId="77777777" w:rsidR="00BB7682" w:rsidRDefault="00BB7682" w:rsidP="00A03288">
            <w:pPr>
              <w:pStyle w:val="TableText"/>
            </w:pPr>
            <w:r>
              <w:t>Requested Service</w:t>
            </w:r>
          </w:p>
        </w:tc>
        <w:tc>
          <w:tcPr>
            <w:tcW w:w="7088" w:type="dxa"/>
            <w:tcMar>
              <w:left w:w="105" w:type="dxa"/>
              <w:right w:w="105" w:type="dxa"/>
            </w:tcMar>
          </w:tcPr>
          <w:p w14:paraId="52A40738" w14:textId="7A425AB9" w:rsidR="00BB7682" w:rsidRPr="009F632A" w:rsidRDefault="00BB7682" w:rsidP="00A03288">
            <w:pPr>
              <w:pStyle w:val="ListBullet2"/>
              <w:numPr>
                <w:ilvl w:val="0"/>
                <w:numId w:val="0"/>
              </w:numPr>
            </w:pPr>
            <w:r>
              <w:t>P</w:t>
            </w:r>
            <w:r w:rsidRPr="004543A5">
              <w:t>rocessing operations of the “Processing” catalog of the DPV WC3 v</w:t>
            </w:r>
            <w:r w:rsidR="00D470E6">
              <w:t>2</w:t>
            </w:r>
            <w:r w:rsidRPr="004543A5">
              <w:t xml:space="preserve"> standard </w:t>
            </w:r>
            <w:r>
              <w:t xml:space="preserve">(e.g., </w:t>
            </w:r>
            <w:r w:rsidRPr="004543A5">
              <w:t>“</w:t>
            </w:r>
            <w:proofErr w:type="spellStart"/>
            <w:proofErr w:type="gramStart"/>
            <w:r w:rsidRPr="004543A5">
              <w:t>dpv:Profiling</w:t>
            </w:r>
            <w:proofErr w:type="spellEnd"/>
            <w:proofErr w:type="gramEnd"/>
            <w:r w:rsidRPr="004543A5">
              <w:t>”</w:t>
            </w:r>
            <w:r>
              <w:t>).</w:t>
            </w:r>
          </w:p>
        </w:tc>
      </w:tr>
      <w:tr w:rsidR="00BB7682" w14:paraId="04AF5CBB" w14:textId="77777777" w:rsidTr="00A03288">
        <w:trPr>
          <w:cantSplit/>
          <w:trHeight w:val="673"/>
        </w:trPr>
        <w:tc>
          <w:tcPr>
            <w:tcW w:w="2263" w:type="dxa"/>
            <w:tcMar>
              <w:left w:w="105" w:type="dxa"/>
              <w:right w:w="105" w:type="dxa"/>
            </w:tcMar>
          </w:tcPr>
          <w:p w14:paraId="513B3BFB" w14:textId="77777777" w:rsidR="00BB7682" w:rsidRDefault="00BB7682" w:rsidP="00A03288">
            <w:pPr>
              <w:pStyle w:val="TableText"/>
            </w:pPr>
            <w:r>
              <w:t>Requested Service</w:t>
            </w:r>
          </w:p>
        </w:tc>
        <w:tc>
          <w:tcPr>
            <w:tcW w:w="7088" w:type="dxa"/>
            <w:tcMar>
              <w:left w:w="105" w:type="dxa"/>
              <w:right w:w="105" w:type="dxa"/>
            </w:tcMar>
          </w:tcPr>
          <w:p w14:paraId="6878FDD9" w14:textId="2325211F" w:rsidR="00BB7682" w:rsidRDefault="00BB7682" w:rsidP="00A03288">
            <w:pPr>
              <w:pStyle w:val="ListBullet2"/>
              <w:numPr>
                <w:ilvl w:val="0"/>
                <w:numId w:val="0"/>
              </w:numPr>
            </w:pPr>
            <w:r w:rsidRPr="009E6AF0">
              <w:t>Processing context derived from the "Context of processing" catalogue of the DPV WC3 v</w:t>
            </w:r>
            <w:r w:rsidR="00D470E6">
              <w:t>2</w:t>
            </w:r>
            <w:r w:rsidRPr="009E6AF0">
              <w:t xml:space="preserve"> standard</w:t>
            </w:r>
            <w:r>
              <w:t xml:space="preserve"> (e.g., </w:t>
            </w:r>
            <w:r w:rsidRPr="009E6AF0">
              <w:t>“</w:t>
            </w:r>
            <w:proofErr w:type="spellStart"/>
            <w:proofErr w:type="gramStart"/>
            <w:r w:rsidRPr="009E6AF0">
              <w:t>dpv:DecisionMaking</w:t>
            </w:r>
            <w:proofErr w:type="spellEnd"/>
            <w:proofErr w:type="gramEnd"/>
            <w:r w:rsidRPr="009E6AF0">
              <w:t>”</w:t>
            </w:r>
            <w:r>
              <w:t>)</w:t>
            </w:r>
          </w:p>
        </w:tc>
      </w:tr>
      <w:tr w:rsidR="00BB7682" w:rsidRPr="009E6AF0" w14:paraId="1F200AF0" w14:textId="77777777" w:rsidTr="00A03288">
        <w:trPr>
          <w:cantSplit/>
          <w:trHeight w:val="673"/>
        </w:trPr>
        <w:tc>
          <w:tcPr>
            <w:tcW w:w="2263" w:type="dxa"/>
            <w:tcMar>
              <w:left w:w="105" w:type="dxa"/>
              <w:right w:w="105" w:type="dxa"/>
            </w:tcMar>
          </w:tcPr>
          <w:p w14:paraId="56851ED1" w14:textId="77777777" w:rsidR="00BB7682" w:rsidRDefault="00BB7682" w:rsidP="00A03288">
            <w:pPr>
              <w:pStyle w:val="TableText"/>
            </w:pPr>
            <w:r>
              <w:t>Requested Service</w:t>
            </w:r>
          </w:p>
        </w:tc>
        <w:tc>
          <w:tcPr>
            <w:tcW w:w="7088" w:type="dxa"/>
            <w:tcMar>
              <w:left w:w="105" w:type="dxa"/>
              <w:right w:w="105" w:type="dxa"/>
            </w:tcMar>
          </w:tcPr>
          <w:p w14:paraId="4BFC0A32" w14:textId="28F22CD1" w:rsidR="00BB7682" w:rsidRPr="009E6AF0" w:rsidRDefault="00BB7682" w:rsidP="00A03288">
            <w:pPr>
              <w:pStyle w:val="ListBullet2"/>
              <w:numPr>
                <w:ilvl w:val="1"/>
                <w:numId w:val="0"/>
              </w:numPr>
            </w:pPr>
            <w:r w:rsidRPr="003B00D3">
              <w:t xml:space="preserve">Duration and </w:t>
            </w:r>
            <w:r>
              <w:t>F</w:t>
            </w:r>
            <w:r w:rsidRPr="003B00D3">
              <w:t xml:space="preserve">requency of treatment derived from the </w:t>
            </w:r>
            <w:r>
              <w:t>“</w:t>
            </w:r>
            <w:r w:rsidRPr="003B00D3">
              <w:t>Duration and frequency</w:t>
            </w:r>
            <w:r>
              <w:t>”</w:t>
            </w:r>
            <w:r w:rsidRPr="003B00D3">
              <w:t xml:space="preserve"> catalogue of the DPV WC3 v</w:t>
            </w:r>
            <w:r w:rsidR="00D470E6">
              <w:t>2</w:t>
            </w:r>
            <w:r w:rsidRPr="003B00D3">
              <w:t xml:space="preserve"> standard</w:t>
            </w:r>
            <w:r>
              <w:t xml:space="preserve"> (e.g., “</w:t>
            </w:r>
            <w:proofErr w:type="spellStart"/>
            <w:proofErr w:type="gramStart"/>
            <w:r>
              <w:t>dpv:TemporalDuration</w:t>
            </w:r>
            <w:proofErr w:type="spellEnd"/>
            <w:proofErr w:type="gramEnd"/>
            <w:r>
              <w:t>” + “</w:t>
            </w:r>
            <w:proofErr w:type="spellStart"/>
            <w:r w:rsidRPr="00D451BC">
              <w:t>dpv:ContinousFrequency</w:t>
            </w:r>
            <w:proofErr w:type="spellEnd"/>
            <w:r>
              <w:t>”</w:t>
            </w:r>
            <w:r w:rsidRPr="003B00D3">
              <w:t>.</w:t>
            </w:r>
          </w:p>
        </w:tc>
      </w:tr>
    </w:tbl>
    <w:p w14:paraId="2B506CCF" w14:textId="77777777" w:rsidR="00BB7682" w:rsidRDefault="00BB7682" w:rsidP="00BB7682"/>
    <w:p w14:paraId="400CB230" w14:textId="77777777" w:rsidR="008D5CF8" w:rsidRPr="00E55047" w:rsidRDefault="008D5CF8" w:rsidP="008D5CF8"/>
    <w:p w14:paraId="59BAC50A" w14:textId="77777777" w:rsidR="00EA6E27" w:rsidRDefault="00EA6E27" w:rsidP="00EA6E27">
      <w:pPr>
        <w:pStyle w:val="Heading2"/>
      </w:pPr>
      <w:bookmarkStart w:id="53" w:name="_Toc189557098"/>
      <w:r>
        <w:t>Product Use</w:t>
      </w:r>
      <w:bookmarkEnd w:id="53"/>
    </w:p>
    <w:p w14:paraId="6D260598" w14:textId="77777777" w:rsidR="00EA6E27" w:rsidRDefault="00EA6E27" w:rsidP="00EA6E27">
      <w:pPr>
        <w:pStyle w:val="Heading3"/>
      </w:pPr>
      <w:bookmarkStart w:id="54" w:name="_Toc189557099"/>
      <w:r>
        <w:t>Service Consumption</w:t>
      </w:r>
      <w:bookmarkEnd w:id="54"/>
    </w:p>
    <w:p w14:paraId="66B186D0" w14:textId="77777777" w:rsidR="00EA6E27" w:rsidRPr="00994449" w:rsidRDefault="00EA6E27" w:rsidP="00EA6E27">
      <w:pPr>
        <w:pStyle w:val="NormalParagraph"/>
      </w:pPr>
      <w:r w:rsidRPr="00994449">
        <w:t xml:space="preserve">The </w:t>
      </w:r>
      <w:r>
        <w:t>below</w:t>
      </w:r>
      <w:r w:rsidRPr="00994449">
        <w:t xml:space="preserve"> diagram shows t</w:t>
      </w:r>
      <w:r>
        <w:t>he end-to-end flow described above, for a use case initiated by the End user:</w:t>
      </w:r>
    </w:p>
    <w:p w14:paraId="438DB74C" w14:textId="77777777" w:rsidR="00EA6E27" w:rsidRPr="00A733DF" w:rsidRDefault="00EA6E27" w:rsidP="00EA6E27">
      <w:pPr>
        <w:rPr>
          <w:lang w:val="es-ES"/>
        </w:rPr>
      </w:pPr>
      <w:r>
        <w:rPr>
          <w:noProof/>
        </w:rPr>
        <w:drawing>
          <wp:inline distT="0" distB="0" distL="0" distR="0" wp14:anchorId="731B6AFE" wp14:editId="7DE4776C">
            <wp:extent cx="6137113" cy="2114550"/>
            <wp:effectExtent l="0" t="0" r="0" b="0"/>
            <wp:docPr id="821361232" name="Imagen 821361232" descr="A picture containing text, receipt, diagram,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361232" name="Picture 1" descr="A picture containing text, receipt, diagram, line&#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139874" cy="2115501"/>
                    </a:xfrm>
                    <a:prstGeom prst="rect">
                      <a:avLst/>
                    </a:prstGeom>
                  </pic:spPr>
                </pic:pic>
              </a:graphicData>
            </a:graphic>
          </wp:inline>
        </w:drawing>
      </w:r>
    </w:p>
    <w:p w14:paraId="2EBDC15E" w14:textId="77777777" w:rsidR="00EA6E27" w:rsidRDefault="00EA6E27" w:rsidP="00EA6E27">
      <w:pPr>
        <w:pStyle w:val="Figurecaption"/>
      </w:pPr>
      <w:bookmarkStart w:id="55" w:name="_Privacy_Management"/>
      <w:bookmarkEnd w:id="55"/>
      <w:r>
        <w:t>: End-to-end flow for Use case initiated by the End User</w:t>
      </w:r>
    </w:p>
    <w:p w14:paraId="40AFF60F" w14:textId="77777777" w:rsidR="00EA6E27" w:rsidRDefault="00EA6E27" w:rsidP="00EA6E27">
      <w:pPr>
        <w:pStyle w:val="NormalParagraph"/>
      </w:pPr>
      <w:r>
        <w:t>Once a Developer has subscribed the Service on the Channel Partners portal and the latter has the former’s credentials to access the Open Gateway product on every Operator where their application has been registered, calls to the Service APIs may be performed through the Channel Partners API Gateway.</w:t>
      </w:r>
    </w:p>
    <w:p w14:paraId="397F7F28" w14:textId="77777777" w:rsidR="00EA6E27" w:rsidRDefault="00EA6E27" w:rsidP="00EA6E27">
      <w:pPr>
        <w:pStyle w:val="NormalParagraph"/>
      </w:pPr>
      <w:r>
        <w:t>The following steps are involved in the Service consumption, and some implementations will depend on where the consumption is initiated from, either from the final user’s device (e.g., network performance use cases) or from the Developer’s backend (e.g., a bank consuming Open Gateway’s fraud prevention products):</w:t>
      </w:r>
    </w:p>
    <w:p w14:paraId="6B3DF5F9" w14:textId="77777777" w:rsidR="00EA6E27" w:rsidRPr="00EA598E" w:rsidRDefault="00EA6E27" w:rsidP="00EA6E27">
      <w:pPr>
        <w:pStyle w:val="ListParagraph"/>
        <w:numPr>
          <w:ilvl w:val="0"/>
          <w:numId w:val="39"/>
        </w:numPr>
        <w:spacing w:before="120" w:after="0" w:line="240" w:lineRule="auto"/>
        <w:contextualSpacing w:val="0"/>
        <w:jc w:val="left"/>
        <w:rPr>
          <w:rFonts w:cs="Arial"/>
          <w:szCs w:val="22"/>
        </w:rPr>
      </w:pPr>
      <w:r w:rsidRPr="00EA598E">
        <w:rPr>
          <w:rFonts w:cs="Arial"/>
          <w:b/>
          <w:bCs/>
          <w:szCs w:val="22"/>
        </w:rPr>
        <w:t xml:space="preserve">Telco </w:t>
      </w:r>
      <w:r>
        <w:rPr>
          <w:rFonts w:cs="Arial"/>
          <w:b/>
          <w:bCs/>
          <w:szCs w:val="22"/>
        </w:rPr>
        <w:t>R</w:t>
      </w:r>
      <w:r w:rsidRPr="00EA598E">
        <w:rPr>
          <w:rFonts w:cs="Arial"/>
          <w:b/>
          <w:bCs/>
          <w:szCs w:val="22"/>
        </w:rPr>
        <w:t>outing</w:t>
      </w:r>
      <w:r>
        <w:rPr>
          <w:rFonts w:cs="Arial"/>
          <w:b/>
          <w:bCs/>
          <w:szCs w:val="22"/>
        </w:rPr>
        <w:t xml:space="preserve">: </w:t>
      </w:r>
      <w:r w:rsidRPr="00EA598E">
        <w:rPr>
          <w:rFonts w:cs="Arial"/>
          <w:szCs w:val="22"/>
        </w:rPr>
        <w:t xml:space="preserve">The </w:t>
      </w:r>
      <w:r>
        <w:rPr>
          <w:rFonts w:cs="Arial"/>
          <w:szCs w:val="22"/>
        </w:rPr>
        <w:t>Channel Partners</w:t>
      </w:r>
      <w:r w:rsidRPr="00EA598E">
        <w:rPr>
          <w:rFonts w:cs="Arial"/>
          <w:szCs w:val="22"/>
        </w:rPr>
        <w:t xml:space="preserve"> API </w:t>
      </w:r>
      <w:r>
        <w:rPr>
          <w:rFonts w:cs="Arial"/>
          <w:szCs w:val="22"/>
        </w:rPr>
        <w:t>G</w:t>
      </w:r>
      <w:r w:rsidRPr="00EA598E">
        <w:rPr>
          <w:rFonts w:cs="Arial"/>
          <w:szCs w:val="22"/>
        </w:rPr>
        <w:t xml:space="preserve">ateway </w:t>
      </w:r>
      <w:r>
        <w:rPr>
          <w:rFonts w:cs="Arial"/>
          <w:szCs w:val="22"/>
        </w:rPr>
        <w:t xml:space="preserve">should </w:t>
      </w:r>
      <w:r w:rsidRPr="00EA598E">
        <w:rPr>
          <w:rFonts w:cs="Arial"/>
          <w:szCs w:val="22"/>
        </w:rPr>
        <w:t xml:space="preserve">resolve to the </w:t>
      </w:r>
      <w:r>
        <w:rPr>
          <w:rFonts w:cs="Arial"/>
          <w:szCs w:val="22"/>
        </w:rPr>
        <w:t>t</w:t>
      </w:r>
      <w:r w:rsidRPr="00EA598E">
        <w:rPr>
          <w:rFonts w:cs="Arial"/>
          <w:szCs w:val="22"/>
        </w:rPr>
        <w:t>arget End User Operator. This can be achieved in different ways depending on the C</w:t>
      </w:r>
      <w:r>
        <w:rPr>
          <w:rFonts w:cs="Arial"/>
          <w:szCs w:val="22"/>
        </w:rPr>
        <w:t>AMARA</w:t>
      </w:r>
      <w:r w:rsidRPr="00EA598E">
        <w:rPr>
          <w:rFonts w:cs="Arial"/>
          <w:szCs w:val="22"/>
        </w:rPr>
        <w:t xml:space="preserve"> ID management proposal to the AP</w:t>
      </w:r>
      <w:r>
        <w:rPr>
          <w:rFonts w:cs="Arial"/>
          <w:szCs w:val="22"/>
        </w:rPr>
        <w:t>I’</w:t>
      </w:r>
      <w:r w:rsidRPr="00EA598E">
        <w:rPr>
          <w:rFonts w:cs="Arial"/>
          <w:szCs w:val="22"/>
        </w:rPr>
        <w:t>s that could be (non</w:t>
      </w:r>
      <w:r>
        <w:rPr>
          <w:rFonts w:cs="Arial"/>
          <w:szCs w:val="22"/>
        </w:rPr>
        <w:t>-</w:t>
      </w:r>
      <w:r w:rsidRPr="00EA598E">
        <w:rPr>
          <w:rFonts w:cs="Arial"/>
          <w:szCs w:val="22"/>
        </w:rPr>
        <w:t>exhaustive)</w:t>
      </w:r>
    </w:p>
    <w:p w14:paraId="4312467F" w14:textId="77777777" w:rsidR="00EA6E27" w:rsidRDefault="00EA6E27" w:rsidP="00EA6E27">
      <w:pPr>
        <w:pStyle w:val="ListBullet2"/>
      </w:pPr>
      <w:r>
        <w:t>From the End User’s device – The API Gateway will take device’s IP address, or any CAMARA identifier from the HTTP request and will resolve the Operator by the known IP pool allocation.</w:t>
      </w:r>
    </w:p>
    <w:p w14:paraId="2F27457D" w14:textId="77777777" w:rsidR="00EA6E27" w:rsidRPr="00161235" w:rsidRDefault="00EA6E27" w:rsidP="00EA6E27">
      <w:pPr>
        <w:pStyle w:val="ListBullet2"/>
      </w:pPr>
      <w:r>
        <w:t>From Developer’s backend – The Developer shall know either the End User’s IP address or the phone number and provide the API Gateway with it so that it can resolve the Operator.</w:t>
      </w:r>
    </w:p>
    <w:p w14:paraId="10A18D9A" w14:textId="77777777" w:rsidR="00EA6E27" w:rsidRPr="00516FE8" w:rsidRDefault="00EA6E27" w:rsidP="00EA6E27">
      <w:pPr>
        <w:pStyle w:val="ListBullet1"/>
      </w:pPr>
      <w:r w:rsidRPr="00516FE8">
        <w:rPr>
          <w:b/>
          <w:bCs/>
        </w:rPr>
        <w:t>Authentication</w:t>
      </w:r>
      <w:r>
        <w:rPr>
          <w:b/>
          <w:bCs/>
        </w:rPr>
        <w:t xml:space="preserve">: </w:t>
      </w:r>
      <w:r w:rsidRPr="00516FE8">
        <w:t xml:space="preserve">Check GSMA GitHub for implementation details of the different authentication methods. Information on how to access GSMA </w:t>
      </w:r>
      <w:proofErr w:type="spellStart"/>
      <w:r w:rsidRPr="00516FE8">
        <w:t>Github</w:t>
      </w:r>
      <w:proofErr w:type="spellEnd"/>
      <w:r w:rsidRPr="00516FE8">
        <w:t xml:space="preserve"> is available in Annex A. From the </w:t>
      </w:r>
      <w:r>
        <w:t>Service</w:t>
      </w:r>
      <w:r w:rsidRPr="00516FE8">
        <w:t xml:space="preserve"> consumption flow perspective, once the target Operator has been identified in the previous step, its authentication server shall be called from the Channel Partners API Gateway prior to the call to the </w:t>
      </w:r>
      <w:r>
        <w:t>Service</w:t>
      </w:r>
      <w:r w:rsidRPr="00516FE8">
        <w:t xml:space="preserve"> API to request an access token:</w:t>
      </w:r>
    </w:p>
    <w:p w14:paraId="20C20179" w14:textId="77777777" w:rsidR="00EA6E27" w:rsidRPr="00516FE8" w:rsidRDefault="00EA6E27" w:rsidP="00EA6E27">
      <w:pPr>
        <w:pStyle w:val="ListBullet2"/>
      </w:pPr>
      <w:r w:rsidRPr="00516FE8">
        <w:rPr>
          <w:b/>
        </w:rPr>
        <w:t>From the End User’s device</w:t>
      </w:r>
      <w:r w:rsidRPr="00516FE8">
        <w:t xml:space="preserve"> – Developer’s application will need to use a front-end SDK published by the Channel Partner so its API Gateway can perform a redirect to the Operator’s authentication server. This way, the latter will reliably use End User device connection to authenticate them.</w:t>
      </w:r>
    </w:p>
    <w:p w14:paraId="4DBF3F18" w14:textId="0308EC0D" w:rsidR="00EA6E27" w:rsidRPr="00B462D1" w:rsidRDefault="00EA6E27" w:rsidP="00EA6E27">
      <w:pPr>
        <w:pStyle w:val="ListBullet2"/>
      </w:pPr>
      <w:r w:rsidRPr="00516FE8">
        <w:rPr>
          <w:b/>
        </w:rPr>
        <w:t>From Developer’s backend</w:t>
      </w:r>
      <w:r w:rsidRPr="00516FE8">
        <w:t xml:space="preserve"> – The Channel Partners API Gateway will take the End User’s phone number or IP address provided by the Developer’s application. It will be included as a reliable identification inside a signed token on the call to the Operator’s authentication</w:t>
      </w:r>
      <w:r>
        <w:t xml:space="preserve"> server for it to authenticate the End User. If explicit consent is needed from the End User, a sub-flow will open from this step, as described in the following section 4.3.2 </w:t>
      </w:r>
      <w:hyperlink w:anchor="_Privacy_Management_1" w:history="1">
        <w:r w:rsidRPr="00516FE8">
          <w:rPr>
            <w:rStyle w:val="Hyperlink"/>
            <w:color w:val="4BACC6" w:themeColor="accent5"/>
          </w:rPr>
          <w:t>Privacy Management</w:t>
        </w:r>
      </w:hyperlink>
      <w:r w:rsidRPr="00B462D1">
        <w:t>.</w:t>
      </w:r>
    </w:p>
    <w:p w14:paraId="3CE46824" w14:textId="77777777" w:rsidR="00EA6E27" w:rsidRDefault="00EA6E27" w:rsidP="00EA6E27">
      <w:pPr>
        <w:pStyle w:val="ListBullet1"/>
      </w:pPr>
      <w:r w:rsidRPr="4E72ADA9">
        <w:rPr>
          <w:b/>
          <w:bCs/>
        </w:rPr>
        <w:t>Service API call</w:t>
      </w:r>
      <w:r>
        <w:rPr>
          <w:b/>
          <w:bCs/>
        </w:rPr>
        <w:t xml:space="preserve">: </w:t>
      </w:r>
      <w:r>
        <w:t>From the previous steps, the Channel Partners API Gateway will know which Operator’s APIs the Developer’s application call shall be forwarded to and will have an access token for that call to be authorized. Last step will be the Channel Partners API Gateway handling Operator’s API response and forwarding it back to the Developer’s application.</w:t>
      </w:r>
    </w:p>
    <w:p w14:paraId="217C008D" w14:textId="77777777" w:rsidR="00EA6E27" w:rsidRPr="00CA12B9" w:rsidRDefault="00EA6E27" w:rsidP="00EA6E27">
      <w:pPr>
        <w:pStyle w:val="Heading3"/>
      </w:pPr>
      <w:bookmarkStart w:id="56" w:name="_Privacy_Management_1"/>
      <w:bookmarkStart w:id="57" w:name="_Toc189557100"/>
      <w:bookmarkEnd w:id="56"/>
      <w:r>
        <w:t>Privacy Management</w:t>
      </w:r>
      <w:bookmarkEnd w:id="57"/>
    </w:p>
    <w:p w14:paraId="2D2DE209" w14:textId="77777777" w:rsidR="00EA6E27" w:rsidRDefault="00EA6E27" w:rsidP="00EA6E27">
      <w:pPr>
        <w:pStyle w:val="NormalParagraph"/>
      </w:pPr>
      <w:r>
        <w:t xml:space="preserve">Open Gateway exposes Operator capabilities by enabling easy to use APIs for Developers. First the application receives an access token after a Developer </w:t>
      </w:r>
      <w:r w:rsidRPr="00A44B04">
        <w:t>successfully authenticates and authorizes access, then uses the access token as a credential when calling the target API</w:t>
      </w:r>
      <w:r>
        <w:t>.</w:t>
      </w:r>
    </w:p>
    <w:p w14:paraId="544551AE" w14:textId="77777777" w:rsidR="00EA6E27" w:rsidRDefault="00EA6E27" w:rsidP="00EA6E27">
      <w:pPr>
        <w:pStyle w:val="NormalParagraph"/>
      </w:pPr>
      <w:r>
        <w:t>In those cases where these capabilities process End User’s data to Developers, a correct management of this data in terms of privacy and security should be agreed within the relevant agreement.</w:t>
      </w:r>
    </w:p>
    <w:p w14:paraId="025B54F5" w14:textId="77777777" w:rsidR="00EA6E27" w:rsidRDefault="00EA6E27" w:rsidP="00EA6E27">
      <w:pPr>
        <w:pStyle w:val="NormalParagraph"/>
      </w:pPr>
      <w:r w:rsidRPr="00795EAB">
        <w:t xml:space="preserve">When there is a specific </w:t>
      </w:r>
      <w:r>
        <w:t>E</w:t>
      </w:r>
      <w:r w:rsidRPr="00795EAB">
        <w:t xml:space="preserve">nd </w:t>
      </w:r>
      <w:r>
        <w:t>U</w:t>
      </w:r>
      <w:r w:rsidRPr="00795EAB">
        <w:t>ser and</w:t>
      </w:r>
      <w:r>
        <w:t>/or</w:t>
      </w:r>
      <w:r w:rsidRPr="00795EAB">
        <w:t xml:space="preserve"> the API handles </w:t>
      </w:r>
      <w:r>
        <w:t>End U</w:t>
      </w:r>
      <w:r w:rsidRPr="00795EAB">
        <w:t>ser's personal information</w:t>
      </w:r>
      <w:r>
        <w:t>, the CAMARA API</w:t>
      </w:r>
      <w:r w:rsidRPr="0015113F">
        <w:t xml:space="preserve"> </w:t>
      </w:r>
      <w:r>
        <w:t>is required to use</w:t>
      </w:r>
      <w:r w:rsidRPr="0015113F">
        <w:t xml:space="preserve"> </w:t>
      </w:r>
      <w:r>
        <w:t>3</w:t>
      </w:r>
      <w:r w:rsidRPr="0015113F">
        <w:t>-legged access tokens, identifying:</w:t>
      </w:r>
    </w:p>
    <w:p w14:paraId="04D6FF31" w14:textId="77777777" w:rsidR="00EA6E27" w:rsidRDefault="00EA6E27" w:rsidP="00EA6E27">
      <w:pPr>
        <w:pStyle w:val="NormalParagraph"/>
        <w:numPr>
          <w:ilvl w:val="0"/>
          <w:numId w:val="43"/>
        </w:numPr>
      </w:pPr>
      <w:r>
        <w:t>End User: Operator</w:t>
      </w:r>
      <w:r w:rsidRPr="00174638">
        <w:t xml:space="preserve"> subscriber, on which the query or modification is made through the API</w:t>
      </w:r>
      <w:r>
        <w:t>.</w:t>
      </w:r>
    </w:p>
    <w:p w14:paraId="4708B985" w14:textId="77777777" w:rsidR="00EA6E27" w:rsidRDefault="00EA6E27" w:rsidP="00EA6E27">
      <w:pPr>
        <w:pStyle w:val="NormalParagraph"/>
        <w:numPr>
          <w:ilvl w:val="0"/>
          <w:numId w:val="43"/>
        </w:numPr>
      </w:pPr>
      <w:r>
        <w:t xml:space="preserve">Developer: </w:t>
      </w:r>
      <w:r w:rsidRPr="00A95CC8">
        <w:t xml:space="preserve">who </w:t>
      </w:r>
      <w:r>
        <w:t>w</w:t>
      </w:r>
      <w:r w:rsidRPr="00A95CC8">
        <w:t>ill invoke API, consume information and/or modify some user</w:t>
      </w:r>
      <w:r>
        <w:t>’s</w:t>
      </w:r>
      <w:r w:rsidRPr="00A95CC8">
        <w:t xml:space="preserve"> configurations</w:t>
      </w:r>
      <w:r>
        <w:t>.</w:t>
      </w:r>
    </w:p>
    <w:p w14:paraId="34C1EF10" w14:textId="77777777" w:rsidR="00EA6E27" w:rsidRDefault="00EA6E27" w:rsidP="00EA6E27">
      <w:pPr>
        <w:pStyle w:val="NormalParagraph"/>
        <w:numPr>
          <w:ilvl w:val="0"/>
          <w:numId w:val="43"/>
        </w:numPr>
      </w:pPr>
      <w:r>
        <w:t xml:space="preserve">Operator: </w:t>
      </w:r>
      <w:r w:rsidRPr="008D6FC3">
        <w:t xml:space="preserve">who provides </w:t>
      </w:r>
      <w:r>
        <w:t>a</w:t>
      </w:r>
      <w:r w:rsidRPr="008D6FC3">
        <w:t>ccess to the API and information or data consult/modification owner</w:t>
      </w:r>
      <w:r>
        <w:t>.</w:t>
      </w:r>
    </w:p>
    <w:p w14:paraId="0EFCF582" w14:textId="77777777" w:rsidR="00EA6E27" w:rsidRDefault="00EA6E27" w:rsidP="00EA6E27">
      <w:pPr>
        <w:pStyle w:val="NormalParagraph"/>
        <w:rPr>
          <w:rStyle w:val="ui-provider"/>
        </w:rPr>
      </w:pPr>
      <w:r>
        <w:rPr>
          <w:rStyle w:val="ui-provider"/>
        </w:rPr>
        <w:t xml:space="preserve">Where the API does not process End User's personal information 2-legged access tokens may be used as specified in CAMARA. </w:t>
      </w:r>
    </w:p>
    <w:p w14:paraId="196334A6" w14:textId="77777777" w:rsidR="00EA6E27" w:rsidRDefault="00EA6E27" w:rsidP="00EA6E27">
      <w:pPr>
        <w:pStyle w:val="NormalParagraph"/>
        <w:rPr>
          <w:rStyle w:val="ui-provider"/>
        </w:rPr>
      </w:pPr>
      <w:r>
        <w:t xml:space="preserve">Both Channel Partner integration models shall enable Operators to directly manage the privacy of their End Users and give them control over their personal data. This means Operators will be able to directly obtain and manage </w:t>
      </w:r>
      <w:r w:rsidRPr="00695463">
        <w:t xml:space="preserve">the lawful basis for using the personal data of the End Users. </w:t>
      </w:r>
      <w:r w:rsidRPr="00695463">
        <w:rPr>
          <w:rStyle w:val="ui-provider"/>
        </w:rPr>
        <w:t>The applicable lawful basis</w:t>
      </w:r>
      <w:r>
        <w:rPr>
          <w:rStyle w:val="ui-provider"/>
        </w:rPr>
        <w:t xml:space="preserve"> on each of the APIs depends on each Operators jurisdiction. As such, Operators would need to do their own analysis as to which data protection laws apply to their data processing and which lawful bases are available to them.</w:t>
      </w:r>
    </w:p>
    <w:p w14:paraId="0DE79588" w14:textId="77777777" w:rsidR="00EA6E27" w:rsidRPr="0092136D" w:rsidRDefault="00EA6E27" w:rsidP="00EA6E27">
      <w:pPr>
        <w:pStyle w:val="Heading4"/>
      </w:pPr>
      <w:r w:rsidRPr="0092136D">
        <w:t>Consent</w:t>
      </w:r>
    </w:p>
    <w:p w14:paraId="086031FD" w14:textId="77777777" w:rsidR="00EA6E27" w:rsidRDefault="00EA6E27" w:rsidP="00EA6E27">
      <w:pPr>
        <w:pStyle w:val="NormalParagraph"/>
      </w:pPr>
      <w:r>
        <w:t xml:space="preserve">It is the Operator, and not the Channel Partner, who will collect such End User´s consent and send it to the Developer because </w:t>
      </w:r>
      <w:r w:rsidRPr="463634E3">
        <w:t xml:space="preserve">it </w:t>
      </w:r>
      <w:r>
        <w:t xml:space="preserve">is the provider of the network capabilities involved in the API consumed. </w:t>
      </w:r>
      <w:proofErr w:type="gramStart"/>
      <w:r w:rsidRPr="47D29CBC">
        <w:t>In order t</w:t>
      </w:r>
      <w:r>
        <w:t>o</w:t>
      </w:r>
      <w:proofErr w:type="gramEnd"/>
      <w:r>
        <w:t xml:space="preserve"> do that, the Operator will provide a </w:t>
      </w:r>
      <w:r w:rsidRPr="47D29CBC">
        <w:t>p</w:t>
      </w:r>
      <w:r>
        <w:t>rivacy website and share URLs to the Developer where the final user will be redirected.</w:t>
      </w:r>
    </w:p>
    <w:p w14:paraId="6D6A777F" w14:textId="77777777" w:rsidR="00EA6E27" w:rsidRDefault="00EA6E27" w:rsidP="00EA6E27">
      <w:pPr>
        <w:pStyle w:val="NormalParagraph"/>
      </w:pPr>
      <w:r>
        <w:t xml:space="preserve">If the Service API consumed requires explicit consent, and it </w:t>
      </w:r>
      <w:r w:rsidRPr="47D29CBC">
        <w:t>has not</w:t>
      </w:r>
      <w:r>
        <w:t xml:space="preserve"> been previously registered or has expired:</w:t>
      </w:r>
    </w:p>
    <w:p w14:paraId="28773302" w14:textId="77777777" w:rsidR="00EA6E27" w:rsidRDefault="00EA6E27" w:rsidP="00EA6E27">
      <w:pPr>
        <w:pStyle w:val="ListBullet1"/>
      </w:pPr>
      <w:r>
        <w:t>The Authentication response described in the previous section will include a consent collection URL from the Operator’s website.</w:t>
      </w:r>
    </w:p>
    <w:p w14:paraId="7FEC8E8B" w14:textId="77777777" w:rsidR="00EA6E27" w:rsidRDefault="00EA6E27" w:rsidP="00EA6E27">
      <w:pPr>
        <w:pStyle w:val="ListBullet1"/>
      </w:pPr>
      <w:r>
        <w:t>The Channel Partners API Gateway will handle such response and will forward the consent URL back to the Developer’s application.</w:t>
      </w:r>
    </w:p>
    <w:p w14:paraId="31255AE4" w14:textId="77777777" w:rsidR="00EA6E27" w:rsidRDefault="00EA6E27" w:rsidP="00EA6E27">
      <w:pPr>
        <w:pStyle w:val="ListBullet1"/>
      </w:pPr>
      <w:r>
        <w:t>Developer’s application will display the consent URL to the End User.</w:t>
      </w:r>
    </w:p>
    <w:p w14:paraId="011CA1FE" w14:textId="77777777" w:rsidR="00EA6E27" w:rsidRDefault="00EA6E27" w:rsidP="00EA6E27">
      <w:pPr>
        <w:pStyle w:val="ListBullet1"/>
      </w:pPr>
      <w:r>
        <w:t xml:space="preserve">The Channel Partners API Gateway will resume the Service consumption flow once the user consent has been collected by the Operator. GSMA GitHub for implementation details on how the Channel Partners API Gateway finds out that consent is given.  See Annex A for information on accessing GSMA </w:t>
      </w:r>
      <w:proofErr w:type="spellStart"/>
      <w:r>
        <w:t>Github</w:t>
      </w:r>
      <w:proofErr w:type="spellEnd"/>
      <w:r>
        <w:t>.</w:t>
      </w:r>
    </w:p>
    <w:p w14:paraId="427F337D" w14:textId="77777777" w:rsidR="00EA6E27" w:rsidRDefault="00EA6E27" w:rsidP="00EA6E27">
      <w:pPr>
        <w:pStyle w:val="NormalParagraph"/>
      </w:pPr>
      <w:r>
        <w:t>For use cases in which the Service consumption is not initiated from the End-user’s device, the Developer would need to design a Service activation user flow, so the user consent is collected previously.</w:t>
      </w:r>
    </w:p>
    <w:p w14:paraId="24E70E51" w14:textId="77777777" w:rsidR="00EA6E27" w:rsidRDefault="00EA6E27" w:rsidP="00EA6E27">
      <w:pPr>
        <w:pStyle w:val="Heading2"/>
      </w:pPr>
      <w:bookmarkStart w:id="58" w:name="_Toc189557101"/>
      <w:r>
        <w:t>Product Support</w:t>
      </w:r>
      <w:bookmarkEnd w:id="58"/>
    </w:p>
    <w:p w14:paraId="4F1CF871" w14:textId="77777777" w:rsidR="00EA6E27" w:rsidRPr="003D640C" w:rsidRDefault="00EA6E27" w:rsidP="00EA6E27">
      <w:pPr>
        <w:pStyle w:val="Heading3"/>
      </w:pPr>
      <w:bookmarkStart w:id="59" w:name="_Toc189557102"/>
      <w:r>
        <w:t>Developer Support</w:t>
      </w:r>
      <w:bookmarkEnd w:id="59"/>
    </w:p>
    <w:p w14:paraId="2573D7AD" w14:textId="77777777" w:rsidR="00EA6E27" w:rsidRPr="003D25B8" w:rsidRDefault="00EA6E27" w:rsidP="00EA6E27">
      <w:pPr>
        <w:pStyle w:val="NormalParagraph"/>
      </w:pPr>
      <w:r w:rsidRPr="00EE7FBF">
        <w:t>A</w:t>
      </w:r>
      <w:r w:rsidRPr="007B4826">
        <w:t xml:space="preserve"> support model</w:t>
      </w:r>
      <w:r w:rsidRPr="00EE7FBF">
        <w:t>, along with corresponding</w:t>
      </w:r>
      <w:r w:rsidRPr="007B4826">
        <w:t xml:space="preserve"> support processes</w:t>
      </w:r>
      <w:r w:rsidRPr="00EE7FBF">
        <w:t xml:space="preserve">, </w:t>
      </w:r>
      <w:r>
        <w:t>shall</w:t>
      </w:r>
      <w:r w:rsidRPr="007B4826">
        <w:t xml:space="preserve"> be </w:t>
      </w:r>
      <w:r w:rsidRPr="00EE7FBF">
        <w:t xml:space="preserve">readily </w:t>
      </w:r>
      <w:r w:rsidRPr="007B4826">
        <w:t>available for Developers</w:t>
      </w:r>
      <w:r w:rsidRPr="00EE7FBF">
        <w:t xml:space="preserve">. This ensures effective management of </w:t>
      </w:r>
      <w:r>
        <w:t>the</w:t>
      </w:r>
      <w:r w:rsidRPr="007B4826">
        <w:t xml:space="preserve"> issues, problems</w:t>
      </w:r>
      <w:r w:rsidRPr="00EE7FBF">
        <w:t>,</w:t>
      </w:r>
      <w:r w:rsidRPr="007B4826">
        <w:t xml:space="preserve"> and incidents associated with Open Gateway </w:t>
      </w:r>
      <w:r>
        <w:t>Product</w:t>
      </w:r>
      <w:r w:rsidRPr="007B4826">
        <w:t>s</w:t>
      </w:r>
      <w:r>
        <w:t>.</w:t>
      </w:r>
    </w:p>
    <w:p w14:paraId="6825CC68" w14:textId="77777777" w:rsidR="00EA6E27" w:rsidRDefault="00EA6E27" w:rsidP="00EA6E27">
      <w:pPr>
        <w:pStyle w:val="NormalParagraph"/>
      </w:pPr>
      <w:r>
        <w:t>This support should cover the following activities:</w:t>
      </w:r>
    </w:p>
    <w:p w14:paraId="0D1F9357" w14:textId="77777777" w:rsidR="00EA6E27" w:rsidRPr="00451148" w:rsidRDefault="00EA6E27" w:rsidP="00EA6E27">
      <w:pPr>
        <w:pStyle w:val="ListBullet1"/>
        <w:rPr>
          <w:b/>
        </w:rPr>
      </w:pPr>
      <w:r w:rsidRPr="4E72ADA9">
        <w:rPr>
          <w:b/>
          <w:bCs/>
        </w:rPr>
        <w:t xml:space="preserve">Incident Registration: </w:t>
      </w:r>
      <w:r>
        <w:t xml:space="preserve">The Developer will be able to open incident tickets associated with the Open Gateway products. </w:t>
      </w:r>
    </w:p>
    <w:p w14:paraId="0F64371E" w14:textId="77777777" w:rsidR="00EA6E27" w:rsidRPr="00451148" w:rsidRDefault="00EA6E27" w:rsidP="00EA6E27">
      <w:pPr>
        <w:pStyle w:val="ListBullet1"/>
        <w:numPr>
          <w:ilvl w:val="0"/>
          <w:numId w:val="0"/>
        </w:numPr>
        <w:ind w:left="680"/>
      </w:pPr>
      <w:r w:rsidRPr="00451148">
        <w:t xml:space="preserve">Each </w:t>
      </w:r>
      <w:r>
        <w:t>Channel Partner</w:t>
      </w:r>
      <w:r w:rsidRPr="00451148">
        <w:t xml:space="preserve"> should implement the required </w:t>
      </w:r>
      <w:r>
        <w:t>s</w:t>
      </w:r>
      <w:r w:rsidRPr="00451148">
        <w:t xml:space="preserve">upport </w:t>
      </w:r>
      <w:r>
        <w:t>t</w:t>
      </w:r>
      <w:r w:rsidRPr="00451148">
        <w:t>ools and ma</w:t>
      </w:r>
      <w:r>
        <w:t>k</w:t>
      </w:r>
      <w:r w:rsidRPr="00451148">
        <w:t xml:space="preserve">e available to Developers. </w:t>
      </w:r>
      <w:r>
        <w:t>It is up to the Channel Partner to decide which tools to use and how they integrate with their global Service experience.</w:t>
      </w:r>
    </w:p>
    <w:p w14:paraId="12A32A74" w14:textId="77777777" w:rsidR="00EA6E27" w:rsidRPr="00936E7C" w:rsidRDefault="00EA6E27" w:rsidP="00EA6E27">
      <w:pPr>
        <w:pStyle w:val="ListBullet1"/>
        <w:numPr>
          <w:ilvl w:val="0"/>
          <w:numId w:val="0"/>
        </w:numPr>
        <w:ind w:left="680"/>
      </w:pPr>
      <w:r w:rsidRPr="00936E7C">
        <w:t xml:space="preserve">All communication with Developers, as </w:t>
      </w:r>
      <w:r>
        <w:t>Service</w:t>
      </w:r>
      <w:r w:rsidRPr="00936E7C">
        <w:t xml:space="preserve"> users, will be conducted </w:t>
      </w:r>
      <w:r>
        <w:t>solely</w:t>
      </w:r>
      <w:r w:rsidRPr="00936E7C">
        <w:t xml:space="preserve"> by the </w:t>
      </w:r>
      <w:r>
        <w:t>Channel Partner.</w:t>
      </w:r>
    </w:p>
    <w:p w14:paraId="18A07298" w14:textId="77777777" w:rsidR="00EA6E27" w:rsidRPr="00B333B5" w:rsidRDefault="00EA6E27" w:rsidP="00EA6E27">
      <w:pPr>
        <w:pStyle w:val="ListBullet1"/>
        <w:rPr>
          <w:b/>
        </w:rPr>
      </w:pPr>
      <w:r w:rsidRPr="4E72ADA9">
        <w:rPr>
          <w:b/>
          <w:bCs/>
        </w:rPr>
        <w:t>Incident Analysis</w:t>
      </w:r>
      <w:r>
        <w:t>: registered incident tickets will be analysed by Channel Partners first levels of support. They will identify the type of problem and, based on the specific categorization scale, they will forward to the specific responsible teams.</w:t>
      </w:r>
    </w:p>
    <w:p w14:paraId="5E58EB83" w14:textId="77777777" w:rsidR="00EA6E27" w:rsidRPr="006C03F8" w:rsidRDefault="00EA6E27" w:rsidP="00EA6E27">
      <w:pPr>
        <w:pStyle w:val="ListBullet1"/>
        <w:rPr>
          <w:b/>
        </w:rPr>
      </w:pPr>
      <w:r w:rsidRPr="4E72ADA9">
        <w:rPr>
          <w:b/>
          <w:bCs/>
        </w:rPr>
        <w:t xml:space="preserve">Incident Resolution: </w:t>
      </w:r>
      <w:r>
        <w:t xml:space="preserve">the responsible teams will receive the specific incidents ticket and will perform a diagnosis of the problem identifying the root cause and performing the required corrective action to solve it. </w:t>
      </w:r>
    </w:p>
    <w:p w14:paraId="144FE692" w14:textId="77777777" w:rsidR="00EA6E27" w:rsidRPr="006C03F8" w:rsidRDefault="00EA6E27" w:rsidP="00EA6E27">
      <w:pPr>
        <w:pStyle w:val="ListBullet1"/>
        <w:numPr>
          <w:ilvl w:val="0"/>
          <w:numId w:val="0"/>
        </w:numPr>
        <w:ind w:left="680"/>
      </w:pPr>
      <w:r w:rsidRPr="006C03F8">
        <w:t xml:space="preserve">Dedicated Level 3 support teams will be </w:t>
      </w:r>
      <w:r>
        <w:t>deployed</w:t>
      </w:r>
      <w:r w:rsidRPr="006C03F8">
        <w:t xml:space="preserve"> by both</w:t>
      </w:r>
      <w:r>
        <w:t xml:space="preserve">, Channel Partners and Operators </w:t>
      </w:r>
      <w:proofErr w:type="gramStart"/>
      <w:r>
        <w:t>in order to</w:t>
      </w:r>
      <w:proofErr w:type="gramEnd"/>
      <w:r>
        <w:t xml:space="preserve"> cover the different problems associated with the Service.</w:t>
      </w:r>
    </w:p>
    <w:p w14:paraId="584D2AAE" w14:textId="77777777" w:rsidR="00EA6E27" w:rsidRPr="007A56D3" w:rsidRDefault="00EA6E27" w:rsidP="00EA6E27">
      <w:pPr>
        <w:pStyle w:val="ListBullet1"/>
        <w:numPr>
          <w:ilvl w:val="0"/>
          <w:numId w:val="0"/>
        </w:numPr>
        <w:ind w:left="680"/>
      </w:pPr>
      <w:r w:rsidRPr="006C03F8">
        <w:t xml:space="preserve">Incident </w:t>
      </w:r>
      <w:r>
        <w:t>e</w:t>
      </w:r>
      <w:r w:rsidRPr="006C03F8">
        <w:t xml:space="preserve">scalation will be managed between </w:t>
      </w:r>
      <w:r>
        <w:t>Channel Partners</w:t>
      </w:r>
      <w:r w:rsidRPr="006C03F8">
        <w:t xml:space="preserve"> and Operat</w:t>
      </w:r>
      <w:r>
        <w:t>or</w:t>
      </w:r>
      <w:r w:rsidRPr="006C03F8">
        <w:t xml:space="preserve">s, based on the </w:t>
      </w:r>
      <w:r>
        <w:t xml:space="preserve">identified root </w:t>
      </w:r>
      <w:r w:rsidRPr="006C03F8">
        <w:t xml:space="preserve">cause of the problems. </w:t>
      </w:r>
    </w:p>
    <w:p w14:paraId="236B4588" w14:textId="77777777" w:rsidR="00EA6E27" w:rsidRPr="007A56D3" w:rsidRDefault="00EA6E27" w:rsidP="00EA6E27">
      <w:pPr>
        <w:pStyle w:val="ListBullet1"/>
        <w:rPr>
          <w:b/>
        </w:rPr>
      </w:pPr>
      <w:r w:rsidRPr="4E72ADA9">
        <w:rPr>
          <w:b/>
          <w:bCs/>
        </w:rPr>
        <w:t xml:space="preserve">Incident Follow Up:  </w:t>
      </w:r>
      <w:r>
        <w:t>ticket incidents changes shall be registered, and this information shall be available for Developers.</w:t>
      </w:r>
    </w:p>
    <w:p w14:paraId="65573098" w14:textId="77777777" w:rsidR="00EA6E27" w:rsidRPr="007A56D3" w:rsidRDefault="00EA6E27" w:rsidP="00EA6E27">
      <w:pPr>
        <w:pStyle w:val="ListBullet1"/>
        <w:numPr>
          <w:ilvl w:val="0"/>
          <w:numId w:val="0"/>
        </w:numPr>
        <w:ind w:left="680"/>
      </w:pPr>
      <w:r w:rsidRPr="007A56D3">
        <w:t xml:space="preserve">It </w:t>
      </w:r>
      <w:r>
        <w:t>is</w:t>
      </w:r>
      <w:r w:rsidRPr="00E44247">
        <w:t xml:space="preserve"> essential</w:t>
      </w:r>
      <w:r w:rsidRPr="007A56D3">
        <w:t xml:space="preserve"> to </w:t>
      </w:r>
      <w:r w:rsidRPr="00E44247">
        <w:t>create</w:t>
      </w:r>
      <w:r w:rsidRPr="007A56D3">
        <w:t xml:space="preserve"> </w:t>
      </w:r>
      <w:r>
        <w:t xml:space="preserve">an </w:t>
      </w:r>
      <w:r w:rsidRPr="007A56D3">
        <w:t xml:space="preserve">official communication channel </w:t>
      </w:r>
      <w:r>
        <w:t>between</w:t>
      </w:r>
      <w:r w:rsidRPr="007A56D3">
        <w:t xml:space="preserve"> </w:t>
      </w:r>
      <w:r>
        <w:t>Channel Partner</w:t>
      </w:r>
      <w:r w:rsidRPr="007A56D3">
        <w:t xml:space="preserve"> and Operators to </w:t>
      </w:r>
      <w:r w:rsidRPr="00E44247">
        <w:t>facilitate</w:t>
      </w:r>
      <w:r w:rsidRPr="007A56D3">
        <w:t xml:space="preserve"> the </w:t>
      </w:r>
      <w:r w:rsidRPr="00E44247">
        <w:t>necessary</w:t>
      </w:r>
      <w:r w:rsidRPr="007A56D3">
        <w:t xml:space="preserve"> Developer support flow. </w:t>
      </w:r>
    </w:p>
    <w:p w14:paraId="5CF02E47" w14:textId="77777777" w:rsidR="00EA6E27" w:rsidRPr="00D51380" w:rsidRDefault="00EA6E27" w:rsidP="00EA6E27">
      <w:pPr>
        <w:pStyle w:val="ListBullet1"/>
      </w:pPr>
      <w:r w:rsidRPr="4E72ADA9">
        <w:rPr>
          <w:b/>
          <w:bCs/>
        </w:rPr>
        <w:t xml:space="preserve">Change Management:  </w:t>
      </w:r>
      <w:r>
        <w:t>the changes performed in the Operator’s Open Gateway API exposure platform, including elements updates or programmed maintenance, should be communicated, and managed with affected actors.</w:t>
      </w:r>
      <w:r>
        <w:br/>
        <w:t xml:space="preserve">These changes could have an impact on the Service and should be informed with clarity.   </w:t>
      </w:r>
    </w:p>
    <w:p w14:paraId="052C4BB0" w14:textId="77777777" w:rsidR="00EA6E27" w:rsidRPr="003D640C" w:rsidRDefault="00EA6E27" w:rsidP="00EA6E27">
      <w:pPr>
        <w:pStyle w:val="Heading4"/>
        <w:rPr>
          <w:bCs/>
        </w:rPr>
      </w:pPr>
      <w:r>
        <w:t>Service management and Operate APIs</w:t>
      </w:r>
    </w:p>
    <w:p w14:paraId="0F605603" w14:textId="77777777" w:rsidR="00EA6E27" w:rsidRDefault="00EA6E27" w:rsidP="00EA6E27">
      <w:pPr>
        <w:pStyle w:val="NormalParagraph"/>
      </w:pPr>
      <w:r>
        <w:t>This communication within Channel Partners and Operators may be based on specific Operate APIs or Service Management to be standardized within the TM Forum based on GSMA requirements.</w:t>
      </w:r>
    </w:p>
    <w:tbl>
      <w:tblPr>
        <w:tblStyle w:val="Tablaconcuadrcula1"/>
        <w:tblW w:w="9351" w:type="dxa"/>
        <w:tblLayout w:type="fixed"/>
        <w:tblLook w:val="04A0" w:firstRow="1" w:lastRow="0" w:firstColumn="1" w:lastColumn="0" w:noHBand="0" w:noVBand="1"/>
      </w:tblPr>
      <w:tblGrid>
        <w:gridCol w:w="2263"/>
        <w:gridCol w:w="7088"/>
      </w:tblGrid>
      <w:tr w:rsidR="00EA6E27" w:rsidRPr="005D3B38" w14:paraId="671EB17A" w14:textId="77777777" w:rsidTr="00A53E8B">
        <w:trPr>
          <w:trHeight w:val="450"/>
          <w:tblHeader/>
        </w:trPr>
        <w:tc>
          <w:tcPr>
            <w:tcW w:w="2263" w:type="dxa"/>
            <w:shd w:val="clear" w:color="auto" w:fill="C00000"/>
            <w:tcMar>
              <w:left w:w="105" w:type="dxa"/>
              <w:right w:w="105" w:type="dxa"/>
            </w:tcMar>
            <w:vAlign w:val="center"/>
          </w:tcPr>
          <w:p w14:paraId="7DD077F8" w14:textId="77777777" w:rsidR="00EA6E27" w:rsidRPr="00C855E0" w:rsidRDefault="00EA6E27" w:rsidP="00A53E8B">
            <w:pPr>
              <w:pStyle w:val="TableHeader"/>
            </w:pPr>
            <w:r>
              <w:t>Function</w:t>
            </w:r>
          </w:p>
        </w:tc>
        <w:tc>
          <w:tcPr>
            <w:tcW w:w="7088" w:type="dxa"/>
            <w:shd w:val="clear" w:color="auto" w:fill="C00000"/>
            <w:tcMar>
              <w:left w:w="105" w:type="dxa"/>
              <w:right w:w="105" w:type="dxa"/>
            </w:tcMar>
          </w:tcPr>
          <w:p w14:paraId="41975EDA" w14:textId="77777777" w:rsidR="00EA6E27" w:rsidRPr="00C855E0" w:rsidRDefault="00EA6E27" w:rsidP="00A53E8B">
            <w:pPr>
              <w:pStyle w:val="TableHeader"/>
            </w:pPr>
            <w:r>
              <w:t>Description</w:t>
            </w:r>
          </w:p>
        </w:tc>
      </w:tr>
      <w:tr w:rsidR="00EA6E27" w:rsidRPr="005D3B38" w14:paraId="4F738C37" w14:textId="77777777" w:rsidTr="00A53E8B">
        <w:trPr>
          <w:trHeight w:val="673"/>
        </w:trPr>
        <w:tc>
          <w:tcPr>
            <w:tcW w:w="2263" w:type="dxa"/>
            <w:tcMar>
              <w:left w:w="105" w:type="dxa"/>
              <w:right w:w="105" w:type="dxa"/>
            </w:tcMar>
          </w:tcPr>
          <w:p w14:paraId="1F8B7ED2" w14:textId="77777777" w:rsidR="00EA6E27" w:rsidRDefault="00EA6E27" w:rsidP="00A53E8B">
            <w:pPr>
              <w:pStyle w:val="TableText"/>
            </w:pPr>
            <w:r>
              <w:t>Service Status (Service Management API)</w:t>
            </w:r>
          </w:p>
        </w:tc>
        <w:tc>
          <w:tcPr>
            <w:tcW w:w="7088" w:type="dxa"/>
            <w:tcMar>
              <w:left w:w="105" w:type="dxa"/>
              <w:right w:w="105" w:type="dxa"/>
            </w:tcMar>
          </w:tcPr>
          <w:p w14:paraId="458D0E8A" w14:textId="77777777" w:rsidR="00EA6E27" w:rsidRPr="00497728" w:rsidRDefault="00EA6E27" w:rsidP="00A53E8B">
            <w:pPr>
              <w:pStyle w:val="TableText"/>
            </w:pPr>
            <w:r>
              <w:t>Operators need to provide to Channel Partners’ customers with the capability to supervise the status of running APIs from their Open Gateway Products</w:t>
            </w:r>
          </w:p>
        </w:tc>
      </w:tr>
      <w:tr w:rsidR="00EA6E27" w:rsidRPr="005D3B38" w14:paraId="096E9969" w14:textId="77777777" w:rsidTr="00A53E8B">
        <w:trPr>
          <w:trHeight w:val="673"/>
        </w:trPr>
        <w:tc>
          <w:tcPr>
            <w:tcW w:w="2263" w:type="dxa"/>
            <w:tcMar>
              <w:left w:w="105" w:type="dxa"/>
              <w:right w:w="105" w:type="dxa"/>
            </w:tcMar>
          </w:tcPr>
          <w:p w14:paraId="1ED6E9C8" w14:textId="77777777" w:rsidR="00EA6E27" w:rsidRDefault="00EA6E27" w:rsidP="00A53E8B">
            <w:pPr>
              <w:pStyle w:val="TableText"/>
            </w:pPr>
            <w:r>
              <w:t>Service Ticketing (Operate API)</w:t>
            </w:r>
          </w:p>
        </w:tc>
        <w:tc>
          <w:tcPr>
            <w:tcW w:w="7088" w:type="dxa"/>
            <w:tcMar>
              <w:left w:w="105" w:type="dxa"/>
              <w:right w:w="105" w:type="dxa"/>
            </w:tcMar>
          </w:tcPr>
          <w:p w14:paraId="35D3624B" w14:textId="77777777" w:rsidR="00EA6E27" w:rsidRPr="00497728" w:rsidRDefault="00EA6E27" w:rsidP="00A53E8B">
            <w:pPr>
              <w:pStyle w:val="TableText"/>
            </w:pPr>
            <w:r>
              <w:t>Operators need to provide to Channel Partners</w:t>
            </w:r>
            <w:r w:rsidRPr="00121D13">
              <w:t xml:space="preserve"> </w:t>
            </w:r>
            <w:r>
              <w:t>with incident</w:t>
            </w:r>
            <w:r w:rsidRPr="00121D13">
              <w:t xml:space="preserve"> management </w:t>
            </w:r>
            <w:r>
              <w:t xml:space="preserve">capabilities </w:t>
            </w:r>
            <w:r w:rsidRPr="00121D13">
              <w:t>mechanisms</w:t>
            </w:r>
            <w:r w:rsidRPr="003C7FED">
              <w:t>.</w:t>
            </w:r>
          </w:p>
        </w:tc>
      </w:tr>
    </w:tbl>
    <w:p w14:paraId="73001387" w14:textId="77777777" w:rsidR="00EA6E27" w:rsidRDefault="00EA6E27" w:rsidP="00EA6E27">
      <w:pPr>
        <w:pStyle w:val="NormalParagraph"/>
        <w:rPr>
          <w:b/>
          <w:bCs/>
        </w:rPr>
      </w:pPr>
    </w:p>
    <w:p w14:paraId="64FA1FB2" w14:textId="77777777" w:rsidR="00EA6E27" w:rsidRPr="003D640C" w:rsidRDefault="00EA6E27" w:rsidP="00EA6E27">
      <w:pPr>
        <w:pStyle w:val="Heading4"/>
        <w:rPr>
          <w:bCs/>
        </w:rPr>
      </w:pPr>
      <w:r>
        <w:t>Incidents Categorization</w:t>
      </w:r>
    </w:p>
    <w:p w14:paraId="6A9EE107" w14:textId="77777777" w:rsidR="00EA6E27" w:rsidRDefault="00EA6E27" w:rsidP="00EA6E27">
      <w:pPr>
        <w:pStyle w:val="NormalParagraph"/>
      </w:pPr>
      <w:r>
        <w:t xml:space="preserve">An initial categorization of potential incidents its defined in the following table: </w:t>
      </w:r>
    </w:p>
    <w:p w14:paraId="6C2BC2ED" w14:textId="77777777" w:rsidR="00EA6E27" w:rsidRDefault="00EA6E27" w:rsidP="00EA6E27"/>
    <w:tbl>
      <w:tblPr>
        <w:tblW w:w="9356" w:type="dxa"/>
        <w:tblInd w:w="-5" w:type="dxa"/>
        <w:tblCellMar>
          <w:left w:w="70" w:type="dxa"/>
          <w:right w:w="70" w:type="dxa"/>
        </w:tblCellMar>
        <w:tblLook w:val="04A0" w:firstRow="1" w:lastRow="0" w:firstColumn="1" w:lastColumn="0" w:noHBand="0" w:noVBand="1"/>
      </w:tblPr>
      <w:tblGrid>
        <w:gridCol w:w="1725"/>
        <w:gridCol w:w="1759"/>
        <w:gridCol w:w="2719"/>
        <w:gridCol w:w="3153"/>
      </w:tblGrid>
      <w:tr w:rsidR="00EA6E27" w:rsidRPr="008B026E" w14:paraId="0FD2868C" w14:textId="77777777" w:rsidTr="00A53E8B">
        <w:trPr>
          <w:trHeight w:val="350"/>
        </w:trPr>
        <w:tc>
          <w:tcPr>
            <w:tcW w:w="1725"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65E1E1D3" w14:textId="77777777" w:rsidR="00EA6E27" w:rsidRPr="00652BEE" w:rsidRDefault="00EA6E27" w:rsidP="00A53E8B">
            <w:pPr>
              <w:pStyle w:val="TableHeader"/>
            </w:pPr>
            <w:r w:rsidRPr="00652BEE">
              <w:t>Type of Incident</w:t>
            </w:r>
          </w:p>
        </w:tc>
        <w:tc>
          <w:tcPr>
            <w:tcW w:w="1759" w:type="dxa"/>
            <w:tcBorders>
              <w:top w:val="single" w:sz="4" w:space="0" w:color="auto"/>
              <w:left w:val="nil"/>
              <w:bottom w:val="single" w:sz="4" w:space="0" w:color="auto"/>
              <w:right w:val="single" w:sz="4" w:space="0" w:color="auto"/>
            </w:tcBorders>
            <w:shd w:val="clear" w:color="auto" w:fill="C00000"/>
            <w:vAlign w:val="center"/>
            <w:hideMark/>
          </w:tcPr>
          <w:p w14:paraId="25A152DD" w14:textId="77777777" w:rsidR="00EA6E27" w:rsidRPr="00652BEE" w:rsidRDefault="00EA6E27" w:rsidP="00A53E8B">
            <w:pPr>
              <w:pStyle w:val="TableHeader"/>
            </w:pPr>
            <w:r w:rsidRPr="00652BEE">
              <w:t>Functionality</w:t>
            </w:r>
          </w:p>
        </w:tc>
        <w:tc>
          <w:tcPr>
            <w:tcW w:w="2719" w:type="dxa"/>
            <w:tcBorders>
              <w:top w:val="single" w:sz="4" w:space="0" w:color="auto"/>
              <w:left w:val="nil"/>
              <w:bottom w:val="single" w:sz="4" w:space="0" w:color="auto"/>
              <w:right w:val="single" w:sz="4" w:space="0" w:color="auto"/>
            </w:tcBorders>
            <w:shd w:val="clear" w:color="auto" w:fill="C00000"/>
            <w:vAlign w:val="center"/>
            <w:hideMark/>
          </w:tcPr>
          <w:p w14:paraId="38F4C1C0" w14:textId="77777777" w:rsidR="00EA6E27" w:rsidRPr="00652BEE" w:rsidRDefault="00EA6E27" w:rsidP="00A53E8B">
            <w:pPr>
              <w:pStyle w:val="TableHeader"/>
            </w:pPr>
            <w:r w:rsidRPr="00652BEE">
              <w:t>Description</w:t>
            </w:r>
          </w:p>
        </w:tc>
        <w:tc>
          <w:tcPr>
            <w:tcW w:w="3153" w:type="dxa"/>
            <w:tcBorders>
              <w:top w:val="single" w:sz="4" w:space="0" w:color="auto"/>
              <w:left w:val="nil"/>
              <w:bottom w:val="single" w:sz="4" w:space="0" w:color="auto"/>
              <w:right w:val="single" w:sz="4" w:space="0" w:color="auto"/>
            </w:tcBorders>
            <w:shd w:val="clear" w:color="auto" w:fill="C00000"/>
            <w:vAlign w:val="center"/>
            <w:hideMark/>
          </w:tcPr>
          <w:p w14:paraId="20B9B7F2" w14:textId="77777777" w:rsidR="00EA6E27" w:rsidRPr="00652BEE" w:rsidRDefault="00EA6E27" w:rsidP="00A53E8B">
            <w:pPr>
              <w:pStyle w:val="TableHeader"/>
            </w:pPr>
            <w:r w:rsidRPr="00652BEE">
              <w:t>Impact</w:t>
            </w:r>
          </w:p>
        </w:tc>
      </w:tr>
      <w:tr w:rsidR="00EA6E27" w:rsidRPr="002547D2" w14:paraId="469D996A" w14:textId="77777777" w:rsidTr="00A53E8B">
        <w:trPr>
          <w:trHeight w:val="760"/>
        </w:trPr>
        <w:tc>
          <w:tcPr>
            <w:tcW w:w="1725" w:type="dxa"/>
            <w:tcBorders>
              <w:top w:val="nil"/>
              <w:left w:val="single" w:sz="4" w:space="0" w:color="auto"/>
              <w:bottom w:val="single" w:sz="4" w:space="0" w:color="auto"/>
              <w:right w:val="single" w:sz="4" w:space="0" w:color="auto"/>
            </w:tcBorders>
            <w:shd w:val="clear" w:color="auto" w:fill="FFFFFF" w:themeFill="background1"/>
            <w:vAlign w:val="center"/>
          </w:tcPr>
          <w:p w14:paraId="1A807537" w14:textId="77777777" w:rsidR="00EA6E27" w:rsidRPr="003D640C" w:rsidRDefault="00EA6E27" w:rsidP="00A53E8B">
            <w:pPr>
              <w:pStyle w:val="TableText"/>
              <w:rPr>
                <w:b/>
                <w:bCs/>
              </w:rPr>
            </w:pPr>
            <w:r w:rsidRPr="1B4CB228">
              <w:rPr>
                <w:b/>
                <w:bCs/>
              </w:rPr>
              <w:t>Service execution error</w:t>
            </w:r>
          </w:p>
        </w:tc>
        <w:tc>
          <w:tcPr>
            <w:tcW w:w="1759" w:type="dxa"/>
            <w:tcBorders>
              <w:top w:val="nil"/>
              <w:left w:val="nil"/>
              <w:bottom w:val="single" w:sz="4" w:space="0" w:color="auto"/>
              <w:right w:val="single" w:sz="4" w:space="0" w:color="auto"/>
            </w:tcBorders>
            <w:shd w:val="clear" w:color="auto" w:fill="FFFFFF" w:themeFill="background1"/>
            <w:vAlign w:val="center"/>
          </w:tcPr>
          <w:p w14:paraId="4D1D75FA" w14:textId="77777777" w:rsidR="00EA6E27" w:rsidRPr="003D640C" w:rsidRDefault="00EA6E27" w:rsidP="00A53E8B">
            <w:pPr>
              <w:pStyle w:val="TableText"/>
            </w:pPr>
            <w:r w:rsidRPr="1B4CB228">
              <w:rPr>
                <w:b/>
                <w:bCs/>
              </w:rPr>
              <w:t>Aggregator error</w:t>
            </w:r>
          </w:p>
        </w:tc>
        <w:tc>
          <w:tcPr>
            <w:tcW w:w="2719" w:type="dxa"/>
            <w:tcBorders>
              <w:top w:val="nil"/>
              <w:left w:val="nil"/>
              <w:bottom w:val="single" w:sz="4" w:space="0" w:color="auto"/>
              <w:right w:val="single" w:sz="4" w:space="0" w:color="auto"/>
            </w:tcBorders>
            <w:shd w:val="clear" w:color="auto" w:fill="FFFFFF" w:themeFill="background1"/>
            <w:vAlign w:val="center"/>
          </w:tcPr>
          <w:p w14:paraId="7E43DE18" w14:textId="77777777" w:rsidR="00EA6E27" w:rsidRPr="002F385E" w:rsidRDefault="00EA6E27" w:rsidP="00A53E8B">
            <w:pPr>
              <w:pStyle w:val="TableText"/>
            </w:pPr>
            <w:r w:rsidRPr="002F385E">
              <w:t xml:space="preserve">Error registered in the </w:t>
            </w:r>
            <w:r>
              <w:t>execution of the service in Channel Partner Environment</w:t>
            </w:r>
          </w:p>
        </w:tc>
        <w:tc>
          <w:tcPr>
            <w:tcW w:w="3153" w:type="dxa"/>
            <w:tcBorders>
              <w:top w:val="nil"/>
              <w:left w:val="nil"/>
              <w:bottom w:val="single" w:sz="4" w:space="0" w:color="auto"/>
              <w:right w:val="single" w:sz="4" w:space="0" w:color="auto"/>
            </w:tcBorders>
            <w:shd w:val="clear" w:color="auto" w:fill="FFFFFF" w:themeFill="background1"/>
            <w:vAlign w:val="center"/>
          </w:tcPr>
          <w:p w14:paraId="0CAC3C9A" w14:textId="77777777" w:rsidR="00EA6E27" w:rsidRPr="002547D2" w:rsidRDefault="00EA6E27" w:rsidP="00A53E8B">
            <w:pPr>
              <w:pStyle w:val="TableText"/>
            </w:pPr>
            <w:r>
              <w:t xml:space="preserve">Developers are not able to consume Open Gateway service </w:t>
            </w:r>
          </w:p>
        </w:tc>
      </w:tr>
      <w:tr w:rsidR="00EA6E27" w:rsidRPr="00BF2E0A" w14:paraId="36991A06" w14:textId="77777777" w:rsidTr="00A53E8B">
        <w:trPr>
          <w:trHeight w:val="760"/>
        </w:trPr>
        <w:tc>
          <w:tcPr>
            <w:tcW w:w="1725" w:type="dxa"/>
            <w:tcBorders>
              <w:top w:val="nil"/>
              <w:left w:val="single" w:sz="4" w:space="0" w:color="auto"/>
              <w:bottom w:val="single" w:sz="4" w:space="0" w:color="auto"/>
              <w:right w:val="single" w:sz="4" w:space="0" w:color="auto"/>
            </w:tcBorders>
            <w:shd w:val="clear" w:color="auto" w:fill="FFFFFF" w:themeFill="background1"/>
            <w:vAlign w:val="center"/>
            <w:hideMark/>
          </w:tcPr>
          <w:p w14:paraId="27135D90" w14:textId="77777777" w:rsidR="00EA6E27" w:rsidRPr="003D640C" w:rsidRDefault="00EA6E27" w:rsidP="00A53E8B">
            <w:pPr>
              <w:pStyle w:val="TableText"/>
              <w:rPr>
                <w:b/>
                <w:bCs/>
              </w:rPr>
            </w:pPr>
            <w:r w:rsidRPr="1B4CB228">
              <w:rPr>
                <w:b/>
                <w:bCs/>
              </w:rPr>
              <w:t>Service execution error</w:t>
            </w:r>
          </w:p>
          <w:p w14:paraId="2CF91FED" w14:textId="77777777" w:rsidR="00EA6E27" w:rsidRPr="003D640C" w:rsidRDefault="00EA6E27" w:rsidP="00A53E8B">
            <w:pPr>
              <w:pStyle w:val="TableText"/>
              <w:rPr>
                <w:b/>
                <w:bCs/>
              </w:rPr>
            </w:pPr>
          </w:p>
        </w:tc>
        <w:tc>
          <w:tcPr>
            <w:tcW w:w="1759" w:type="dxa"/>
            <w:tcBorders>
              <w:top w:val="nil"/>
              <w:left w:val="nil"/>
              <w:bottom w:val="single" w:sz="4" w:space="0" w:color="auto"/>
              <w:right w:val="single" w:sz="4" w:space="0" w:color="auto"/>
            </w:tcBorders>
            <w:shd w:val="clear" w:color="auto" w:fill="FFFFFF" w:themeFill="background1"/>
            <w:vAlign w:val="center"/>
            <w:hideMark/>
          </w:tcPr>
          <w:p w14:paraId="6C4A8CEE" w14:textId="77777777" w:rsidR="00EA6E27" w:rsidRPr="003D640C" w:rsidRDefault="00EA6E27" w:rsidP="00A53E8B">
            <w:pPr>
              <w:pStyle w:val="TableText"/>
            </w:pPr>
            <w:r w:rsidRPr="1B4CB228">
              <w:rPr>
                <w:b/>
                <w:bCs/>
              </w:rPr>
              <w:t xml:space="preserve">Developer </w:t>
            </w:r>
            <w:r>
              <w:rPr>
                <w:b/>
                <w:bCs/>
              </w:rPr>
              <w:t>A</w:t>
            </w:r>
            <w:r w:rsidRPr="1B4CB228">
              <w:rPr>
                <w:b/>
                <w:bCs/>
              </w:rPr>
              <w:t>uthentication</w:t>
            </w:r>
          </w:p>
        </w:tc>
        <w:tc>
          <w:tcPr>
            <w:tcW w:w="2719" w:type="dxa"/>
            <w:tcBorders>
              <w:top w:val="nil"/>
              <w:left w:val="nil"/>
              <w:bottom w:val="single" w:sz="4" w:space="0" w:color="auto"/>
              <w:right w:val="single" w:sz="4" w:space="0" w:color="auto"/>
            </w:tcBorders>
            <w:shd w:val="clear" w:color="auto" w:fill="FFFFFF" w:themeFill="background1"/>
            <w:vAlign w:val="center"/>
            <w:hideMark/>
          </w:tcPr>
          <w:p w14:paraId="030D6B65" w14:textId="77777777" w:rsidR="00EA6E27" w:rsidRPr="004557B6" w:rsidRDefault="00EA6E27" w:rsidP="00A53E8B">
            <w:pPr>
              <w:pStyle w:val="TableText"/>
            </w:pPr>
            <w:r w:rsidRPr="004557B6">
              <w:t xml:space="preserve">Developer </w:t>
            </w:r>
            <w:r>
              <w:t>A</w:t>
            </w:r>
            <w:r w:rsidRPr="004557B6">
              <w:t>uthentication failure when executing a Service (API)</w:t>
            </w:r>
          </w:p>
        </w:tc>
        <w:tc>
          <w:tcPr>
            <w:tcW w:w="3153" w:type="dxa"/>
            <w:tcBorders>
              <w:top w:val="nil"/>
              <w:left w:val="nil"/>
              <w:bottom w:val="single" w:sz="4" w:space="0" w:color="auto"/>
              <w:right w:val="single" w:sz="4" w:space="0" w:color="auto"/>
            </w:tcBorders>
            <w:shd w:val="clear" w:color="auto" w:fill="FFFFFF" w:themeFill="background1"/>
            <w:vAlign w:val="center"/>
            <w:hideMark/>
          </w:tcPr>
          <w:p w14:paraId="34DDA895" w14:textId="77777777" w:rsidR="00EA6E27" w:rsidRPr="00BF2E0A" w:rsidRDefault="00EA6E27" w:rsidP="00A53E8B">
            <w:pPr>
              <w:pStyle w:val="TableText"/>
            </w:pPr>
            <w:r>
              <w:t>Unable</w:t>
            </w:r>
            <w:r w:rsidRPr="008424F7">
              <w:t xml:space="preserve"> to obtain the access token to execute the API</w:t>
            </w:r>
          </w:p>
        </w:tc>
      </w:tr>
      <w:tr w:rsidR="00EA6E27" w:rsidRPr="005858B5" w14:paraId="23E11022" w14:textId="77777777" w:rsidTr="00A53E8B">
        <w:trPr>
          <w:trHeight w:val="780"/>
        </w:trPr>
        <w:tc>
          <w:tcPr>
            <w:tcW w:w="1725" w:type="dxa"/>
            <w:tcBorders>
              <w:top w:val="nil"/>
              <w:left w:val="single" w:sz="4" w:space="0" w:color="auto"/>
              <w:bottom w:val="single" w:sz="4" w:space="0" w:color="auto"/>
              <w:right w:val="single" w:sz="4" w:space="0" w:color="auto"/>
            </w:tcBorders>
            <w:shd w:val="clear" w:color="auto" w:fill="FFFFFF" w:themeFill="background1"/>
            <w:vAlign w:val="center"/>
            <w:hideMark/>
          </w:tcPr>
          <w:p w14:paraId="2A882402" w14:textId="77777777" w:rsidR="00EA6E27" w:rsidRPr="003D640C" w:rsidRDefault="00EA6E27" w:rsidP="00A53E8B">
            <w:pPr>
              <w:pStyle w:val="TableText"/>
              <w:rPr>
                <w:b/>
                <w:bCs/>
              </w:rPr>
            </w:pPr>
            <w:r w:rsidRPr="1B4CB228">
              <w:rPr>
                <w:b/>
                <w:bCs/>
              </w:rPr>
              <w:t>Service execution error</w:t>
            </w:r>
          </w:p>
          <w:p w14:paraId="43DA33AC" w14:textId="77777777" w:rsidR="00EA6E27" w:rsidRPr="003D640C" w:rsidRDefault="00EA6E27" w:rsidP="00A53E8B">
            <w:pPr>
              <w:pStyle w:val="TableText"/>
              <w:rPr>
                <w:b/>
                <w:bCs/>
              </w:rPr>
            </w:pPr>
          </w:p>
        </w:tc>
        <w:tc>
          <w:tcPr>
            <w:tcW w:w="1759" w:type="dxa"/>
            <w:tcBorders>
              <w:top w:val="nil"/>
              <w:left w:val="nil"/>
              <w:bottom w:val="single" w:sz="4" w:space="0" w:color="auto"/>
              <w:right w:val="single" w:sz="4" w:space="0" w:color="auto"/>
            </w:tcBorders>
            <w:shd w:val="clear" w:color="auto" w:fill="FFFFFF" w:themeFill="background1"/>
            <w:vAlign w:val="center"/>
            <w:hideMark/>
          </w:tcPr>
          <w:p w14:paraId="24FD2A3F" w14:textId="77777777" w:rsidR="00EA6E27" w:rsidRPr="003D640C" w:rsidRDefault="00EA6E27" w:rsidP="00A53E8B">
            <w:pPr>
              <w:pStyle w:val="TableText"/>
              <w:rPr>
                <w:b/>
                <w:bCs/>
              </w:rPr>
            </w:pPr>
            <w:r w:rsidRPr="1B4CB228">
              <w:rPr>
                <w:b/>
                <w:bCs/>
              </w:rPr>
              <w:t>API execution</w:t>
            </w:r>
          </w:p>
        </w:tc>
        <w:tc>
          <w:tcPr>
            <w:tcW w:w="2719" w:type="dxa"/>
            <w:tcBorders>
              <w:top w:val="nil"/>
              <w:left w:val="nil"/>
              <w:bottom w:val="single" w:sz="4" w:space="0" w:color="auto"/>
              <w:right w:val="single" w:sz="4" w:space="0" w:color="auto"/>
            </w:tcBorders>
            <w:shd w:val="clear" w:color="auto" w:fill="FFFFFF" w:themeFill="background1"/>
            <w:vAlign w:val="center"/>
            <w:hideMark/>
          </w:tcPr>
          <w:p w14:paraId="1F4A87C8" w14:textId="77777777" w:rsidR="00EA6E27" w:rsidRPr="00025DDB" w:rsidRDefault="00EA6E27" w:rsidP="00A53E8B">
            <w:pPr>
              <w:pStyle w:val="TableText"/>
            </w:pPr>
            <w:r w:rsidRPr="00DA3281">
              <w:t xml:space="preserve">General failure/error result when running </w:t>
            </w:r>
            <w:r>
              <w:t>a</w:t>
            </w:r>
            <w:r w:rsidRPr="00DA3281">
              <w:t>n Open</w:t>
            </w:r>
            <w:r>
              <w:t xml:space="preserve"> </w:t>
            </w:r>
            <w:r w:rsidRPr="00DA3281">
              <w:t xml:space="preserve">Gateway Service (API) </w:t>
            </w:r>
          </w:p>
        </w:tc>
        <w:tc>
          <w:tcPr>
            <w:tcW w:w="3153" w:type="dxa"/>
            <w:tcBorders>
              <w:top w:val="nil"/>
              <w:left w:val="nil"/>
              <w:bottom w:val="single" w:sz="4" w:space="0" w:color="auto"/>
              <w:right w:val="single" w:sz="4" w:space="0" w:color="auto"/>
            </w:tcBorders>
            <w:shd w:val="clear" w:color="auto" w:fill="FFFFFF" w:themeFill="background1"/>
            <w:vAlign w:val="center"/>
            <w:hideMark/>
          </w:tcPr>
          <w:p w14:paraId="0947D5C8" w14:textId="77777777" w:rsidR="00EA6E27" w:rsidRPr="00EF57D9" w:rsidRDefault="00EA6E27" w:rsidP="00A53E8B">
            <w:pPr>
              <w:pStyle w:val="TableText"/>
            </w:pPr>
            <w:r w:rsidRPr="007145A2">
              <w:t>Unable to run API b</w:t>
            </w:r>
            <w:r>
              <w:t>ecause of an</w:t>
            </w:r>
            <w:r w:rsidRPr="007145A2">
              <w:t xml:space="preserve"> error </w:t>
            </w:r>
            <w:r>
              <w:t>in the</w:t>
            </w:r>
            <w:r w:rsidRPr="007145A2">
              <w:t xml:space="preserve"> platform</w:t>
            </w:r>
          </w:p>
        </w:tc>
      </w:tr>
      <w:tr w:rsidR="00EA6E27" w:rsidRPr="005858B5" w14:paraId="2D60F6BF" w14:textId="77777777" w:rsidTr="00A53E8B">
        <w:trPr>
          <w:trHeight w:val="750"/>
        </w:trPr>
        <w:tc>
          <w:tcPr>
            <w:tcW w:w="1725" w:type="dxa"/>
            <w:tcBorders>
              <w:top w:val="nil"/>
              <w:left w:val="single" w:sz="4" w:space="0" w:color="auto"/>
              <w:bottom w:val="single" w:sz="4" w:space="0" w:color="auto"/>
              <w:right w:val="single" w:sz="4" w:space="0" w:color="auto"/>
            </w:tcBorders>
            <w:shd w:val="clear" w:color="auto" w:fill="FFFFFF" w:themeFill="background1"/>
            <w:vAlign w:val="center"/>
            <w:hideMark/>
          </w:tcPr>
          <w:p w14:paraId="0C349DDB" w14:textId="77777777" w:rsidR="00EA6E27" w:rsidRPr="003D640C" w:rsidRDefault="00EA6E27" w:rsidP="00A53E8B">
            <w:pPr>
              <w:pStyle w:val="TableText"/>
              <w:rPr>
                <w:b/>
                <w:bCs/>
              </w:rPr>
            </w:pPr>
            <w:r w:rsidRPr="1B4CB228">
              <w:rPr>
                <w:b/>
                <w:bCs/>
              </w:rPr>
              <w:t>Service execution error</w:t>
            </w:r>
          </w:p>
          <w:p w14:paraId="59988232" w14:textId="77777777" w:rsidR="00EA6E27" w:rsidRPr="003D640C" w:rsidRDefault="00EA6E27" w:rsidP="00A53E8B">
            <w:pPr>
              <w:pStyle w:val="TableText"/>
              <w:rPr>
                <w:b/>
                <w:bCs/>
              </w:rPr>
            </w:pPr>
          </w:p>
        </w:tc>
        <w:tc>
          <w:tcPr>
            <w:tcW w:w="1759" w:type="dxa"/>
            <w:tcBorders>
              <w:top w:val="nil"/>
              <w:left w:val="nil"/>
              <w:bottom w:val="single" w:sz="4" w:space="0" w:color="auto"/>
              <w:right w:val="single" w:sz="4" w:space="0" w:color="auto"/>
            </w:tcBorders>
            <w:shd w:val="clear" w:color="auto" w:fill="FFFFFF" w:themeFill="background1"/>
            <w:vAlign w:val="center"/>
            <w:hideMark/>
          </w:tcPr>
          <w:p w14:paraId="4AC79560" w14:textId="77777777" w:rsidR="00EA6E27" w:rsidRPr="003D640C" w:rsidRDefault="00EA6E27" w:rsidP="00A53E8B">
            <w:pPr>
              <w:pStyle w:val="TableText"/>
              <w:rPr>
                <w:b/>
                <w:bCs/>
              </w:rPr>
            </w:pPr>
            <w:r w:rsidRPr="1B4CB228">
              <w:rPr>
                <w:b/>
                <w:bCs/>
              </w:rPr>
              <w:t>API execution consent</w:t>
            </w:r>
          </w:p>
        </w:tc>
        <w:tc>
          <w:tcPr>
            <w:tcW w:w="2719" w:type="dxa"/>
            <w:tcBorders>
              <w:top w:val="nil"/>
              <w:left w:val="nil"/>
              <w:bottom w:val="single" w:sz="4" w:space="0" w:color="auto"/>
              <w:right w:val="single" w:sz="4" w:space="0" w:color="auto"/>
            </w:tcBorders>
            <w:shd w:val="clear" w:color="auto" w:fill="FFFFFF" w:themeFill="background1"/>
            <w:vAlign w:val="center"/>
            <w:hideMark/>
          </w:tcPr>
          <w:p w14:paraId="65BA5C37" w14:textId="77777777" w:rsidR="00EA6E27" w:rsidRPr="00534367" w:rsidRDefault="00EA6E27" w:rsidP="00A53E8B">
            <w:pPr>
              <w:pStyle w:val="TableText"/>
            </w:pPr>
            <w:r w:rsidRPr="00282588">
              <w:t>Consent error when executing an Open Gateway</w:t>
            </w:r>
            <w:r>
              <w:t xml:space="preserve"> </w:t>
            </w:r>
            <w:r w:rsidRPr="00282588">
              <w:t>Service/API</w:t>
            </w:r>
          </w:p>
        </w:tc>
        <w:tc>
          <w:tcPr>
            <w:tcW w:w="3153" w:type="dxa"/>
            <w:tcBorders>
              <w:top w:val="nil"/>
              <w:left w:val="nil"/>
              <w:bottom w:val="single" w:sz="4" w:space="0" w:color="auto"/>
              <w:right w:val="single" w:sz="4" w:space="0" w:color="auto"/>
            </w:tcBorders>
            <w:shd w:val="clear" w:color="auto" w:fill="FFFFFF" w:themeFill="background1"/>
            <w:vAlign w:val="center"/>
            <w:hideMark/>
          </w:tcPr>
          <w:p w14:paraId="397089BD" w14:textId="77777777" w:rsidR="00EA6E27" w:rsidRPr="00637ADD" w:rsidRDefault="00EA6E27" w:rsidP="00A53E8B">
            <w:pPr>
              <w:pStyle w:val="TableText"/>
            </w:pPr>
            <w:r w:rsidRPr="00713B26">
              <w:t>Unable to execute the API due to associated consents error</w:t>
            </w:r>
          </w:p>
        </w:tc>
      </w:tr>
      <w:tr w:rsidR="00EA6E27" w:rsidRPr="005858B5" w14:paraId="70B23DD8" w14:textId="77777777" w:rsidTr="00A53E8B">
        <w:trPr>
          <w:trHeight w:val="1259"/>
        </w:trPr>
        <w:tc>
          <w:tcPr>
            <w:tcW w:w="1725" w:type="dxa"/>
            <w:tcBorders>
              <w:top w:val="nil"/>
              <w:left w:val="single" w:sz="4" w:space="0" w:color="auto"/>
              <w:bottom w:val="single" w:sz="4" w:space="0" w:color="auto"/>
              <w:right w:val="single" w:sz="4" w:space="0" w:color="auto"/>
            </w:tcBorders>
            <w:shd w:val="clear" w:color="auto" w:fill="FFFFFF" w:themeFill="background1"/>
            <w:vAlign w:val="center"/>
            <w:hideMark/>
          </w:tcPr>
          <w:p w14:paraId="7BE6C41E" w14:textId="77777777" w:rsidR="00EA6E27" w:rsidRPr="003D640C" w:rsidRDefault="00EA6E27" w:rsidP="00A53E8B">
            <w:pPr>
              <w:pStyle w:val="TableText"/>
            </w:pPr>
            <w:r w:rsidRPr="1B4CB228">
              <w:rPr>
                <w:b/>
                <w:bCs/>
              </w:rPr>
              <w:t>Service use error</w:t>
            </w:r>
          </w:p>
        </w:tc>
        <w:tc>
          <w:tcPr>
            <w:tcW w:w="1759" w:type="dxa"/>
            <w:tcBorders>
              <w:top w:val="nil"/>
              <w:left w:val="nil"/>
              <w:bottom w:val="single" w:sz="4" w:space="0" w:color="auto"/>
              <w:right w:val="single" w:sz="4" w:space="0" w:color="auto"/>
            </w:tcBorders>
            <w:shd w:val="clear" w:color="auto" w:fill="FFFFFF" w:themeFill="background1"/>
            <w:vAlign w:val="center"/>
            <w:hideMark/>
          </w:tcPr>
          <w:p w14:paraId="5EFE9EB8" w14:textId="77777777" w:rsidR="00EA6E27" w:rsidRPr="003D640C" w:rsidRDefault="00EA6E27" w:rsidP="00A53E8B">
            <w:pPr>
              <w:pStyle w:val="TableText"/>
              <w:rPr>
                <w:b/>
                <w:bCs/>
              </w:rPr>
            </w:pPr>
            <w:r w:rsidRPr="1B4CB228">
              <w:rPr>
                <w:b/>
                <w:bCs/>
              </w:rPr>
              <w:t>API use</w:t>
            </w:r>
          </w:p>
        </w:tc>
        <w:tc>
          <w:tcPr>
            <w:tcW w:w="2719" w:type="dxa"/>
            <w:tcBorders>
              <w:top w:val="nil"/>
              <w:left w:val="nil"/>
              <w:bottom w:val="single" w:sz="4" w:space="0" w:color="auto"/>
              <w:right w:val="single" w:sz="4" w:space="0" w:color="auto"/>
            </w:tcBorders>
            <w:shd w:val="clear" w:color="auto" w:fill="FFFFFF" w:themeFill="background1"/>
            <w:vAlign w:val="center"/>
            <w:hideMark/>
          </w:tcPr>
          <w:p w14:paraId="691BE15E" w14:textId="77777777" w:rsidR="00EA6E27" w:rsidRPr="006B6A2B" w:rsidRDefault="00EA6E27" w:rsidP="00A53E8B">
            <w:pPr>
              <w:pStyle w:val="TableText"/>
            </w:pPr>
            <w:r w:rsidRPr="007C129D">
              <w:t>Incident when executing a specific service</w:t>
            </w:r>
          </w:p>
        </w:tc>
        <w:tc>
          <w:tcPr>
            <w:tcW w:w="3153" w:type="dxa"/>
            <w:tcBorders>
              <w:top w:val="nil"/>
              <w:left w:val="nil"/>
              <w:bottom w:val="single" w:sz="4" w:space="0" w:color="auto"/>
              <w:right w:val="single" w:sz="4" w:space="0" w:color="auto"/>
            </w:tcBorders>
            <w:shd w:val="clear" w:color="auto" w:fill="FFFFFF" w:themeFill="background1"/>
            <w:vAlign w:val="center"/>
            <w:hideMark/>
          </w:tcPr>
          <w:p w14:paraId="6DA1BBE5" w14:textId="77777777" w:rsidR="00EA6E27" w:rsidRPr="00856616" w:rsidRDefault="00EA6E27" w:rsidP="00A53E8B">
            <w:pPr>
              <w:pStyle w:val="TableText"/>
            </w:pPr>
            <w:r w:rsidRPr="00FB4DBA">
              <w:t>The service associated with the API is not correctly applied</w:t>
            </w:r>
            <w:r w:rsidRPr="00FB4DBA">
              <w:br/>
              <w:t xml:space="preserve">(i.e.  </w:t>
            </w:r>
            <w:r w:rsidRPr="00BF272A">
              <w:t xml:space="preserve">Failure to assign </w:t>
            </w:r>
            <w:proofErr w:type="spellStart"/>
            <w:r w:rsidRPr="00BF272A">
              <w:t>QoD</w:t>
            </w:r>
            <w:proofErr w:type="spellEnd"/>
            <w:r w:rsidRPr="00BF272A">
              <w:t xml:space="preserve"> in the SDF, Device location </w:t>
            </w:r>
            <w:r w:rsidRPr="00EF113B">
              <w:t>returns a wrong location</w:t>
            </w:r>
            <w:r w:rsidRPr="00BF272A">
              <w:t>)</w:t>
            </w:r>
          </w:p>
        </w:tc>
      </w:tr>
      <w:tr w:rsidR="00EA6E27" w:rsidRPr="005858B5" w14:paraId="7161CF79" w14:textId="77777777" w:rsidTr="00A53E8B">
        <w:trPr>
          <w:trHeight w:val="760"/>
        </w:trPr>
        <w:tc>
          <w:tcPr>
            <w:tcW w:w="1725" w:type="dxa"/>
            <w:tcBorders>
              <w:top w:val="nil"/>
              <w:left w:val="single" w:sz="4" w:space="0" w:color="auto"/>
              <w:bottom w:val="single" w:sz="4" w:space="0" w:color="auto"/>
              <w:right w:val="single" w:sz="4" w:space="0" w:color="auto"/>
            </w:tcBorders>
            <w:shd w:val="clear" w:color="auto" w:fill="FFFFFF" w:themeFill="background1"/>
            <w:vAlign w:val="center"/>
            <w:hideMark/>
          </w:tcPr>
          <w:p w14:paraId="00FB78D7" w14:textId="77777777" w:rsidR="00EA6E27" w:rsidRPr="003D640C" w:rsidRDefault="00EA6E27" w:rsidP="00A53E8B">
            <w:pPr>
              <w:pStyle w:val="TableText"/>
            </w:pPr>
            <w:r w:rsidRPr="1B4CB228">
              <w:rPr>
                <w:b/>
                <w:bCs/>
              </w:rPr>
              <w:t>Service operation error</w:t>
            </w:r>
          </w:p>
        </w:tc>
        <w:tc>
          <w:tcPr>
            <w:tcW w:w="1759" w:type="dxa"/>
            <w:tcBorders>
              <w:top w:val="nil"/>
              <w:left w:val="nil"/>
              <w:bottom w:val="single" w:sz="4" w:space="0" w:color="auto"/>
              <w:right w:val="single" w:sz="4" w:space="0" w:color="auto"/>
            </w:tcBorders>
            <w:shd w:val="clear" w:color="auto" w:fill="FFFFFF" w:themeFill="background1"/>
            <w:vAlign w:val="center"/>
            <w:hideMark/>
          </w:tcPr>
          <w:p w14:paraId="4A577CD6" w14:textId="77777777" w:rsidR="00EA6E27" w:rsidRPr="003D640C" w:rsidRDefault="00EA6E27" w:rsidP="00A53E8B">
            <w:pPr>
              <w:pStyle w:val="TableText"/>
              <w:rPr>
                <w:b/>
                <w:bCs/>
              </w:rPr>
            </w:pPr>
            <w:r w:rsidRPr="1B4CB228">
              <w:rPr>
                <w:b/>
                <w:bCs/>
              </w:rPr>
              <w:t>Ticket request</w:t>
            </w:r>
          </w:p>
        </w:tc>
        <w:tc>
          <w:tcPr>
            <w:tcW w:w="2719" w:type="dxa"/>
            <w:tcBorders>
              <w:top w:val="nil"/>
              <w:left w:val="nil"/>
              <w:bottom w:val="single" w:sz="4" w:space="0" w:color="auto"/>
              <w:right w:val="single" w:sz="4" w:space="0" w:color="auto"/>
            </w:tcBorders>
            <w:shd w:val="clear" w:color="auto" w:fill="FFFFFF" w:themeFill="background1"/>
            <w:vAlign w:val="center"/>
            <w:hideMark/>
          </w:tcPr>
          <w:p w14:paraId="195D0872" w14:textId="77777777" w:rsidR="00EA6E27" w:rsidRPr="008D3039" w:rsidRDefault="00EA6E27" w:rsidP="00A53E8B">
            <w:pPr>
              <w:pStyle w:val="TableText"/>
            </w:pPr>
            <w:r w:rsidRPr="00106A76">
              <w:t>Error when trying to report a service incident</w:t>
            </w:r>
          </w:p>
        </w:tc>
        <w:tc>
          <w:tcPr>
            <w:tcW w:w="3153" w:type="dxa"/>
            <w:tcBorders>
              <w:top w:val="nil"/>
              <w:left w:val="nil"/>
              <w:bottom w:val="single" w:sz="4" w:space="0" w:color="auto"/>
              <w:right w:val="single" w:sz="4" w:space="0" w:color="auto"/>
            </w:tcBorders>
            <w:shd w:val="clear" w:color="auto" w:fill="FFFFFF" w:themeFill="background1"/>
            <w:vAlign w:val="center"/>
            <w:hideMark/>
          </w:tcPr>
          <w:p w14:paraId="2119AF2B" w14:textId="77777777" w:rsidR="00EA6E27" w:rsidRPr="008D3039" w:rsidRDefault="00EA6E27" w:rsidP="00A53E8B">
            <w:pPr>
              <w:pStyle w:val="TableText"/>
            </w:pPr>
            <w:r w:rsidRPr="000F26D1">
              <w:t>It is not possible to open a service ticket</w:t>
            </w:r>
          </w:p>
        </w:tc>
      </w:tr>
      <w:tr w:rsidR="00EA6E27" w:rsidRPr="005858B5" w14:paraId="553DEB5D" w14:textId="77777777" w:rsidTr="00A53E8B">
        <w:trPr>
          <w:trHeight w:val="760"/>
        </w:trPr>
        <w:tc>
          <w:tcPr>
            <w:tcW w:w="1725"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614067" w14:textId="77777777" w:rsidR="00EA6E27" w:rsidRPr="003D640C" w:rsidRDefault="00EA6E27" w:rsidP="00A53E8B">
            <w:pPr>
              <w:pStyle w:val="TableText"/>
              <w:rPr>
                <w:b/>
                <w:bCs/>
              </w:rPr>
            </w:pPr>
            <w:r w:rsidRPr="1B4CB228">
              <w:rPr>
                <w:b/>
                <w:bCs/>
              </w:rPr>
              <w:t>Service billing error</w:t>
            </w:r>
          </w:p>
        </w:tc>
        <w:tc>
          <w:tcPr>
            <w:tcW w:w="1759" w:type="dxa"/>
            <w:tcBorders>
              <w:top w:val="nil"/>
              <w:left w:val="nil"/>
              <w:bottom w:val="single" w:sz="4" w:space="0" w:color="auto"/>
              <w:right w:val="single" w:sz="4" w:space="0" w:color="auto"/>
            </w:tcBorders>
            <w:shd w:val="clear" w:color="auto" w:fill="FFFFFF" w:themeFill="background1"/>
            <w:vAlign w:val="center"/>
            <w:hideMark/>
          </w:tcPr>
          <w:p w14:paraId="3DF09B8A" w14:textId="77777777" w:rsidR="00EA6E27" w:rsidRPr="003D640C" w:rsidRDefault="00EA6E27" w:rsidP="00A53E8B">
            <w:pPr>
              <w:pStyle w:val="TableText"/>
              <w:rPr>
                <w:b/>
                <w:bCs/>
              </w:rPr>
            </w:pPr>
            <w:r w:rsidRPr="1B4CB228">
              <w:rPr>
                <w:b/>
                <w:bCs/>
              </w:rPr>
              <w:t>Billing request</w:t>
            </w:r>
          </w:p>
        </w:tc>
        <w:tc>
          <w:tcPr>
            <w:tcW w:w="2719" w:type="dxa"/>
            <w:tcBorders>
              <w:top w:val="nil"/>
              <w:left w:val="nil"/>
              <w:bottom w:val="single" w:sz="4" w:space="0" w:color="auto"/>
              <w:right w:val="single" w:sz="4" w:space="0" w:color="auto"/>
            </w:tcBorders>
            <w:shd w:val="clear" w:color="auto" w:fill="FFFFFF" w:themeFill="background1"/>
            <w:vAlign w:val="center"/>
            <w:hideMark/>
          </w:tcPr>
          <w:p w14:paraId="528BDB18" w14:textId="77777777" w:rsidR="00EA6E27" w:rsidRPr="00D37DC7" w:rsidRDefault="00EA6E27" w:rsidP="00A53E8B">
            <w:pPr>
              <w:pStyle w:val="TableText"/>
            </w:pPr>
            <w:r w:rsidRPr="00234477">
              <w:rPr>
                <w:color w:val="000000" w:themeColor="text1"/>
              </w:rPr>
              <w:t>Query/Incident related to Billing information</w:t>
            </w:r>
          </w:p>
        </w:tc>
        <w:tc>
          <w:tcPr>
            <w:tcW w:w="3153" w:type="dxa"/>
            <w:tcBorders>
              <w:top w:val="nil"/>
              <w:left w:val="nil"/>
              <w:bottom w:val="single" w:sz="4" w:space="0" w:color="auto"/>
              <w:right w:val="single" w:sz="4" w:space="0" w:color="auto"/>
            </w:tcBorders>
            <w:shd w:val="clear" w:color="auto" w:fill="FFFFFF" w:themeFill="background1"/>
            <w:vAlign w:val="center"/>
            <w:hideMark/>
          </w:tcPr>
          <w:p w14:paraId="5A60F904" w14:textId="77777777" w:rsidR="00EA6E27" w:rsidRPr="00887ECB" w:rsidRDefault="00EA6E27" w:rsidP="00A53E8B">
            <w:pPr>
              <w:pStyle w:val="TableText"/>
            </w:pPr>
            <w:r w:rsidRPr="00EF1AF8">
              <w:t>Unable to obtain Billing information from the Service.</w:t>
            </w:r>
          </w:p>
        </w:tc>
      </w:tr>
      <w:tr w:rsidR="00EA6E27" w:rsidRPr="00106ACA" w14:paraId="449DCD9A" w14:textId="77777777" w:rsidTr="00A53E8B">
        <w:trPr>
          <w:trHeight w:val="662"/>
        </w:trPr>
        <w:tc>
          <w:tcPr>
            <w:tcW w:w="1725" w:type="dxa"/>
            <w:tcBorders>
              <w:top w:val="nil"/>
              <w:left w:val="single" w:sz="4" w:space="0" w:color="auto"/>
              <w:bottom w:val="single" w:sz="4" w:space="0" w:color="auto"/>
              <w:right w:val="single" w:sz="4" w:space="0" w:color="auto"/>
            </w:tcBorders>
            <w:shd w:val="clear" w:color="auto" w:fill="FFFFFF" w:themeFill="background1"/>
            <w:vAlign w:val="center"/>
          </w:tcPr>
          <w:p w14:paraId="437B319E" w14:textId="77777777" w:rsidR="00EA6E27" w:rsidRPr="003D640C" w:rsidRDefault="00EA6E27" w:rsidP="00A53E8B">
            <w:pPr>
              <w:pStyle w:val="TableText"/>
              <w:rPr>
                <w:b/>
                <w:bCs/>
              </w:rPr>
            </w:pPr>
            <w:r w:rsidRPr="1B4CB228">
              <w:rPr>
                <w:b/>
                <w:bCs/>
              </w:rPr>
              <w:t>Service provision error</w:t>
            </w:r>
          </w:p>
        </w:tc>
        <w:tc>
          <w:tcPr>
            <w:tcW w:w="1759" w:type="dxa"/>
            <w:tcBorders>
              <w:top w:val="nil"/>
              <w:left w:val="nil"/>
              <w:bottom w:val="single" w:sz="4" w:space="0" w:color="auto"/>
              <w:right w:val="single" w:sz="4" w:space="0" w:color="auto"/>
            </w:tcBorders>
            <w:shd w:val="clear" w:color="auto" w:fill="FFFFFF" w:themeFill="background1"/>
            <w:vAlign w:val="center"/>
          </w:tcPr>
          <w:p w14:paraId="682B4447" w14:textId="77777777" w:rsidR="00EA6E27" w:rsidRPr="003D640C" w:rsidRDefault="00EA6E27" w:rsidP="00A53E8B">
            <w:pPr>
              <w:pStyle w:val="TableText"/>
              <w:rPr>
                <w:b/>
                <w:bCs/>
              </w:rPr>
            </w:pPr>
            <w:r w:rsidRPr="1B4CB228">
              <w:rPr>
                <w:b/>
                <w:bCs/>
              </w:rPr>
              <w:t>Service subscription</w:t>
            </w:r>
          </w:p>
        </w:tc>
        <w:tc>
          <w:tcPr>
            <w:tcW w:w="2719" w:type="dxa"/>
            <w:tcBorders>
              <w:top w:val="nil"/>
              <w:left w:val="nil"/>
              <w:bottom w:val="single" w:sz="4" w:space="0" w:color="auto"/>
              <w:right w:val="single" w:sz="4" w:space="0" w:color="auto"/>
            </w:tcBorders>
            <w:shd w:val="clear" w:color="auto" w:fill="FFFFFF" w:themeFill="background1"/>
            <w:vAlign w:val="center"/>
          </w:tcPr>
          <w:p w14:paraId="5EE73560" w14:textId="77777777" w:rsidR="00EA6E27" w:rsidRPr="00926E32" w:rsidRDefault="00EA6E27" w:rsidP="00A53E8B">
            <w:pPr>
              <w:pStyle w:val="TableText"/>
            </w:pPr>
            <w:r w:rsidRPr="004B4EF3">
              <w:t xml:space="preserve">Error </w:t>
            </w:r>
            <w:r w:rsidRPr="009A0351">
              <w:t>registered</w:t>
            </w:r>
            <w:r w:rsidRPr="004B4EF3">
              <w:t xml:space="preserve"> when subscribing to a specific Service</w:t>
            </w:r>
          </w:p>
        </w:tc>
        <w:tc>
          <w:tcPr>
            <w:tcW w:w="3153" w:type="dxa"/>
            <w:tcBorders>
              <w:top w:val="nil"/>
              <w:left w:val="nil"/>
              <w:bottom w:val="single" w:sz="4" w:space="0" w:color="auto"/>
              <w:right w:val="single" w:sz="4" w:space="0" w:color="auto"/>
            </w:tcBorders>
            <w:shd w:val="clear" w:color="auto" w:fill="FFFFFF" w:themeFill="background1"/>
            <w:vAlign w:val="center"/>
          </w:tcPr>
          <w:p w14:paraId="66F79F0E" w14:textId="77777777" w:rsidR="00EA6E27" w:rsidRPr="00106ACA" w:rsidRDefault="00EA6E27" w:rsidP="00A53E8B">
            <w:pPr>
              <w:pStyle w:val="TableText"/>
            </w:pPr>
            <w:r w:rsidRPr="00AD3F1C">
              <w:t xml:space="preserve">It is not possible to </w:t>
            </w:r>
            <w:r w:rsidRPr="009A0351">
              <w:t>register</w:t>
            </w:r>
            <w:r w:rsidRPr="00AD3F1C">
              <w:t xml:space="preserve"> </w:t>
            </w:r>
            <w:r>
              <w:t xml:space="preserve">a subscription </w:t>
            </w:r>
            <w:r w:rsidRPr="00AD3F1C">
              <w:t>to a Service</w:t>
            </w:r>
          </w:p>
        </w:tc>
      </w:tr>
      <w:tr w:rsidR="00EA6E27" w:rsidRPr="004E796B" w14:paraId="558E6DBD" w14:textId="77777777" w:rsidTr="00A53E8B">
        <w:trPr>
          <w:trHeight w:val="930"/>
        </w:trPr>
        <w:tc>
          <w:tcPr>
            <w:tcW w:w="1725" w:type="dxa"/>
            <w:tcBorders>
              <w:top w:val="nil"/>
              <w:left w:val="single" w:sz="4" w:space="0" w:color="auto"/>
              <w:bottom w:val="single" w:sz="4" w:space="0" w:color="auto"/>
              <w:right w:val="single" w:sz="4" w:space="0" w:color="auto"/>
            </w:tcBorders>
            <w:shd w:val="clear" w:color="auto" w:fill="FFFFFF" w:themeFill="background1"/>
            <w:vAlign w:val="center"/>
            <w:hideMark/>
          </w:tcPr>
          <w:p w14:paraId="74E56DE6" w14:textId="77777777" w:rsidR="00EA6E27" w:rsidRPr="003D640C" w:rsidRDefault="00EA6E27" w:rsidP="00A53E8B">
            <w:pPr>
              <w:pStyle w:val="TableText"/>
              <w:rPr>
                <w:b/>
                <w:bCs/>
              </w:rPr>
            </w:pPr>
            <w:r w:rsidRPr="1B4CB228">
              <w:rPr>
                <w:b/>
                <w:bCs/>
              </w:rPr>
              <w:t>Service provision error</w:t>
            </w:r>
          </w:p>
        </w:tc>
        <w:tc>
          <w:tcPr>
            <w:tcW w:w="1759" w:type="dxa"/>
            <w:tcBorders>
              <w:top w:val="nil"/>
              <w:left w:val="nil"/>
              <w:bottom w:val="single" w:sz="4" w:space="0" w:color="auto"/>
              <w:right w:val="single" w:sz="4" w:space="0" w:color="auto"/>
            </w:tcBorders>
            <w:shd w:val="clear" w:color="auto" w:fill="FFFFFF" w:themeFill="background1"/>
            <w:vAlign w:val="center"/>
            <w:hideMark/>
          </w:tcPr>
          <w:p w14:paraId="20B61268" w14:textId="77777777" w:rsidR="00EA6E27" w:rsidRPr="003D640C" w:rsidRDefault="00EA6E27" w:rsidP="00A53E8B">
            <w:pPr>
              <w:pStyle w:val="TableText"/>
              <w:rPr>
                <w:b/>
                <w:bCs/>
              </w:rPr>
            </w:pPr>
            <w:r w:rsidRPr="1B4CB228">
              <w:rPr>
                <w:b/>
                <w:bCs/>
              </w:rPr>
              <w:t xml:space="preserve">Developer registration </w:t>
            </w:r>
          </w:p>
        </w:tc>
        <w:tc>
          <w:tcPr>
            <w:tcW w:w="2719" w:type="dxa"/>
            <w:tcBorders>
              <w:top w:val="nil"/>
              <w:left w:val="nil"/>
              <w:bottom w:val="single" w:sz="4" w:space="0" w:color="auto"/>
              <w:right w:val="single" w:sz="4" w:space="0" w:color="auto"/>
            </w:tcBorders>
            <w:shd w:val="clear" w:color="auto" w:fill="FFFFFF" w:themeFill="background1"/>
            <w:vAlign w:val="center"/>
            <w:hideMark/>
          </w:tcPr>
          <w:p w14:paraId="03ECF162" w14:textId="77777777" w:rsidR="00EA6E27" w:rsidRPr="007475AF" w:rsidRDefault="00EA6E27" w:rsidP="00A53E8B">
            <w:pPr>
              <w:pStyle w:val="TableText"/>
            </w:pPr>
            <w:r w:rsidRPr="009A0351">
              <w:t>Error when registering Developer/Application for using Open</w:t>
            </w:r>
            <w:r>
              <w:t xml:space="preserve"> </w:t>
            </w:r>
            <w:r w:rsidRPr="009A0351">
              <w:t>Gateway Services</w:t>
            </w:r>
          </w:p>
        </w:tc>
        <w:tc>
          <w:tcPr>
            <w:tcW w:w="3153" w:type="dxa"/>
            <w:tcBorders>
              <w:top w:val="nil"/>
              <w:left w:val="nil"/>
              <w:bottom w:val="single" w:sz="4" w:space="0" w:color="auto"/>
              <w:right w:val="single" w:sz="4" w:space="0" w:color="auto"/>
            </w:tcBorders>
            <w:shd w:val="clear" w:color="auto" w:fill="FFFFFF" w:themeFill="background1"/>
            <w:vAlign w:val="center"/>
            <w:hideMark/>
          </w:tcPr>
          <w:p w14:paraId="33F4E8A9" w14:textId="77777777" w:rsidR="00EA6E27" w:rsidRPr="00FC7435" w:rsidRDefault="00EA6E27" w:rsidP="00A53E8B">
            <w:pPr>
              <w:pStyle w:val="TableText"/>
            </w:pPr>
            <w:r>
              <w:t>Una</w:t>
            </w:r>
            <w:r w:rsidRPr="002A1244">
              <w:t>ble to register a Developer on the Operator's platform.</w:t>
            </w:r>
          </w:p>
        </w:tc>
      </w:tr>
      <w:tr w:rsidR="00EA6E27" w:rsidRPr="005858B5" w14:paraId="532C6AFB" w14:textId="77777777" w:rsidTr="00A53E8B">
        <w:trPr>
          <w:trHeight w:val="705"/>
        </w:trPr>
        <w:tc>
          <w:tcPr>
            <w:tcW w:w="1725" w:type="dxa"/>
            <w:tcBorders>
              <w:top w:val="nil"/>
              <w:left w:val="single" w:sz="8" w:space="0" w:color="auto"/>
              <w:bottom w:val="single" w:sz="8" w:space="0" w:color="auto"/>
              <w:right w:val="single" w:sz="8" w:space="0" w:color="auto"/>
            </w:tcBorders>
            <w:shd w:val="clear" w:color="auto" w:fill="FFFFFF" w:themeFill="background1"/>
            <w:vAlign w:val="center"/>
            <w:hideMark/>
          </w:tcPr>
          <w:p w14:paraId="5414DD67" w14:textId="77777777" w:rsidR="00EA6E27" w:rsidRPr="003D640C" w:rsidRDefault="00EA6E27" w:rsidP="00A53E8B">
            <w:pPr>
              <w:pStyle w:val="TableText"/>
              <w:rPr>
                <w:b/>
                <w:bCs/>
              </w:rPr>
            </w:pPr>
            <w:r w:rsidRPr="1B4CB228">
              <w:rPr>
                <w:b/>
                <w:bCs/>
              </w:rPr>
              <w:t xml:space="preserve">Service request </w:t>
            </w:r>
          </w:p>
        </w:tc>
        <w:tc>
          <w:tcPr>
            <w:tcW w:w="1759" w:type="dxa"/>
            <w:tcBorders>
              <w:top w:val="nil"/>
              <w:left w:val="nil"/>
              <w:bottom w:val="single" w:sz="8" w:space="0" w:color="auto"/>
              <w:right w:val="single" w:sz="8" w:space="0" w:color="auto"/>
            </w:tcBorders>
            <w:shd w:val="clear" w:color="auto" w:fill="FFFFFF" w:themeFill="background1"/>
            <w:vAlign w:val="center"/>
            <w:hideMark/>
          </w:tcPr>
          <w:p w14:paraId="3F7E87EB" w14:textId="77777777" w:rsidR="00EA6E27" w:rsidRPr="003D640C" w:rsidRDefault="00EA6E27" w:rsidP="00A53E8B">
            <w:pPr>
              <w:pStyle w:val="TableText"/>
              <w:rPr>
                <w:b/>
                <w:bCs/>
              </w:rPr>
            </w:pPr>
            <w:r w:rsidRPr="1B4CB228">
              <w:rPr>
                <w:b/>
                <w:bCs/>
              </w:rPr>
              <w:t>Info request</w:t>
            </w:r>
          </w:p>
        </w:tc>
        <w:tc>
          <w:tcPr>
            <w:tcW w:w="2719" w:type="dxa"/>
            <w:tcBorders>
              <w:top w:val="nil"/>
              <w:left w:val="nil"/>
              <w:bottom w:val="single" w:sz="8" w:space="0" w:color="auto"/>
              <w:right w:val="single" w:sz="8" w:space="0" w:color="auto"/>
            </w:tcBorders>
            <w:shd w:val="clear" w:color="auto" w:fill="FFFFFF" w:themeFill="background1"/>
            <w:vAlign w:val="center"/>
            <w:hideMark/>
          </w:tcPr>
          <w:p w14:paraId="7431117E" w14:textId="77777777" w:rsidR="00EA6E27" w:rsidRPr="008B026E" w:rsidRDefault="00EA6E27" w:rsidP="00A53E8B">
            <w:pPr>
              <w:pStyle w:val="TableText"/>
            </w:pPr>
            <w:r w:rsidRPr="00C4388E">
              <w:t>Information request</w:t>
            </w:r>
          </w:p>
        </w:tc>
        <w:tc>
          <w:tcPr>
            <w:tcW w:w="3153" w:type="dxa"/>
            <w:tcBorders>
              <w:top w:val="nil"/>
              <w:left w:val="nil"/>
              <w:bottom w:val="single" w:sz="8" w:space="0" w:color="auto"/>
              <w:right w:val="single" w:sz="8" w:space="0" w:color="auto"/>
            </w:tcBorders>
            <w:shd w:val="clear" w:color="auto" w:fill="FFFFFF" w:themeFill="background1"/>
            <w:vAlign w:val="center"/>
            <w:hideMark/>
          </w:tcPr>
          <w:p w14:paraId="197907C9" w14:textId="77777777" w:rsidR="00EA6E27" w:rsidRPr="00501C90" w:rsidRDefault="00EA6E27" w:rsidP="00A53E8B">
            <w:pPr>
              <w:pStyle w:val="TableText"/>
            </w:pPr>
            <w:r>
              <w:t>Solve</w:t>
            </w:r>
            <w:r w:rsidRPr="0034323E">
              <w:t xml:space="preserve"> query associated with an Open Gateway Service</w:t>
            </w:r>
          </w:p>
        </w:tc>
      </w:tr>
    </w:tbl>
    <w:p w14:paraId="6A110B87" w14:textId="77777777" w:rsidR="00EA6E27" w:rsidRDefault="00EA6E27" w:rsidP="00EA6E27">
      <w:pPr>
        <w:pStyle w:val="Heading2"/>
      </w:pPr>
      <w:bookmarkStart w:id="60" w:name="_Toc189557103"/>
      <w:r>
        <w:t>Charging and Billing</w:t>
      </w:r>
      <w:bookmarkEnd w:id="60"/>
    </w:p>
    <w:p w14:paraId="2AF42CE9" w14:textId="77777777" w:rsidR="00EA6E27" w:rsidRPr="003D640C" w:rsidRDefault="00EA6E27" w:rsidP="00EA6E27">
      <w:pPr>
        <w:pStyle w:val="Heading3"/>
      </w:pPr>
      <w:bookmarkStart w:id="61" w:name="_Toc189557104"/>
      <w:r>
        <w:t>Product Charging</w:t>
      </w:r>
      <w:bookmarkEnd w:id="61"/>
    </w:p>
    <w:p w14:paraId="746BAB93" w14:textId="77777777" w:rsidR="00EA6E27" w:rsidRDefault="00EA6E27" w:rsidP="00EA6E27">
      <w:pPr>
        <w:pStyle w:val="NormalParagraph"/>
      </w:pPr>
      <w:r>
        <w:t xml:space="preserve">Service Charging process will be performed based on the consumption of the Open Gateway Products and will involve the following activities. </w:t>
      </w:r>
    </w:p>
    <w:p w14:paraId="61A22ACD" w14:textId="77777777" w:rsidR="00EA6E27" w:rsidRPr="00355B70" w:rsidRDefault="00EA6E27" w:rsidP="00EA6E27">
      <w:pPr>
        <w:pStyle w:val="ListBullet1"/>
      </w:pPr>
      <w:r w:rsidRPr="4E72ADA9">
        <w:rPr>
          <w:b/>
          <w:bCs/>
        </w:rPr>
        <w:t>Charging Calculation:</w:t>
      </w:r>
      <w:r>
        <w:t xml:space="preserve"> charging calculation will be implemented by the Operator based on the usage of the specific APIs. </w:t>
      </w:r>
    </w:p>
    <w:p w14:paraId="2550D2D1" w14:textId="77777777" w:rsidR="00EA6E27" w:rsidRDefault="00EA6E27" w:rsidP="00EA6E27">
      <w:pPr>
        <w:pStyle w:val="ListBullet1"/>
        <w:numPr>
          <w:ilvl w:val="0"/>
          <w:numId w:val="0"/>
        </w:numPr>
        <w:ind w:left="680"/>
      </w:pPr>
      <w:r w:rsidRPr="002345FF">
        <w:t xml:space="preserve">The calculation will be </w:t>
      </w:r>
      <w:r>
        <w:t xml:space="preserve">performed based </w:t>
      </w:r>
      <w:r w:rsidRPr="002345FF">
        <w:t xml:space="preserve">on billable concepts that could be different </w:t>
      </w:r>
      <w:r>
        <w:t>depending on</w:t>
      </w:r>
      <w:r w:rsidRPr="002345FF">
        <w:t xml:space="preserve"> </w:t>
      </w:r>
      <w:r>
        <w:t xml:space="preserve">Open Gateway Product. Examples of these </w:t>
      </w:r>
      <w:r w:rsidRPr="002345FF">
        <w:t xml:space="preserve">billable </w:t>
      </w:r>
      <w:r>
        <w:t xml:space="preserve">concepts are availability, events, time duration, or data volume. </w:t>
      </w:r>
    </w:p>
    <w:p w14:paraId="28B45553" w14:textId="77777777" w:rsidR="00EA6E27" w:rsidRDefault="00EA6E27" w:rsidP="00EA6E27">
      <w:pPr>
        <w:pStyle w:val="ListBullet1"/>
        <w:numPr>
          <w:ilvl w:val="0"/>
          <w:numId w:val="0"/>
        </w:numPr>
        <w:ind w:left="680"/>
      </w:pPr>
      <w:r>
        <w:t>The information associated to these billable concepts will be managed by Operators, as they have the control and details of Open Gateway Product execution. Operators will implement the required calculation process to generate the CDRs (</w:t>
      </w:r>
      <w:r w:rsidRPr="00F50522">
        <w:t>Call Detail Record)</w:t>
      </w:r>
      <w:r>
        <w:t xml:space="preserve"> which include the associated data. </w:t>
      </w:r>
    </w:p>
    <w:p w14:paraId="293A09E0" w14:textId="77777777" w:rsidR="00EA6E27" w:rsidRDefault="00EA6E27" w:rsidP="00EA6E27">
      <w:pPr>
        <w:pStyle w:val="ListBullet1"/>
      </w:pPr>
      <w:r w:rsidRPr="4E72ADA9">
        <w:rPr>
          <w:b/>
          <w:bCs/>
        </w:rPr>
        <w:t>Share Charging Information:</w:t>
      </w:r>
      <w:r>
        <w:t xml:space="preserve"> charging information will be shared from Operator to Channel Partners to be able to generate the required billable Information.</w:t>
      </w:r>
    </w:p>
    <w:p w14:paraId="32999D1C" w14:textId="77777777" w:rsidR="00EA6E27" w:rsidRDefault="00EA6E27" w:rsidP="00EA6E27">
      <w:pPr>
        <w:pStyle w:val="ListBullet1"/>
        <w:numPr>
          <w:ilvl w:val="0"/>
          <w:numId w:val="0"/>
        </w:numPr>
        <w:ind w:left="680"/>
      </w:pPr>
      <w:r>
        <w:t>Operators are responsible for implementing the mechanism to share this information with the Channel Partners.</w:t>
      </w:r>
    </w:p>
    <w:p w14:paraId="4A2D00A1" w14:textId="77777777" w:rsidR="00EA6E27" w:rsidRDefault="00EA6E27" w:rsidP="00EA6E27">
      <w:pPr>
        <w:pStyle w:val="ListBullet1"/>
        <w:numPr>
          <w:ilvl w:val="0"/>
          <w:numId w:val="0"/>
        </w:numPr>
        <w:ind w:left="680"/>
      </w:pPr>
      <w:r>
        <w:t>Charging Information could be shared using two different approaches:</w:t>
      </w:r>
    </w:p>
    <w:p w14:paraId="3B7E08F0" w14:textId="77777777" w:rsidR="00EA6E27" w:rsidRDefault="00EA6E27" w:rsidP="00EA6E27">
      <w:pPr>
        <w:pStyle w:val="ListBullet2"/>
      </w:pPr>
      <w:r>
        <w:rPr>
          <w:b/>
          <w:bCs/>
        </w:rPr>
        <w:t xml:space="preserve">Operator exposes information to Channel Partner: </w:t>
      </w:r>
      <w:r>
        <w:t>the charging information will be exposed by the Operator using Operate APIs that the Channel Partner can invoke.</w:t>
      </w:r>
    </w:p>
    <w:p w14:paraId="6D29C0F7" w14:textId="77777777" w:rsidR="00EA6E27" w:rsidRPr="00ED1274" w:rsidRDefault="00EA6E27" w:rsidP="00EA6E27">
      <w:pPr>
        <w:pStyle w:val="ListBullet2"/>
        <w:numPr>
          <w:ilvl w:val="0"/>
          <w:numId w:val="0"/>
        </w:numPr>
        <w:ind w:left="1020"/>
      </w:pPr>
      <w:r>
        <w:t>Operators should implement these APIs and make them available to Channel Partners that will implement the associated process to manage charging information.</w:t>
      </w:r>
    </w:p>
    <w:p w14:paraId="75DCC581" w14:textId="77777777" w:rsidR="00EA6E27" w:rsidRPr="00F86B64" w:rsidRDefault="00EA6E27" w:rsidP="00EA6E27">
      <w:pPr>
        <w:pStyle w:val="ListBullet2"/>
        <w:rPr>
          <w:b/>
          <w:bCs/>
        </w:rPr>
      </w:pPr>
      <w:r>
        <w:rPr>
          <w:b/>
          <w:bCs/>
        </w:rPr>
        <w:t xml:space="preserve">Operator loads the information onto the Channel Partner: </w:t>
      </w:r>
      <w:r w:rsidRPr="005031C5">
        <w:t>the</w:t>
      </w:r>
      <w:r>
        <w:rPr>
          <w:b/>
          <w:bCs/>
        </w:rPr>
        <w:t xml:space="preserve"> </w:t>
      </w:r>
      <w:r>
        <w:t xml:space="preserve">charging information will be loaded to the Channel Partner systems by invoking their proprietary APIs. </w:t>
      </w:r>
    </w:p>
    <w:p w14:paraId="3191D6C8" w14:textId="77777777" w:rsidR="00EA6E27" w:rsidRPr="00ED1274" w:rsidRDefault="00EA6E27" w:rsidP="00EA6E27">
      <w:pPr>
        <w:pStyle w:val="ListBullet2"/>
        <w:numPr>
          <w:ilvl w:val="1"/>
          <w:numId w:val="0"/>
        </w:numPr>
        <w:ind w:left="1020"/>
      </w:pPr>
      <w:r>
        <w:t>Channel Partners usually implement these types of APIs as part of their standard service. Operators need to implement the associated process to load the required charging information.</w:t>
      </w:r>
    </w:p>
    <w:p w14:paraId="42E9864E" w14:textId="77777777" w:rsidR="00EA6E27" w:rsidRPr="00403943" w:rsidRDefault="00EA6E27" w:rsidP="00EA6E27">
      <w:pPr>
        <w:pStyle w:val="Heading4"/>
      </w:pPr>
      <w:r w:rsidRPr="00403943">
        <w:t xml:space="preserve">Billable Concepts </w:t>
      </w:r>
    </w:p>
    <w:p w14:paraId="13D23B66" w14:textId="77777777" w:rsidR="00EA6E27" w:rsidRDefault="00EA6E27" w:rsidP="00EA6E27">
      <w:pPr>
        <w:pStyle w:val="NormalParagraph"/>
      </w:pPr>
      <w:r>
        <w:t>B</w:t>
      </w:r>
      <w:r w:rsidRPr="009676C8">
        <w:t>illable concept</w:t>
      </w:r>
      <w:r>
        <w:t>s are defined</w:t>
      </w:r>
      <w:r w:rsidRPr="009676C8">
        <w:t xml:space="preserve"> as a feature associated with the </w:t>
      </w:r>
      <w:r>
        <w:t>Service</w:t>
      </w:r>
      <w:r w:rsidRPr="009676C8">
        <w:t xml:space="preserve"> that can be measured and accounted for, and to which a value is assigned</w:t>
      </w:r>
      <w:r>
        <w:t>. The</w:t>
      </w:r>
      <w:r w:rsidRPr="009676C8">
        <w:t xml:space="preserve"> billing process </w:t>
      </w:r>
      <w:r>
        <w:t xml:space="preserve">will use these values </w:t>
      </w:r>
      <w:r w:rsidRPr="009676C8">
        <w:t>to charge</w:t>
      </w:r>
      <w:r>
        <w:t xml:space="preserve"> the Service</w:t>
      </w:r>
      <w:r w:rsidRPr="009676C8">
        <w:t>.</w:t>
      </w:r>
    </w:p>
    <w:p w14:paraId="033D8276" w14:textId="77777777" w:rsidR="00EA6E27" w:rsidRDefault="00EA6E27" w:rsidP="00EA6E27">
      <w:pPr>
        <w:pStyle w:val="NormalParagraph"/>
      </w:pPr>
      <w:r>
        <w:t>An initial list of identified billable concepts will be:</w:t>
      </w:r>
    </w:p>
    <w:p w14:paraId="69C2AA81" w14:textId="77777777" w:rsidR="00EA6E27" w:rsidRDefault="00EA6E27" w:rsidP="00EA6E27"/>
    <w:tbl>
      <w:tblPr>
        <w:tblStyle w:val="Tablaconcuadrcula1"/>
        <w:tblW w:w="9351" w:type="dxa"/>
        <w:tblLayout w:type="fixed"/>
        <w:tblLook w:val="04A0" w:firstRow="1" w:lastRow="0" w:firstColumn="1" w:lastColumn="0" w:noHBand="0" w:noVBand="1"/>
      </w:tblPr>
      <w:tblGrid>
        <w:gridCol w:w="2263"/>
        <w:gridCol w:w="3686"/>
        <w:gridCol w:w="3402"/>
      </w:tblGrid>
      <w:tr w:rsidR="00EA6E27" w:rsidRPr="005D3B38" w14:paraId="5F503796" w14:textId="77777777" w:rsidTr="00A53E8B">
        <w:trPr>
          <w:trHeight w:val="450"/>
          <w:tblHeader/>
        </w:trPr>
        <w:tc>
          <w:tcPr>
            <w:tcW w:w="2263" w:type="dxa"/>
            <w:shd w:val="clear" w:color="auto" w:fill="C00000"/>
            <w:tcMar>
              <w:left w:w="105" w:type="dxa"/>
              <w:right w:w="105" w:type="dxa"/>
            </w:tcMar>
            <w:vAlign w:val="center"/>
          </w:tcPr>
          <w:p w14:paraId="6C13F533" w14:textId="77777777" w:rsidR="00EA6E27" w:rsidRPr="005F246C" w:rsidRDefault="00EA6E27" w:rsidP="00A53E8B">
            <w:pPr>
              <w:pStyle w:val="TableHeader"/>
              <w:rPr>
                <w:lang w:val="es-ES"/>
              </w:rPr>
            </w:pPr>
            <w:r w:rsidRPr="005F246C">
              <w:t xml:space="preserve">Billable Concept </w:t>
            </w:r>
            <w:r w:rsidRPr="005F246C">
              <w:br/>
              <w:t>Type</w:t>
            </w:r>
          </w:p>
        </w:tc>
        <w:tc>
          <w:tcPr>
            <w:tcW w:w="3686" w:type="dxa"/>
            <w:shd w:val="clear" w:color="auto" w:fill="C00000"/>
            <w:tcMar>
              <w:left w:w="105" w:type="dxa"/>
              <w:right w:w="105" w:type="dxa"/>
            </w:tcMar>
          </w:tcPr>
          <w:p w14:paraId="54B28A4E" w14:textId="77777777" w:rsidR="00EA6E27" w:rsidRPr="00C855E0" w:rsidRDefault="00EA6E27" w:rsidP="00A53E8B">
            <w:pPr>
              <w:pStyle w:val="TableHeader"/>
            </w:pPr>
            <w:r>
              <w:t>Description</w:t>
            </w:r>
          </w:p>
        </w:tc>
        <w:tc>
          <w:tcPr>
            <w:tcW w:w="3402" w:type="dxa"/>
            <w:shd w:val="clear" w:color="auto" w:fill="C00000"/>
          </w:tcPr>
          <w:p w14:paraId="6070B803" w14:textId="77777777" w:rsidR="00EA6E27" w:rsidRPr="005049B8" w:rsidRDefault="00EA6E27" w:rsidP="00A53E8B">
            <w:pPr>
              <w:pStyle w:val="TableHeader"/>
              <w:rPr>
                <w:lang w:val="es-ES"/>
              </w:rPr>
            </w:pPr>
            <w:r w:rsidRPr="005049B8">
              <w:t xml:space="preserve">Examples </w:t>
            </w:r>
            <w:r w:rsidRPr="005049B8">
              <w:br/>
              <w:t>Associated Billing Models</w:t>
            </w:r>
          </w:p>
        </w:tc>
      </w:tr>
      <w:tr w:rsidR="00EA6E27" w:rsidRPr="005D3B38" w14:paraId="06CFB1E3" w14:textId="77777777" w:rsidTr="00A53E8B">
        <w:trPr>
          <w:trHeight w:val="585"/>
        </w:trPr>
        <w:tc>
          <w:tcPr>
            <w:tcW w:w="2263" w:type="dxa"/>
            <w:tcMar>
              <w:left w:w="105" w:type="dxa"/>
              <w:right w:w="105" w:type="dxa"/>
            </w:tcMar>
          </w:tcPr>
          <w:p w14:paraId="23714FEF" w14:textId="77777777" w:rsidR="00EA6E27" w:rsidRPr="005D3B38" w:rsidRDefault="00EA6E27" w:rsidP="00A53E8B">
            <w:pPr>
              <w:pStyle w:val="TableText"/>
            </w:pPr>
            <w:r w:rsidRPr="00712F47">
              <w:t>Availability</w:t>
            </w:r>
          </w:p>
        </w:tc>
        <w:tc>
          <w:tcPr>
            <w:tcW w:w="3686" w:type="dxa"/>
            <w:tcMar>
              <w:left w:w="105" w:type="dxa"/>
              <w:right w:w="105" w:type="dxa"/>
            </w:tcMar>
          </w:tcPr>
          <w:p w14:paraId="4D144084" w14:textId="77777777" w:rsidR="00EA6E27" w:rsidRPr="005D3B38" w:rsidRDefault="00EA6E27" w:rsidP="00A53E8B">
            <w:pPr>
              <w:pStyle w:val="TableText"/>
            </w:pPr>
            <w:r w:rsidRPr="00BF605E">
              <w:t xml:space="preserve">Billable concept associated with permissions and availability to execute a specific </w:t>
            </w:r>
            <w:r>
              <w:t>Service</w:t>
            </w:r>
            <w:r w:rsidRPr="00BF605E">
              <w:t>/API.</w:t>
            </w:r>
          </w:p>
        </w:tc>
        <w:tc>
          <w:tcPr>
            <w:tcW w:w="3402" w:type="dxa"/>
          </w:tcPr>
          <w:p w14:paraId="1CFBE6BD" w14:textId="77777777" w:rsidR="00EA6E27" w:rsidRPr="005D3B38" w:rsidRDefault="00EA6E27" w:rsidP="00A53E8B">
            <w:pPr>
              <w:pStyle w:val="TableText"/>
            </w:pPr>
            <w:r>
              <w:t>R</w:t>
            </w:r>
            <w:r w:rsidRPr="003820E6">
              <w:t xml:space="preserve">ecurring/activation fee associated with the use of </w:t>
            </w:r>
            <w:r>
              <w:t>Service</w:t>
            </w:r>
            <w:r w:rsidRPr="003820E6">
              <w:t>s.</w:t>
            </w:r>
          </w:p>
        </w:tc>
      </w:tr>
      <w:tr w:rsidR="00EA6E27" w:rsidRPr="005D3B38" w14:paraId="59B451C3" w14:textId="77777777" w:rsidTr="00A53E8B">
        <w:trPr>
          <w:trHeight w:val="673"/>
        </w:trPr>
        <w:tc>
          <w:tcPr>
            <w:tcW w:w="2263" w:type="dxa"/>
            <w:tcMar>
              <w:left w:w="105" w:type="dxa"/>
              <w:right w:w="105" w:type="dxa"/>
            </w:tcMar>
          </w:tcPr>
          <w:p w14:paraId="68E8010B" w14:textId="77777777" w:rsidR="00EA6E27" w:rsidRPr="00403943" w:rsidRDefault="00EA6E27" w:rsidP="00A53E8B">
            <w:pPr>
              <w:pStyle w:val="TableText"/>
              <w:rPr>
                <w:b/>
                <w:bCs/>
              </w:rPr>
            </w:pPr>
            <w:r w:rsidRPr="00403943">
              <w:rPr>
                <w:b/>
                <w:bCs/>
              </w:rPr>
              <w:t>Events</w:t>
            </w:r>
          </w:p>
        </w:tc>
        <w:tc>
          <w:tcPr>
            <w:tcW w:w="3686" w:type="dxa"/>
            <w:tcMar>
              <w:left w:w="105" w:type="dxa"/>
              <w:right w:w="105" w:type="dxa"/>
            </w:tcMar>
          </w:tcPr>
          <w:p w14:paraId="277CE9F3" w14:textId="77777777" w:rsidR="00EA6E27" w:rsidRPr="00BF605E" w:rsidRDefault="00EA6E27" w:rsidP="00A53E8B">
            <w:pPr>
              <w:pStyle w:val="TableText"/>
            </w:pPr>
            <w:r w:rsidRPr="00F246EF">
              <w:t xml:space="preserve">Billable concept that will measure the calls or responses associated to a </w:t>
            </w:r>
            <w:r>
              <w:t>Service</w:t>
            </w:r>
            <w:r w:rsidRPr="00F246EF">
              <w:t>/API.</w:t>
            </w:r>
          </w:p>
        </w:tc>
        <w:tc>
          <w:tcPr>
            <w:tcW w:w="3402" w:type="dxa"/>
          </w:tcPr>
          <w:p w14:paraId="7E27D8C7" w14:textId="77777777" w:rsidR="00EA6E27" w:rsidRPr="003820E6" w:rsidRDefault="00EA6E27" w:rsidP="00A53E8B">
            <w:pPr>
              <w:pStyle w:val="TableText"/>
            </w:pPr>
            <w:r w:rsidRPr="00D91703">
              <w:t>Fee associated with</w:t>
            </w:r>
            <w:r>
              <w:t xml:space="preserve"> the number of </w:t>
            </w:r>
            <w:r w:rsidRPr="00D91703">
              <w:t>API calls</w:t>
            </w:r>
            <w:r>
              <w:t>/responses performed</w:t>
            </w:r>
          </w:p>
        </w:tc>
      </w:tr>
      <w:tr w:rsidR="00EA6E27" w:rsidRPr="005D3B38" w14:paraId="60D593EA" w14:textId="77777777" w:rsidTr="00A53E8B">
        <w:trPr>
          <w:trHeight w:val="673"/>
        </w:trPr>
        <w:tc>
          <w:tcPr>
            <w:tcW w:w="2263" w:type="dxa"/>
            <w:tcMar>
              <w:left w:w="105" w:type="dxa"/>
              <w:right w:w="105" w:type="dxa"/>
            </w:tcMar>
          </w:tcPr>
          <w:p w14:paraId="75B18F43" w14:textId="77777777" w:rsidR="00EA6E27" w:rsidRPr="00403943" w:rsidRDefault="00EA6E27" w:rsidP="00A53E8B">
            <w:pPr>
              <w:pStyle w:val="TableText"/>
              <w:rPr>
                <w:b/>
                <w:bCs/>
              </w:rPr>
            </w:pPr>
            <w:r w:rsidRPr="00403943">
              <w:rPr>
                <w:b/>
                <w:bCs/>
              </w:rPr>
              <w:t>Time</w:t>
            </w:r>
          </w:p>
        </w:tc>
        <w:tc>
          <w:tcPr>
            <w:tcW w:w="3686" w:type="dxa"/>
            <w:tcMar>
              <w:left w:w="105" w:type="dxa"/>
              <w:right w:w="105" w:type="dxa"/>
            </w:tcMar>
          </w:tcPr>
          <w:p w14:paraId="37D1ECFC" w14:textId="77777777" w:rsidR="00EA6E27" w:rsidRPr="00F246EF" w:rsidRDefault="00EA6E27" w:rsidP="00A53E8B">
            <w:pPr>
              <w:pStyle w:val="TableText"/>
            </w:pPr>
            <w:r w:rsidRPr="007935F5">
              <w:t xml:space="preserve">Billable concept that will measure the time the </w:t>
            </w:r>
            <w:r>
              <w:t>Service</w:t>
            </w:r>
            <w:r w:rsidRPr="007935F5">
              <w:t>/API has been active.</w:t>
            </w:r>
          </w:p>
        </w:tc>
        <w:tc>
          <w:tcPr>
            <w:tcW w:w="3402" w:type="dxa"/>
          </w:tcPr>
          <w:p w14:paraId="0B7D4BE7" w14:textId="77777777" w:rsidR="00EA6E27" w:rsidRPr="00D91703" w:rsidRDefault="00EA6E27" w:rsidP="00A53E8B">
            <w:pPr>
              <w:pStyle w:val="TableText"/>
            </w:pPr>
            <w:r w:rsidRPr="00C93CCC">
              <w:t xml:space="preserve">Fee associated with active </w:t>
            </w:r>
            <w:r>
              <w:t xml:space="preserve">minutes </w:t>
            </w:r>
            <w:r w:rsidRPr="00C93CCC">
              <w:t xml:space="preserve">runtime of </w:t>
            </w:r>
            <w:r>
              <w:t>the Service</w:t>
            </w:r>
          </w:p>
        </w:tc>
      </w:tr>
      <w:tr w:rsidR="00EA6E27" w:rsidRPr="005D3B38" w14:paraId="0A6F5E94" w14:textId="77777777" w:rsidTr="00A53E8B">
        <w:trPr>
          <w:trHeight w:val="673"/>
        </w:trPr>
        <w:tc>
          <w:tcPr>
            <w:tcW w:w="2263" w:type="dxa"/>
            <w:tcMar>
              <w:left w:w="105" w:type="dxa"/>
              <w:right w:w="105" w:type="dxa"/>
            </w:tcMar>
          </w:tcPr>
          <w:p w14:paraId="7C985E48" w14:textId="77777777" w:rsidR="00EA6E27" w:rsidRPr="00403943" w:rsidRDefault="00EA6E27" w:rsidP="00A53E8B">
            <w:pPr>
              <w:pStyle w:val="TableText"/>
              <w:rPr>
                <w:b/>
                <w:bCs/>
              </w:rPr>
            </w:pPr>
            <w:r w:rsidRPr="00403943">
              <w:rPr>
                <w:b/>
                <w:bCs/>
              </w:rPr>
              <w:t>Data</w:t>
            </w:r>
          </w:p>
        </w:tc>
        <w:tc>
          <w:tcPr>
            <w:tcW w:w="3686" w:type="dxa"/>
            <w:tcMar>
              <w:left w:w="105" w:type="dxa"/>
              <w:right w:w="105" w:type="dxa"/>
            </w:tcMar>
          </w:tcPr>
          <w:p w14:paraId="7C65EE08" w14:textId="77777777" w:rsidR="00EA6E27" w:rsidRPr="007935F5" w:rsidRDefault="00EA6E27" w:rsidP="00A53E8B">
            <w:pPr>
              <w:pStyle w:val="TableText"/>
            </w:pPr>
            <w:r w:rsidRPr="003B0A18">
              <w:t xml:space="preserve">Billable concept that will measure the traffic the </w:t>
            </w:r>
            <w:r>
              <w:t>Service</w:t>
            </w:r>
            <w:r w:rsidRPr="003B0A18">
              <w:t>/API has consume</w:t>
            </w:r>
            <w:r>
              <w:t>d</w:t>
            </w:r>
            <w:r w:rsidRPr="003B0A18">
              <w:t>.</w:t>
            </w:r>
          </w:p>
        </w:tc>
        <w:tc>
          <w:tcPr>
            <w:tcW w:w="3402" w:type="dxa"/>
          </w:tcPr>
          <w:p w14:paraId="6D69AF1A" w14:textId="77777777" w:rsidR="00EA6E27" w:rsidRPr="00D91703" w:rsidRDefault="00EA6E27" w:rsidP="00A53E8B">
            <w:pPr>
              <w:pStyle w:val="TableText"/>
            </w:pPr>
            <w:r w:rsidRPr="00C36308">
              <w:t xml:space="preserve">Fees associated with the volume of data consumed by the </w:t>
            </w:r>
            <w:r>
              <w:t>Service</w:t>
            </w:r>
          </w:p>
        </w:tc>
      </w:tr>
    </w:tbl>
    <w:p w14:paraId="6D8BF70E" w14:textId="77777777" w:rsidR="00EA6E27" w:rsidRPr="00403943" w:rsidRDefault="00EA6E27" w:rsidP="00EA6E27">
      <w:pPr>
        <w:pStyle w:val="Heading4"/>
      </w:pPr>
      <w:r w:rsidRPr="00403943">
        <w:t>Charging Aggregation levels</w:t>
      </w:r>
    </w:p>
    <w:p w14:paraId="2D91C322" w14:textId="77777777" w:rsidR="00EA6E27" w:rsidRDefault="00EA6E27" w:rsidP="00EA6E27">
      <w:pPr>
        <w:pStyle w:val="NormalParagraph"/>
      </w:pPr>
      <w:r>
        <w:t>D</w:t>
      </w:r>
      <w:r w:rsidRPr="00B65552">
        <w:t xml:space="preserve">epending on the business model, </w:t>
      </w:r>
      <w:r>
        <w:t>different concepts</w:t>
      </w:r>
      <w:r w:rsidRPr="00B65552">
        <w:t xml:space="preserve"> will need to </w:t>
      </w:r>
      <w:r>
        <w:t xml:space="preserve">be </w:t>
      </w:r>
      <w:r w:rsidRPr="00B65552">
        <w:t>share</w:t>
      </w:r>
      <w:r>
        <w:t>d</w:t>
      </w:r>
      <w:r w:rsidRPr="00B65552">
        <w:t xml:space="preserve"> with the Developer so </w:t>
      </w:r>
      <w:r>
        <w:t>they</w:t>
      </w:r>
      <w:r w:rsidRPr="00B65552">
        <w:t xml:space="preserve"> can </w:t>
      </w:r>
      <w:r>
        <w:t>bill</w:t>
      </w:r>
      <w:r w:rsidRPr="00B65552">
        <w:t xml:space="preserve"> </w:t>
      </w:r>
      <w:r>
        <w:t xml:space="preserve">their customers. To do so, charging information should be aggregated to provide the required detail to implement the associated commercial models. </w:t>
      </w:r>
    </w:p>
    <w:p w14:paraId="4BF7AA52" w14:textId="77777777" w:rsidR="00EA6E27" w:rsidRDefault="00EA6E27" w:rsidP="00EA6E27">
      <w:pPr>
        <w:pStyle w:val="NormalParagraph"/>
      </w:pPr>
      <w:r>
        <w:t>In general, it will be required to generate an “</w:t>
      </w:r>
      <w:r w:rsidRPr="00941E7B">
        <w:t xml:space="preserve">Aggregation at Application Developer </w:t>
      </w:r>
      <w:r>
        <w:t>Service</w:t>
      </w:r>
      <w:r w:rsidRPr="00941E7B">
        <w:t>s</w:t>
      </w:r>
      <w:r>
        <w:t xml:space="preserve"> level” where a</w:t>
      </w:r>
      <w:r w:rsidRPr="00941E7B">
        <w:t xml:space="preserve">ll concepts associated with </w:t>
      </w:r>
      <w:r>
        <w:t xml:space="preserve">a specific </w:t>
      </w:r>
      <w:r w:rsidRPr="00941E7B">
        <w:t>application</w:t>
      </w:r>
      <w:r>
        <w:t xml:space="preserve"> of a Developer</w:t>
      </w:r>
      <w:r w:rsidRPr="00941E7B">
        <w:t xml:space="preserve"> will be aggregated, allowing for a detailed breakdown of the entire consumption of a </w:t>
      </w:r>
      <w:r>
        <w:t>Service</w:t>
      </w:r>
      <w:r w:rsidRPr="00941E7B">
        <w:t xml:space="preserve"> associated with </w:t>
      </w:r>
      <w:r>
        <w:t>this</w:t>
      </w:r>
      <w:r w:rsidRPr="00941E7B">
        <w:t xml:space="preserve"> developer </w:t>
      </w:r>
      <w:r>
        <w:t>and application (i.e.,</w:t>
      </w:r>
      <w:r w:rsidRPr="006259DD">
        <w:rPr>
          <w:rFonts w:eastAsiaTheme="minorEastAsia"/>
          <w:color w:val="000000" w:themeColor="text1"/>
          <w:kern w:val="24"/>
        </w:rPr>
        <w:t xml:space="preserve"> </w:t>
      </w:r>
      <w:r w:rsidRPr="006259DD">
        <w:t>The time associated with the Quality of Data (</w:t>
      </w:r>
      <w:proofErr w:type="spellStart"/>
      <w:r w:rsidRPr="006259DD">
        <w:t>QoD</w:t>
      </w:r>
      <w:proofErr w:type="spellEnd"/>
      <w:r w:rsidRPr="006259DD">
        <w:t xml:space="preserve">) Service for </w:t>
      </w:r>
      <w:r>
        <w:t>Developer1</w:t>
      </w:r>
      <w:r w:rsidRPr="006259DD">
        <w:t xml:space="preserve"> AR application</w:t>
      </w:r>
      <w:r>
        <w:t>)</w:t>
      </w:r>
    </w:p>
    <w:p w14:paraId="774DE3C0" w14:textId="77777777" w:rsidR="00EA6E27" w:rsidRPr="00403943" w:rsidRDefault="00EA6E27" w:rsidP="00EA6E27">
      <w:pPr>
        <w:pStyle w:val="Heading4"/>
      </w:pPr>
      <w:r w:rsidRPr="00403943">
        <w:t>Operate APIs</w:t>
      </w:r>
    </w:p>
    <w:p w14:paraId="02274666" w14:textId="77777777" w:rsidR="00EA6E27" w:rsidRDefault="00EA6E27" w:rsidP="00EA6E27">
      <w:pPr>
        <w:pStyle w:val="NormalParagraph"/>
      </w:pPr>
      <w:r>
        <w:t xml:space="preserve">The Operate APIs involved in the </w:t>
      </w:r>
      <w:r w:rsidRPr="3716FB3A">
        <w:t>c</w:t>
      </w:r>
      <w:r>
        <w:t>harging and billing flows are:</w:t>
      </w:r>
    </w:p>
    <w:tbl>
      <w:tblPr>
        <w:tblStyle w:val="Tablaconcuadrcula1"/>
        <w:tblW w:w="9351" w:type="dxa"/>
        <w:tblLayout w:type="fixed"/>
        <w:tblLook w:val="04A0" w:firstRow="1" w:lastRow="0" w:firstColumn="1" w:lastColumn="0" w:noHBand="0" w:noVBand="1"/>
      </w:tblPr>
      <w:tblGrid>
        <w:gridCol w:w="2263"/>
        <w:gridCol w:w="7088"/>
      </w:tblGrid>
      <w:tr w:rsidR="00EA6E27" w:rsidRPr="005D3B38" w14:paraId="438206CF" w14:textId="77777777" w:rsidTr="00A53E8B">
        <w:trPr>
          <w:trHeight w:val="450"/>
          <w:tblHeader/>
        </w:trPr>
        <w:tc>
          <w:tcPr>
            <w:tcW w:w="2263" w:type="dxa"/>
            <w:shd w:val="clear" w:color="auto" w:fill="C00000"/>
            <w:tcMar>
              <w:left w:w="105" w:type="dxa"/>
              <w:right w:w="105" w:type="dxa"/>
            </w:tcMar>
            <w:vAlign w:val="center"/>
          </w:tcPr>
          <w:p w14:paraId="37C45E18" w14:textId="77777777" w:rsidR="00EA6E27" w:rsidRPr="00C855E0" w:rsidRDefault="00EA6E27" w:rsidP="00A53E8B">
            <w:pPr>
              <w:pStyle w:val="TableHeader"/>
            </w:pPr>
            <w:r>
              <w:t>Function</w:t>
            </w:r>
          </w:p>
        </w:tc>
        <w:tc>
          <w:tcPr>
            <w:tcW w:w="7088" w:type="dxa"/>
            <w:shd w:val="clear" w:color="auto" w:fill="C00000"/>
            <w:tcMar>
              <w:left w:w="105" w:type="dxa"/>
              <w:right w:w="105" w:type="dxa"/>
            </w:tcMar>
          </w:tcPr>
          <w:p w14:paraId="035A8A8D" w14:textId="77777777" w:rsidR="00EA6E27" w:rsidRPr="00C855E0" w:rsidRDefault="00EA6E27" w:rsidP="00A53E8B">
            <w:pPr>
              <w:pStyle w:val="TableHeader"/>
            </w:pPr>
            <w:r>
              <w:t>Description</w:t>
            </w:r>
          </w:p>
        </w:tc>
      </w:tr>
      <w:tr w:rsidR="00EA6E27" w:rsidRPr="005D3B38" w14:paraId="2F1340B1" w14:textId="77777777" w:rsidTr="00A53E8B">
        <w:trPr>
          <w:trHeight w:val="673"/>
        </w:trPr>
        <w:tc>
          <w:tcPr>
            <w:tcW w:w="2263" w:type="dxa"/>
            <w:tcMar>
              <w:left w:w="105" w:type="dxa"/>
              <w:right w:w="105" w:type="dxa"/>
            </w:tcMar>
          </w:tcPr>
          <w:p w14:paraId="6E4C06E4" w14:textId="77777777" w:rsidR="00EA6E27" w:rsidRPr="00403943" w:rsidRDefault="00EA6E27" w:rsidP="00A53E8B">
            <w:pPr>
              <w:pStyle w:val="TableText"/>
              <w:rPr>
                <w:b/>
                <w:bCs/>
              </w:rPr>
            </w:pPr>
            <w:r w:rsidRPr="00403943">
              <w:rPr>
                <w:b/>
                <w:bCs/>
              </w:rPr>
              <w:t>Consumption reporting</w:t>
            </w:r>
          </w:p>
        </w:tc>
        <w:tc>
          <w:tcPr>
            <w:tcW w:w="7088" w:type="dxa"/>
            <w:tcMar>
              <w:left w:w="105" w:type="dxa"/>
              <w:right w:w="105" w:type="dxa"/>
            </w:tcMar>
          </w:tcPr>
          <w:p w14:paraId="75B154E8" w14:textId="77777777" w:rsidR="00EA6E27" w:rsidRPr="00EA6449" w:rsidRDefault="00EA6E27" w:rsidP="00A53E8B">
            <w:pPr>
              <w:pStyle w:val="TableText"/>
            </w:pPr>
            <w:r w:rsidRPr="00EA6449">
              <w:t xml:space="preserve">Information related to consumption of Service APIs is managed by Operators, who are the ones having an end-to-end view of the services and network resources. </w:t>
            </w:r>
            <w:r w:rsidRPr="00EA6449">
              <w:br/>
            </w:r>
            <w:r w:rsidRPr="00EA6449">
              <w:br/>
              <w:t xml:space="preserve">Definition of a unified way to report usage information of the Open Gateway API Products, so that </w:t>
            </w:r>
            <w:r>
              <w:t>Channel Partners</w:t>
            </w:r>
            <w:r w:rsidRPr="00EA6449">
              <w:t xml:space="preserve"> can make it available to Developers accordingly</w:t>
            </w:r>
          </w:p>
        </w:tc>
      </w:tr>
    </w:tbl>
    <w:p w14:paraId="10A59C3F" w14:textId="77777777" w:rsidR="00EA6E27" w:rsidRPr="00403943" w:rsidRDefault="00EA6E27" w:rsidP="00EA6E27">
      <w:pPr>
        <w:pStyle w:val="Heading3"/>
      </w:pPr>
      <w:bookmarkStart w:id="62" w:name="_Toc189557105"/>
      <w:r>
        <w:t>Product Billing</w:t>
      </w:r>
      <w:bookmarkEnd w:id="62"/>
    </w:p>
    <w:p w14:paraId="3C67DD7A" w14:textId="77777777" w:rsidR="00EA6E27" w:rsidRDefault="00EA6E27" w:rsidP="00EA6E27">
      <w:pPr>
        <w:pStyle w:val="NormalParagraph"/>
      </w:pPr>
      <w:r>
        <w:t xml:space="preserve">Processes associated with charging, billing and payment will be implemented between Developer and Channel Partners and between Channel Partners and Operators, including the following activities: </w:t>
      </w:r>
    </w:p>
    <w:p w14:paraId="77A85AD2" w14:textId="77777777" w:rsidR="00EA6E27" w:rsidRPr="003846D1" w:rsidRDefault="00EA6E27" w:rsidP="00EA6E27">
      <w:pPr>
        <w:pStyle w:val="ListBullet1"/>
      </w:pPr>
      <w:r w:rsidRPr="4E72ADA9">
        <w:rPr>
          <w:b/>
          <w:bCs/>
        </w:rPr>
        <w:t>Developer Billing:</w:t>
      </w:r>
      <w:r>
        <w:t xml:space="preserve"> The Developer’s billing experience will in all cases follow the Channel Partners native billing process. </w:t>
      </w:r>
    </w:p>
    <w:p w14:paraId="10B131C3" w14:textId="77777777" w:rsidR="00EA6E27" w:rsidRDefault="00EA6E27" w:rsidP="00EA6E27">
      <w:pPr>
        <w:pStyle w:val="ListBullet1"/>
        <w:numPr>
          <w:ilvl w:val="0"/>
          <w:numId w:val="0"/>
        </w:numPr>
        <w:ind w:left="680"/>
      </w:pPr>
      <w:r w:rsidRPr="001D6A06">
        <w:t xml:space="preserve">Billing and fiscal details for Developers will be solely handled by </w:t>
      </w:r>
      <w:r>
        <w:t>Channel Partners</w:t>
      </w:r>
      <w:r w:rsidRPr="001D6A06">
        <w:t xml:space="preserve">, as they maintain the commercial relationship with Developers who use the </w:t>
      </w:r>
      <w:r>
        <w:t>Service</w:t>
      </w:r>
      <w:r w:rsidRPr="001D6A06">
        <w:t xml:space="preserve">s. </w:t>
      </w:r>
    </w:p>
    <w:p w14:paraId="78CEC8E6" w14:textId="77777777" w:rsidR="00EA6E27" w:rsidRDefault="00EA6E27" w:rsidP="00EA6E27">
      <w:pPr>
        <w:pStyle w:val="ListBullet1"/>
        <w:numPr>
          <w:ilvl w:val="0"/>
          <w:numId w:val="0"/>
        </w:numPr>
        <w:ind w:left="680"/>
      </w:pPr>
      <w:r w:rsidRPr="001D6A06">
        <w:t xml:space="preserve">Furthermore, payment processing from Developers will be conducted using </w:t>
      </w:r>
      <w:r>
        <w:t>Channel Partners</w:t>
      </w:r>
      <w:r w:rsidRPr="001D6A06">
        <w:t xml:space="preserve"> tools, with the </w:t>
      </w:r>
      <w:r>
        <w:t>Channel Partner</w:t>
      </w:r>
      <w:r w:rsidRPr="001D6A06">
        <w:t xml:space="preserve"> taking full responsibility and control over these transactions.</w:t>
      </w:r>
    </w:p>
    <w:p w14:paraId="2FFE0F33" w14:textId="77777777" w:rsidR="00EA6E27" w:rsidRPr="004A062B" w:rsidRDefault="00EA6E27" w:rsidP="00EA6E27">
      <w:pPr>
        <w:pStyle w:val="ListBullet1"/>
      </w:pPr>
      <w:r w:rsidRPr="21118795">
        <w:rPr>
          <w:b/>
          <w:bCs/>
        </w:rPr>
        <w:t xml:space="preserve">Channel Partner </w:t>
      </w:r>
      <w:r>
        <w:rPr>
          <w:b/>
          <w:bCs/>
        </w:rPr>
        <w:t>- Operator</w:t>
      </w:r>
      <w:r w:rsidRPr="00F829AE">
        <w:rPr>
          <w:b/>
          <w:bCs/>
        </w:rPr>
        <w:t xml:space="preserve"> Billing:</w:t>
      </w:r>
      <w:r w:rsidRPr="00F829AE">
        <w:t xml:space="preserve"> </w:t>
      </w:r>
      <w:r>
        <w:t xml:space="preserve">the billing process between the Channel Partner and the Operator depends on the Channel Partner Model (see </w:t>
      </w:r>
      <w:r>
        <w:fldChar w:fldCharType="begin"/>
      </w:r>
      <w:r>
        <w:instrText xml:space="preserve"> REF _Ref146611143 \h </w:instrText>
      </w:r>
      <w:r>
        <w:fldChar w:fldCharType="separate"/>
      </w:r>
      <w:r>
        <w:t>Channel Partner integration models</w:t>
      </w:r>
      <w:r>
        <w:fldChar w:fldCharType="end"/>
      </w:r>
      <w:r>
        <w:t>):</w:t>
      </w:r>
    </w:p>
    <w:p w14:paraId="4099E3E1" w14:textId="77777777" w:rsidR="00EA6E27" w:rsidRDefault="00EA6E27" w:rsidP="00EA6E27">
      <w:pPr>
        <w:pStyle w:val="ListBullet2"/>
      </w:pPr>
      <w:r w:rsidRPr="1B4CB228">
        <w:rPr>
          <w:b/>
          <w:bCs/>
        </w:rPr>
        <w:t>Direct Invoice:</w:t>
      </w:r>
      <w:r>
        <w:t xml:space="preserve">  In the Wholesale Reseller model, Operators generate a direct invoice to the Channel Partner for the APIs terminated, and the required payment is performed according to the agreed commercial terms between both parties.  </w:t>
      </w:r>
    </w:p>
    <w:p w14:paraId="6AC80C19" w14:textId="77777777" w:rsidR="00EA6E27" w:rsidRDefault="00EA6E27" w:rsidP="00EA6E27">
      <w:pPr>
        <w:pStyle w:val="ListBullet2"/>
        <w:numPr>
          <w:ilvl w:val="0"/>
          <w:numId w:val="0"/>
        </w:numPr>
        <w:ind w:left="1020"/>
      </w:pPr>
      <w:r>
        <w:t>Operators should implement into their billing systems the required mechanism to generate this specific Open Gateway invoice and be able to manage the payment from the Wholesale Reseller.</w:t>
      </w:r>
    </w:p>
    <w:p w14:paraId="1785015D" w14:textId="77777777" w:rsidR="00EA6E27" w:rsidRPr="00DE59A8" w:rsidRDefault="00EA6E27" w:rsidP="00EA6E27">
      <w:pPr>
        <w:pStyle w:val="ListBullet2"/>
        <w:numPr>
          <w:ilvl w:val="1"/>
          <w:numId w:val="0"/>
        </w:numPr>
        <w:ind w:left="1020"/>
      </w:pPr>
      <w:r>
        <w:t>Channel Partners should provide their billing fiscal information to Operators and be registered as a customer.</w:t>
      </w:r>
    </w:p>
    <w:p w14:paraId="6491FE03" w14:textId="77777777" w:rsidR="00EA6E27" w:rsidRPr="00B6133D" w:rsidRDefault="00EA6E27" w:rsidP="00EA6E27">
      <w:pPr>
        <w:pStyle w:val="ListBullet2"/>
        <w:rPr>
          <w:b/>
          <w:bCs/>
        </w:rPr>
      </w:pPr>
      <w:r w:rsidRPr="1B4CB228">
        <w:rPr>
          <w:b/>
          <w:bCs/>
        </w:rPr>
        <w:t xml:space="preserve">Credit invoice:  </w:t>
      </w:r>
      <w:r>
        <w:t xml:space="preserve">In the Marketplace Aggregator model, Channel Partners deduct a percentage fee to the amount paid by the Developer and make an account deposit to the Operator for the remaining amount. </w:t>
      </w:r>
    </w:p>
    <w:p w14:paraId="4FCA9FE4" w14:textId="77777777" w:rsidR="00EA6E27" w:rsidRPr="0057304B" w:rsidRDefault="00EA6E27" w:rsidP="00EA6E27">
      <w:pPr>
        <w:pStyle w:val="ListBullet2"/>
        <w:numPr>
          <w:ilvl w:val="1"/>
          <w:numId w:val="0"/>
        </w:numPr>
        <w:ind w:left="1020"/>
      </w:pPr>
      <w:r>
        <w:t>Channel Partners would need to implement into their billing system a mechanism to perform this credit bond payment.</w:t>
      </w:r>
    </w:p>
    <w:p w14:paraId="2B64CFC3" w14:textId="77777777" w:rsidR="00EA6E27" w:rsidRPr="00DE59A8" w:rsidRDefault="00EA6E27" w:rsidP="00EA6E27">
      <w:pPr>
        <w:pStyle w:val="ListBullet2"/>
        <w:numPr>
          <w:ilvl w:val="1"/>
          <w:numId w:val="0"/>
        </w:numPr>
        <w:ind w:left="1020"/>
      </w:pPr>
      <w:r>
        <w:t xml:space="preserve">Operator should provide their billing fiscal information to the Channel Partner and be registered as a customer. </w:t>
      </w:r>
    </w:p>
    <w:p w14:paraId="55832ED3" w14:textId="77777777" w:rsidR="00EA6E27" w:rsidRDefault="00EA6E27" w:rsidP="00EA6E27">
      <w:pPr>
        <w:pStyle w:val="Heading2"/>
      </w:pPr>
      <w:bookmarkStart w:id="63" w:name="_Toc189557106"/>
      <w:r>
        <w:t>Responsibility assignment matrix</w:t>
      </w:r>
      <w:bookmarkEnd w:id="63"/>
    </w:p>
    <w:p w14:paraId="24A83D54" w14:textId="77777777" w:rsidR="00EA6E27" w:rsidRDefault="00EA6E27" w:rsidP="00EA6E27">
      <w:pPr>
        <w:pStyle w:val="NormalParagraph"/>
      </w:pPr>
      <w:r w:rsidRPr="00AB3F4F">
        <w:t>A</w:t>
      </w:r>
      <w:r>
        <w:t>s a reference for the responsibility every actor shall take on the integration journey proposed, a RACI matrix is included identifying the following roles:</w:t>
      </w:r>
      <w:r w:rsidRPr="00AB3F4F">
        <w:t xml:space="preserve"> </w:t>
      </w:r>
    </w:p>
    <w:p w14:paraId="65458FD6" w14:textId="77777777" w:rsidR="00EA6E27" w:rsidRPr="00551EE2" w:rsidRDefault="00EA6E27" w:rsidP="00EA6E27">
      <w:pPr>
        <w:pStyle w:val="ListBullet1"/>
      </w:pPr>
      <w:r w:rsidRPr="4E72ADA9">
        <w:rPr>
          <w:b/>
          <w:bCs/>
        </w:rPr>
        <w:t>R (Responsible)</w:t>
      </w:r>
      <w:r>
        <w:tab/>
        <w:t>Those who do the work to complete the task</w:t>
      </w:r>
    </w:p>
    <w:p w14:paraId="38ABFA28" w14:textId="77777777" w:rsidR="00EA6E27" w:rsidRPr="00551EE2" w:rsidRDefault="00EA6E27" w:rsidP="00EA6E27">
      <w:pPr>
        <w:pStyle w:val="ListBullet1"/>
      </w:pPr>
      <w:r w:rsidRPr="4E72ADA9">
        <w:rPr>
          <w:b/>
          <w:bCs/>
        </w:rPr>
        <w:t>A (Accountable)</w:t>
      </w:r>
      <w:r>
        <w:tab/>
        <w:t>Approver or final approving authority</w:t>
      </w:r>
    </w:p>
    <w:p w14:paraId="38A89C36" w14:textId="77777777" w:rsidR="00EA6E27" w:rsidRPr="00551EE2" w:rsidRDefault="00EA6E27" w:rsidP="00EA6E27">
      <w:pPr>
        <w:pStyle w:val="ListBullet1"/>
      </w:pPr>
      <w:r w:rsidRPr="4E72ADA9">
        <w:rPr>
          <w:b/>
          <w:bCs/>
        </w:rPr>
        <w:t>C (Consulted)</w:t>
      </w:r>
      <w:r>
        <w:tab/>
      </w:r>
      <w:r>
        <w:tab/>
        <w:t>Those whose opinions are sought</w:t>
      </w:r>
    </w:p>
    <w:p w14:paraId="377D88A1" w14:textId="77777777" w:rsidR="00EA6E27" w:rsidRPr="00551EE2" w:rsidRDefault="00EA6E27" w:rsidP="00EA6E27">
      <w:pPr>
        <w:pStyle w:val="ListBullet1"/>
      </w:pPr>
      <w:r w:rsidRPr="4E72ADA9">
        <w:rPr>
          <w:b/>
          <w:bCs/>
        </w:rPr>
        <w:t>I (Informed)</w:t>
      </w:r>
      <w:r>
        <w:tab/>
      </w:r>
      <w:r>
        <w:tab/>
        <w:t>Those who are kept up to date on progress</w:t>
      </w:r>
    </w:p>
    <w:p w14:paraId="65EF4720" w14:textId="77777777" w:rsidR="00EA6E27" w:rsidRDefault="00EA6E27" w:rsidP="00EA6E27">
      <w:pPr>
        <w:pStyle w:val="ListBullet1"/>
      </w:pPr>
      <w:r>
        <w:t>Blank or N/A</w:t>
      </w:r>
      <w:r>
        <w:tab/>
      </w:r>
      <w:r>
        <w:tab/>
        <w:t>Not applicable for this model</w:t>
      </w:r>
    </w:p>
    <w:p w14:paraId="27889122" w14:textId="77777777" w:rsidR="00EA6E27" w:rsidRPr="00FD14FD" w:rsidRDefault="00EA6E27" w:rsidP="00EA6E27"/>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256"/>
        <w:gridCol w:w="1134"/>
        <w:gridCol w:w="1134"/>
        <w:gridCol w:w="1134"/>
        <w:gridCol w:w="1134"/>
      </w:tblGrid>
      <w:tr w:rsidR="00EA6E27" w:rsidRPr="005D3B38" w14:paraId="1F4F6A62" w14:textId="77777777" w:rsidTr="00A53E8B">
        <w:trPr>
          <w:trHeight w:val="616"/>
          <w:tblHeader/>
        </w:trPr>
        <w:tc>
          <w:tcPr>
            <w:tcW w:w="1418" w:type="dxa"/>
            <w:tcBorders>
              <w:top w:val="nil"/>
              <w:left w:val="nil"/>
              <w:bottom w:val="single" w:sz="4" w:space="0" w:color="auto"/>
              <w:right w:val="nil"/>
            </w:tcBorders>
            <w:shd w:val="clear" w:color="auto" w:fill="FFFFFF" w:themeFill="background1"/>
            <w:tcMar>
              <w:left w:w="105" w:type="dxa"/>
              <w:right w:w="105" w:type="dxa"/>
            </w:tcMar>
          </w:tcPr>
          <w:p w14:paraId="3D349E84" w14:textId="77777777" w:rsidR="00EA6E27" w:rsidRPr="005D3B38" w:rsidRDefault="00EA6E27" w:rsidP="00A53E8B">
            <w:pPr>
              <w:spacing w:after="120"/>
              <w:rPr>
                <w:rFonts w:ascii="Calibri" w:eastAsia="Calibri" w:hAnsi="Calibri" w:cs="Calibri"/>
                <w:b/>
                <w:sz w:val="18"/>
                <w:szCs w:val="18"/>
              </w:rPr>
            </w:pPr>
          </w:p>
        </w:tc>
        <w:tc>
          <w:tcPr>
            <w:tcW w:w="3256" w:type="dxa"/>
            <w:tcBorders>
              <w:top w:val="nil"/>
              <w:left w:val="nil"/>
              <w:bottom w:val="single" w:sz="4" w:space="0" w:color="auto"/>
              <w:right w:val="single" w:sz="4" w:space="0" w:color="auto"/>
            </w:tcBorders>
            <w:shd w:val="clear" w:color="auto" w:fill="FFFFFF" w:themeFill="background1"/>
            <w:tcMar>
              <w:left w:w="105" w:type="dxa"/>
              <w:right w:w="105" w:type="dxa"/>
            </w:tcMar>
            <w:vAlign w:val="center"/>
          </w:tcPr>
          <w:p w14:paraId="26B20DA3" w14:textId="77777777" w:rsidR="00EA6E27" w:rsidRPr="005D3B38" w:rsidRDefault="00EA6E27" w:rsidP="00A53E8B">
            <w:pPr>
              <w:spacing w:after="120"/>
              <w:jc w:val="left"/>
              <w:rPr>
                <w:rFonts w:ascii="Calibri" w:eastAsia="Calibri" w:hAnsi="Calibri" w:cs="Calibri"/>
                <w:sz w:val="18"/>
                <w:szCs w:val="18"/>
              </w:rPr>
            </w:pPr>
          </w:p>
        </w:tc>
        <w:tc>
          <w:tcPr>
            <w:tcW w:w="2268" w:type="dxa"/>
            <w:gridSpan w:val="2"/>
            <w:tcBorders>
              <w:left w:val="single" w:sz="4" w:space="0" w:color="auto"/>
              <w:bottom w:val="single" w:sz="4" w:space="0" w:color="auto"/>
            </w:tcBorders>
            <w:tcMar>
              <w:left w:w="105" w:type="dxa"/>
              <w:right w:w="105" w:type="dxa"/>
            </w:tcMar>
          </w:tcPr>
          <w:p w14:paraId="17C1FE55" w14:textId="77777777" w:rsidR="00EA6E27" w:rsidRPr="00403943" w:rsidRDefault="00EA6E27" w:rsidP="00A53E8B">
            <w:pPr>
              <w:spacing w:before="40"/>
              <w:jc w:val="center"/>
              <w:rPr>
                <w:rFonts w:eastAsia="Calibri" w:cs="Arial"/>
                <w:sz w:val="18"/>
                <w:szCs w:val="18"/>
              </w:rPr>
            </w:pPr>
            <w:r w:rsidRPr="00403943">
              <w:rPr>
                <w:rFonts w:eastAsia="Calibri" w:cs="Arial"/>
                <w:b/>
                <w:bCs/>
                <w:color w:val="C00000"/>
              </w:rPr>
              <w:t xml:space="preserve">Wholesale </w:t>
            </w:r>
            <w:r>
              <w:rPr>
                <w:rFonts w:eastAsia="Calibri" w:cs="Arial"/>
                <w:b/>
                <w:bCs/>
                <w:color w:val="C00000"/>
              </w:rPr>
              <w:t>Reseller</w:t>
            </w:r>
            <w:r w:rsidRPr="00403943">
              <w:rPr>
                <w:rFonts w:eastAsia="Calibri" w:cs="Arial"/>
                <w:b/>
                <w:bCs/>
                <w:color w:val="C00000"/>
              </w:rPr>
              <w:br/>
              <w:t>Model</w:t>
            </w:r>
          </w:p>
        </w:tc>
        <w:tc>
          <w:tcPr>
            <w:tcW w:w="2268" w:type="dxa"/>
            <w:gridSpan w:val="2"/>
            <w:tcBorders>
              <w:bottom w:val="single" w:sz="4" w:space="0" w:color="auto"/>
            </w:tcBorders>
            <w:tcMar>
              <w:left w:w="105" w:type="dxa"/>
              <w:right w:w="105" w:type="dxa"/>
            </w:tcMar>
          </w:tcPr>
          <w:p w14:paraId="0846CDBC" w14:textId="77777777" w:rsidR="00EA6E27" w:rsidRPr="00403943" w:rsidRDefault="00EA6E27" w:rsidP="00A53E8B">
            <w:pPr>
              <w:spacing w:before="40"/>
              <w:jc w:val="center"/>
              <w:rPr>
                <w:rFonts w:eastAsia="Calibri" w:cs="Arial"/>
                <w:sz w:val="18"/>
                <w:szCs w:val="18"/>
              </w:rPr>
            </w:pPr>
            <w:r w:rsidRPr="00403943">
              <w:rPr>
                <w:rFonts w:cs="Arial"/>
                <w:b/>
                <w:bCs/>
                <w:color w:val="C00000"/>
              </w:rPr>
              <w:t>Marketplace</w:t>
            </w:r>
            <w:r>
              <w:rPr>
                <w:rFonts w:cs="Arial"/>
                <w:b/>
                <w:bCs/>
                <w:color w:val="C00000"/>
              </w:rPr>
              <w:t xml:space="preserve"> Aggregator</w:t>
            </w:r>
            <w:r w:rsidRPr="00403943">
              <w:rPr>
                <w:rFonts w:cs="Arial"/>
                <w:b/>
                <w:bCs/>
                <w:color w:val="C00000"/>
              </w:rPr>
              <w:t xml:space="preserve"> Model</w:t>
            </w:r>
          </w:p>
        </w:tc>
      </w:tr>
      <w:tr w:rsidR="00EA6E27" w:rsidRPr="005D3B38" w14:paraId="683B4C93" w14:textId="77777777" w:rsidTr="00A53E8B">
        <w:trPr>
          <w:trHeight w:val="673"/>
          <w:tblHeader/>
        </w:trPr>
        <w:tc>
          <w:tcPr>
            <w:tcW w:w="1418" w:type="dxa"/>
            <w:tcBorders>
              <w:top w:val="single" w:sz="4" w:space="0" w:color="auto"/>
            </w:tcBorders>
            <w:shd w:val="clear" w:color="auto" w:fill="C00000"/>
            <w:tcMar>
              <w:left w:w="105" w:type="dxa"/>
              <w:right w:w="105" w:type="dxa"/>
            </w:tcMar>
            <w:vAlign w:val="center"/>
          </w:tcPr>
          <w:p w14:paraId="44B0F736" w14:textId="77777777" w:rsidR="00EA6E27" w:rsidRPr="005D3B38" w:rsidRDefault="00EA6E27" w:rsidP="00A53E8B">
            <w:pPr>
              <w:pStyle w:val="TableHeader"/>
              <w:rPr>
                <w:sz w:val="18"/>
                <w:szCs w:val="18"/>
              </w:rPr>
            </w:pPr>
            <w:r w:rsidRPr="00AB5FFF">
              <w:rPr>
                <w:sz w:val="18"/>
                <w:szCs w:val="18"/>
              </w:rPr>
              <w:t>Activity</w:t>
            </w:r>
          </w:p>
        </w:tc>
        <w:tc>
          <w:tcPr>
            <w:tcW w:w="3256" w:type="dxa"/>
            <w:tcBorders>
              <w:top w:val="single" w:sz="4" w:space="0" w:color="auto"/>
            </w:tcBorders>
            <w:shd w:val="clear" w:color="auto" w:fill="C00000"/>
            <w:tcMar>
              <w:left w:w="105" w:type="dxa"/>
              <w:right w:w="105" w:type="dxa"/>
            </w:tcMar>
            <w:vAlign w:val="center"/>
          </w:tcPr>
          <w:p w14:paraId="5408A2A4" w14:textId="77777777" w:rsidR="00EA6E27" w:rsidRPr="005D3B38" w:rsidRDefault="00EA6E27" w:rsidP="00A53E8B">
            <w:pPr>
              <w:pStyle w:val="TableHeader"/>
              <w:rPr>
                <w:sz w:val="18"/>
                <w:szCs w:val="18"/>
              </w:rPr>
            </w:pPr>
            <w:r w:rsidRPr="00AB5FFF">
              <w:rPr>
                <w:sz w:val="18"/>
                <w:szCs w:val="18"/>
              </w:rPr>
              <w:t>Task</w:t>
            </w:r>
          </w:p>
        </w:tc>
        <w:tc>
          <w:tcPr>
            <w:tcW w:w="1134" w:type="dxa"/>
            <w:tcBorders>
              <w:top w:val="single" w:sz="4" w:space="0" w:color="auto"/>
            </w:tcBorders>
            <w:shd w:val="clear" w:color="auto" w:fill="C00000"/>
            <w:tcMar>
              <w:left w:w="105" w:type="dxa"/>
              <w:right w:w="105" w:type="dxa"/>
            </w:tcMar>
            <w:vAlign w:val="center"/>
          </w:tcPr>
          <w:p w14:paraId="6A54471D" w14:textId="77777777" w:rsidR="00EA6E27" w:rsidRDefault="00EA6E27" w:rsidP="00A53E8B">
            <w:pPr>
              <w:pStyle w:val="TableHeader"/>
              <w:rPr>
                <w:sz w:val="18"/>
                <w:szCs w:val="18"/>
                <w:lang w:val="en-GB"/>
              </w:rPr>
            </w:pPr>
            <w:r w:rsidRPr="00AB5FFF">
              <w:rPr>
                <w:sz w:val="18"/>
                <w:szCs w:val="18"/>
              </w:rPr>
              <w:t>Operator</w:t>
            </w:r>
          </w:p>
        </w:tc>
        <w:tc>
          <w:tcPr>
            <w:tcW w:w="1134" w:type="dxa"/>
            <w:tcBorders>
              <w:top w:val="single" w:sz="4" w:space="0" w:color="auto"/>
            </w:tcBorders>
            <w:shd w:val="clear" w:color="auto" w:fill="C00000"/>
            <w:tcMar>
              <w:left w:w="105" w:type="dxa"/>
              <w:right w:w="105" w:type="dxa"/>
            </w:tcMar>
            <w:vAlign w:val="center"/>
          </w:tcPr>
          <w:p w14:paraId="3E392610" w14:textId="77777777" w:rsidR="00EA6E27" w:rsidRPr="005D3B38" w:rsidRDefault="00EA6E27" w:rsidP="00A53E8B">
            <w:pPr>
              <w:pStyle w:val="TableHeader"/>
              <w:rPr>
                <w:sz w:val="18"/>
                <w:szCs w:val="18"/>
                <w:lang w:val="en-GB"/>
              </w:rPr>
            </w:pPr>
            <w:r>
              <w:rPr>
                <w:sz w:val="18"/>
                <w:szCs w:val="18"/>
              </w:rPr>
              <w:t>Channel Partner</w:t>
            </w:r>
          </w:p>
        </w:tc>
        <w:tc>
          <w:tcPr>
            <w:tcW w:w="1134" w:type="dxa"/>
            <w:tcBorders>
              <w:top w:val="single" w:sz="4" w:space="0" w:color="auto"/>
            </w:tcBorders>
            <w:shd w:val="clear" w:color="auto" w:fill="C00000"/>
            <w:tcMar>
              <w:left w:w="105" w:type="dxa"/>
              <w:right w:w="105" w:type="dxa"/>
            </w:tcMar>
            <w:vAlign w:val="center"/>
          </w:tcPr>
          <w:p w14:paraId="3175F753" w14:textId="77777777" w:rsidR="00EA6E27" w:rsidRDefault="00EA6E27" w:rsidP="00A53E8B">
            <w:pPr>
              <w:pStyle w:val="TableHeader"/>
              <w:rPr>
                <w:sz w:val="18"/>
                <w:szCs w:val="18"/>
                <w:lang w:val="en-GB"/>
              </w:rPr>
            </w:pPr>
            <w:r w:rsidRPr="00AB5FFF">
              <w:rPr>
                <w:sz w:val="18"/>
                <w:szCs w:val="18"/>
              </w:rPr>
              <w:t>Operator</w:t>
            </w:r>
          </w:p>
        </w:tc>
        <w:tc>
          <w:tcPr>
            <w:tcW w:w="1134" w:type="dxa"/>
            <w:tcBorders>
              <w:top w:val="single" w:sz="4" w:space="0" w:color="auto"/>
            </w:tcBorders>
            <w:shd w:val="clear" w:color="auto" w:fill="C00000"/>
            <w:vAlign w:val="center"/>
          </w:tcPr>
          <w:p w14:paraId="159DF7E2" w14:textId="77777777" w:rsidR="00EA6E27" w:rsidRPr="005D3B38" w:rsidRDefault="00EA6E27" w:rsidP="00A53E8B">
            <w:pPr>
              <w:pStyle w:val="TableHeader"/>
              <w:rPr>
                <w:sz w:val="18"/>
                <w:szCs w:val="18"/>
              </w:rPr>
            </w:pPr>
            <w:r>
              <w:rPr>
                <w:sz w:val="18"/>
                <w:szCs w:val="18"/>
              </w:rPr>
              <w:t>Channel Partner</w:t>
            </w:r>
          </w:p>
        </w:tc>
      </w:tr>
      <w:tr w:rsidR="00EA6E27" w:rsidRPr="005D3B38" w14:paraId="316F218C" w14:textId="77777777" w:rsidTr="00A53E8B">
        <w:trPr>
          <w:trHeight w:val="673"/>
        </w:trPr>
        <w:tc>
          <w:tcPr>
            <w:tcW w:w="1418" w:type="dxa"/>
            <w:tcMar>
              <w:left w:w="105" w:type="dxa"/>
              <w:right w:w="105" w:type="dxa"/>
            </w:tcMar>
          </w:tcPr>
          <w:p w14:paraId="45F59B70" w14:textId="77777777" w:rsidR="00EA6E27" w:rsidRPr="005D3B38" w:rsidRDefault="00EA6E27" w:rsidP="00A53E8B">
            <w:pPr>
              <w:pStyle w:val="TableText"/>
            </w:pPr>
            <w:r w:rsidRPr="004B7571">
              <w:t>Legal Relationship Management</w:t>
            </w:r>
            <w:r w:rsidRPr="005D3B38">
              <w:t xml:space="preserve">  </w:t>
            </w:r>
          </w:p>
        </w:tc>
        <w:tc>
          <w:tcPr>
            <w:tcW w:w="3256" w:type="dxa"/>
            <w:tcMar>
              <w:left w:w="105" w:type="dxa"/>
              <w:right w:w="105" w:type="dxa"/>
            </w:tcMar>
            <w:vAlign w:val="center"/>
          </w:tcPr>
          <w:p w14:paraId="7A58F113" w14:textId="77777777" w:rsidR="00EA6E27" w:rsidRPr="005D3B38" w:rsidRDefault="00EA6E27" w:rsidP="00A53E8B">
            <w:pPr>
              <w:pStyle w:val="TableText"/>
            </w:pPr>
            <w:r>
              <w:t>Define and sign Channel Partner</w:t>
            </w:r>
            <w:r w:rsidRPr="00A83BC9">
              <w:t xml:space="preserve"> - Operator Agreement</w:t>
            </w:r>
            <w:r>
              <w:t xml:space="preserve"> (</w:t>
            </w:r>
            <w:r w:rsidRPr="006E7EFC">
              <w:t>GSMA Open Service Agreement</w:t>
            </w:r>
            <w:r>
              <w:t xml:space="preserve"> Template)</w:t>
            </w:r>
          </w:p>
        </w:tc>
        <w:tc>
          <w:tcPr>
            <w:tcW w:w="1134" w:type="dxa"/>
            <w:tcMar>
              <w:left w:w="105" w:type="dxa"/>
              <w:right w:w="105" w:type="dxa"/>
            </w:tcMar>
            <w:vAlign w:val="center"/>
          </w:tcPr>
          <w:p w14:paraId="41255A7E" w14:textId="77777777" w:rsidR="00EA6E27" w:rsidRDefault="00EA6E27" w:rsidP="00A53E8B">
            <w:pPr>
              <w:pStyle w:val="TableText"/>
            </w:pPr>
            <w:r>
              <w:t xml:space="preserve">A, R </w:t>
            </w:r>
          </w:p>
        </w:tc>
        <w:tc>
          <w:tcPr>
            <w:tcW w:w="1134" w:type="dxa"/>
            <w:tcMar>
              <w:left w:w="105" w:type="dxa"/>
              <w:right w:w="105" w:type="dxa"/>
            </w:tcMar>
            <w:vAlign w:val="center"/>
          </w:tcPr>
          <w:p w14:paraId="510D5F86" w14:textId="77777777" w:rsidR="00EA6E27" w:rsidRPr="005D3B38" w:rsidRDefault="00EA6E27" w:rsidP="00A53E8B">
            <w:pPr>
              <w:pStyle w:val="TableText"/>
            </w:pPr>
            <w:r>
              <w:t>A, R</w:t>
            </w:r>
          </w:p>
        </w:tc>
        <w:tc>
          <w:tcPr>
            <w:tcW w:w="1134" w:type="dxa"/>
            <w:tcMar>
              <w:left w:w="105" w:type="dxa"/>
              <w:right w:w="105" w:type="dxa"/>
            </w:tcMar>
            <w:vAlign w:val="center"/>
          </w:tcPr>
          <w:p w14:paraId="09168A06" w14:textId="77777777" w:rsidR="00EA6E27" w:rsidRDefault="00EA6E27" w:rsidP="00A53E8B">
            <w:pPr>
              <w:pStyle w:val="TableText"/>
            </w:pPr>
            <w:r>
              <w:t xml:space="preserve">A, R </w:t>
            </w:r>
          </w:p>
        </w:tc>
        <w:tc>
          <w:tcPr>
            <w:tcW w:w="1134" w:type="dxa"/>
            <w:vAlign w:val="center"/>
          </w:tcPr>
          <w:p w14:paraId="40B9C2B3" w14:textId="77777777" w:rsidR="00EA6E27" w:rsidRPr="005D3B38" w:rsidRDefault="00EA6E27" w:rsidP="00A53E8B">
            <w:pPr>
              <w:pStyle w:val="TableText"/>
            </w:pPr>
            <w:r w:rsidRPr="005D3B38">
              <w:t>A, R</w:t>
            </w:r>
          </w:p>
        </w:tc>
      </w:tr>
      <w:tr w:rsidR="00EA6E27" w:rsidRPr="005D3B38" w14:paraId="64003A5A" w14:textId="77777777" w:rsidTr="00A53E8B">
        <w:trPr>
          <w:trHeight w:val="673"/>
        </w:trPr>
        <w:tc>
          <w:tcPr>
            <w:tcW w:w="1418" w:type="dxa"/>
            <w:tcMar>
              <w:left w:w="105" w:type="dxa"/>
              <w:right w:w="105" w:type="dxa"/>
            </w:tcMar>
          </w:tcPr>
          <w:p w14:paraId="0F66CD81" w14:textId="77777777" w:rsidR="00EA6E27" w:rsidRPr="005D3B38" w:rsidRDefault="00EA6E27" w:rsidP="00A53E8B">
            <w:pPr>
              <w:pStyle w:val="TableText"/>
            </w:pPr>
          </w:p>
        </w:tc>
        <w:tc>
          <w:tcPr>
            <w:tcW w:w="3256" w:type="dxa"/>
            <w:tcMar>
              <w:left w:w="105" w:type="dxa"/>
              <w:right w:w="105" w:type="dxa"/>
            </w:tcMar>
            <w:vAlign w:val="center"/>
          </w:tcPr>
          <w:p w14:paraId="75E698F0" w14:textId="77777777" w:rsidR="00EA6E27" w:rsidRPr="005D3B38" w:rsidRDefault="00EA6E27" w:rsidP="00A53E8B">
            <w:pPr>
              <w:pStyle w:val="TableText"/>
            </w:pPr>
            <w:r>
              <w:t>Define Channel Partner</w:t>
            </w:r>
            <w:r w:rsidRPr="00A83BC9">
              <w:t xml:space="preserve"> T</w:t>
            </w:r>
            <w:r>
              <w:t>erms &amp; Conditions</w:t>
            </w:r>
          </w:p>
        </w:tc>
        <w:tc>
          <w:tcPr>
            <w:tcW w:w="1134" w:type="dxa"/>
            <w:tcMar>
              <w:left w:w="105" w:type="dxa"/>
              <w:right w:w="105" w:type="dxa"/>
            </w:tcMar>
            <w:vAlign w:val="center"/>
          </w:tcPr>
          <w:p w14:paraId="2A862F8B" w14:textId="77777777" w:rsidR="00EA6E27" w:rsidRDefault="00EA6E27" w:rsidP="00A53E8B">
            <w:pPr>
              <w:pStyle w:val="TableText"/>
            </w:pPr>
          </w:p>
        </w:tc>
        <w:tc>
          <w:tcPr>
            <w:tcW w:w="1134" w:type="dxa"/>
            <w:tcMar>
              <w:left w:w="105" w:type="dxa"/>
              <w:right w:w="105" w:type="dxa"/>
            </w:tcMar>
            <w:vAlign w:val="center"/>
          </w:tcPr>
          <w:p w14:paraId="78DAA0D0" w14:textId="77777777" w:rsidR="00EA6E27" w:rsidRPr="005D3B38" w:rsidRDefault="00EA6E27" w:rsidP="00A53E8B">
            <w:pPr>
              <w:pStyle w:val="TableText"/>
            </w:pPr>
            <w:r>
              <w:t>A, R</w:t>
            </w:r>
          </w:p>
        </w:tc>
        <w:tc>
          <w:tcPr>
            <w:tcW w:w="1134" w:type="dxa"/>
            <w:tcMar>
              <w:left w:w="105" w:type="dxa"/>
              <w:right w:w="105" w:type="dxa"/>
            </w:tcMar>
            <w:vAlign w:val="center"/>
          </w:tcPr>
          <w:p w14:paraId="76584A0A" w14:textId="77777777" w:rsidR="00EA6E27" w:rsidRDefault="00EA6E27" w:rsidP="00A53E8B">
            <w:pPr>
              <w:pStyle w:val="TableText"/>
            </w:pPr>
          </w:p>
        </w:tc>
        <w:tc>
          <w:tcPr>
            <w:tcW w:w="1134" w:type="dxa"/>
            <w:vAlign w:val="center"/>
          </w:tcPr>
          <w:p w14:paraId="341D52DA" w14:textId="77777777" w:rsidR="00EA6E27" w:rsidRPr="005D3B38" w:rsidRDefault="00EA6E27" w:rsidP="00A53E8B">
            <w:pPr>
              <w:pStyle w:val="TableText"/>
            </w:pPr>
            <w:r>
              <w:t>A, R</w:t>
            </w:r>
          </w:p>
        </w:tc>
      </w:tr>
      <w:tr w:rsidR="00EA6E27" w:rsidRPr="005D3B38" w14:paraId="3597B89C" w14:textId="77777777" w:rsidTr="00A53E8B">
        <w:trPr>
          <w:trHeight w:val="673"/>
        </w:trPr>
        <w:tc>
          <w:tcPr>
            <w:tcW w:w="1418" w:type="dxa"/>
            <w:tcMar>
              <w:left w:w="105" w:type="dxa"/>
              <w:right w:w="105" w:type="dxa"/>
            </w:tcMar>
          </w:tcPr>
          <w:p w14:paraId="77CB81A2" w14:textId="77777777" w:rsidR="00EA6E27" w:rsidRPr="005D3B38" w:rsidRDefault="00EA6E27" w:rsidP="00A53E8B">
            <w:pPr>
              <w:pStyle w:val="TableText"/>
            </w:pPr>
          </w:p>
        </w:tc>
        <w:tc>
          <w:tcPr>
            <w:tcW w:w="3256" w:type="dxa"/>
            <w:tcMar>
              <w:left w:w="105" w:type="dxa"/>
              <w:right w:w="105" w:type="dxa"/>
            </w:tcMar>
            <w:vAlign w:val="center"/>
          </w:tcPr>
          <w:p w14:paraId="5539161E" w14:textId="77777777" w:rsidR="00EA6E27" w:rsidRPr="005D3B38" w:rsidRDefault="00EA6E27" w:rsidP="00A53E8B">
            <w:pPr>
              <w:pStyle w:val="TableText"/>
            </w:pPr>
            <w:r>
              <w:t xml:space="preserve">Define </w:t>
            </w:r>
            <w:r w:rsidRPr="005867F4">
              <w:t>Open Service Terms &amp;</w:t>
            </w:r>
            <w:r>
              <w:t xml:space="preserve"> </w:t>
            </w:r>
            <w:r w:rsidRPr="005867F4">
              <w:t>Conditions</w:t>
            </w:r>
            <w:r w:rsidRPr="005867F4" w:rsidDel="005867F4">
              <w:t xml:space="preserve"> </w:t>
            </w:r>
            <w:r w:rsidRPr="00A83BC9">
              <w:t>C</w:t>
            </w:r>
          </w:p>
        </w:tc>
        <w:tc>
          <w:tcPr>
            <w:tcW w:w="1134" w:type="dxa"/>
            <w:tcMar>
              <w:left w:w="105" w:type="dxa"/>
              <w:right w:w="105" w:type="dxa"/>
            </w:tcMar>
            <w:vAlign w:val="center"/>
          </w:tcPr>
          <w:p w14:paraId="0A1256E4" w14:textId="77777777" w:rsidR="00EA6E27" w:rsidRDefault="00EA6E27" w:rsidP="00A53E8B">
            <w:pPr>
              <w:pStyle w:val="TableText"/>
            </w:pPr>
            <w:r w:rsidRPr="005D3B38">
              <w:t>A, R</w:t>
            </w:r>
          </w:p>
        </w:tc>
        <w:tc>
          <w:tcPr>
            <w:tcW w:w="1134" w:type="dxa"/>
            <w:tcMar>
              <w:left w:w="105" w:type="dxa"/>
              <w:right w:w="105" w:type="dxa"/>
            </w:tcMar>
            <w:vAlign w:val="center"/>
          </w:tcPr>
          <w:p w14:paraId="7C9C2212" w14:textId="77777777" w:rsidR="00EA6E27" w:rsidRPr="005D3B38" w:rsidRDefault="00EA6E27" w:rsidP="00A53E8B">
            <w:pPr>
              <w:pStyle w:val="TableText"/>
            </w:pPr>
            <w:r>
              <w:t>I</w:t>
            </w:r>
          </w:p>
        </w:tc>
        <w:tc>
          <w:tcPr>
            <w:tcW w:w="1134" w:type="dxa"/>
            <w:tcMar>
              <w:left w:w="105" w:type="dxa"/>
              <w:right w:w="105" w:type="dxa"/>
            </w:tcMar>
            <w:vAlign w:val="center"/>
          </w:tcPr>
          <w:p w14:paraId="0CD4040E" w14:textId="77777777" w:rsidR="00EA6E27" w:rsidRDefault="00EA6E27" w:rsidP="00A53E8B">
            <w:pPr>
              <w:pStyle w:val="TableText"/>
            </w:pPr>
            <w:r w:rsidRPr="005D3B38">
              <w:t>A, R</w:t>
            </w:r>
          </w:p>
        </w:tc>
        <w:tc>
          <w:tcPr>
            <w:tcW w:w="1134" w:type="dxa"/>
            <w:vAlign w:val="center"/>
          </w:tcPr>
          <w:p w14:paraId="3CAC35C6" w14:textId="77777777" w:rsidR="00EA6E27" w:rsidRPr="005D3B38" w:rsidRDefault="00EA6E27" w:rsidP="00A53E8B">
            <w:pPr>
              <w:pStyle w:val="TableText"/>
            </w:pPr>
            <w:r>
              <w:t>I</w:t>
            </w:r>
          </w:p>
        </w:tc>
      </w:tr>
      <w:tr w:rsidR="00EA6E27" w:rsidRPr="005D3B38" w14:paraId="1AA79C1A" w14:textId="77777777" w:rsidTr="00A53E8B">
        <w:trPr>
          <w:trHeight w:val="435"/>
        </w:trPr>
        <w:tc>
          <w:tcPr>
            <w:tcW w:w="1418" w:type="dxa"/>
            <w:tcMar>
              <w:left w:w="105" w:type="dxa"/>
              <w:right w:w="105" w:type="dxa"/>
            </w:tcMar>
          </w:tcPr>
          <w:p w14:paraId="1891FDAF" w14:textId="77777777" w:rsidR="00EA6E27" w:rsidRPr="005D3B38" w:rsidRDefault="00EA6E27" w:rsidP="00A53E8B">
            <w:pPr>
              <w:pStyle w:val="TableText"/>
            </w:pPr>
            <w:r>
              <w:t>Product</w:t>
            </w:r>
            <w:r w:rsidRPr="005D3B38">
              <w:t xml:space="preserve"> </w:t>
            </w:r>
            <w:r>
              <w:t>d</w:t>
            </w:r>
            <w:r w:rsidRPr="005D3B38">
              <w:t>escription</w:t>
            </w:r>
          </w:p>
        </w:tc>
        <w:tc>
          <w:tcPr>
            <w:tcW w:w="3256" w:type="dxa"/>
            <w:shd w:val="clear" w:color="auto" w:fill="auto"/>
            <w:tcMar>
              <w:left w:w="105" w:type="dxa"/>
              <w:right w:w="105" w:type="dxa"/>
            </w:tcMar>
            <w:vAlign w:val="center"/>
          </w:tcPr>
          <w:p w14:paraId="33BDE137" w14:textId="77777777" w:rsidR="00EA6E27" w:rsidRPr="005D3B38" w:rsidRDefault="00EA6E27" w:rsidP="00A53E8B">
            <w:pPr>
              <w:pStyle w:val="TableText"/>
            </w:pPr>
            <w:r w:rsidRPr="005D3B38">
              <w:t xml:space="preserve">Generate </w:t>
            </w:r>
            <w:r>
              <w:t xml:space="preserve">an aggregated Open Gateway Product Information into Channel Partner </w:t>
            </w:r>
          </w:p>
        </w:tc>
        <w:tc>
          <w:tcPr>
            <w:tcW w:w="1134" w:type="dxa"/>
            <w:shd w:val="clear" w:color="auto" w:fill="auto"/>
            <w:tcMar>
              <w:left w:w="105" w:type="dxa"/>
              <w:right w:w="105" w:type="dxa"/>
            </w:tcMar>
            <w:vAlign w:val="center"/>
          </w:tcPr>
          <w:p w14:paraId="1675CF21" w14:textId="77777777" w:rsidR="00EA6E27" w:rsidRPr="005D3B38" w:rsidRDefault="00EA6E27" w:rsidP="00A53E8B">
            <w:pPr>
              <w:pStyle w:val="TableText"/>
              <w:rPr>
                <w:rFonts w:ascii="Calibri" w:eastAsia="Calibri" w:hAnsi="Calibri" w:cs="Calibri"/>
                <w:szCs w:val="20"/>
              </w:rPr>
            </w:pPr>
            <w:r w:rsidRPr="1B4CB228">
              <w:rPr>
                <w:rFonts w:ascii="Calibri" w:eastAsia="Calibri" w:hAnsi="Calibri" w:cs="Calibri"/>
                <w:szCs w:val="20"/>
              </w:rPr>
              <w:t>A, R (Raw C</w:t>
            </w:r>
            <w:r>
              <w:rPr>
                <w:rFonts w:ascii="Calibri" w:eastAsia="Calibri" w:hAnsi="Calibri" w:cs="Calibri"/>
                <w:szCs w:val="20"/>
              </w:rPr>
              <w:t>AMARA</w:t>
            </w:r>
            <w:r w:rsidRPr="1B4CB228">
              <w:rPr>
                <w:rFonts w:ascii="Calibri" w:eastAsia="Calibri" w:hAnsi="Calibri" w:cs="Calibri"/>
                <w:szCs w:val="20"/>
              </w:rPr>
              <w:t xml:space="preserve"> APIs), I for others</w:t>
            </w:r>
          </w:p>
        </w:tc>
        <w:tc>
          <w:tcPr>
            <w:tcW w:w="1134" w:type="dxa"/>
            <w:shd w:val="clear" w:color="auto" w:fill="auto"/>
            <w:tcMar>
              <w:left w:w="105" w:type="dxa"/>
              <w:right w:w="105" w:type="dxa"/>
            </w:tcMar>
            <w:vAlign w:val="center"/>
          </w:tcPr>
          <w:p w14:paraId="4097D7CA" w14:textId="77777777" w:rsidR="00EA6E27" w:rsidRPr="005D3B38" w:rsidRDefault="00EA6E27" w:rsidP="00A53E8B">
            <w:pPr>
              <w:pStyle w:val="TableText"/>
              <w:rPr>
                <w:rFonts w:ascii="Calibri" w:eastAsia="Calibri" w:hAnsi="Calibri" w:cs="Calibri"/>
                <w:szCs w:val="20"/>
              </w:rPr>
            </w:pPr>
            <w:r w:rsidRPr="1B4CB228">
              <w:rPr>
                <w:rFonts w:ascii="Calibri" w:eastAsia="Calibri" w:hAnsi="Calibri" w:cs="Calibri"/>
                <w:szCs w:val="20"/>
              </w:rPr>
              <w:t>A, R for aggregated APIs</w:t>
            </w:r>
          </w:p>
        </w:tc>
        <w:tc>
          <w:tcPr>
            <w:tcW w:w="1134" w:type="dxa"/>
            <w:tcMar>
              <w:left w:w="105" w:type="dxa"/>
              <w:right w:w="105" w:type="dxa"/>
            </w:tcMar>
            <w:vAlign w:val="center"/>
          </w:tcPr>
          <w:p w14:paraId="1C3E4012" w14:textId="77777777" w:rsidR="00EA6E27" w:rsidRPr="005D3B38" w:rsidRDefault="00EA6E27" w:rsidP="00A53E8B">
            <w:pPr>
              <w:pStyle w:val="TableText"/>
              <w:rPr>
                <w:rFonts w:ascii="Calibri" w:eastAsia="Calibri" w:hAnsi="Calibri" w:cs="Calibri"/>
                <w:szCs w:val="20"/>
              </w:rPr>
            </w:pPr>
            <w:bookmarkStart w:id="64" w:name="_Int_C4P6l0de"/>
            <w:r w:rsidRPr="1B4CB228">
              <w:rPr>
                <w:rFonts w:ascii="Calibri" w:eastAsia="Calibri" w:hAnsi="Calibri" w:cs="Calibri"/>
                <w:szCs w:val="20"/>
              </w:rPr>
              <w:t>A,R</w:t>
            </w:r>
            <w:bookmarkEnd w:id="64"/>
          </w:p>
        </w:tc>
        <w:tc>
          <w:tcPr>
            <w:tcW w:w="1134" w:type="dxa"/>
            <w:vAlign w:val="center"/>
          </w:tcPr>
          <w:p w14:paraId="1B2CA44B" w14:textId="77777777" w:rsidR="00EA6E27" w:rsidRPr="005D3B38" w:rsidRDefault="00EA6E27" w:rsidP="00A53E8B">
            <w:pPr>
              <w:pStyle w:val="TableText"/>
              <w:rPr>
                <w:rFonts w:ascii="Calibri" w:eastAsia="Calibri" w:hAnsi="Calibri" w:cs="Calibri"/>
                <w:szCs w:val="20"/>
              </w:rPr>
            </w:pPr>
            <w:r w:rsidRPr="1B4CB228">
              <w:rPr>
                <w:rFonts w:ascii="Calibri" w:eastAsia="Calibri" w:hAnsi="Calibri" w:cs="Calibri"/>
                <w:szCs w:val="20"/>
              </w:rPr>
              <w:t xml:space="preserve">A, R </w:t>
            </w:r>
          </w:p>
        </w:tc>
      </w:tr>
      <w:tr w:rsidR="00EA6E27" w:rsidRPr="005D3B38" w14:paraId="343DE7AA" w14:textId="77777777" w:rsidTr="00A53E8B">
        <w:trPr>
          <w:trHeight w:val="435"/>
        </w:trPr>
        <w:tc>
          <w:tcPr>
            <w:tcW w:w="1418" w:type="dxa"/>
            <w:tcMar>
              <w:left w:w="105" w:type="dxa"/>
              <w:right w:w="105" w:type="dxa"/>
            </w:tcMar>
          </w:tcPr>
          <w:p w14:paraId="2B1C5688" w14:textId="77777777" w:rsidR="00EA6E27" w:rsidRPr="005D3B38" w:rsidRDefault="00EA6E27" w:rsidP="00A53E8B">
            <w:pPr>
              <w:pStyle w:val="TableText"/>
            </w:pPr>
          </w:p>
        </w:tc>
        <w:tc>
          <w:tcPr>
            <w:tcW w:w="3256" w:type="dxa"/>
            <w:shd w:val="clear" w:color="auto" w:fill="auto"/>
            <w:tcMar>
              <w:left w:w="105" w:type="dxa"/>
              <w:right w:w="105" w:type="dxa"/>
            </w:tcMar>
            <w:vAlign w:val="center"/>
          </w:tcPr>
          <w:p w14:paraId="79306503" w14:textId="77777777" w:rsidR="00EA6E27" w:rsidRPr="005D3B38" w:rsidRDefault="00EA6E27" w:rsidP="00A53E8B">
            <w:pPr>
              <w:pStyle w:val="TableText"/>
            </w:pPr>
            <w:r>
              <w:t>Load Product</w:t>
            </w:r>
            <w:r w:rsidRPr="005D3B38">
              <w:t xml:space="preserve"> </w:t>
            </w:r>
            <w:r>
              <w:t>Description</w:t>
            </w:r>
            <w:r w:rsidRPr="005D3B38">
              <w:t xml:space="preserve"> </w:t>
            </w:r>
            <w:r>
              <w:t>into Marketplace</w:t>
            </w:r>
          </w:p>
        </w:tc>
        <w:tc>
          <w:tcPr>
            <w:tcW w:w="1134" w:type="dxa"/>
            <w:shd w:val="clear" w:color="auto" w:fill="auto"/>
            <w:tcMar>
              <w:left w:w="105" w:type="dxa"/>
              <w:right w:w="105" w:type="dxa"/>
            </w:tcMar>
            <w:vAlign w:val="center"/>
          </w:tcPr>
          <w:p w14:paraId="50A01A7A" w14:textId="77777777" w:rsidR="00EA6E27" w:rsidRDefault="00EA6E27" w:rsidP="00A53E8B">
            <w:pPr>
              <w:pStyle w:val="TableText"/>
              <w:rPr>
                <w:szCs w:val="20"/>
              </w:rPr>
            </w:pPr>
            <w:r w:rsidRPr="1B4CB228">
              <w:rPr>
                <w:szCs w:val="20"/>
              </w:rPr>
              <w:t>N/A</w:t>
            </w:r>
          </w:p>
        </w:tc>
        <w:tc>
          <w:tcPr>
            <w:tcW w:w="1134" w:type="dxa"/>
            <w:shd w:val="clear" w:color="auto" w:fill="auto"/>
            <w:tcMar>
              <w:left w:w="105" w:type="dxa"/>
              <w:right w:w="105" w:type="dxa"/>
            </w:tcMar>
            <w:vAlign w:val="center"/>
          </w:tcPr>
          <w:p w14:paraId="292493DD" w14:textId="77777777" w:rsidR="00EA6E27" w:rsidRPr="005D3B38" w:rsidRDefault="00EA6E27" w:rsidP="00A53E8B">
            <w:pPr>
              <w:pStyle w:val="TableText"/>
              <w:rPr>
                <w:szCs w:val="20"/>
              </w:rPr>
            </w:pPr>
            <w:r w:rsidRPr="1B4CB228">
              <w:rPr>
                <w:szCs w:val="20"/>
              </w:rPr>
              <w:t>N/A</w:t>
            </w:r>
          </w:p>
        </w:tc>
        <w:tc>
          <w:tcPr>
            <w:tcW w:w="1134" w:type="dxa"/>
            <w:tcMar>
              <w:left w:w="105" w:type="dxa"/>
              <w:right w:w="105" w:type="dxa"/>
            </w:tcMar>
            <w:vAlign w:val="center"/>
          </w:tcPr>
          <w:p w14:paraId="7B493B15" w14:textId="77777777" w:rsidR="00EA6E27" w:rsidRDefault="00EA6E27" w:rsidP="00A53E8B">
            <w:pPr>
              <w:pStyle w:val="TableText"/>
              <w:rPr>
                <w:szCs w:val="20"/>
              </w:rPr>
            </w:pPr>
            <w:r w:rsidRPr="1B4CB228">
              <w:rPr>
                <w:szCs w:val="20"/>
              </w:rPr>
              <w:t>A, R</w:t>
            </w:r>
          </w:p>
        </w:tc>
        <w:tc>
          <w:tcPr>
            <w:tcW w:w="1134" w:type="dxa"/>
            <w:vAlign w:val="center"/>
          </w:tcPr>
          <w:p w14:paraId="436C7E81" w14:textId="77777777" w:rsidR="00EA6E27" w:rsidRPr="005D3B38" w:rsidRDefault="00EA6E27" w:rsidP="00A53E8B">
            <w:pPr>
              <w:pStyle w:val="TableText"/>
              <w:rPr>
                <w:szCs w:val="20"/>
              </w:rPr>
            </w:pPr>
          </w:p>
        </w:tc>
      </w:tr>
      <w:tr w:rsidR="00EA6E27" w:rsidRPr="005D3B38" w14:paraId="3900B5EC" w14:textId="77777777" w:rsidTr="00A53E8B">
        <w:trPr>
          <w:trHeight w:val="435"/>
        </w:trPr>
        <w:tc>
          <w:tcPr>
            <w:tcW w:w="1418" w:type="dxa"/>
            <w:tcMar>
              <w:left w:w="105" w:type="dxa"/>
              <w:right w:w="105" w:type="dxa"/>
            </w:tcMar>
          </w:tcPr>
          <w:p w14:paraId="45ED4591" w14:textId="77777777" w:rsidR="00EA6E27" w:rsidRPr="005D3B38" w:rsidRDefault="00EA6E27" w:rsidP="00A53E8B">
            <w:pPr>
              <w:pStyle w:val="TableText"/>
            </w:pPr>
            <w:r w:rsidRPr="005D3B38">
              <w:rPr>
                <w:bCs/>
              </w:rPr>
              <w:t xml:space="preserve">Pricing </w:t>
            </w:r>
            <w:r>
              <w:rPr>
                <w:bCs/>
              </w:rPr>
              <w:t>d</w:t>
            </w:r>
            <w:r w:rsidRPr="005D3B38">
              <w:rPr>
                <w:bCs/>
              </w:rPr>
              <w:t>efinition</w:t>
            </w:r>
          </w:p>
        </w:tc>
        <w:tc>
          <w:tcPr>
            <w:tcW w:w="3256" w:type="dxa"/>
            <w:shd w:val="clear" w:color="auto" w:fill="auto"/>
            <w:tcMar>
              <w:left w:w="105" w:type="dxa"/>
              <w:right w:w="105" w:type="dxa"/>
            </w:tcMar>
            <w:vAlign w:val="center"/>
          </w:tcPr>
          <w:p w14:paraId="3A92993A" w14:textId="77777777" w:rsidR="00EA6E27" w:rsidRDefault="00EA6E27" w:rsidP="00A53E8B">
            <w:pPr>
              <w:pStyle w:val="TableText"/>
            </w:pPr>
            <w:r w:rsidRPr="005D3B38">
              <w:t xml:space="preserve">Provide pricing information for OPGW </w:t>
            </w:r>
            <w:r>
              <w:t>Service</w:t>
            </w:r>
            <w:r w:rsidRPr="005D3B38">
              <w:t xml:space="preserve"> to Developers</w:t>
            </w:r>
          </w:p>
        </w:tc>
        <w:tc>
          <w:tcPr>
            <w:tcW w:w="1134" w:type="dxa"/>
            <w:shd w:val="clear" w:color="auto" w:fill="auto"/>
            <w:tcMar>
              <w:left w:w="105" w:type="dxa"/>
              <w:right w:w="105" w:type="dxa"/>
            </w:tcMar>
            <w:vAlign w:val="center"/>
          </w:tcPr>
          <w:p w14:paraId="250D1FD6" w14:textId="77777777" w:rsidR="00EA6E27" w:rsidRDefault="00EA6E27" w:rsidP="00A53E8B">
            <w:pPr>
              <w:spacing w:before="40"/>
              <w:jc w:val="center"/>
              <w:rPr>
                <w:rFonts w:ascii="Calibri" w:eastAsia="Calibri" w:hAnsi="Calibri" w:cs="Calibri"/>
                <w:sz w:val="20"/>
              </w:rPr>
            </w:pPr>
            <w:r w:rsidRPr="1B4CB228">
              <w:rPr>
                <w:rFonts w:ascii="Calibri" w:eastAsia="Calibri" w:hAnsi="Calibri" w:cs="Calibri"/>
                <w:sz w:val="20"/>
              </w:rPr>
              <w:t>C for big account</w:t>
            </w:r>
          </w:p>
          <w:p w14:paraId="038B1F73" w14:textId="77777777" w:rsidR="00EA6E27" w:rsidRPr="005D3B38" w:rsidRDefault="00EA6E27" w:rsidP="00A53E8B">
            <w:pPr>
              <w:pStyle w:val="TableText"/>
              <w:rPr>
                <w:rFonts w:ascii="Calibri" w:eastAsia="Calibri" w:hAnsi="Calibri" w:cs="Calibri"/>
                <w:szCs w:val="20"/>
              </w:rPr>
            </w:pPr>
            <w:r w:rsidRPr="1B4CB228">
              <w:rPr>
                <w:rFonts w:ascii="Calibri" w:eastAsia="Calibri" w:hAnsi="Calibri" w:cs="Calibri"/>
                <w:szCs w:val="20"/>
              </w:rPr>
              <w:t>I</w:t>
            </w:r>
          </w:p>
        </w:tc>
        <w:tc>
          <w:tcPr>
            <w:tcW w:w="1134" w:type="dxa"/>
            <w:shd w:val="clear" w:color="auto" w:fill="auto"/>
            <w:tcMar>
              <w:left w:w="105" w:type="dxa"/>
              <w:right w:w="105" w:type="dxa"/>
            </w:tcMar>
            <w:vAlign w:val="center"/>
          </w:tcPr>
          <w:p w14:paraId="0B4235EE" w14:textId="77777777" w:rsidR="00EA6E27" w:rsidRPr="005D3B38" w:rsidRDefault="00EA6E27" w:rsidP="00A53E8B">
            <w:pPr>
              <w:pStyle w:val="TableText"/>
              <w:rPr>
                <w:szCs w:val="20"/>
              </w:rPr>
            </w:pPr>
            <w:r w:rsidRPr="1B4CB228">
              <w:rPr>
                <w:szCs w:val="20"/>
              </w:rPr>
              <w:t>A, R</w:t>
            </w:r>
          </w:p>
        </w:tc>
        <w:tc>
          <w:tcPr>
            <w:tcW w:w="1134" w:type="dxa"/>
            <w:tcMar>
              <w:left w:w="105" w:type="dxa"/>
              <w:right w:w="105" w:type="dxa"/>
            </w:tcMar>
            <w:vAlign w:val="center"/>
          </w:tcPr>
          <w:p w14:paraId="061B92F4" w14:textId="77777777" w:rsidR="00EA6E27" w:rsidRDefault="00EA6E27" w:rsidP="00A53E8B">
            <w:pPr>
              <w:spacing w:before="40"/>
              <w:jc w:val="center"/>
              <w:rPr>
                <w:rFonts w:ascii="Calibri" w:eastAsia="Calibri" w:hAnsi="Calibri" w:cs="Calibri"/>
                <w:sz w:val="20"/>
              </w:rPr>
            </w:pPr>
            <w:r w:rsidRPr="1B4CB228">
              <w:rPr>
                <w:rFonts w:ascii="Calibri" w:eastAsia="Calibri" w:hAnsi="Calibri" w:cs="Calibri"/>
                <w:sz w:val="20"/>
              </w:rPr>
              <w:t>C for big account</w:t>
            </w:r>
          </w:p>
          <w:p w14:paraId="6AE1438D" w14:textId="77777777" w:rsidR="00EA6E27" w:rsidRDefault="00EA6E27" w:rsidP="00A53E8B">
            <w:pPr>
              <w:pStyle w:val="TableText"/>
              <w:rPr>
                <w:rFonts w:ascii="Calibri" w:eastAsia="Calibri" w:hAnsi="Calibri" w:cs="Calibri"/>
                <w:szCs w:val="20"/>
              </w:rPr>
            </w:pPr>
            <w:r w:rsidRPr="1B4CB228">
              <w:rPr>
                <w:rFonts w:ascii="Calibri" w:eastAsia="Calibri" w:hAnsi="Calibri" w:cs="Calibri"/>
                <w:szCs w:val="20"/>
              </w:rPr>
              <w:t>I</w:t>
            </w:r>
          </w:p>
        </w:tc>
        <w:tc>
          <w:tcPr>
            <w:tcW w:w="1134" w:type="dxa"/>
            <w:vAlign w:val="center"/>
          </w:tcPr>
          <w:p w14:paraId="5EE958CE" w14:textId="77777777" w:rsidR="00EA6E27" w:rsidRDefault="00EA6E27" w:rsidP="00A53E8B">
            <w:pPr>
              <w:pStyle w:val="TableText"/>
              <w:rPr>
                <w:szCs w:val="20"/>
              </w:rPr>
            </w:pPr>
            <w:r w:rsidRPr="1B4CB228">
              <w:rPr>
                <w:szCs w:val="20"/>
              </w:rPr>
              <w:t>A, R</w:t>
            </w:r>
          </w:p>
        </w:tc>
      </w:tr>
      <w:tr w:rsidR="00EA6E27" w:rsidRPr="005D3B38" w14:paraId="593A7EC9" w14:textId="77777777" w:rsidTr="00A53E8B">
        <w:trPr>
          <w:trHeight w:val="435"/>
        </w:trPr>
        <w:tc>
          <w:tcPr>
            <w:tcW w:w="1418" w:type="dxa"/>
            <w:tcMar>
              <w:left w:w="105" w:type="dxa"/>
              <w:right w:w="105" w:type="dxa"/>
            </w:tcMar>
          </w:tcPr>
          <w:p w14:paraId="6B4FE577" w14:textId="77777777" w:rsidR="00EA6E27" w:rsidRPr="005D3B38" w:rsidRDefault="00EA6E27" w:rsidP="00A53E8B">
            <w:pPr>
              <w:pStyle w:val="TableText"/>
            </w:pPr>
          </w:p>
        </w:tc>
        <w:tc>
          <w:tcPr>
            <w:tcW w:w="3256" w:type="dxa"/>
            <w:shd w:val="clear" w:color="auto" w:fill="auto"/>
            <w:tcMar>
              <w:left w:w="105" w:type="dxa"/>
              <w:right w:w="105" w:type="dxa"/>
            </w:tcMar>
            <w:vAlign w:val="center"/>
          </w:tcPr>
          <w:p w14:paraId="7322F20D" w14:textId="77777777" w:rsidR="00EA6E27" w:rsidRDefault="00EA6E27" w:rsidP="00A53E8B">
            <w:pPr>
              <w:pStyle w:val="TableText"/>
            </w:pPr>
            <w:r w:rsidRPr="005D3B38">
              <w:t xml:space="preserve">Definition of </w:t>
            </w:r>
            <w:r>
              <w:t>Service</w:t>
            </w:r>
            <w:r w:rsidRPr="005D3B38">
              <w:t xml:space="preserve"> pricing </w:t>
            </w:r>
            <w:r>
              <w:t>into Marketplace</w:t>
            </w:r>
          </w:p>
        </w:tc>
        <w:tc>
          <w:tcPr>
            <w:tcW w:w="1134" w:type="dxa"/>
            <w:shd w:val="clear" w:color="auto" w:fill="auto"/>
            <w:tcMar>
              <w:left w:w="105" w:type="dxa"/>
              <w:right w:w="105" w:type="dxa"/>
            </w:tcMar>
            <w:vAlign w:val="center"/>
          </w:tcPr>
          <w:p w14:paraId="1EACC540" w14:textId="77777777" w:rsidR="00EA6E27" w:rsidRPr="005D3B38" w:rsidRDefault="00EA6E27" w:rsidP="00A53E8B">
            <w:pPr>
              <w:pStyle w:val="TableText"/>
            </w:pPr>
            <w:r>
              <w:t>N/A</w:t>
            </w:r>
          </w:p>
        </w:tc>
        <w:tc>
          <w:tcPr>
            <w:tcW w:w="1134" w:type="dxa"/>
            <w:shd w:val="clear" w:color="auto" w:fill="auto"/>
            <w:tcMar>
              <w:left w:w="105" w:type="dxa"/>
              <w:right w:w="105" w:type="dxa"/>
            </w:tcMar>
            <w:vAlign w:val="center"/>
          </w:tcPr>
          <w:p w14:paraId="6517EAB6" w14:textId="77777777" w:rsidR="00EA6E27" w:rsidRPr="005D3B38" w:rsidRDefault="00EA6E27" w:rsidP="00A53E8B">
            <w:pPr>
              <w:pStyle w:val="TableText"/>
            </w:pPr>
            <w:r>
              <w:t>N/</w:t>
            </w:r>
            <w:r w:rsidRPr="005D3B38">
              <w:t>A</w:t>
            </w:r>
          </w:p>
        </w:tc>
        <w:tc>
          <w:tcPr>
            <w:tcW w:w="1134" w:type="dxa"/>
            <w:tcMar>
              <w:left w:w="105" w:type="dxa"/>
              <w:right w:w="105" w:type="dxa"/>
            </w:tcMar>
            <w:vAlign w:val="center"/>
          </w:tcPr>
          <w:p w14:paraId="61942660" w14:textId="77777777" w:rsidR="00EA6E27" w:rsidRDefault="00EA6E27" w:rsidP="00A53E8B">
            <w:pPr>
              <w:pStyle w:val="TableText"/>
            </w:pPr>
            <w:r w:rsidRPr="005D3B38">
              <w:t>A, R</w:t>
            </w:r>
          </w:p>
        </w:tc>
        <w:tc>
          <w:tcPr>
            <w:tcW w:w="1134" w:type="dxa"/>
            <w:vAlign w:val="center"/>
          </w:tcPr>
          <w:p w14:paraId="0B911E0D" w14:textId="77777777" w:rsidR="00EA6E27" w:rsidRDefault="00EA6E27" w:rsidP="00A53E8B">
            <w:pPr>
              <w:pStyle w:val="TableText"/>
            </w:pPr>
          </w:p>
        </w:tc>
      </w:tr>
      <w:tr w:rsidR="00EA6E27" w:rsidRPr="005D3B38" w14:paraId="058B815C" w14:textId="77777777" w:rsidTr="00A53E8B">
        <w:trPr>
          <w:trHeight w:val="435"/>
        </w:trPr>
        <w:tc>
          <w:tcPr>
            <w:tcW w:w="1418" w:type="dxa"/>
            <w:tcMar>
              <w:left w:w="105" w:type="dxa"/>
              <w:right w:w="105" w:type="dxa"/>
            </w:tcMar>
          </w:tcPr>
          <w:p w14:paraId="341EC959" w14:textId="77777777" w:rsidR="00EA6E27" w:rsidRPr="005D3B38" w:rsidRDefault="00EA6E27" w:rsidP="00A53E8B">
            <w:pPr>
              <w:pStyle w:val="TableText"/>
            </w:pPr>
          </w:p>
        </w:tc>
        <w:tc>
          <w:tcPr>
            <w:tcW w:w="3256" w:type="dxa"/>
            <w:shd w:val="clear" w:color="auto" w:fill="auto"/>
            <w:tcMar>
              <w:left w:w="105" w:type="dxa"/>
              <w:right w:w="105" w:type="dxa"/>
            </w:tcMar>
            <w:vAlign w:val="center"/>
          </w:tcPr>
          <w:p w14:paraId="1C1F3D7E" w14:textId="77777777" w:rsidR="00EA6E27" w:rsidRDefault="00EA6E27" w:rsidP="00A53E8B">
            <w:pPr>
              <w:pStyle w:val="TableText"/>
            </w:pPr>
            <w:r w:rsidRPr="005D3B38">
              <w:t xml:space="preserve">Definition of </w:t>
            </w:r>
            <w:r>
              <w:t>Service</w:t>
            </w:r>
            <w:r w:rsidRPr="005D3B38">
              <w:t xml:space="preserve"> pricing </w:t>
            </w:r>
            <w:r>
              <w:t>by</w:t>
            </w:r>
            <w:r w:rsidRPr="005D3B38">
              <w:t xml:space="preserve"> </w:t>
            </w:r>
            <w:r>
              <w:t>Channel Partner</w:t>
            </w:r>
          </w:p>
        </w:tc>
        <w:tc>
          <w:tcPr>
            <w:tcW w:w="1134" w:type="dxa"/>
            <w:shd w:val="clear" w:color="auto" w:fill="auto"/>
            <w:tcMar>
              <w:left w:w="105" w:type="dxa"/>
              <w:right w:w="105" w:type="dxa"/>
            </w:tcMar>
            <w:vAlign w:val="center"/>
          </w:tcPr>
          <w:p w14:paraId="7586BC4C" w14:textId="77777777" w:rsidR="00EA6E27" w:rsidRPr="005D3B38" w:rsidRDefault="00EA6E27" w:rsidP="00A53E8B">
            <w:pPr>
              <w:pStyle w:val="TableText"/>
            </w:pPr>
          </w:p>
        </w:tc>
        <w:tc>
          <w:tcPr>
            <w:tcW w:w="1134" w:type="dxa"/>
            <w:shd w:val="clear" w:color="auto" w:fill="auto"/>
            <w:tcMar>
              <w:left w:w="105" w:type="dxa"/>
              <w:right w:w="105" w:type="dxa"/>
            </w:tcMar>
            <w:vAlign w:val="center"/>
          </w:tcPr>
          <w:p w14:paraId="4CF2B249" w14:textId="77777777" w:rsidR="00EA6E27" w:rsidRPr="005D3B38" w:rsidRDefault="00EA6E27" w:rsidP="00A53E8B">
            <w:pPr>
              <w:pStyle w:val="TableText"/>
            </w:pPr>
            <w:r>
              <w:t>A, R</w:t>
            </w:r>
          </w:p>
        </w:tc>
        <w:tc>
          <w:tcPr>
            <w:tcW w:w="1134" w:type="dxa"/>
            <w:tcMar>
              <w:left w:w="105" w:type="dxa"/>
              <w:right w:w="105" w:type="dxa"/>
            </w:tcMar>
            <w:vAlign w:val="center"/>
          </w:tcPr>
          <w:p w14:paraId="15AE6BF8" w14:textId="77777777" w:rsidR="00EA6E27" w:rsidRDefault="00EA6E27" w:rsidP="00A53E8B">
            <w:pPr>
              <w:pStyle w:val="TableText"/>
            </w:pPr>
            <w:r>
              <w:t>N/A</w:t>
            </w:r>
          </w:p>
        </w:tc>
        <w:tc>
          <w:tcPr>
            <w:tcW w:w="1134" w:type="dxa"/>
            <w:vAlign w:val="center"/>
          </w:tcPr>
          <w:p w14:paraId="5F70CD94" w14:textId="77777777" w:rsidR="00EA6E27" w:rsidRDefault="00EA6E27" w:rsidP="00A53E8B">
            <w:pPr>
              <w:pStyle w:val="TableText"/>
            </w:pPr>
            <w:r>
              <w:t>N/</w:t>
            </w:r>
            <w:r w:rsidRPr="005D3B38">
              <w:t>A</w:t>
            </w:r>
          </w:p>
        </w:tc>
      </w:tr>
      <w:tr w:rsidR="00EA6E27" w:rsidRPr="005D3B38" w14:paraId="70CCB07F" w14:textId="77777777" w:rsidTr="00A53E8B">
        <w:trPr>
          <w:trHeight w:val="517"/>
        </w:trPr>
        <w:tc>
          <w:tcPr>
            <w:tcW w:w="1418" w:type="dxa"/>
            <w:tcMar>
              <w:left w:w="105" w:type="dxa"/>
              <w:right w:w="105" w:type="dxa"/>
            </w:tcMar>
          </w:tcPr>
          <w:p w14:paraId="53EE4AB0" w14:textId="77777777" w:rsidR="00EA6E27" w:rsidRPr="005D3B38" w:rsidRDefault="00EA6E27" w:rsidP="00A53E8B">
            <w:pPr>
              <w:pStyle w:val="TableText"/>
            </w:pPr>
            <w:r>
              <w:rPr>
                <w:bCs/>
              </w:rPr>
              <w:t>Product l</w:t>
            </w:r>
            <w:r w:rsidRPr="005D3B38">
              <w:rPr>
                <w:bCs/>
              </w:rPr>
              <w:t>ifecycle</w:t>
            </w:r>
            <w:r>
              <w:rPr>
                <w:bCs/>
              </w:rPr>
              <w:t xml:space="preserve"> management</w:t>
            </w:r>
          </w:p>
        </w:tc>
        <w:tc>
          <w:tcPr>
            <w:tcW w:w="3256" w:type="dxa"/>
            <w:shd w:val="clear" w:color="auto" w:fill="auto"/>
            <w:tcMar>
              <w:left w:w="105" w:type="dxa"/>
              <w:right w:w="105" w:type="dxa"/>
            </w:tcMar>
            <w:vAlign w:val="center"/>
          </w:tcPr>
          <w:p w14:paraId="77B4187A" w14:textId="77777777" w:rsidR="00EA6E27" w:rsidRDefault="00EA6E27" w:rsidP="00A53E8B">
            <w:pPr>
              <w:pStyle w:val="TableText"/>
            </w:pPr>
            <w:r>
              <w:t>Keep Operators’ product list and product information updated</w:t>
            </w:r>
          </w:p>
        </w:tc>
        <w:tc>
          <w:tcPr>
            <w:tcW w:w="1134" w:type="dxa"/>
            <w:shd w:val="clear" w:color="auto" w:fill="auto"/>
            <w:tcMar>
              <w:left w:w="105" w:type="dxa"/>
              <w:right w:w="105" w:type="dxa"/>
            </w:tcMar>
            <w:vAlign w:val="center"/>
          </w:tcPr>
          <w:p w14:paraId="531BF8A8" w14:textId="77777777" w:rsidR="00EA6E27" w:rsidRPr="005D3B38" w:rsidRDefault="00EA6E27" w:rsidP="00A53E8B">
            <w:pPr>
              <w:pStyle w:val="TableText"/>
            </w:pPr>
            <w:r w:rsidRPr="005D3B38">
              <w:t>A, R</w:t>
            </w:r>
          </w:p>
        </w:tc>
        <w:tc>
          <w:tcPr>
            <w:tcW w:w="1134" w:type="dxa"/>
            <w:shd w:val="clear" w:color="auto" w:fill="auto"/>
            <w:tcMar>
              <w:left w:w="105" w:type="dxa"/>
              <w:right w:w="105" w:type="dxa"/>
            </w:tcMar>
            <w:vAlign w:val="center"/>
          </w:tcPr>
          <w:p w14:paraId="731F1414" w14:textId="77777777" w:rsidR="00EA6E27" w:rsidRPr="005D3B38" w:rsidRDefault="00EA6E27" w:rsidP="00A53E8B">
            <w:pPr>
              <w:pStyle w:val="TableText"/>
            </w:pPr>
            <w:r w:rsidRPr="005D3B38">
              <w:t>C, I</w:t>
            </w:r>
          </w:p>
        </w:tc>
        <w:tc>
          <w:tcPr>
            <w:tcW w:w="1134" w:type="dxa"/>
            <w:tcMar>
              <w:left w:w="105" w:type="dxa"/>
              <w:right w:w="105" w:type="dxa"/>
            </w:tcMar>
            <w:vAlign w:val="center"/>
          </w:tcPr>
          <w:p w14:paraId="0A52354F" w14:textId="77777777" w:rsidR="00EA6E27" w:rsidRDefault="00EA6E27" w:rsidP="00A53E8B">
            <w:pPr>
              <w:pStyle w:val="TableText"/>
            </w:pPr>
            <w:r w:rsidRPr="005D3B38">
              <w:t>A, R</w:t>
            </w:r>
          </w:p>
        </w:tc>
        <w:tc>
          <w:tcPr>
            <w:tcW w:w="1134" w:type="dxa"/>
            <w:vAlign w:val="center"/>
          </w:tcPr>
          <w:p w14:paraId="0ED3DCDD" w14:textId="77777777" w:rsidR="00EA6E27" w:rsidRDefault="00EA6E27" w:rsidP="00A53E8B">
            <w:pPr>
              <w:pStyle w:val="TableText"/>
            </w:pPr>
            <w:r w:rsidRPr="005D3B38">
              <w:t>C, I</w:t>
            </w:r>
          </w:p>
        </w:tc>
      </w:tr>
      <w:tr w:rsidR="00EA6E27" w:rsidRPr="005D3B38" w14:paraId="4EFB764A" w14:textId="77777777" w:rsidTr="00A53E8B">
        <w:trPr>
          <w:trHeight w:val="1309"/>
        </w:trPr>
        <w:tc>
          <w:tcPr>
            <w:tcW w:w="1418" w:type="dxa"/>
            <w:tcMar>
              <w:left w:w="105" w:type="dxa"/>
              <w:right w:w="105" w:type="dxa"/>
            </w:tcMar>
          </w:tcPr>
          <w:p w14:paraId="779BEA66" w14:textId="77777777" w:rsidR="00EA6E27" w:rsidRPr="005D3B38" w:rsidRDefault="00EA6E27" w:rsidP="00A53E8B">
            <w:pPr>
              <w:pStyle w:val="TableText"/>
            </w:pPr>
          </w:p>
        </w:tc>
        <w:tc>
          <w:tcPr>
            <w:tcW w:w="3256" w:type="dxa"/>
            <w:shd w:val="clear" w:color="auto" w:fill="auto"/>
            <w:tcMar>
              <w:left w:w="105" w:type="dxa"/>
              <w:right w:w="105" w:type="dxa"/>
            </w:tcMar>
            <w:vAlign w:val="center"/>
          </w:tcPr>
          <w:p w14:paraId="337C4B68" w14:textId="77777777" w:rsidR="00EA6E27" w:rsidRDefault="00EA6E27" w:rsidP="00A53E8B">
            <w:pPr>
              <w:pStyle w:val="TableText"/>
            </w:pPr>
            <w:r>
              <w:t>Keep Open Gateway-based Services offering updated accordingly to Operators’ product updates</w:t>
            </w:r>
          </w:p>
        </w:tc>
        <w:tc>
          <w:tcPr>
            <w:tcW w:w="1134" w:type="dxa"/>
            <w:shd w:val="clear" w:color="auto" w:fill="auto"/>
            <w:tcMar>
              <w:left w:w="105" w:type="dxa"/>
              <w:right w:w="105" w:type="dxa"/>
            </w:tcMar>
            <w:vAlign w:val="center"/>
          </w:tcPr>
          <w:p w14:paraId="4265B477" w14:textId="77777777" w:rsidR="00EA6E27" w:rsidRPr="005D3B38" w:rsidRDefault="00EA6E27" w:rsidP="00A53E8B">
            <w:pPr>
              <w:pStyle w:val="TableText"/>
            </w:pPr>
            <w:r w:rsidRPr="005D3B38">
              <w:t>C, I</w:t>
            </w:r>
          </w:p>
        </w:tc>
        <w:tc>
          <w:tcPr>
            <w:tcW w:w="1134" w:type="dxa"/>
            <w:shd w:val="clear" w:color="auto" w:fill="auto"/>
            <w:tcMar>
              <w:left w:w="105" w:type="dxa"/>
              <w:right w:w="105" w:type="dxa"/>
            </w:tcMar>
            <w:vAlign w:val="center"/>
          </w:tcPr>
          <w:p w14:paraId="52C91158" w14:textId="77777777" w:rsidR="00EA6E27" w:rsidRPr="005D3B38" w:rsidRDefault="00EA6E27" w:rsidP="00A53E8B">
            <w:pPr>
              <w:pStyle w:val="TableText"/>
            </w:pPr>
            <w:r w:rsidRPr="005D3B38">
              <w:t>A, R</w:t>
            </w:r>
            <w:r>
              <w:t xml:space="preserve"> </w:t>
            </w:r>
          </w:p>
        </w:tc>
        <w:tc>
          <w:tcPr>
            <w:tcW w:w="1134" w:type="dxa"/>
            <w:tcMar>
              <w:left w:w="105" w:type="dxa"/>
              <w:right w:w="105" w:type="dxa"/>
            </w:tcMar>
            <w:vAlign w:val="center"/>
          </w:tcPr>
          <w:p w14:paraId="06AB4E30" w14:textId="77777777" w:rsidR="00EA6E27" w:rsidRDefault="00EA6E27" w:rsidP="00A53E8B">
            <w:pPr>
              <w:pStyle w:val="TableText"/>
            </w:pPr>
            <w:r w:rsidRPr="005D3B38">
              <w:t>C, I</w:t>
            </w:r>
          </w:p>
        </w:tc>
        <w:tc>
          <w:tcPr>
            <w:tcW w:w="1134" w:type="dxa"/>
            <w:vAlign w:val="center"/>
          </w:tcPr>
          <w:p w14:paraId="74E34C85" w14:textId="77777777" w:rsidR="00EA6E27" w:rsidRDefault="00EA6E27" w:rsidP="00A53E8B">
            <w:pPr>
              <w:pStyle w:val="TableText"/>
            </w:pPr>
            <w:r w:rsidRPr="005D3B38">
              <w:t>A, R</w:t>
            </w:r>
            <w:r>
              <w:t xml:space="preserve"> </w:t>
            </w:r>
          </w:p>
        </w:tc>
      </w:tr>
      <w:tr w:rsidR="00EA6E27" w:rsidRPr="005D3B38" w14:paraId="545DF43B" w14:textId="77777777" w:rsidTr="00A53E8B">
        <w:trPr>
          <w:trHeight w:val="624"/>
        </w:trPr>
        <w:tc>
          <w:tcPr>
            <w:tcW w:w="1418" w:type="dxa"/>
            <w:tcMar>
              <w:left w:w="105" w:type="dxa"/>
              <w:right w:w="105" w:type="dxa"/>
            </w:tcMar>
          </w:tcPr>
          <w:p w14:paraId="1FF5C4FC" w14:textId="77777777" w:rsidR="00EA6E27" w:rsidRPr="005D3B38" w:rsidRDefault="00EA6E27" w:rsidP="00A53E8B">
            <w:pPr>
              <w:pStyle w:val="TableText"/>
            </w:pPr>
          </w:p>
        </w:tc>
        <w:tc>
          <w:tcPr>
            <w:tcW w:w="3256" w:type="dxa"/>
            <w:shd w:val="clear" w:color="auto" w:fill="auto"/>
            <w:tcMar>
              <w:left w:w="105" w:type="dxa"/>
              <w:right w:w="105" w:type="dxa"/>
            </w:tcMar>
            <w:vAlign w:val="center"/>
          </w:tcPr>
          <w:p w14:paraId="3292B1B1" w14:textId="77777777" w:rsidR="00EA6E27" w:rsidRPr="00C2780E" w:rsidRDefault="00EA6E27" w:rsidP="00A53E8B">
            <w:pPr>
              <w:pStyle w:val="TableText"/>
              <w:rPr>
                <w:rFonts w:cs="Arial"/>
                <w:szCs w:val="20"/>
              </w:rPr>
            </w:pPr>
            <w:r w:rsidRPr="00EA598E">
              <w:rPr>
                <w:rFonts w:eastAsia="Calibri" w:cs="Arial"/>
                <w:szCs w:val="20"/>
              </w:rPr>
              <w:t>Stop maintain a version of APIs</w:t>
            </w:r>
          </w:p>
        </w:tc>
        <w:tc>
          <w:tcPr>
            <w:tcW w:w="1134" w:type="dxa"/>
            <w:shd w:val="clear" w:color="auto" w:fill="auto"/>
            <w:tcMar>
              <w:left w:w="105" w:type="dxa"/>
              <w:right w:w="105" w:type="dxa"/>
            </w:tcMar>
            <w:vAlign w:val="center"/>
          </w:tcPr>
          <w:p w14:paraId="40B7AB58" w14:textId="77777777" w:rsidR="00EA6E27" w:rsidRPr="00C2780E" w:rsidRDefault="00EA6E27" w:rsidP="00A53E8B">
            <w:pPr>
              <w:pStyle w:val="TableText"/>
              <w:rPr>
                <w:rFonts w:cs="Arial"/>
              </w:rPr>
            </w:pPr>
            <w:bookmarkStart w:id="65" w:name="_Int_l1WiNbpz"/>
            <w:r w:rsidRPr="1B4CB228">
              <w:rPr>
                <w:rFonts w:eastAsia="Calibri" w:cs="Arial"/>
              </w:rPr>
              <w:t>A,R</w:t>
            </w:r>
            <w:bookmarkEnd w:id="65"/>
          </w:p>
        </w:tc>
        <w:tc>
          <w:tcPr>
            <w:tcW w:w="1134" w:type="dxa"/>
            <w:shd w:val="clear" w:color="auto" w:fill="auto"/>
            <w:tcMar>
              <w:left w:w="105" w:type="dxa"/>
              <w:right w:w="105" w:type="dxa"/>
            </w:tcMar>
            <w:vAlign w:val="center"/>
          </w:tcPr>
          <w:p w14:paraId="613512DA" w14:textId="77777777" w:rsidR="00EA6E27" w:rsidRPr="00C2780E" w:rsidRDefault="00EA6E27" w:rsidP="00A53E8B">
            <w:pPr>
              <w:pStyle w:val="TableText"/>
              <w:rPr>
                <w:rFonts w:cs="Arial"/>
              </w:rPr>
            </w:pPr>
            <w:r w:rsidRPr="1B4CB228">
              <w:rPr>
                <w:rFonts w:eastAsia="Calibri" w:cs="Arial"/>
              </w:rPr>
              <w:t>C, I</w:t>
            </w:r>
          </w:p>
        </w:tc>
        <w:tc>
          <w:tcPr>
            <w:tcW w:w="1134" w:type="dxa"/>
            <w:tcMar>
              <w:left w:w="105" w:type="dxa"/>
              <w:right w:w="105" w:type="dxa"/>
            </w:tcMar>
            <w:vAlign w:val="center"/>
          </w:tcPr>
          <w:p w14:paraId="4C2124C3" w14:textId="77777777" w:rsidR="00EA6E27" w:rsidRPr="00C2780E" w:rsidRDefault="00EA6E27" w:rsidP="00A53E8B">
            <w:pPr>
              <w:pStyle w:val="TableText"/>
              <w:rPr>
                <w:rFonts w:cs="Arial"/>
              </w:rPr>
            </w:pPr>
            <w:r w:rsidRPr="1B4CB228">
              <w:rPr>
                <w:rFonts w:eastAsia="Calibri" w:cs="Arial"/>
              </w:rPr>
              <w:t>A, R</w:t>
            </w:r>
          </w:p>
        </w:tc>
        <w:tc>
          <w:tcPr>
            <w:tcW w:w="1134" w:type="dxa"/>
            <w:vAlign w:val="center"/>
          </w:tcPr>
          <w:p w14:paraId="2E8C3870" w14:textId="77777777" w:rsidR="00EA6E27" w:rsidRPr="00C2780E" w:rsidRDefault="00EA6E27" w:rsidP="00A53E8B">
            <w:pPr>
              <w:pStyle w:val="TableText"/>
              <w:rPr>
                <w:rFonts w:cs="Arial"/>
              </w:rPr>
            </w:pPr>
            <w:r w:rsidRPr="1B4CB228">
              <w:rPr>
                <w:rFonts w:eastAsia="Calibri" w:cs="Arial"/>
              </w:rPr>
              <w:t>C, I</w:t>
            </w:r>
          </w:p>
        </w:tc>
      </w:tr>
      <w:tr w:rsidR="00EA6E27" w:rsidRPr="005D3B38" w14:paraId="0750A5F1" w14:textId="77777777" w:rsidTr="00A53E8B">
        <w:trPr>
          <w:trHeight w:val="817"/>
        </w:trPr>
        <w:tc>
          <w:tcPr>
            <w:tcW w:w="1418" w:type="dxa"/>
            <w:tcMar>
              <w:left w:w="105" w:type="dxa"/>
              <w:right w:w="105" w:type="dxa"/>
            </w:tcMar>
          </w:tcPr>
          <w:p w14:paraId="336F6994" w14:textId="77777777" w:rsidR="00EA6E27" w:rsidRPr="0009487D" w:rsidRDefault="00EA6E27" w:rsidP="00A53E8B">
            <w:pPr>
              <w:pStyle w:val="TableText"/>
            </w:pPr>
            <w:r>
              <w:t>Service</w:t>
            </w:r>
            <w:r w:rsidRPr="005D3B38">
              <w:t xml:space="preserve"> </w:t>
            </w:r>
            <w:r>
              <w:t>d</w:t>
            </w:r>
            <w:r w:rsidRPr="005D3B38">
              <w:t>iscovery</w:t>
            </w:r>
          </w:p>
        </w:tc>
        <w:tc>
          <w:tcPr>
            <w:tcW w:w="3256" w:type="dxa"/>
            <w:shd w:val="clear" w:color="auto" w:fill="auto"/>
            <w:tcMar>
              <w:left w:w="105" w:type="dxa"/>
              <w:right w:w="105" w:type="dxa"/>
            </w:tcMar>
            <w:vAlign w:val="center"/>
          </w:tcPr>
          <w:p w14:paraId="54322D0E" w14:textId="77777777" w:rsidR="00EA6E27" w:rsidRDefault="00EA6E27" w:rsidP="00A53E8B">
            <w:pPr>
              <w:pStyle w:val="TableText"/>
            </w:pPr>
            <w:r>
              <w:t>Present Open Gateway-based</w:t>
            </w:r>
            <w:r w:rsidRPr="005D3B38">
              <w:t xml:space="preserve"> Services </w:t>
            </w:r>
            <w:r>
              <w:t xml:space="preserve">for </w:t>
            </w:r>
            <w:r w:rsidRPr="005D3B38">
              <w:t xml:space="preserve">Developers </w:t>
            </w:r>
            <w:r>
              <w:t>as a Channel Partner native service</w:t>
            </w:r>
          </w:p>
        </w:tc>
        <w:tc>
          <w:tcPr>
            <w:tcW w:w="1134" w:type="dxa"/>
            <w:shd w:val="clear" w:color="auto" w:fill="auto"/>
            <w:tcMar>
              <w:left w:w="105" w:type="dxa"/>
              <w:right w:w="105" w:type="dxa"/>
            </w:tcMar>
            <w:vAlign w:val="center"/>
          </w:tcPr>
          <w:p w14:paraId="23F74735" w14:textId="77777777" w:rsidR="00EA6E27" w:rsidRPr="005D3B38" w:rsidRDefault="00EA6E27" w:rsidP="00A53E8B">
            <w:pPr>
              <w:pStyle w:val="TableText"/>
            </w:pPr>
            <w:r>
              <w:t>I</w:t>
            </w:r>
          </w:p>
        </w:tc>
        <w:tc>
          <w:tcPr>
            <w:tcW w:w="1134" w:type="dxa"/>
            <w:shd w:val="clear" w:color="auto" w:fill="auto"/>
            <w:tcMar>
              <w:left w:w="105" w:type="dxa"/>
              <w:right w:w="105" w:type="dxa"/>
            </w:tcMar>
            <w:vAlign w:val="center"/>
          </w:tcPr>
          <w:p w14:paraId="60737CEA" w14:textId="77777777" w:rsidR="00EA6E27" w:rsidRPr="005D3B38" w:rsidRDefault="00EA6E27" w:rsidP="00A53E8B">
            <w:pPr>
              <w:pStyle w:val="TableText"/>
            </w:pPr>
            <w:r w:rsidRPr="005D3B38">
              <w:t>A, R</w:t>
            </w:r>
          </w:p>
        </w:tc>
        <w:tc>
          <w:tcPr>
            <w:tcW w:w="1134" w:type="dxa"/>
            <w:tcMar>
              <w:left w:w="105" w:type="dxa"/>
              <w:right w:w="105" w:type="dxa"/>
            </w:tcMar>
            <w:vAlign w:val="center"/>
          </w:tcPr>
          <w:p w14:paraId="498C13D8" w14:textId="77777777" w:rsidR="00EA6E27" w:rsidRPr="005D3B38" w:rsidRDefault="00EA6E27" w:rsidP="00A53E8B">
            <w:pPr>
              <w:pStyle w:val="TableText"/>
            </w:pPr>
            <w:r>
              <w:t xml:space="preserve">I </w:t>
            </w:r>
          </w:p>
        </w:tc>
        <w:tc>
          <w:tcPr>
            <w:tcW w:w="1134" w:type="dxa"/>
            <w:vAlign w:val="center"/>
          </w:tcPr>
          <w:p w14:paraId="1DE22275" w14:textId="77777777" w:rsidR="00EA6E27" w:rsidRPr="005D3B38" w:rsidRDefault="00EA6E27" w:rsidP="00A53E8B">
            <w:pPr>
              <w:pStyle w:val="TableText"/>
            </w:pPr>
            <w:r w:rsidRPr="005D3B38">
              <w:t>A, R</w:t>
            </w:r>
          </w:p>
        </w:tc>
      </w:tr>
      <w:tr w:rsidR="00EA6E27" w:rsidRPr="005D3B38" w14:paraId="765FD09D" w14:textId="77777777" w:rsidTr="00A53E8B">
        <w:trPr>
          <w:trHeight w:val="817"/>
        </w:trPr>
        <w:tc>
          <w:tcPr>
            <w:tcW w:w="1418" w:type="dxa"/>
            <w:tcMar>
              <w:left w:w="105" w:type="dxa"/>
              <w:right w:w="105" w:type="dxa"/>
            </w:tcMar>
          </w:tcPr>
          <w:p w14:paraId="3BFAD44F" w14:textId="77777777" w:rsidR="00EA6E27" w:rsidRPr="0009487D" w:rsidRDefault="00EA6E27" w:rsidP="00A53E8B">
            <w:pPr>
              <w:pStyle w:val="TableText"/>
            </w:pPr>
            <w:r w:rsidRPr="0009487D">
              <w:t>Developer subscription</w:t>
            </w:r>
          </w:p>
        </w:tc>
        <w:tc>
          <w:tcPr>
            <w:tcW w:w="3256" w:type="dxa"/>
            <w:shd w:val="clear" w:color="auto" w:fill="auto"/>
            <w:tcMar>
              <w:left w:w="105" w:type="dxa"/>
              <w:right w:w="105" w:type="dxa"/>
            </w:tcMar>
            <w:vAlign w:val="center"/>
          </w:tcPr>
          <w:p w14:paraId="20AFB8A9" w14:textId="77777777" w:rsidR="00EA6E27" w:rsidRDefault="00EA6E27" w:rsidP="00A53E8B">
            <w:pPr>
              <w:pStyle w:val="TableText"/>
            </w:pPr>
            <w:r>
              <w:t>Gather Developer’s information</w:t>
            </w:r>
          </w:p>
        </w:tc>
        <w:tc>
          <w:tcPr>
            <w:tcW w:w="1134" w:type="dxa"/>
            <w:shd w:val="clear" w:color="auto" w:fill="auto"/>
            <w:tcMar>
              <w:left w:w="105" w:type="dxa"/>
              <w:right w:w="105" w:type="dxa"/>
            </w:tcMar>
            <w:vAlign w:val="center"/>
          </w:tcPr>
          <w:p w14:paraId="104BFCB2" w14:textId="77777777" w:rsidR="00EA6E27" w:rsidRPr="005D3B38" w:rsidRDefault="00EA6E27" w:rsidP="00A53E8B">
            <w:pPr>
              <w:pStyle w:val="TableText"/>
            </w:pPr>
          </w:p>
        </w:tc>
        <w:tc>
          <w:tcPr>
            <w:tcW w:w="1134" w:type="dxa"/>
            <w:shd w:val="clear" w:color="auto" w:fill="auto"/>
            <w:tcMar>
              <w:left w:w="105" w:type="dxa"/>
              <w:right w:w="105" w:type="dxa"/>
            </w:tcMar>
            <w:vAlign w:val="center"/>
          </w:tcPr>
          <w:p w14:paraId="4E29EF36" w14:textId="77777777" w:rsidR="00EA6E27" w:rsidRPr="005D3B38" w:rsidRDefault="00EA6E27" w:rsidP="00A53E8B">
            <w:pPr>
              <w:pStyle w:val="TableText"/>
            </w:pPr>
            <w:r>
              <w:t>A, R</w:t>
            </w:r>
          </w:p>
        </w:tc>
        <w:tc>
          <w:tcPr>
            <w:tcW w:w="1134" w:type="dxa"/>
            <w:tcMar>
              <w:left w:w="105" w:type="dxa"/>
              <w:right w:w="105" w:type="dxa"/>
            </w:tcMar>
            <w:vAlign w:val="center"/>
          </w:tcPr>
          <w:p w14:paraId="39CACD73" w14:textId="77777777" w:rsidR="00EA6E27" w:rsidRPr="005D3B38" w:rsidRDefault="00EA6E27" w:rsidP="00A53E8B">
            <w:pPr>
              <w:pStyle w:val="TableText"/>
            </w:pPr>
          </w:p>
        </w:tc>
        <w:tc>
          <w:tcPr>
            <w:tcW w:w="1134" w:type="dxa"/>
            <w:vAlign w:val="center"/>
          </w:tcPr>
          <w:p w14:paraId="34387EA8" w14:textId="77777777" w:rsidR="00EA6E27" w:rsidRPr="005D3B38" w:rsidRDefault="00EA6E27" w:rsidP="00A53E8B">
            <w:pPr>
              <w:pStyle w:val="TableText"/>
            </w:pPr>
            <w:r>
              <w:t>A, R</w:t>
            </w:r>
          </w:p>
        </w:tc>
      </w:tr>
      <w:tr w:rsidR="00EA6E27" w:rsidRPr="005D3B38" w14:paraId="5DDAFCBE" w14:textId="77777777" w:rsidTr="00A53E8B">
        <w:trPr>
          <w:trHeight w:val="817"/>
        </w:trPr>
        <w:tc>
          <w:tcPr>
            <w:tcW w:w="1418" w:type="dxa"/>
            <w:tcMar>
              <w:left w:w="105" w:type="dxa"/>
              <w:right w:w="105" w:type="dxa"/>
            </w:tcMar>
          </w:tcPr>
          <w:p w14:paraId="54D31237" w14:textId="77777777" w:rsidR="00EA6E27" w:rsidRPr="0009487D" w:rsidRDefault="00EA6E27" w:rsidP="00A53E8B">
            <w:pPr>
              <w:pStyle w:val="TableText"/>
            </w:pPr>
          </w:p>
        </w:tc>
        <w:tc>
          <w:tcPr>
            <w:tcW w:w="3256" w:type="dxa"/>
            <w:shd w:val="clear" w:color="auto" w:fill="auto"/>
            <w:tcMar>
              <w:left w:w="105" w:type="dxa"/>
              <w:right w:w="105" w:type="dxa"/>
            </w:tcMar>
            <w:vAlign w:val="center"/>
          </w:tcPr>
          <w:p w14:paraId="406EB97F" w14:textId="77777777" w:rsidR="00EA6E27" w:rsidRDefault="00EA6E27" w:rsidP="00A53E8B">
            <w:pPr>
              <w:pStyle w:val="TableText"/>
            </w:pPr>
            <w:r>
              <w:t>Present detailed information of Open Gateway products</w:t>
            </w:r>
          </w:p>
        </w:tc>
        <w:tc>
          <w:tcPr>
            <w:tcW w:w="1134" w:type="dxa"/>
            <w:shd w:val="clear" w:color="auto" w:fill="auto"/>
            <w:tcMar>
              <w:left w:w="105" w:type="dxa"/>
              <w:right w:w="105" w:type="dxa"/>
            </w:tcMar>
            <w:vAlign w:val="center"/>
          </w:tcPr>
          <w:p w14:paraId="72CF1E17" w14:textId="77777777" w:rsidR="00EA6E27" w:rsidRPr="005D3B38" w:rsidRDefault="00EA6E27" w:rsidP="00A53E8B">
            <w:pPr>
              <w:pStyle w:val="TableText"/>
            </w:pPr>
            <w:r>
              <w:t>C, I</w:t>
            </w:r>
          </w:p>
        </w:tc>
        <w:tc>
          <w:tcPr>
            <w:tcW w:w="1134" w:type="dxa"/>
            <w:shd w:val="clear" w:color="auto" w:fill="auto"/>
            <w:tcMar>
              <w:left w:w="105" w:type="dxa"/>
              <w:right w:w="105" w:type="dxa"/>
            </w:tcMar>
            <w:vAlign w:val="center"/>
          </w:tcPr>
          <w:p w14:paraId="0EC25A36" w14:textId="77777777" w:rsidR="00EA6E27" w:rsidRDefault="00EA6E27" w:rsidP="00A53E8B">
            <w:pPr>
              <w:pStyle w:val="TableText"/>
            </w:pPr>
            <w:r>
              <w:t>A, R</w:t>
            </w:r>
          </w:p>
        </w:tc>
        <w:tc>
          <w:tcPr>
            <w:tcW w:w="1134" w:type="dxa"/>
            <w:tcMar>
              <w:left w:w="105" w:type="dxa"/>
              <w:right w:w="105" w:type="dxa"/>
            </w:tcMar>
            <w:vAlign w:val="center"/>
          </w:tcPr>
          <w:p w14:paraId="510B74DA" w14:textId="77777777" w:rsidR="00EA6E27" w:rsidRPr="005D3B38" w:rsidRDefault="00EA6E27" w:rsidP="00A53E8B">
            <w:pPr>
              <w:pStyle w:val="TableText"/>
            </w:pPr>
            <w:r>
              <w:t>C, I</w:t>
            </w:r>
          </w:p>
        </w:tc>
        <w:tc>
          <w:tcPr>
            <w:tcW w:w="1134" w:type="dxa"/>
            <w:vAlign w:val="center"/>
          </w:tcPr>
          <w:p w14:paraId="3F8EA19E" w14:textId="77777777" w:rsidR="00EA6E27" w:rsidRDefault="00EA6E27" w:rsidP="00A53E8B">
            <w:pPr>
              <w:pStyle w:val="TableText"/>
            </w:pPr>
            <w:r>
              <w:t>A, R</w:t>
            </w:r>
          </w:p>
        </w:tc>
      </w:tr>
      <w:tr w:rsidR="00EA6E27" w:rsidRPr="005D3B38" w14:paraId="3496CD1A" w14:textId="77777777" w:rsidTr="00A53E8B">
        <w:trPr>
          <w:trHeight w:val="684"/>
        </w:trPr>
        <w:tc>
          <w:tcPr>
            <w:tcW w:w="1418" w:type="dxa"/>
            <w:tcMar>
              <w:left w:w="105" w:type="dxa"/>
              <w:right w:w="105" w:type="dxa"/>
            </w:tcMar>
          </w:tcPr>
          <w:p w14:paraId="351EF6C4" w14:textId="77777777" w:rsidR="00EA6E27" w:rsidRPr="005D3B38" w:rsidRDefault="00EA6E27" w:rsidP="00A53E8B">
            <w:pPr>
              <w:pStyle w:val="TableText"/>
            </w:pPr>
          </w:p>
        </w:tc>
        <w:tc>
          <w:tcPr>
            <w:tcW w:w="3256" w:type="dxa"/>
            <w:shd w:val="clear" w:color="auto" w:fill="auto"/>
            <w:tcMar>
              <w:left w:w="105" w:type="dxa"/>
              <w:right w:w="105" w:type="dxa"/>
            </w:tcMar>
            <w:vAlign w:val="center"/>
          </w:tcPr>
          <w:p w14:paraId="7FED8CB3" w14:textId="77777777" w:rsidR="00EA6E27" w:rsidRDefault="00EA6E27" w:rsidP="00A53E8B">
            <w:pPr>
              <w:pStyle w:val="TableText"/>
            </w:pPr>
            <w:r>
              <w:t>Collect</w:t>
            </w:r>
            <w:r w:rsidRPr="005D3B38">
              <w:t xml:space="preserve"> Developer</w:t>
            </w:r>
            <w:r>
              <w:t>’s</w:t>
            </w:r>
            <w:r w:rsidRPr="005D3B38">
              <w:t xml:space="preserve"> </w:t>
            </w:r>
            <w:r w:rsidRPr="0559378D">
              <w:t>accept</w:t>
            </w:r>
            <w:r>
              <w:t xml:space="preserve">ance of Open Gateway Product </w:t>
            </w:r>
            <w:r w:rsidRPr="005D3B38">
              <w:t xml:space="preserve">T&amp;C </w:t>
            </w:r>
          </w:p>
        </w:tc>
        <w:tc>
          <w:tcPr>
            <w:tcW w:w="1134" w:type="dxa"/>
            <w:shd w:val="clear" w:color="auto" w:fill="auto"/>
            <w:tcMar>
              <w:left w:w="105" w:type="dxa"/>
              <w:right w:w="105" w:type="dxa"/>
            </w:tcMar>
            <w:vAlign w:val="center"/>
          </w:tcPr>
          <w:p w14:paraId="573BA484" w14:textId="77777777" w:rsidR="00EA6E27" w:rsidRDefault="00EA6E27" w:rsidP="00A53E8B">
            <w:pPr>
              <w:pStyle w:val="TableText"/>
            </w:pPr>
            <w:r w:rsidRPr="005D3B38">
              <w:t>A</w:t>
            </w:r>
          </w:p>
        </w:tc>
        <w:tc>
          <w:tcPr>
            <w:tcW w:w="1134" w:type="dxa"/>
            <w:shd w:val="clear" w:color="auto" w:fill="auto"/>
            <w:tcMar>
              <w:left w:w="105" w:type="dxa"/>
              <w:right w:w="105" w:type="dxa"/>
            </w:tcMar>
            <w:vAlign w:val="center"/>
          </w:tcPr>
          <w:p w14:paraId="26232E9A" w14:textId="77777777" w:rsidR="00EA6E27" w:rsidRDefault="00EA6E27" w:rsidP="00A53E8B">
            <w:pPr>
              <w:pStyle w:val="TableText"/>
            </w:pPr>
            <w:r>
              <w:t xml:space="preserve">A, </w:t>
            </w:r>
            <w:r w:rsidRPr="005D3B38">
              <w:t>R</w:t>
            </w:r>
          </w:p>
        </w:tc>
        <w:tc>
          <w:tcPr>
            <w:tcW w:w="1134" w:type="dxa"/>
            <w:tcMar>
              <w:left w:w="105" w:type="dxa"/>
              <w:right w:w="105" w:type="dxa"/>
            </w:tcMar>
            <w:vAlign w:val="center"/>
          </w:tcPr>
          <w:p w14:paraId="2EBF8AD6" w14:textId="77777777" w:rsidR="00EA6E27" w:rsidRDefault="00EA6E27" w:rsidP="00A53E8B">
            <w:pPr>
              <w:pStyle w:val="TableText"/>
            </w:pPr>
            <w:r w:rsidRPr="005D3B38">
              <w:t>A</w:t>
            </w:r>
          </w:p>
        </w:tc>
        <w:tc>
          <w:tcPr>
            <w:tcW w:w="1134" w:type="dxa"/>
            <w:vAlign w:val="center"/>
          </w:tcPr>
          <w:p w14:paraId="053DF2C3" w14:textId="77777777" w:rsidR="00EA6E27" w:rsidRDefault="00EA6E27" w:rsidP="00A53E8B">
            <w:pPr>
              <w:pStyle w:val="TableText"/>
            </w:pPr>
            <w:r>
              <w:t xml:space="preserve">A, </w:t>
            </w:r>
            <w:r w:rsidRPr="005D3B38">
              <w:t>R</w:t>
            </w:r>
          </w:p>
        </w:tc>
      </w:tr>
      <w:tr w:rsidR="00EA6E27" w:rsidRPr="005D3B38" w14:paraId="4AB6FBB6" w14:textId="77777777" w:rsidTr="00A53E8B">
        <w:trPr>
          <w:trHeight w:val="684"/>
        </w:trPr>
        <w:tc>
          <w:tcPr>
            <w:tcW w:w="1418" w:type="dxa"/>
            <w:tcMar>
              <w:left w:w="105" w:type="dxa"/>
              <w:right w:w="105" w:type="dxa"/>
            </w:tcMar>
          </w:tcPr>
          <w:p w14:paraId="18472302" w14:textId="77777777" w:rsidR="00EA6E27" w:rsidRPr="005D3B38" w:rsidRDefault="00EA6E27" w:rsidP="00A53E8B">
            <w:pPr>
              <w:pStyle w:val="TableText"/>
            </w:pPr>
          </w:p>
        </w:tc>
        <w:tc>
          <w:tcPr>
            <w:tcW w:w="3256" w:type="dxa"/>
            <w:shd w:val="clear" w:color="auto" w:fill="auto"/>
            <w:tcMar>
              <w:left w:w="105" w:type="dxa"/>
              <w:right w:w="105" w:type="dxa"/>
            </w:tcMar>
            <w:vAlign w:val="center"/>
          </w:tcPr>
          <w:p w14:paraId="7C16BEEB" w14:textId="77777777" w:rsidR="00EA6E27" w:rsidRDefault="00EA6E27" w:rsidP="00A53E8B">
            <w:pPr>
              <w:pStyle w:val="TableText"/>
            </w:pPr>
            <w:r>
              <w:t>Developer’s application registration on Operators’ API exposure platforms</w:t>
            </w:r>
          </w:p>
        </w:tc>
        <w:tc>
          <w:tcPr>
            <w:tcW w:w="1134" w:type="dxa"/>
            <w:shd w:val="clear" w:color="auto" w:fill="auto"/>
            <w:tcMar>
              <w:left w:w="105" w:type="dxa"/>
              <w:right w:w="105" w:type="dxa"/>
            </w:tcMar>
            <w:vAlign w:val="center"/>
          </w:tcPr>
          <w:p w14:paraId="0FA72A3F" w14:textId="77777777" w:rsidR="00EA6E27" w:rsidRDefault="00EA6E27" w:rsidP="00A53E8B">
            <w:pPr>
              <w:pStyle w:val="TableText"/>
            </w:pPr>
            <w:r w:rsidRPr="005D3B38">
              <w:t xml:space="preserve">A, C, I </w:t>
            </w:r>
          </w:p>
        </w:tc>
        <w:tc>
          <w:tcPr>
            <w:tcW w:w="1134" w:type="dxa"/>
            <w:shd w:val="clear" w:color="auto" w:fill="auto"/>
            <w:tcMar>
              <w:left w:w="105" w:type="dxa"/>
              <w:right w:w="105" w:type="dxa"/>
            </w:tcMar>
            <w:vAlign w:val="center"/>
          </w:tcPr>
          <w:p w14:paraId="1B0C6385" w14:textId="77777777" w:rsidR="00EA6E27" w:rsidRDefault="00EA6E27" w:rsidP="00A53E8B">
            <w:pPr>
              <w:pStyle w:val="TableText"/>
            </w:pPr>
            <w:r w:rsidRPr="005D3B38">
              <w:t>R</w:t>
            </w:r>
          </w:p>
        </w:tc>
        <w:tc>
          <w:tcPr>
            <w:tcW w:w="1134" w:type="dxa"/>
            <w:tcMar>
              <w:left w:w="105" w:type="dxa"/>
              <w:right w:w="105" w:type="dxa"/>
            </w:tcMar>
            <w:vAlign w:val="center"/>
          </w:tcPr>
          <w:p w14:paraId="4552945F" w14:textId="77777777" w:rsidR="00EA6E27" w:rsidRDefault="00EA6E27" w:rsidP="00A53E8B">
            <w:pPr>
              <w:pStyle w:val="TableText"/>
            </w:pPr>
            <w:r w:rsidRPr="005D3B38">
              <w:t xml:space="preserve">A, C, I </w:t>
            </w:r>
          </w:p>
        </w:tc>
        <w:tc>
          <w:tcPr>
            <w:tcW w:w="1134" w:type="dxa"/>
            <w:vAlign w:val="center"/>
          </w:tcPr>
          <w:p w14:paraId="0C12DD0D" w14:textId="77777777" w:rsidR="00EA6E27" w:rsidRDefault="00EA6E27" w:rsidP="00A53E8B">
            <w:pPr>
              <w:pStyle w:val="TableText"/>
            </w:pPr>
            <w:r w:rsidRPr="005D3B38">
              <w:t>R</w:t>
            </w:r>
          </w:p>
        </w:tc>
      </w:tr>
      <w:tr w:rsidR="00EA6E27" w:rsidRPr="005D3B38" w14:paraId="2DC8A7F4" w14:textId="77777777" w:rsidTr="00A53E8B">
        <w:trPr>
          <w:trHeight w:val="684"/>
        </w:trPr>
        <w:tc>
          <w:tcPr>
            <w:tcW w:w="1418" w:type="dxa"/>
            <w:tcMar>
              <w:left w:w="105" w:type="dxa"/>
              <w:right w:w="105" w:type="dxa"/>
            </w:tcMar>
          </w:tcPr>
          <w:p w14:paraId="68E35399" w14:textId="77777777" w:rsidR="00EA6E27" w:rsidRPr="005D3B38" w:rsidRDefault="00EA6E27" w:rsidP="00A53E8B">
            <w:pPr>
              <w:pStyle w:val="TableText"/>
            </w:pPr>
          </w:p>
        </w:tc>
        <w:tc>
          <w:tcPr>
            <w:tcW w:w="3256" w:type="dxa"/>
            <w:shd w:val="clear" w:color="auto" w:fill="auto"/>
            <w:tcMar>
              <w:left w:w="105" w:type="dxa"/>
              <w:right w:w="105" w:type="dxa"/>
            </w:tcMar>
            <w:vAlign w:val="center"/>
          </w:tcPr>
          <w:p w14:paraId="740B16A8" w14:textId="77777777" w:rsidR="00EA6E27" w:rsidRDefault="00EA6E27" w:rsidP="00A53E8B">
            <w:pPr>
              <w:pStyle w:val="TableText"/>
            </w:pPr>
            <w:r>
              <w:t>Application and Developer approval flow</w:t>
            </w:r>
          </w:p>
        </w:tc>
        <w:tc>
          <w:tcPr>
            <w:tcW w:w="1134" w:type="dxa"/>
            <w:shd w:val="clear" w:color="auto" w:fill="auto"/>
            <w:tcMar>
              <w:left w:w="105" w:type="dxa"/>
              <w:right w:w="105" w:type="dxa"/>
            </w:tcMar>
            <w:vAlign w:val="center"/>
          </w:tcPr>
          <w:p w14:paraId="68711175" w14:textId="77777777" w:rsidR="00EA6E27" w:rsidRPr="005D3B38" w:rsidRDefault="00EA6E27" w:rsidP="00A53E8B">
            <w:pPr>
              <w:pStyle w:val="TableText"/>
            </w:pPr>
            <w:r>
              <w:t>A, R</w:t>
            </w:r>
          </w:p>
        </w:tc>
        <w:tc>
          <w:tcPr>
            <w:tcW w:w="1134" w:type="dxa"/>
            <w:shd w:val="clear" w:color="auto" w:fill="auto"/>
            <w:tcMar>
              <w:left w:w="105" w:type="dxa"/>
              <w:right w:w="105" w:type="dxa"/>
            </w:tcMar>
            <w:vAlign w:val="center"/>
          </w:tcPr>
          <w:p w14:paraId="54B79B08" w14:textId="77777777" w:rsidR="00EA6E27" w:rsidRPr="005D3B38" w:rsidRDefault="00EA6E27" w:rsidP="00A53E8B">
            <w:pPr>
              <w:pStyle w:val="TableText"/>
            </w:pPr>
            <w:r>
              <w:t>C, I</w:t>
            </w:r>
          </w:p>
        </w:tc>
        <w:tc>
          <w:tcPr>
            <w:tcW w:w="1134" w:type="dxa"/>
            <w:tcMar>
              <w:left w:w="105" w:type="dxa"/>
              <w:right w:w="105" w:type="dxa"/>
            </w:tcMar>
            <w:vAlign w:val="center"/>
          </w:tcPr>
          <w:p w14:paraId="22C36078" w14:textId="77777777" w:rsidR="00EA6E27" w:rsidRDefault="00EA6E27" w:rsidP="00A53E8B">
            <w:pPr>
              <w:pStyle w:val="TableText"/>
            </w:pPr>
            <w:r>
              <w:t>A, R</w:t>
            </w:r>
          </w:p>
        </w:tc>
        <w:tc>
          <w:tcPr>
            <w:tcW w:w="1134" w:type="dxa"/>
            <w:vAlign w:val="center"/>
          </w:tcPr>
          <w:p w14:paraId="3C5897E9" w14:textId="77777777" w:rsidR="00EA6E27" w:rsidRDefault="00EA6E27" w:rsidP="00A53E8B">
            <w:pPr>
              <w:pStyle w:val="TableText"/>
            </w:pPr>
            <w:r>
              <w:t>C, I</w:t>
            </w:r>
          </w:p>
        </w:tc>
      </w:tr>
      <w:tr w:rsidR="00EA6E27" w:rsidRPr="005D3B38" w14:paraId="43D42B2B" w14:textId="77777777" w:rsidTr="00A53E8B">
        <w:trPr>
          <w:trHeight w:val="684"/>
        </w:trPr>
        <w:tc>
          <w:tcPr>
            <w:tcW w:w="1418" w:type="dxa"/>
            <w:tcMar>
              <w:left w:w="105" w:type="dxa"/>
              <w:right w:w="105" w:type="dxa"/>
            </w:tcMar>
          </w:tcPr>
          <w:p w14:paraId="05DFFB1C" w14:textId="77777777" w:rsidR="00EA6E27" w:rsidRPr="005D3B38" w:rsidRDefault="00EA6E27" w:rsidP="00A53E8B">
            <w:pPr>
              <w:pStyle w:val="TableText"/>
            </w:pPr>
          </w:p>
        </w:tc>
        <w:tc>
          <w:tcPr>
            <w:tcW w:w="3256" w:type="dxa"/>
            <w:shd w:val="clear" w:color="auto" w:fill="auto"/>
            <w:tcMar>
              <w:left w:w="105" w:type="dxa"/>
              <w:right w:w="105" w:type="dxa"/>
            </w:tcMar>
            <w:vAlign w:val="center"/>
          </w:tcPr>
          <w:p w14:paraId="7CB10EE0" w14:textId="77777777" w:rsidR="00EA6E27" w:rsidRDefault="00EA6E27" w:rsidP="00A53E8B">
            <w:pPr>
              <w:pStyle w:val="TableText"/>
            </w:pPr>
            <w:r>
              <w:t>Generate required API credentials to provide Developers with on app registration</w:t>
            </w:r>
          </w:p>
        </w:tc>
        <w:tc>
          <w:tcPr>
            <w:tcW w:w="1134" w:type="dxa"/>
            <w:shd w:val="clear" w:color="auto" w:fill="auto"/>
            <w:tcMar>
              <w:left w:w="105" w:type="dxa"/>
              <w:right w:w="105" w:type="dxa"/>
            </w:tcMar>
            <w:vAlign w:val="center"/>
          </w:tcPr>
          <w:p w14:paraId="2F949FF0" w14:textId="77777777" w:rsidR="00EA6E27" w:rsidRDefault="00EA6E27" w:rsidP="00A53E8B">
            <w:pPr>
              <w:pStyle w:val="TableText"/>
            </w:pPr>
            <w:r w:rsidRPr="005D3B38">
              <w:t>A</w:t>
            </w:r>
            <w:r>
              <w:t>, R</w:t>
            </w:r>
          </w:p>
        </w:tc>
        <w:tc>
          <w:tcPr>
            <w:tcW w:w="1134" w:type="dxa"/>
            <w:shd w:val="clear" w:color="auto" w:fill="auto"/>
            <w:tcMar>
              <w:left w:w="105" w:type="dxa"/>
              <w:right w:w="105" w:type="dxa"/>
            </w:tcMar>
            <w:vAlign w:val="center"/>
          </w:tcPr>
          <w:p w14:paraId="73C877B3" w14:textId="77777777" w:rsidR="00EA6E27" w:rsidRDefault="00EA6E27" w:rsidP="00A53E8B">
            <w:pPr>
              <w:pStyle w:val="TableText"/>
            </w:pPr>
          </w:p>
        </w:tc>
        <w:tc>
          <w:tcPr>
            <w:tcW w:w="1134" w:type="dxa"/>
            <w:tcMar>
              <w:left w:w="105" w:type="dxa"/>
              <w:right w:w="105" w:type="dxa"/>
            </w:tcMar>
            <w:vAlign w:val="center"/>
          </w:tcPr>
          <w:p w14:paraId="6CA51319" w14:textId="77777777" w:rsidR="00EA6E27" w:rsidRDefault="00EA6E27" w:rsidP="00A53E8B">
            <w:pPr>
              <w:pStyle w:val="TableText"/>
            </w:pPr>
            <w:r w:rsidRPr="005D3B38">
              <w:t>A</w:t>
            </w:r>
            <w:r>
              <w:t>, R</w:t>
            </w:r>
          </w:p>
        </w:tc>
        <w:tc>
          <w:tcPr>
            <w:tcW w:w="1134" w:type="dxa"/>
            <w:vAlign w:val="center"/>
          </w:tcPr>
          <w:p w14:paraId="13DA96B4" w14:textId="77777777" w:rsidR="00EA6E27" w:rsidRDefault="00EA6E27" w:rsidP="00A53E8B">
            <w:pPr>
              <w:pStyle w:val="TableText"/>
            </w:pPr>
          </w:p>
        </w:tc>
      </w:tr>
      <w:tr w:rsidR="00EA6E27" w:rsidRPr="005D3B38" w14:paraId="0CD0E750" w14:textId="77777777" w:rsidTr="00A53E8B">
        <w:trPr>
          <w:trHeight w:val="684"/>
        </w:trPr>
        <w:tc>
          <w:tcPr>
            <w:tcW w:w="1418" w:type="dxa"/>
            <w:tcMar>
              <w:left w:w="105" w:type="dxa"/>
              <w:right w:w="105" w:type="dxa"/>
            </w:tcMar>
          </w:tcPr>
          <w:p w14:paraId="3D88D7CE" w14:textId="77777777" w:rsidR="00EA6E27" w:rsidRPr="005D3B38" w:rsidRDefault="00EA6E27" w:rsidP="00A53E8B">
            <w:pPr>
              <w:pStyle w:val="TableText"/>
            </w:pPr>
          </w:p>
        </w:tc>
        <w:tc>
          <w:tcPr>
            <w:tcW w:w="3256" w:type="dxa"/>
            <w:shd w:val="clear" w:color="auto" w:fill="auto"/>
            <w:tcMar>
              <w:left w:w="105" w:type="dxa"/>
              <w:right w:w="105" w:type="dxa"/>
            </w:tcMar>
            <w:vAlign w:val="center"/>
          </w:tcPr>
          <w:p w14:paraId="45CBC2BE" w14:textId="77777777" w:rsidR="00EA6E27" w:rsidRPr="005D3B38" w:rsidRDefault="00EA6E27" w:rsidP="00A53E8B">
            <w:pPr>
              <w:pStyle w:val="TableText"/>
            </w:pPr>
            <w:r w:rsidRPr="005D3B38">
              <w:t>Obtain required API credentials</w:t>
            </w:r>
            <w:r>
              <w:t xml:space="preserve"> from each Operator and manage it on behalf of the Developer</w:t>
            </w:r>
          </w:p>
        </w:tc>
        <w:tc>
          <w:tcPr>
            <w:tcW w:w="1134" w:type="dxa"/>
            <w:shd w:val="clear" w:color="auto" w:fill="auto"/>
            <w:tcMar>
              <w:left w:w="105" w:type="dxa"/>
              <w:right w:w="105" w:type="dxa"/>
            </w:tcMar>
            <w:vAlign w:val="center"/>
          </w:tcPr>
          <w:p w14:paraId="34FAC2C0" w14:textId="77777777" w:rsidR="00EA6E27" w:rsidRPr="005D3B38" w:rsidRDefault="00EA6E27" w:rsidP="00A53E8B">
            <w:pPr>
              <w:pStyle w:val="TableText"/>
            </w:pPr>
          </w:p>
        </w:tc>
        <w:tc>
          <w:tcPr>
            <w:tcW w:w="1134" w:type="dxa"/>
            <w:shd w:val="clear" w:color="auto" w:fill="auto"/>
            <w:tcMar>
              <w:left w:w="105" w:type="dxa"/>
              <w:right w:w="105" w:type="dxa"/>
            </w:tcMar>
            <w:vAlign w:val="center"/>
          </w:tcPr>
          <w:p w14:paraId="130DFD6B" w14:textId="77777777" w:rsidR="00EA6E27" w:rsidRPr="005D3B38" w:rsidRDefault="00EA6E27" w:rsidP="00A53E8B">
            <w:pPr>
              <w:pStyle w:val="TableText"/>
            </w:pPr>
            <w:r w:rsidRPr="005D3B38">
              <w:t>A</w:t>
            </w:r>
            <w:r>
              <w:t>, R</w:t>
            </w:r>
          </w:p>
        </w:tc>
        <w:tc>
          <w:tcPr>
            <w:tcW w:w="1134" w:type="dxa"/>
            <w:tcMar>
              <w:left w:w="105" w:type="dxa"/>
              <w:right w:w="105" w:type="dxa"/>
            </w:tcMar>
            <w:vAlign w:val="center"/>
          </w:tcPr>
          <w:p w14:paraId="1ABFB828" w14:textId="77777777" w:rsidR="00EA6E27" w:rsidRPr="005D3B38" w:rsidRDefault="00EA6E27" w:rsidP="00A53E8B">
            <w:pPr>
              <w:pStyle w:val="TableText"/>
            </w:pPr>
          </w:p>
        </w:tc>
        <w:tc>
          <w:tcPr>
            <w:tcW w:w="1134" w:type="dxa"/>
            <w:vAlign w:val="center"/>
          </w:tcPr>
          <w:p w14:paraId="4808988B" w14:textId="77777777" w:rsidR="00EA6E27" w:rsidRPr="005D3B38" w:rsidRDefault="00EA6E27" w:rsidP="00A53E8B">
            <w:pPr>
              <w:pStyle w:val="TableText"/>
            </w:pPr>
            <w:r w:rsidRPr="005D3B38">
              <w:t>A</w:t>
            </w:r>
            <w:r>
              <w:t>, R</w:t>
            </w:r>
          </w:p>
        </w:tc>
      </w:tr>
      <w:tr w:rsidR="00EA6E27" w:rsidRPr="005D3B38" w14:paraId="1EF64455" w14:textId="77777777" w:rsidTr="00A53E8B">
        <w:trPr>
          <w:trHeight w:val="910"/>
        </w:trPr>
        <w:tc>
          <w:tcPr>
            <w:tcW w:w="1418" w:type="dxa"/>
            <w:tcMar>
              <w:left w:w="105" w:type="dxa"/>
              <w:right w:w="105" w:type="dxa"/>
            </w:tcMar>
          </w:tcPr>
          <w:p w14:paraId="4546A13C" w14:textId="77777777" w:rsidR="00EA6E27" w:rsidRPr="005D3B38" w:rsidRDefault="00EA6E27" w:rsidP="00A53E8B">
            <w:pPr>
              <w:pStyle w:val="TableText"/>
            </w:pPr>
            <w:r w:rsidRPr="005D3B38">
              <w:rPr>
                <w:bCs/>
              </w:rPr>
              <w:t xml:space="preserve">Service </w:t>
            </w:r>
            <w:r>
              <w:rPr>
                <w:bCs/>
              </w:rPr>
              <w:t>consumption</w:t>
            </w:r>
          </w:p>
        </w:tc>
        <w:tc>
          <w:tcPr>
            <w:tcW w:w="3256" w:type="dxa"/>
            <w:shd w:val="clear" w:color="auto" w:fill="auto"/>
            <w:tcMar>
              <w:left w:w="105" w:type="dxa"/>
              <w:right w:w="105" w:type="dxa"/>
            </w:tcMar>
            <w:vAlign w:val="center"/>
          </w:tcPr>
          <w:p w14:paraId="41A444FA" w14:textId="77777777" w:rsidR="00EA6E27" w:rsidRDefault="00EA6E27" w:rsidP="00A53E8B">
            <w:pPr>
              <w:pStyle w:val="TableText"/>
            </w:pPr>
            <w:r>
              <w:t>API Gateway exposure or SDK publishing for Developer’s integration in their applications</w:t>
            </w:r>
          </w:p>
        </w:tc>
        <w:tc>
          <w:tcPr>
            <w:tcW w:w="1134" w:type="dxa"/>
            <w:shd w:val="clear" w:color="auto" w:fill="auto"/>
            <w:tcMar>
              <w:left w:w="105" w:type="dxa"/>
              <w:right w:w="105" w:type="dxa"/>
            </w:tcMar>
            <w:vAlign w:val="center"/>
          </w:tcPr>
          <w:p w14:paraId="55F6FDEA" w14:textId="77777777" w:rsidR="00EA6E27" w:rsidRPr="005D3B38" w:rsidRDefault="00EA6E27" w:rsidP="00A53E8B">
            <w:pPr>
              <w:pStyle w:val="TableText"/>
            </w:pPr>
          </w:p>
        </w:tc>
        <w:tc>
          <w:tcPr>
            <w:tcW w:w="1134" w:type="dxa"/>
            <w:shd w:val="clear" w:color="auto" w:fill="auto"/>
            <w:tcMar>
              <w:left w:w="105" w:type="dxa"/>
              <w:right w:w="105" w:type="dxa"/>
            </w:tcMar>
            <w:vAlign w:val="center"/>
          </w:tcPr>
          <w:p w14:paraId="7F77E4B4" w14:textId="77777777" w:rsidR="00EA6E27" w:rsidRPr="005D3B38" w:rsidRDefault="00EA6E27" w:rsidP="00A53E8B">
            <w:pPr>
              <w:pStyle w:val="TableText"/>
            </w:pPr>
            <w:r w:rsidRPr="005D3B38">
              <w:t>A, R</w:t>
            </w:r>
          </w:p>
        </w:tc>
        <w:tc>
          <w:tcPr>
            <w:tcW w:w="1134" w:type="dxa"/>
            <w:tcMar>
              <w:left w:w="105" w:type="dxa"/>
              <w:right w:w="105" w:type="dxa"/>
            </w:tcMar>
            <w:vAlign w:val="center"/>
          </w:tcPr>
          <w:p w14:paraId="358DC068" w14:textId="77777777" w:rsidR="00EA6E27" w:rsidRDefault="00EA6E27" w:rsidP="00A53E8B">
            <w:pPr>
              <w:pStyle w:val="TableText"/>
            </w:pPr>
          </w:p>
        </w:tc>
        <w:tc>
          <w:tcPr>
            <w:tcW w:w="1134" w:type="dxa"/>
            <w:vAlign w:val="center"/>
          </w:tcPr>
          <w:p w14:paraId="1A1B28BB" w14:textId="77777777" w:rsidR="00EA6E27" w:rsidRDefault="00EA6E27" w:rsidP="00A53E8B">
            <w:pPr>
              <w:pStyle w:val="TableText"/>
            </w:pPr>
            <w:r w:rsidRPr="005D3B38">
              <w:t>A, R</w:t>
            </w:r>
          </w:p>
        </w:tc>
      </w:tr>
      <w:tr w:rsidR="00EA6E27" w:rsidRPr="005D3B38" w14:paraId="57364A05" w14:textId="77777777" w:rsidTr="00A53E8B">
        <w:trPr>
          <w:trHeight w:val="743"/>
        </w:trPr>
        <w:tc>
          <w:tcPr>
            <w:tcW w:w="1418" w:type="dxa"/>
            <w:tcMar>
              <w:left w:w="105" w:type="dxa"/>
              <w:right w:w="105" w:type="dxa"/>
            </w:tcMar>
          </w:tcPr>
          <w:p w14:paraId="68A845C5" w14:textId="77777777" w:rsidR="00EA6E27" w:rsidRPr="005D3B38" w:rsidRDefault="00EA6E27" w:rsidP="00A53E8B">
            <w:pPr>
              <w:pStyle w:val="TableText"/>
            </w:pPr>
          </w:p>
        </w:tc>
        <w:tc>
          <w:tcPr>
            <w:tcW w:w="3256" w:type="dxa"/>
            <w:shd w:val="clear" w:color="auto" w:fill="auto"/>
            <w:tcMar>
              <w:left w:w="105" w:type="dxa"/>
              <w:right w:w="105" w:type="dxa"/>
            </w:tcMar>
            <w:vAlign w:val="center"/>
          </w:tcPr>
          <w:p w14:paraId="1A898F0E" w14:textId="77777777" w:rsidR="00EA6E27" w:rsidRDefault="00EA6E27" w:rsidP="00A53E8B">
            <w:pPr>
              <w:pStyle w:val="TableText"/>
            </w:pPr>
            <w:r w:rsidRPr="005D3B38">
              <w:t xml:space="preserve">Telco </w:t>
            </w:r>
            <w:r>
              <w:t>R</w:t>
            </w:r>
            <w:r w:rsidRPr="005D3B38">
              <w:t xml:space="preserve">outing to </w:t>
            </w:r>
            <w:r>
              <w:t>from the API Gateway to the proper Operator</w:t>
            </w:r>
            <w:r w:rsidRPr="005D3B38">
              <w:t xml:space="preserve"> </w:t>
            </w:r>
          </w:p>
        </w:tc>
        <w:tc>
          <w:tcPr>
            <w:tcW w:w="1134" w:type="dxa"/>
            <w:shd w:val="clear" w:color="auto" w:fill="auto"/>
            <w:tcMar>
              <w:left w:w="105" w:type="dxa"/>
              <w:right w:w="105" w:type="dxa"/>
            </w:tcMar>
            <w:vAlign w:val="center"/>
          </w:tcPr>
          <w:p w14:paraId="2A41C28F" w14:textId="77777777" w:rsidR="00EA6E27" w:rsidRPr="005D3B38" w:rsidRDefault="00EA6E27" w:rsidP="00A53E8B">
            <w:pPr>
              <w:pStyle w:val="TableText"/>
            </w:pPr>
            <w:r>
              <w:t>A, R</w:t>
            </w:r>
          </w:p>
        </w:tc>
        <w:tc>
          <w:tcPr>
            <w:tcW w:w="1134" w:type="dxa"/>
            <w:shd w:val="clear" w:color="auto" w:fill="auto"/>
            <w:tcMar>
              <w:left w:w="105" w:type="dxa"/>
              <w:right w:w="105" w:type="dxa"/>
            </w:tcMar>
            <w:vAlign w:val="center"/>
          </w:tcPr>
          <w:p w14:paraId="37D1C3D0" w14:textId="77777777" w:rsidR="00EA6E27" w:rsidRPr="005D3B38" w:rsidRDefault="00EA6E27" w:rsidP="00A53E8B">
            <w:pPr>
              <w:pStyle w:val="TableText"/>
            </w:pPr>
            <w:r w:rsidRPr="005D3B38">
              <w:t>A, R</w:t>
            </w:r>
          </w:p>
        </w:tc>
        <w:tc>
          <w:tcPr>
            <w:tcW w:w="1134" w:type="dxa"/>
            <w:tcMar>
              <w:left w:w="105" w:type="dxa"/>
              <w:right w:w="105" w:type="dxa"/>
            </w:tcMar>
            <w:vAlign w:val="center"/>
          </w:tcPr>
          <w:p w14:paraId="0551D091" w14:textId="77777777" w:rsidR="00EA6E27" w:rsidRDefault="00EA6E27" w:rsidP="00A53E8B">
            <w:pPr>
              <w:pStyle w:val="TableText"/>
            </w:pPr>
            <w:r>
              <w:t>A, R</w:t>
            </w:r>
          </w:p>
        </w:tc>
        <w:tc>
          <w:tcPr>
            <w:tcW w:w="1134" w:type="dxa"/>
            <w:vAlign w:val="center"/>
          </w:tcPr>
          <w:p w14:paraId="2EBB0186" w14:textId="77777777" w:rsidR="00EA6E27" w:rsidRDefault="00EA6E27" w:rsidP="00A53E8B">
            <w:pPr>
              <w:pStyle w:val="TableText"/>
            </w:pPr>
            <w:r w:rsidRPr="005D3B38">
              <w:t>A, R</w:t>
            </w:r>
          </w:p>
        </w:tc>
      </w:tr>
      <w:tr w:rsidR="00EA6E27" w:rsidRPr="005D3B38" w14:paraId="74F8E7ED" w14:textId="77777777" w:rsidTr="00A53E8B">
        <w:trPr>
          <w:trHeight w:val="600"/>
        </w:trPr>
        <w:tc>
          <w:tcPr>
            <w:tcW w:w="1418" w:type="dxa"/>
            <w:tcMar>
              <w:left w:w="105" w:type="dxa"/>
              <w:right w:w="105" w:type="dxa"/>
            </w:tcMar>
          </w:tcPr>
          <w:p w14:paraId="58C28193" w14:textId="77777777" w:rsidR="00EA6E27" w:rsidRPr="005D3B38" w:rsidRDefault="00EA6E27" w:rsidP="00A53E8B">
            <w:pPr>
              <w:pStyle w:val="TableText"/>
            </w:pPr>
          </w:p>
        </w:tc>
        <w:tc>
          <w:tcPr>
            <w:tcW w:w="3256" w:type="dxa"/>
            <w:shd w:val="clear" w:color="auto" w:fill="auto"/>
            <w:tcMar>
              <w:left w:w="105" w:type="dxa"/>
              <w:right w:w="105" w:type="dxa"/>
            </w:tcMar>
            <w:vAlign w:val="center"/>
          </w:tcPr>
          <w:p w14:paraId="38F1C37D" w14:textId="77777777" w:rsidR="00EA6E27" w:rsidRDefault="00EA6E27" w:rsidP="00A53E8B">
            <w:pPr>
              <w:pStyle w:val="TableText"/>
            </w:pPr>
            <w:r>
              <w:t>Implement the A</w:t>
            </w:r>
            <w:r w:rsidRPr="005D3B38">
              <w:t>uthorization</w:t>
            </w:r>
            <w:r>
              <w:t xml:space="preserve"> request on API usage by invoking Operator’s Authorization server according to each API’s Authentication method</w:t>
            </w:r>
          </w:p>
        </w:tc>
        <w:tc>
          <w:tcPr>
            <w:tcW w:w="1134" w:type="dxa"/>
            <w:shd w:val="clear" w:color="auto" w:fill="auto"/>
            <w:tcMar>
              <w:left w:w="105" w:type="dxa"/>
              <w:right w:w="105" w:type="dxa"/>
            </w:tcMar>
            <w:vAlign w:val="center"/>
          </w:tcPr>
          <w:p w14:paraId="2DE55925" w14:textId="77777777" w:rsidR="00EA6E27" w:rsidRPr="005D3B38" w:rsidRDefault="00EA6E27" w:rsidP="00A53E8B">
            <w:pPr>
              <w:pStyle w:val="TableText"/>
            </w:pPr>
            <w:r>
              <w:t>A</w:t>
            </w:r>
          </w:p>
        </w:tc>
        <w:tc>
          <w:tcPr>
            <w:tcW w:w="1134" w:type="dxa"/>
            <w:shd w:val="clear" w:color="auto" w:fill="auto"/>
            <w:tcMar>
              <w:left w:w="105" w:type="dxa"/>
              <w:right w:w="105" w:type="dxa"/>
            </w:tcMar>
            <w:vAlign w:val="center"/>
          </w:tcPr>
          <w:p w14:paraId="5299A5E6" w14:textId="77777777" w:rsidR="00EA6E27" w:rsidRPr="005D3B38" w:rsidRDefault="00EA6E27" w:rsidP="00A53E8B">
            <w:pPr>
              <w:pStyle w:val="TableText"/>
            </w:pPr>
            <w:r w:rsidRPr="005D3B38">
              <w:t>R</w:t>
            </w:r>
          </w:p>
        </w:tc>
        <w:tc>
          <w:tcPr>
            <w:tcW w:w="1134" w:type="dxa"/>
            <w:tcMar>
              <w:left w:w="105" w:type="dxa"/>
              <w:right w:w="105" w:type="dxa"/>
            </w:tcMar>
            <w:vAlign w:val="center"/>
          </w:tcPr>
          <w:p w14:paraId="6B7E5101" w14:textId="77777777" w:rsidR="00EA6E27" w:rsidRDefault="00EA6E27" w:rsidP="00A53E8B">
            <w:pPr>
              <w:pStyle w:val="TableText"/>
            </w:pPr>
            <w:r w:rsidRPr="005D3B38">
              <w:t>A</w:t>
            </w:r>
          </w:p>
        </w:tc>
        <w:tc>
          <w:tcPr>
            <w:tcW w:w="1134" w:type="dxa"/>
            <w:vAlign w:val="center"/>
          </w:tcPr>
          <w:p w14:paraId="67F67525" w14:textId="77777777" w:rsidR="00EA6E27" w:rsidRDefault="00EA6E27" w:rsidP="00A53E8B">
            <w:pPr>
              <w:pStyle w:val="TableText"/>
            </w:pPr>
            <w:r w:rsidRPr="005D3B38">
              <w:t>R</w:t>
            </w:r>
          </w:p>
        </w:tc>
      </w:tr>
      <w:tr w:rsidR="00EA6E27" w:rsidRPr="005D3B38" w14:paraId="60C43C9F" w14:textId="77777777" w:rsidTr="00A53E8B">
        <w:trPr>
          <w:trHeight w:val="661"/>
        </w:trPr>
        <w:tc>
          <w:tcPr>
            <w:tcW w:w="1418" w:type="dxa"/>
            <w:tcMar>
              <w:left w:w="105" w:type="dxa"/>
              <w:right w:w="105" w:type="dxa"/>
            </w:tcMar>
          </w:tcPr>
          <w:p w14:paraId="0BE666FD" w14:textId="77777777" w:rsidR="00EA6E27" w:rsidRPr="005D3B38" w:rsidRDefault="00EA6E27" w:rsidP="00A53E8B">
            <w:pPr>
              <w:pStyle w:val="TableText"/>
            </w:pPr>
          </w:p>
        </w:tc>
        <w:tc>
          <w:tcPr>
            <w:tcW w:w="3256" w:type="dxa"/>
            <w:shd w:val="clear" w:color="auto" w:fill="auto"/>
            <w:tcMar>
              <w:left w:w="105" w:type="dxa"/>
              <w:right w:w="105" w:type="dxa"/>
            </w:tcMar>
            <w:vAlign w:val="center"/>
          </w:tcPr>
          <w:p w14:paraId="21099D00" w14:textId="77777777" w:rsidR="00EA6E27" w:rsidRPr="005D3B38" w:rsidRDefault="00EA6E27" w:rsidP="00A53E8B">
            <w:pPr>
              <w:pStyle w:val="TableText"/>
            </w:pPr>
            <w:r>
              <w:t>Implement API call execution</w:t>
            </w:r>
          </w:p>
        </w:tc>
        <w:tc>
          <w:tcPr>
            <w:tcW w:w="1134" w:type="dxa"/>
            <w:shd w:val="clear" w:color="auto" w:fill="auto"/>
            <w:tcMar>
              <w:left w:w="105" w:type="dxa"/>
              <w:right w:w="105" w:type="dxa"/>
            </w:tcMar>
            <w:vAlign w:val="center"/>
          </w:tcPr>
          <w:p w14:paraId="08D8DF79" w14:textId="77777777" w:rsidR="00EA6E27" w:rsidRPr="005D3B38" w:rsidRDefault="00EA6E27" w:rsidP="00A53E8B">
            <w:pPr>
              <w:pStyle w:val="TableText"/>
            </w:pPr>
            <w:r>
              <w:t>C, I</w:t>
            </w:r>
          </w:p>
        </w:tc>
        <w:tc>
          <w:tcPr>
            <w:tcW w:w="1134" w:type="dxa"/>
            <w:shd w:val="clear" w:color="auto" w:fill="auto"/>
            <w:tcMar>
              <w:left w:w="105" w:type="dxa"/>
              <w:right w:w="105" w:type="dxa"/>
            </w:tcMar>
            <w:vAlign w:val="center"/>
          </w:tcPr>
          <w:p w14:paraId="0301C99A" w14:textId="77777777" w:rsidR="00EA6E27" w:rsidRPr="005D3B38" w:rsidRDefault="00EA6E27" w:rsidP="00A53E8B">
            <w:pPr>
              <w:pStyle w:val="TableText"/>
            </w:pPr>
            <w:r>
              <w:t>A, R</w:t>
            </w:r>
          </w:p>
        </w:tc>
        <w:tc>
          <w:tcPr>
            <w:tcW w:w="1134" w:type="dxa"/>
            <w:tcMar>
              <w:left w:w="105" w:type="dxa"/>
              <w:right w:w="105" w:type="dxa"/>
            </w:tcMar>
            <w:vAlign w:val="center"/>
          </w:tcPr>
          <w:p w14:paraId="769FC599" w14:textId="77777777" w:rsidR="00EA6E27" w:rsidRPr="005D3B38" w:rsidRDefault="00EA6E27" w:rsidP="00A53E8B">
            <w:pPr>
              <w:pStyle w:val="TableText"/>
            </w:pPr>
            <w:r>
              <w:t>C, I</w:t>
            </w:r>
          </w:p>
        </w:tc>
        <w:tc>
          <w:tcPr>
            <w:tcW w:w="1134" w:type="dxa"/>
            <w:vAlign w:val="center"/>
          </w:tcPr>
          <w:p w14:paraId="6A6C88AD" w14:textId="77777777" w:rsidR="00EA6E27" w:rsidRPr="005D3B38" w:rsidRDefault="00EA6E27" w:rsidP="00A53E8B">
            <w:pPr>
              <w:pStyle w:val="TableText"/>
            </w:pPr>
            <w:r>
              <w:t>A, R</w:t>
            </w:r>
          </w:p>
        </w:tc>
      </w:tr>
      <w:tr w:rsidR="00EA6E27" w:rsidRPr="005D3B38" w14:paraId="65D3F58A" w14:textId="77777777" w:rsidTr="00A53E8B">
        <w:trPr>
          <w:trHeight w:val="1304"/>
        </w:trPr>
        <w:tc>
          <w:tcPr>
            <w:tcW w:w="1418" w:type="dxa"/>
            <w:tcMar>
              <w:left w:w="105" w:type="dxa"/>
              <w:right w:w="105" w:type="dxa"/>
            </w:tcMar>
          </w:tcPr>
          <w:p w14:paraId="63568F8E" w14:textId="77777777" w:rsidR="00EA6E27" w:rsidRPr="005D3B38" w:rsidRDefault="00EA6E27" w:rsidP="00A53E8B">
            <w:pPr>
              <w:pStyle w:val="TableText"/>
            </w:pPr>
          </w:p>
        </w:tc>
        <w:tc>
          <w:tcPr>
            <w:tcW w:w="3256" w:type="dxa"/>
            <w:shd w:val="clear" w:color="auto" w:fill="auto"/>
            <w:tcMar>
              <w:left w:w="105" w:type="dxa"/>
              <w:right w:w="105" w:type="dxa"/>
            </w:tcMar>
            <w:vAlign w:val="center"/>
          </w:tcPr>
          <w:p w14:paraId="0ACE14BA" w14:textId="77777777" w:rsidR="00EA6E27" w:rsidRDefault="00EA6E27" w:rsidP="00A53E8B">
            <w:pPr>
              <w:pStyle w:val="TableText"/>
            </w:pPr>
            <w:r w:rsidRPr="005D3B38">
              <w:t xml:space="preserve">API </w:t>
            </w:r>
            <w:r>
              <w:t>implementation and operation on Operator’s production environments and execution on Operator’s network</w:t>
            </w:r>
          </w:p>
        </w:tc>
        <w:tc>
          <w:tcPr>
            <w:tcW w:w="1134" w:type="dxa"/>
            <w:shd w:val="clear" w:color="auto" w:fill="auto"/>
            <w:tcMar>
              <w:left w:w="105" w:type="dxa"/>
              <w:right w:w="105" w:type="dxa"/>
            </w:tcMar>
            <w:vAlign w:val="center"/>
          </w:tcPr>
          <w:p w14:paraId="1EFDEAC1" w14:textId="77777777" w:rsidR="00EA6E27" w:rsidRPr="005D3B38" w:rsidRDefault="00EA6E27" w:rsidP="00A53E8B">
            <w:pPr>
              <w:pStyle w:val="TableText"/>
            </w:pPr>
            <w:r w:rsidRPr="005D3B38">
              <w:t>A</w:t>
            </w:r>
            <w:r>
              <w:t>, R</w:t>
            </w:r>
          </w:p>
        </w:tc>
        <w:tc>
          <w:tcPr>
            <w:tcW w:w="1134" w:type="dxa"/>
            <w:shd w:val="clear" w:color="auto" w:fill="auto"/>
            <w:tcMar>
              <w:left w:w="105" w:type="dxa"/>
              <w:right w:w="105" w:type="dxa"/>
            </w:tcMar>
            <w:vAlign w:val="center"/>
          </w:tcPr>
          <w:p w14:paraId="0E23B706" w14:textId="77777777" w:rsidR="00EA6E27" w:rsidRPr="005D3B38" w:rsidRDefault="00EA6E27" w:rsidP="00A53E8B">
            <w:pPr>
              <w:pStyle w:val="TableText"/>
            </w:pPr>
          </w:p>
        </w:tc>
        <w:tc>
          <w:tcPr>
            <w:tcW w:w="1134" w:type="dxa"/>
            <w:tcMar>
              <w:left w:w="105" w:type="dxa"/>
              <w:right w:w="105" w:type="dxa"/>
            </w:tcMar>
            <w:vAlign w:val="center"/>
          </w:tcPr>
          <w:p w14:paraId="0B310A8B" w14:textId="77777777" w:rsidR="00EA6E27" w:rsidRDefault="00EA6E27" w:rsidP="00A53E8B">
            <w:pPr>
              <w:pStyle w:val="TableText"/>
            </w:pPr>
            <w:r w:rsidRPr="005D3B38">
              <w:t>A</w:t>
            </w:r>
            <w:r>
              <w:t>, R</w:t>
            </w:r>
          </w:p>
        </w:tc>
        <w:tc>
          <w:tcPr>
            <w:tcW w:w="1134" w:type="dxa"/>
            <w:vAlign w:val="center"/>
          </w:tcPr>
          <w:p w14:paraId="736E3429" w14:textId="77777777" w:rsidR="00EA6E27" w:rsidRDefault="00EA6E27" w:rsidP="00A53E8B">
            <w:pPr>
              <w:pStyle w:val="TableText"/>
            </w:pPr>
          </w:p>
        </w:tc>
      </w:tr>
      <w:tr w:rsidR="00EA6E27" w:rsidRPr="005D3B38" w14:paraId="1FD1D6D6" w14:textId="77777777" w:rsidTr="00A53E8B">
        <w:trPr>
          <w:trHeight w:val="510"/>
        </w:trPr>
        <w:tc>
          <w:tcPr>
            <w:tcW w:w="1418" w:type="dxa"/>
            <w:tcMar>
              <w:left w:w="105" w:type="dxa"/>
              <w:right w:w="105" w:type="dxa"/>
            </w:tcMar>
          </w:tcPr>
          <w:p w14:paraId="0F7F97A9" w14:textId="77777777" w:rsidR="00EA6E27" w:rsidRPr="005D3B38" w:rsidRDefault="00EA6E27" w:rsidP="00A53E8B">
            <w:pPr>
              <w:pStyle w:val="TableText"/>
            </w:pPr>
            <w:r>
              <w:rPr>
                <w:bCs/>
              </w:rPr>
              <w:t>Developer support</w:t>
            </w:r>
          </w:p>
        </w:tc>
        <w:tc>
          <w:tcPr>
            <w:tcW w:w="3256" w:type="dxa"/>
            <w:tcMar>
              <w:left w:w="105" w:type="dxa"/>
              <w:right w:w="105" w:type="dxa"/>
            </w:tcMar>
            <w:vAlign w:val="center"/>
          </w:tcPr>
          <w:p w14:paraId="2CE9F0C8" w14:textId="77777777" w:rsidR="00EA6E27" w:rsidRPr="005D3B38" w:rsidRDefault="00EA6E27" w:rsidP="00A53E8B">
            <w:pPr>
              <w:pStyle w:val="TableText"/>
            </w:pPr>
            <w:r w:rsidRPr="005D3B38">
              <w:t xml:space="preserve">Provide </w:t>
            </w:r>
            <w:r>
              <w:t>Developers with s</w:t>
            </w:r>
            <w:r w:rsidRPr="005D3B38">
              <w:t>upport</w:t>
            </w:r>
            <w:r>
              <w:t xml:space="preserve"> case t</w:t>
            </w:r>
            <w:r w:rsidRPr="005D3B38">
              <w:t>ools</w:t>
            </w:r>
          </w:p>
        </w:tc>
        <w:tc>
          <w:tcPr>
            <w:tcW w:w="1134" w:type="dxa"/>
            <w:tcMar>
              <w:left w:w="105" w:type="dxa"/>
              <w:right w:w="105" w:type="dxa"/>
            </w:tcMar>
            <w:vAlign w:val="center"/>
          </w:tcPr>
          <w:p w14:paraId="25C6FFF3" w14:textId="77777777" w:rsidR="00EA6E27" w:rsidRPr="005D3B38" w:rsidRDefault="00EA6E27" w:rsidP="00A53E8B">
            <w:pPr>
              <w:pStyle w:val="TableText"/>
            </w:pPr>
          </w:p>
        </w:tc>
        <w:tc>
          <w:tcPr>
            <w:tcW w:w="1134" w:type="dxa"/>
            <w:tcMar>
              <w:left w:w="105" w:type="dxa"/>
              <w:right w:w="105" w:type="dxa"/>
            </w:tcMar>
            <w:vAlign w:val="center"/>
          </w:tcPr>
          <w:p w14:paraId="5E55D834" w14:textId="77777777" w:rsidR="00EA6E27" w:rsidRPr="005D3B38" w:rsidRDefault="00EA6E27" w:rsidP="00A53E8B">
            <w:pPr>
              <w:pStyle w:val="TableText"/>
            </w:pPr>
            <w:r w:rsidRPr="005D3B38">
              <w:t>A, R</w:t>
            </w:r>
          </w:p>
        </w:tc>
        <w:tc>
          <w:tcPr>
            <w:tcW w:w="1134" w:type="dxa"/>
            <w:tcMar>
              <w:left w:w="105" w:type="dxa"/>
              <w:right w:w="105" w:type="dxa"/>
            </w:tcMar>
            <w:vAlign w:val="center"/>
          </w:tcPr>
          <w:p w14:paraId="1E54354F" w14:textId="77777777" w:rsidR="00EA6E27" w:rsidRPr="005D3B38" w:rsidRDefault="00EA6E27" w:rsidP="00A53E8B">
            <w:pPr>
              <w:pStyle w:val="TableText"/>
            </w:pPr>
          </w:p>
        </w:tc>
        <w:tc>
          <w:tcPr>
            <w:tcW w:w="1134" w:type="dxa"/>
            <w:vAlign w:val="center"/>
          </w:tcPr>
          <w:p w14:paraId="1F8DD930" w14:textId="77777777" w:rsidR="00EA6E27" w:rsidRPr="005D3B38" w:rsidRDefault="00EA6E27" w:rsidP="00A53E8B">
            <w:pPr>
              <w:pStyle w:val="TableText"/>
            </w:pPr>
            <w:r w:rsidRPr="005D3B38">
              <w:t>A, R</w:t>
            </w:r>
          </w:p>
        </w:tc>
      </w:tr>
      <w:tr w:rsidR="00EA6E27" w:rsidRPr="005D3B38" w14:paraId="396CC9CF" w14:textId="77777777" w:rsidTr="00A53E8B">
        <w:trPr>
          <w:trHeight w:val="510"/>
        </w:trPr>
        <w:tc>
          <w:tcPr>
            <w:tcW w:w="1418" w:type="dxa"/>
            <w:tcMar>
              <w:left w:w="105" w:type="dxa"/>
              <w:right w:w="105" w:type="dxa"/>
            </w:tcMar>
          </w:tcPr>
          <w:p w14:paraId="502BA5C2" w14:textId="77777777" w:rsidR="00EA6E27" w:rsidRPr="005D3B38" w:rsidRDefault="00EA6E27" w:rsidP="00A53E8B">
            <w:pPr>
              <w:pStyle w:val="TableText"/>
            </w:pPr>
          </w:p>
        </w:tc>
        <w:tc>
          <w:tcPr>
            <w:tcW w:w="3256" w:type="dxa"/>
            <w:tcMar>
              <w:left w:w="105" w:type="dxa"/>
              <w:right w:w="105" w:type="dxa"/>
            </w:tcMar>
            <w:vAlign w:val="center"/>
          </w:tcPr>
          <w:p w14:paraId="3582F166" w14:textId="77777777" w:rsidR="00EA6E27" w:rsidRPr="005D3B38" w:rsidRDefault="00EA6E27" w:rsidP="00A53E8B">
            <w:pPr>
              <w:pStyle w:val="TableText"/>
            </w:pPr>
            <w:r>
              <w:t>Level 1 case</w:t>
            </w:r>
            <w:r w:rsidRPr="005D3B38">
              <w:t xml:space="preserve"> </w:t>
            </w:r>
            <w:r>
              <w:t>r</w:t>
            </w:r>
            <w:r w:rsidRPr="005D3B38">
              <w:t xml:space="preserve">esolution (Developer </w:t>
            </w:r>
            <w:r>
              <w:t>c</w:t>
            </w:r>
            <w:r w:rsidRPr="005D3B38">
              <w:t>ontact)</w:t>
            </w:r>
          </w:p>
        </w:tc>
        <w:tc>
          <w:tcPr>
            <w:tcW w:w="1134" w:type="dxa"/>
            <w:tcMar>
              <w:left w:w="105" w:type="dxa"/>
              <w:right w:w="105" w:type="dxa"/>
            </w:tcMar>
            <w:vAlign w:val="center"/>
          </w:tcPr>
          <w:p w14:paraId="7B739B6F" w14:textId="77777777" w:rsidR="00EA6E27" w:rsidRPr="005D3B38" w:rsidRDefault="00EA6E27" w:rsidP="00A53E8B">
            <w:pPr>
              <w:pStyle w:val="TableText"/>
            </w:pPr>
          </w:p>
        </w:tc>
        <w:tc>
          <w:tcPr>
            <w:tcW w:w="1134" w:type="dxa"/>
            <w:tcMar>
              <w:left w:w="105" w:type="dxa"/>
              <w:right w:w="105" w:type="dxa"/>
            </w:tcMar>
            <w:vAlign w:val="center"/>
          </w:tcPr>
          <w:p w14:paraId="1D1EF92C" w14:textId="77777777" w:rsidR="00EA6E27" w:rsidRPr="005D3B38" w:rsidRDefault="00EA6E27" w:rsidP="00A53E8B">
            <w:pPr>
              <w:pStyle w:val="TableText"/>
            </w:pPr>
            <w:r w:rsidRPr="005D3B38">
              <w:t>A, R</w:t>
            </w:r>
          </w:p>
        </w:tc>
        <w:tc>
          <w:tcPr>
            <w:tcW w:w="1134" w:type="dxa"/>
            <w:tcMar>
              <w:left w:w="105" w:type="dxa"/>
              <w:right w:w="105" w:type="dxa"/>
            </w:tcMar>
            <w:vAlign w:val="center"/>
          </w:tcPr>
          <w:p w14:paraId="4849CC99" w14:textId="77777777" w:rsidR="00EA6E27" w:rsidRPr="005D3B38" w:rsidRDefault="00EA6E27" w:rsidP="00A53E8B">
            <w:pPr>
              <w:pStyle w:val="TableText"/>
            </w:pPr>
          </w:p>
        </w:tc>
        <w:tc>
          <w:tcPr>
            <w:tcW w:w="1134" w:type="dxa"/>
            <w:vAlign w:val="center"/>
          </w:tcPr>
          <w:p w14:paraId="523AEB96" w14:textId="77777777" w:rsidR="00EA6E27" w:rsidRPr="005D3B38" w:rsidRDefault="00EA6E27" w:rsidP="00A53E8B">
            <w:pPr>
              <w:pStyle w:val="TableText"/>
            </w:pPr>
            <w:r w:rsidRPr="005D3B38">
              <w:t>A, R</w:t>
            </w:r>
          </w:p>
        </w:tc>
      </w:tr>
      <w:tr w:rsidR="00EA6E27" w:rsidRPr="005D3B38" w14:paraId="5910C34F" w14:textId="77777777" w:rsidTr="00A53E8B">
        <w:trPr>
          <w:trHeight w:val="510"/>
        </w:trPr>
        <w:tc>
          <w:tcPr>
            <w:tcW w:w="1418" w:type="dxa"/>
            <w:tcMar>
              <w:left w:w="105" w:type="dxa"/>
              <w:right w:w="105" w:type="dxa"/>
            </w:tcMar>
          </w:tcPr>
          <w:p w14:paraId="1D86EEC1" w14:textId="77777777" w:rsidR="00EA6E27" w:rsidRPr="005D3B38" w:rsidRDefault="00EA6E27" w:rsidP="00A53E8B">
            <w:pPr>
              <w:pStyle w:val="TableText"/>
            </w:pPr>
          </w:p>
        </w:tc>
        <w:tc>
          <w:tcPr>
            <w:tcW w:w="3256" w:type="dxa"/>
            <w:tcMar>
              <w:left w:w="105" w:type="dxa"/>
              <w:right w:w="105" w:type="dxa"/>
            </w:tcMar>
            <w:vAlign w:val="center"/>
          </w:tcPr>
          <w:p w14:paraId="5C8232CF" w14:textId="77777777" w:rsidR="00EA6E27" w:rsidRPr="005D3B38" w:rsidRDefault="00EA6E27" w:rsidP="00A53E8B">
            <w:pPr>
              <w:pStyle w:val="TableText"/>
            </w:pPr>
            <w:r>
              <w:t>Level 2 case</w:t>
            </w:r>
            <w:r w:rsidRPr="005D3B38">
              <w:t xml:space="preserve"> </w:t>
            </w:r>
            <w:r>
              <w:t>r</w:t>
            </w:r>
            <w:r w:rsidRPr="005D3B38">
              <w:t xml:space="preserve">esolution (Initial </w:t>
            </w:r>
            <w:r>
              <w:t>r</w:t>
            </w:r>
            <w:r w:rsidRPr="005D3B38">
              <w:t xml:space="preserve">oot </w:t>
            </w:r>
            <w:r>
              <w:t>c</w:t>
            </w:r>
            <w:r w:rsidRPr="005D3B38">
              <w:t xml:space="preserve">ause </w:t>
            </w:r>
            <w:r>
              <w:t>a</w:t>
            </w:r>
            <w:r w:rsidRPr="005D3B38">
              <w:t>nalysis)</w:t>
            </w:r>
          </w:p>
        </w:tc>
        <w:tc>
          <w:tcPr>
            <w:tcW w:w="1134" w:type="dxa"/>
            <w:tcMar>
              <w:left w:w="105" w:type="dxa"/>
              <w:right w:w="105" w:type="dxa"/>
            </w:tcMar>
            <w:vAlign w:val="center"/>
          </w:tcPr>
          <w:p w14:paraId="09E42118" w14:textId="77777777" w:rsidR="00EA6E27" w:rsidRPr="005D3B38" w:rsidRDefault="00EA6E27" w:rsidP="00A53E8B">
            <w:pPr>
              <w:pStyle w:val="TableText"/>
            </w:pPr>
            <w:r w:rsidRPr="005D3B38">
              <w:t>C, I</w:t>
            </w:r>
          </w:p>
        </w:tc>
        <w:tc>
          <w:tcPr>
            <w:tcW w:w="1134" w:type="dxa"/>
            <w:tcMar>
              <w:left w:w="105" w:type="dxa"/>
              <w:right w:w="105" w:type="dxa"/>
            </w:tcMar>
            <w:vAlign w:val="center"/>
          </w:tcPr>
          <w:p w14:paraId="0FD64CCB" w14:textId="77777777" w:rsidR="00EA6E27" w:rsidRPr="005D3B38" w:rsidRDefault="00EA6E27" w:rsidP="00A53E8B">
            <w:pPr>
              <w:pStyle w:val="TableText"/>
            </w:pPr>
            <w:r w:rsidRPr="005D3B38">
              <w:t>A, R</w:t>
            </w:r>
          </w:p>
        </w:tc>
        <w:tc>
          <w:tcPr>
            <w:tcW w:w="1134" w:type="dxa"/>
            <w:tcMar>
              <w:left w:w="105" w:type="dxa"/>
              <w:right w:w="105" w:type="dxa"/>
            </w:tcMar>
            <w:vAlign w:val="center"/>
          </w:tcPr>
          <w:p w14:paraId="2B4CCEA1" w14:textId="77777777" w:rsidR="00EA6E27" w:rsidRPr="005D3B38" w:rsidRDefault="00EA6E27" w:rsidP="00A53E8B">
            <w:pPr>
              <w:pStyle w:val="TableText"/>
            </w:pPr>
            <w:r w:rsidRPr="005D3B38">
              <w:t>C, I</w:t>
            </w:r>
          </w:p>
        </w:tc>
        <w:tc>
          <w:tcPr>
            <w:tcW w:w="1134" w:type="dxa"/>
            <w:vAlign w:val="center"/>
          </w:tcPr>
          <w:p w14:paraId="3C9FC9E2" w14:textId="77777777" w:rsidR="00EA6E27" w:rsidRPr="005D3B38" w:rsidRDefault="00EA6E27" w:rsidP="00A53E8B">
            <w:pPr>
              <w:pStyle w:val="TableText"/>
            </w:pPr>
            <w:r w:rsidRPr="005D3B38">
              <w:t>A, R</w:t>
            </w:r>
          </w:p>
        </w:tc>
      </w:tr>
      <w:tr w:rsidR="00EA6E27" w:rsidRPr="005D3B38" w14:paraId="5D97053F" w14:textId="77777777" w:rsidTr="00A53E8B">
        <w:trPr>
          <w:trHeight w:val="510"/>
        </w:trPr>
        <w:tc>
          <w:tcPr>
            <w:tcW w:w="1418" w:type="dxa"/>
            <w:tcMar>
              <w:left w:w="105" w:type="dxa"/>
              <w:right w:w="105" w:type="dxa"/>
            </w:tcMar>
          </w:tcPr>
          <w:p w14:paraId="7321903A" w14:textId="77777777" w:rsidR="00EA6E27" w:rsidRPr="005D3B38" w:rsidRDefault="00EA6E27" w:rsidP="00A53E8B">
            <w:pPr>
              <w:pStyle w:val="TableText"/>
            </w:pPr>
          </w:p>
        </w:tc>
        <w:tc>
          <w:tcPr>
            <w:tcW w:w="3256" w:type="dxa"/>
            <w:tcMar>
              <w:left w:w="105" w:type="dxa"/>
              <w:right w:w="105" w:type="dxa"/>
            </w:tcMar>
            <w:vAlign w:val="center"/>
          </w:tcPr>
          <w:p w14:paraId="69A6FBCD" w14:textId="77777777" w:rsidR="00EA6E27" w:rsidRPr="005D3B38" w:rsidRDefault="00EA6E27" w:rsidP="00A53E8B">
            <w:pPr>
              <w:pStyle w:val="TableText"/>
            </w:pPr>
            <w:r>
              <w:t>Level 3 Channel Partner case</w:t>
            </w:r>
            <w:r w:rsidRPr="005D3B38">
              <w:t xml:space="preserve"> </w:t>
            </w:r>
            <w:r>
              <w:t>r</w:t>
            </w:r>
            <w:r w:rsidRPr="005D3B38">
              <w:t>esolution (</w:t>
            </w:r>
            <w:r>
              <w:t>Channel Partner platform t</w:t>
            </w:r>
            <w:r w:rsidRPr="005D3B38">
              <w:t>echnical issue</w:t>
            </w:r>
            <w:r>
              <w:t>s</w:t>
            </w:r>
            <w:r w:rsidRPr="005D3B38">
              <w:t>)</w:t>
            </w:r>
          </w:p>
        </w:tc>
        <w:tc>
          <w:tcPr>
            <w:tcW w:w="1134" w:type="dxa"/>
            <w:tcMar>
              <w:left w:w="105" w:type="dxa"/>
              <w:right w:w="105" w:type="dxa"/>
            </w:tcMar>
            <w:vAlign w:val="center"/>
          </w:tcPr>
          <w:p w14:paraId="4616D5B1" w14:textId="77777777" w:rsidR="00EA6E27" w:rsidRPr="005D3B38" w:rsidRDefault="00EA6E27" w:rsidP="00A53E8B">
            <w:pPr>
              <w:pStyle w:val="TableText"/>
            </w:pPr>
            <w:r w:rsidRPr="005D3B38">
              <w:t>C, I</w:t>
            </w:r>
          </w:p>
        </w:tc>
        <w:tc>
          <w:tcPr>
            <w:tcW w:w="1134" w:type="dxa"/>
            <w:tcMar>
              <w:left w:w="105" w:type="dxa"/>
              <w:right w:w="105" w:type="dxa"/>
            </w:tcMar>
            <w:vAlign w:val="center"/>
          </w:tcPr>
          <w:p w14:paraId="7510C88E" w14:textId="77777777" w:rsidR="00EA6E27" w:rsidRPr="005D3B38" w:rsidRDefault="00EA6E27" w:rsidP="00A53E8B">
            <w:pPr>
              <w:pStyle w:val="TableText"/>
            </w:pPr>
            <w:r w:rsidRPr="005D3B38">
              <w:t>A, R</w:t>
            </w:r>
          </w:p>
        </w:tc>
        <w:tc>
          <w:tcPr>
            <w:tcW w:w="1134" w:type="dxa"/>
            <w:tcMar>
              <w:left w:w="105" w:type="dxa"/>
              <w:right w:w="105" w:type="dxa"/>
            </w:tcMar>
            <w:vAlign w:val="center"/>
          </w:tcPr>
          <w:p w14:paraId="1FEAE6F3" w14:textId="77777777" w:rsidR="00EA6E27" w:rsidRPr="005D3B38" w:rsidRDefault="00EA6E27" w:rsidP="00A53E8B">
            <w:pPr>
              <w:pStyle w:val="TableText"/>
            </w:pPr>
            <w:r w:rsidRPr="005D3B38">
              <w:t>C, I</w:t>
            </w:r>
          </w:p>
        </w:tc>
        <w:tc>
          <w:tcPr>
            <w:tcW w:w="1134" w:type="dxa"/>
            <w:vAlign w:val="center"/>
          </w:tcPr>
          <w:p w14:paraId="11AAB965" w14:textId="77777777" w:rsidR="00EA6E27" w:rsidRPr="005D3B38" w:rsidRDefault="00EA6E27" w:rsidP="00A53E8B">
            <w:pPr>
              <w:pStyle w:val="TableText"/>
            </w:pPr>
            <w:r w:rsidRPr="005D3B38">
              <w:t>A, R</w:t>
            </w:r>
          </w:p>
        </w:tc>
      </w:tr>
      <w:tr w:rsidR="00EA6E27" w:rsidRPr="005D3B38" w14:paraId="75BC5035" w14:textId="77777777" w:rsidTr="00A53E8B">
        <w:trPr>
          <w:trHeight w:val="510"/>
        </w:trPr>
        <w:tc>
          <w:tcPr>
            <w:tcW w:w="1418" w:type="dxa"/>
            <w:tcMar>
              <w:left w:w="105" w:type="dxa"/>
              <w:right w:w="105" w:type="dxa"/>
            </w:tcMar>
          </w:tcPr>
          <w:p w14:paraId="05B12C83" w14:textId="77777777" w:rsidR="00EA6E27" w:rsidRPr="005D3B38" w:rsidRDefault="00EA6E27" w:rsidP="00A53E8B">
            <w:pPr>
              <w:pStyle w:val="TableText"/>
            </w:pPr>
          </w:p>
        </w:tc>
        <w:tc>
          <w:tcPr>
            <w:tcW w:w="3256" w:type="dxa"/>
            <w:tcMar>
              <w:left w:w="105" w:type="dxa"/>
              <w:right w:w="105" w:type="dxa"/>
            </w:tcMar>
            <w:vAlign w:val="center"/>
          </w:tcPr>
          <w:p w14:paraId="79056345" w14:textId="77777777" w:rsidR="00EA6E27" w:rsidRPr="005D3B38" w:rsidRDefault="00EA6E27" w:rsidP="00A53E8B">
            <w:pPr>
              <w:pStyle w:val="TableText"/>
            </w:pPr>
            <w:r>
              <w:t>Level 3 Operators case</w:t>
            </w:r>
            <w:r w:rsidRPr="005D3B38">
              <w:t xml:space="preserve"> </w:t>
            </w:r>
            <w:r>
              <w:t>r</w:t>
            </w:r>
            <w:r w:rsidRPr="005D3B38">
              <w:t>esolution (</w:t>
            </w:r>
            <w:r>
              <w:t>Operator’s API exposure platform or network t</w:t>
            </w:r>
            <w:r w:rsidRPr="005D3B38">
              <w:t>echnical issue</w:t>
            </w:r>
            <w:r>
              <w:t>s</w:t>
            </w:r>
            <w:r w:rsidRPr="005D3B38">
              <w:t>)</w:t>
            </w:r>
          </w:p>
        </w:tc>
        <w:tc>
          <w:tcPr>
            <w:tcW w:w="1134" w:type="dxa"/>
            <w:tcMar>
              <w:left w:w="105" w:type="dxa"/>
              <w:right w:w="105" w:type="dxa"/>
            </w:tcMar>
            <w:vAlign w:val="center"/>
          </w:tcPr>
          <w:p w14:paraId="5EBE4B6B" w14:textId="77777777" w:rsidR="00EA6E27" w:rsidRPr="005D3B38" w:rsidRDefault="00EA6E27" w:rsidP="00A53E8B">
            <w:pPr>
              <w:pStyle w:val="TableText"/>
            </w:pPr>
            <w:r w:rsidRPr="005D3B38">
              <w:t>A, R</w:t>
            </w:r>
          </w:p>
        </w:tc>
        <w:tc>
          <w:tcPr>
            <w:tcW w:w="1134" w:type="dxa"/>
            <w:tcMar>
              <w:left w:w="105" w:type="dxa"/>
              <w:right w:w="105" w:type="dxa"/>
            </w:tcMar>
            <w:vAlign w:val="center"/>
          </w:tcPr>
          <w:p w14:paraId="456043BA" w14:textId="77777777" w:rsidR="00EA6E27" w:rsidRPr="005D3B38" w:rsidRDefault="00EA6E27" w:rsidP="00A53E8B">
            <w:pPr>
              <w:pStyle w:val="TableText"/>
            </w:pPr>
            <w:r>
              <w:t>I</w:t>
            </w:r>
          </w:p>
        </w:tc>
        <w:tc>
          <w:tcPr>
            <w:tcW w:w="1134" w:type="dxa"/>
            <w:tcMar>
              <w:left w:w="105" w:type="dxa"/>
              <w:right w:w="105" w:type="dxa"/>
            </w:tcMar>
            <w:vAlign w:val="center"/>
          </w:tcPr>
          <w:p w14:paraId="19131A14" w14:textId="77777777" w:rsidR="00EA6E27" w:rsidRPr="005D3B38" w:rsidRDefault="00EA6E27" w:rsidP="00A53E8B">
            <w:pPr>
              <w:pStyle w:val="TableText"/>
            </w:pPr>
            <w:r w:rsidRPr="005D3B38">
              <w:t>A, R</w:t>
            </w:r>
          </w:p>
        </w:tc>
        <w:tc>
          <w:tcPr>
            <w:tcW w:w="1134" w:type="dxa"/>
            <w:vAlign w:val="center"/>
          </w:tcPr>
          <w:p w14:paraId="0CDC2D23" w14:textId="77777777" w:rsidR="00EA6E27" w:rsidRPr="005D3B38" w:rsidRDefault="00EA6E27" w:rsidP="00A53E8B">
            <w:pPr>
              <w:pStyle w:val="TableText"/>
            </w:pPr>
            <w:r>
              <w:t>I</w:t>
            </w:r>
          </w:p>
        </w:tc>
      </w:tr>
      <w:tr w:rsidR="00EA6E27" w:rsidRPr="005D3B38" w14:paraId="7C96FC2D" w14:textId="77777777" w:rsidTr="00A53E8B">
        <w:trPr>
          <w:trHeight w:val="510"/>
        </w:trPr>
        <w:tc>
          <w:tcPr>
            <w:tcW w:w="1418" w:type="dxa"/>
            <w:tcMar>
              <w:left w:w="105" w:type="dxa"/>
              <w:right w:w="105" w:type="dxa"/>
            </w:tcMar>
          </w:tcPr>
          <w:p w14:paraId="545DFFCF" w14:textId="77777777" w:rsidR="00EA6E27" w:rsidRPr="005D3B38" w:rsidRDefault="00EA6E27" w:rsidP="00A53E8B">
            <w:pPr>
              <w:pStyle w:val="TableText"/>
            </w:pPr>
            <w:r>
              <w:rPr>
                <w:bCs/>
              </w:rPr>
              <w:t>Charging</w:t>
            </w:r>
          </w:p>
        </w:tc>
        <w:tc>
          <w:tcPr>
            <w:tcW w:w="3256" w:type="dxa"/>
            <w:tcMar>
              <w:left w:w="105" w:type="dxa"/>
              <w:right w:w="105" w:type="dxa"/>
            </w:tcMar>
            <w:vAlign w:val="center"/>
          </w:tcPr>
          <w:p w14:paraId="352B7A19" w14:textId="77777777" w:rsidR="00EA6E27" w:rsidRPr="005D3B38" w:rsidRDefault="00EA6E27" w:rsidP="00A53E8B">
            <w:pPr>
              <w:pStyle w:val="TableText"/>
            </w:pPr>
            <w:r>
              <w:t>Calculate</w:t>
            </w:r>
            <w:r w:rsidRPr="005D3B38">
              <w:t xml:space="preserve"> </w:t>
            </w:r>
            <w:r>
              <w:t>product’s charging information from APIs consumption</w:t>
            </w:r>
            <w:r w:rsidRPr="005D3B38">
              <w:t xml:space="preserve"> </w:t>
            </w:r>
          </w:p>
        </w:tc>
        <w:tc>
          <w:tcPr>
            <w:tcW w:w="1134" w:type="dxa"/>
            <w:tcMar>
              <w:left w:w="105" w:type="dxa"/>
              <w:right w:w="105" w:type="dxa"/>
            </w:tcMar>
            <w:vAlign w:val="center"/>
          </w:tcPr>
          <w:p w14:paraId="5FF7D903" w14:textId="77777777" w:rsidR="00EA6E27" w:rsidRPr="005D3B38" w:rsidRDefault="00EA6E27" w:rsidP="00A53E8B">
            <w:pPr>
              <w:pStyle w:val="TableText"/>
            </w:pPr>
            <w:r w:rsidRPr="005D3B38">
              <w:t>A, R</w:t>
            </w:r>
          </w:p>
        </w:tc>
        <w:tc>
          <w:tcPr>
            <w:tcW w:w="1134" w:type="dxa"/>
            <w:tcMar>
              <w:left w:w="105" w:type="dxa"/>
              <w:right w:w="105" w:type="dxa"/>
            </w:tcMar>
            <w:vAlign w:val="center"/>
          </w:tcPr>
          <w:p w14:paraId="424D3051" w14:textId="77777777" w:rsidR="00EA6E27" w:rsidRPr="005D3B38" w:rsidRDefault="00EA6E27" w:rsidP="00A53E8B">
            <w:pPr>
              <w:pStyle w:val="TableText"/>
            </w:pPr>
            <w:r w:rsidRPr="005D3B38">
              <w:t>I</w:t>
            </w:r>
          </w:p>
        </w:tc>
        <w:tc>
          <w:tcPr>
            <w:tcW w:w="1134" w:type="dxa"/>
            <w:tcMar>
              <w:left w:w="105" w:type="dxa"/>
              <w:right w:w="105" w:type="dxa"/>
            </w:tcMar>
            <w:vAlign w:val="center"/>
          </w:tcPr>
          <w:p w14:paraId="2643604E" w14:textId="77777777" w:rsidR="00EA6E27" w:rsidRPr="005D3B38" w:rsidRDefault="00EA6E27" w:rsidP="00A53E8B">
            <w:pPr>
              <w:pStyle w:val="TableText"/>
            </w:pPr>
            <w:r w:rsidRPr="005D3B38">
              <w:t>A, R</w:t>
            </w:r>
          </w:p>
        </w:tc>
        <w:tc>
          <w:tcPr>
            <w:tcW w:w="1134" w:type="dxa"/>
            <w:vAlign w:val="center"/>
          </w:tcPr>
          <w:p w14:paraId="01D251C1" w14:textId="77777777" w:rsidR="00EA6E27" w:rsidRPr="005D3B38" w:rsidRDefault="00EA6E27" w:rsidP="00A53E8B">
            <w:pPr>
              <w:pStyle w:val="TableText"/>
            </w:pPr>
            <w:r w:rsidRPr="005D3B38">
              <w:t>I</w:t>
            </w:r>
          </w:p>
        </w:tc>
      </w:tr>
      <w:tr w:rsidR="00EA6E27" w:rsidRPr="005D3B38" w14:paraId="343686CD" w14:textId="77777777" w:rsidTr="00A53E8B">
        <w:trPr>
          <w:trHeight w:val="510"/>
        </w:trPr>
        <w:tc>
          <w:tcPr>
            <w:tcW w:w="1418" w:type="dxa"/>
            <w:tcMar>
              <w:left w:w="105" w:type="dxa"/>
              <w:right w:w="105" w:type="dxa"/>
            </w:tcMar>
          </w:tcPr>
          <w:p w14:paraId="47554ADA" w14:textId="77777777" w:rsidR="00EA6E27" w:rsidRPr="005D3B38" w:rsidRDefault="00EA6E27" w:rsidP="00A53E8B">
            <w:pPr>
              <w:pStyle w:val="TableText"/>
            </w:pPr>
          </w:p>
        </w:tc>
        <w:tc>
          <w:tcPr>
            <w:tcW w:w="3256" w:type="dxa"/>
            <w:tcMar>
              <w:left w:w="105" w:type="dxa"/>
              <w:right w:w="105" w:type="dxa"/>
            </w:tcMar>
            <w:vAlign w:val="center"/>
          </w:tcPr>
          <w:p w14:paraId="2E256B62" w14:textId="77777777" w:rsidR="00EA6E27" w:rsidRPr="005D3B38" w:rsidRDefault="00EA6E27" w:rsidP="00A53E8B">
            <w:pPr>
              <w:pStyle w:val="TableText"/>
            </w:pPr>
            <w:r>
              <w:t>Send detailed</w:t>
            </w:r>
            <w:r w:rsidRPr="005D3B38">
              <w:t xml:space="preserve"> </w:t>
            </w:r>
            <w:r>
              <w:t>c</w:t>
            </w:r>
            <w:r w:rsidRPr="005D3B38">
              <w:t xml:space="preserve">harging Information </w:t>
            </w:r>
            <w:r>
              <w:t>to Channel Partner</w:t>
            </w:r>
          </w:p>
        </w:tc>
        <w:tc>
          <w:tcPr>
            <w:tcW w:w="1134" w:type="dxa"/>
            <w:tcMar>
              <w:left w:w="105" w:type="dxa"/>
              <w:right w:w="105" w:type="dxa"/>
            </w:tcMar>
            <w:vAlign w:val="center"/>
          </w:tcPr>
          <w:p w14:paraId="6C954E70" w14:textId="77777777" w:rsidR="00EA6E27" w:rsidRPr="005D3B38" w:rsidRDefault="00EA6E27" w:rsidP="00A53E8B">
            <w:pPr>
              <w:pStyle w:val="TableText"/>
            </w:pPr>
            <w:r>
              <w:t>N/A</w:t>
            </w:r>
          </w:p>
        </w:tc>
        <w:tc>
          <w:tcPr>
            <w:tcW w:w="1134" w:type="dxa"/>
            <w:tcMar>
              <w:left w:w="105" w:type="dxa"/>
              <w:right w:w="105" w:type="dxa"/>
            </w:tcMar>
            <w:vAlign w:val="center"/>
          </w:tcPr>
          <w:p w14:paraId="36EF1599" w14:textId="77777777" w:rsidR="00EA6E27" w:rsidRPr="005D3B38" w:rsidRDefault="00EA6E27" w:rsidP="00A53E8B">
            <w:pPr>
              <w:pStyle w:val="TableText"/>
            </w:pPr>
            <w:r>
              <w:t>N/A</w:t>
            </w:r>
          </w:p>
        </w:tc>
        <w:tc>
          <w:tcPr>
            <w:tcW w:w="1134" w:type="dxa"/>
            <w:tcMar>
              <w:left w:w="105" w:type="dxa"/>
              <w:right w:w="105" w:type="dxa"/>
            </w:tcMar>
            <w:vAlign w:val="center"/>
          </w:tcPr>
          <w:p w14:paraId="0D1C729D" w14:textId="77777777" w:rsidR="00EA6E27" w:rsidRPr="005D3B38" w:rsidRDefault="00EA6E27" w:rsidP="00A53E8B">
            <w:pPr>
              <w:pStyle w:val="TableText"/>
            </w:pPr>
            <w:r w:rsidRPr="005D3B38">
              <w:t>A, R</w:t>
            </w:r>
          </w:p>
        </w:tc>
        <w:tc>
          <w:tcPr>
            <w:tcW w:w="1134" w:type="dxa"/>
            <w:vAlign w:val="center"/>
          </w:tcPr>
          <w:p w14:paraId="1765B752" w14:textId="77777777" w:rsidR="00EA6E27" w:rsidRPr="005D3B38" w:rsidRDefault="00EA6E27" w:rsidP="00A53E8B">
            <w:pPr>
              <w:pStyle w:val="TableText"/>
            </w:pPr>
            <w:r w:rsidRPr="005D3B38">
              <w:t>I</w:t>
            </w:r>
          </w:p>
        </w:tc>
      </w:tr>
      <w:tr w:rsidR="00EA6E27" w:rsidRPr="005D3B38" w14:paraId="59661211" w14:textId="77777777" w:rsidTr="00A53E8B">
        <w:trPr>
          <w:trHeight w:val="510"/>
        </w:trPr>
        <w:tc>
          <w:tcPr>
            <w:tcW w:w="1418" w:type="dxa"/>
            <w:tcMar>
              <w:left w:w="105" w:type="dxa"/>
              <w:right w:w="105" w:type="dxa"/>
            </w:tcMar>
          </w:tcPr>
          <w:p w14:paraId="2ADE414A" w14:textId="77777777" w:rsidR="00EA6E27" w:rsidRPr="005D3B38" w:rsidRDefault="00EA6E27" w:rsidP="00A53E8B">
            <w:pPr>
              <w:pStyle w:val="TableText"/>
            </w:pPr>
          </w:p>
        </w:tc>
        <w:tc>
          <w:tcPr>
            <w:tcW w:w="3256" w:type="dxa"/>
            <w:tcMar>
              <w:left w:w="105" w:type="dxa"/>
              <w:right w:w="105" w:type="dxa"/>
            </w:tcMar>
            <w:vAlign w:val="center"/>
          </w:tcPr>
          <w:p w14:paraId="2B7B6D0E" w14:textId="77777777" w:rsidR="00EA6E27" w:rsidRPr="005D3B38" w:rsidRDefault="00EA6E27" w:rsidP="00A53E8B">
            <w:pPr>
              <w:pStyle w:val="TableText"/>
            </w:pPr>
            <w:r>
              <w:t>Generate Channel Partner invoice according to calculated charging information</w:t>
            </w:r>
          </w:p>
        </w:tc>
        <w:tc>
          <w:tcPr>
            <w:tcW w:w="1134" w:type="dxa"/>
            <w:tcMar>
              <w:left w:w="105" w:type="dxa"/>
              <w:right w:w="105" w:type="dxa"/>
            </w:tcMar>
            <w:vAlign w:val="center"/>
          </w:tcPr>
          <w:p w14:paraId="39137C44" w14:textId="77777777" w:rsidR="00EA6E27" w:rsidRPr="005D3B38" w:rsidRDefault="00EA6E27" w:rsidP="00A53E8B">
            <w:pPr>
              <w:pStyle w:val="TableText"/>
            </w:pPr>
            <w:r w:rsidRPr="005D3B38">
              <w:t>A, R</w:t>
            </w:r>
          </w:p>
        </w:tc>
        <w:tc>
          <w:tcPr>
            <w:tcW w:w="1134" w:type="dxa"/>
            <w:tcMar>
              <w:left w:w="105" w:type="dxa"/>
              <w:right w:w="105" w:type="dxa"/>
            </w:tcMar>
            <w:vAlign w:val="center"/>
          </w:tcPr>
          <w:p w14:paraId="3B930FCD" w14:textId="77777777" w:rsidR="00EA6E27" w:rsidRPr="005D3B38" w:rsidRDefault="00EA6E27" w:rsidP="00A53E8B">
            <w:pPr>
              <w:pStyle w:val="TableText"/>
            </w:pPr>
            <w:r w:rsidRPr="005D3B38">
              <w:t>I</w:t>
            </w:r>
          </w:p>
        </w:tc>
        <w:tc>
          <w:tcPr>
            <w:tcW w:w="1134" w:type="dxa"/>
            <w:tcMar>
              <w:left w:w="105" w:type="dxa"/>
              <w:right w:w="105" w:type="dxa"/>
            </w:tcMar>
            <w:vAlign w:val="center"/>
          </w:tcPr>
          <w:p w14:paraId="13D1EFCF" w14:textId="77777777" w:rsidR="00EA6E27" w:rsidRPr="005D3B38" w:rsidRDefault="00EA6E27" w:rsidP="00A53E8B">
            <w:pPr>
              <w:pStyle w:val="TableText"/>
            </w:pPr>
            <w:r>
              <w:t>N/A</w:t>
            </w:r>
          </w:p>
        </w:tc>
        <w:tc>
          <w:tcPr>
            <w:tcW w:w="1134" w:type="dxa"/>
            <w:vAlign w:val="center"/>
          </w:tcPr>
          <w:p w14:paraId="77E9A4D9" w14:textId="77777777" w:rsidR="00EA6E27" w:rsidRPr="005D3B38" w:rsidRDefault="00EA6E27" w:rsidP="00A53E8B">
            <w:pPr>
              <w:pStyle w:val="TableText"/>
            </w:pPr>
            <w:r>
              <w:t>N/A</w:t>
            </w:r>
          </w:p>
        </w:tc>
      </w:tr>
      <w:tr w:rsidR="00EA6E27" w:rsidRPr="005D3B38" w14:paraId="5801B09A" w14:textId="77777777" w:rsidTr="00A53E8B">
        <w:trPr>
          <w:trHeight w:val="510"/>
        </w:trPr>
        <w:tc>
          <w:tcPr>
            <w:tcW w:w="1418" w:type="dxa"/>
            <w:tcMar>
              <w:left w:w="105" w:type="dxa"/>
              <w:right w:w="105" w:type="dxa"/>
            </w:tcMar>
          </w:tcPr>
          <w:p w14:paraId="3BCFEC1E" w14:textId="77777777" w:rsidR="00EA6E27" w:rsidRPr="005D3B38" w:rsidRDefault="00EA6E27" w:rsidP="00A53E8B">
            <w:pPr>
              <w:pStyle w:val="TableText"/>
            </w:pPr>
            <w:r w:rsidRPr="005D3B38">
              <w:rPr>
                <w:bCs/>
              </w:rPr>
              <w:t>Billing</w:t>
            </w:r>
          </w:p>
        </w:tc>
        <w:tc>
          <w:tcPr>
            <w:tcW w:w="3256" w:type="dxa"/>
            <w:tcMar>
              <w:left w:w="105" w:type="dxa"/>
              <w:right w:w="105" w:type="dxa"/>
            </w:tcMar>
            <w:vAlign w:val="center"/>
          </w:tcPr>
          <w:p w14:paraId="32A221DA" w14:textId="77777777" w:rsidR="00EA6E27" w:rsidRPr="005D3B38" w:rsidRDefault="00EA6E27" w:rsidP="00A53E8B">
            <w:pPr>
              <w:pStyle w:val="TableText"/>
            </w:pPr>
            <w:r>
              <w:t>Manage</w:t>
            </w:r>
            <w:r w:rsidRPr="005D3B38">
              <w:t xml:space="preserve"> </w:t>
            </w:r>
            <w:r>
              <w:t xml:space="preserve">Developers </w:t>
            </w:r>
            <w:r w:rsidRPr="005D3B38">
              <w:t>Billing</w:t>
            </w:r>
            <w:r>
              <w:t xml:space="preserve"> (information and tools)</w:t>
            </w:r>
          </w:p>
        </w:tc>
        <w:tc>
          <w:tcPr>
            <w:tcW w:w="1134" w:type="dxa"/>
            <w:tcMar>
              <w:left w:w="105" w:type="dxa"/>
              <w:right w:w="105" w:type="dxa"/>
            </w:tcMar>
            <w:vAlign w:val="center"/>
          </w:tcPr>
          <w:p w14:paraId="10F971B4" w14:textId="77777777" w:rsidR="00EA6E27" w:rsidRPr="005D3B38" w:rsidRDefault="00EA6E27" w:rsidP="00A53E8B">
            <w:pPr>
              <w:pStyle w:val="TableText"/>
            </w:pPr>
          </w:p>
        </w:tc>
        <w:tc>
          <w:tcPr>
            <w:tcW w:w="1134" w:type="dxa"/>
            <w:tcMar>
              <w:left w:w="105" w:type="dxa"/>
              <w:right w:w="105" w:type="dxa"/>
            </w:tcMar>
            <w:vAlign w:val="center"/>
          </w:tcPr>
          <w:p w14:paraId="4C8BC122" w14:textId="77777777" w:rsidR="00EA6E27" w:rsidRPr="005D3B38" w:rsidRDefault="00EA6E27" w:rsidP="00A53E8B">
            <w:pPr>
              <w:pStyle w:val="TableText"/>
            </w:pPr>
            <w:r w:rsidRPr="005D3B38">
              <w:t>A, R</w:t>
            </w:r>
          </w:p>
        </w:tc>
        <w:tc>
          <w:tcPr>
            <w:tcW w:w="1134" w:type="dxa"/>
            <w:tcMar>
              <w:left w:w="105" w:type="dxa"/>
              <w:right w:w="105" w:type="dxa"/>
            </w:tcMar>
            <w:vAlign w:val="center"/>
          </w:tcPr>
          <w:p w14:paraId="287D1EC7" w14:textId="77777777" w:rsidR="00EA6E27" w:rsidRPr="005D3B38" w:rsidRDefault="00EA6E27" w:rsidP="00A53E8B">
            <w:pPr>
              <w:pStyle w:val="TableText"/>
            </w:pPr>
          </w:p>
        </w:tc>
        <w:tc>
          <w:tcPr>
            <w:tcW w:w="1134" w:type="dxa"/>
            <w:vAlign w:val="center"/>
          </w:tcPr>
          <w:p w14:paraId="63128192" w14:textId="77777777" w:rsidR="00EA6E27" w:rsidRPr="005D3B38" w:rsidRDefault="00EA6E27" w:rsidP="00A53E8B">
            <w:pPr>
              <w:pStyle w:val="TableText"/>
            </w:pPr>
            <w:r w:rsidRPr="005D3B38">
              <w:t>A, R</w:t>
            </w:r>
          </w:p>
        </w:tc>
      </w:tr>
      <w:tr w:rsidR="00EA6E27" w:rsidRPr="005D3B38" w14:paraId="523D9AE4" w14:textId="77777777" w:rsidTr="00A53E8B">
        <w:trPr>
          <w:trHeight w:val="510"/>
        </w:trPr>
        <w:tc>
          <w:tcPr>
            <w:tcW w:w="1418" w:type="dxa"/>
            <w:tcMar>
              <w:left w:w="105" w:type="dxa"/>
              <w:right w:w="105" w:type="dxa"/>
            </w:tcMar>
          </w:tcPr>
          <w:p w14:paraId="53E0F9BB" w14:textId="77777777" w:rsidR="00EA6E27" w:rsidRPr="005D3B38" w:rsidRDefault="00EA6E27" w:rsidP="00A53E8B">
            <w:pPr>
              <w:pStyle w:val="TableText"/>
            </w:pPr>
          </w:p>
        </w:tc>
        <w:tc>
          <w:tcPr>
            <w:tcW w:w="3256" w:type="dxa"/>
            <w:tcMar>
              <w:left w:w="105" w:type="dxa"/>
              <w:right w:w="105" w:type="dxa"/>
            </w:tcMar>
            <w:vAlign w:val="center"/>
          </w:tcPr>
          <w:p w14:paraId="78D96973" w14:textId="77777777" w:rsidR="00EA6E27" w:rsidRPr="005D3B38" w:rsidRDefault="00EA6E27" w:rsidP="00A53E8B">
            <w:pPr>
              <w:pStyle w:val="TableText"/>
            </w:pPr>
            <w:r>
              <w:t>Obtain payment from Developers</w:t>
            </w:r>
          </w:p>
        </w:tc>
        <w:tc>
          <w:tcPr>
            <w:tcW w:w="1134" w:type="dxa"/>
            <w:tcMar>
              <w:left w:w="105" w:type="dxa"/>
              <w:right w:w="105" w:type="dxa"/>
            </w:tcMar>
            <w:vAlign w:val="center"/>
          </w:tcPr>
          <w:p w14:paraId="47AF5DE8" w14:textId="77777777" w:rsidR="00EA6E27" w:rsidRPr="005D3B38" w:rsidRDefault="00EA6E27" w:rsidP="00A53E8B">
            <w:pPr>
              <w:pStyle w:val="TableText"/>
            </w:pPr>
          </w:p>
        </w:tc>
        <w:tc>
          <w:tcPr>
            <w:tcW w:w="1134" w:type="dxa"/>
            <w:tcMar>
              <w:left w:w="105" w:type="dxa"/>
              <w:right w:w="105" w:type="dxa"/>
            </w:tcMar>
            <w:vAlign w:val="center"/>
          </w:tcPr>
          <w:p w14:paraId="2DB2744F" w14:textId="77777777" w:rsidR="00EA6E27" w:rsidRPr="005D3B38" w:rsidRDefault="00EA6E27" w:rsidP="00A53E8B">
            <w:pPr>
              <w:pStyle w:val="TableText"/>
            </w:pPr>
            <w:r>
              <w:t>A, R</w:t>
            </w:r>
          </w:p>
        </w:tc>
        <w:tc>
          <w:tcPr>
            <w:tcW w:w="1134" w:type="dxa"/>
            <w:tcMar>
              <w:left w:w="105" w:type="dxa"/>
              <w:right w:w="105" w:type="dxa"/>
            </w:tcMar>
            <w:vAlign w:val="center"/>
          </w:tcPr>
          <w:p w14:paraId="3224CB2C" w14:textId="77777777" w:rsidR="00EA6E27" w:rsidRPr="005D3B38" w:rsidRDefault="00EA6E27" w:rsidP="00A53E8B">
            <w:pPr>
              <w:pStyle w:val="TableText"/>
            </w:pPr>
          </w:p>
        </w:tc>
        <w:tc>
          <w:tcPr>
            <w:tcW w:w="1134" w:type="dxa"/>
            <w:vAlign w:val="center"/>
          </w:tcPr>
          <w:p w14:paraId="489333F8" w14:textId="77777777" w:rsidR="00EA6E27" w:rsidRPr="005D3B38" w:rsidRDefault="00EA6E27" w:rsidP="00A53E8B">
            <w:pPr>
              <w:pStyle w:val="TableText"/>
            </w:pPr>
            <w:r>
              <w:t>A, R</w:t>
            </w:r>
          </w:p>
        </w:tc>
      </w:tr>
      <w:tr w:rsidR="00EA6E27" w:rsidRPr="005D3B38" w14:paraId="3AF9EEBA" w14:textId="77777777" w:rsidTr="00A53E8B">
        <w:trPr>
          <w:trHeight w:val="510"/>
        </w:trPr>
        <w:tc>
          <w:tcPr>
            <w:tcW w:w="1418" w:type="dxa"/>
            <w:tcMar>
              <w:left w:w="105" w:type="dxa"/>
              <w:right w:w="105" w:type="dxa"/>
            </w:tcMar>
          </w:tcPr>
          <w:p w14:paraId="206C08F4" w14:textId="77777777" w:rsidR="00EA6E27" w:rsidRPr="005D3B38" w:rsidRDefault="00EA6E27" w:rsidP="00A53E8B">
            <w:pPr>
              <w:pStyle w:val="TableText"/>
            </w:pPr>
          </w:p>
        </w:tc>
        <w:tc>
          <w:tcPr>
            <w:tcW w:w="3256" w:type="dxa"/>
            <w:tcMar>
              <w:left w:w="105" w:type="dxa"/>
              <w:right w:w="105" w:type="dxa"/>
            </w:tcMar>
            <w:vAlign w:val="center"/>
          </w:tcPr>
          <w:p w14:paraId="6BA0303C" w14:textId="77777777" w:rsidR="00EA6E27" w:rsidRPr="005D3B38" w:rsidRDefault="00EA6E27" w:rsidP="00A53E8B">
            <w:pPr>
              <w:pStyle w:val="TableText"/>
            </w:pPr>
            <w:r>
              <w:t>Manage</w:t>
            </w:r>
            <w:r w:rsidRPr="005D3B38">
              <w:t xml:space="preserve"> </w:t>
            </w:r>
            <w:r>
              <w:t xml:space="preserve">Channel Partner - Operator </w:t>
            </w:r>
            <w:r w:rsidRPr="005D3B38">
              <w:t>Billing</w:t>
            </w:r>
            <w:r>
              <w:t xml:space="preserve"> (p</w:t>
            </w:r>
            <w:r w:rsidRPr="005D3B38">
              <w:t xml:space="preserve">rovide </w:t>
            </w:r>
            <w:r>
              <w:t>f</w:t>
            </w:r>
            <w:r w:rsidRPr="005D3B38">
              <w:t xml:space="preserve">iscal </w:t>
            </w:r>
            <w:r>
              <w:t>i</w:t>
            </w:r>
            <w:r w:rsidRPr="005D3B38">
              <w:t xml:space="preserve">nformation </w:t>
            </w:r>
            <w:r>
              <w:t>for payments and tools)</w:t>
            </w:r>
          </w:p>
        </w:tc>
        <w:tc>
          <w:tcPr>
            <w:tcW w:w="1134" w:type="dxa"/>
            <w:tcMar>
              <w:left w:w="105" w:type="dxa"/>
              <w:right w:w="105" w:type="dxa"/>
            </w:tcMar>
            <w:vAlign w:val="center"/>
          </w:tcPr>
          <w:p w14:paraId="7B676574" w14:textId="77777777" w:rsidR="00EA6E27" w:rsidRPr="005D3B38" w:rsidRDefault="00EA6E27" w:rsidP="00A53E8B">
            <w:pPr>
              <w:pStyle w:val="TableText"/>
            </w:pPr>
            <w:r w:rsidRPr="005D3B38">
              <w:t>A</w:t>
            </w:r>
          </w:p>
        </w:tc>
        <w:tc>
          <w:tcPr>
            <w:tcW w:w="1134" w:type="dxa"/>
            <w:tcMar>
              <w:left w:w="105" w:type="dxa"/>
              <w:right w:w="105" w:type="dxa"/>
            </w:tcMar>
            <w:vAlign w:val="center"/>
          </w:tcPr>
          <w:p w14:paraId="48AC167D" w14:textId="77777777" w:rsidR="00EA6E27" w:rsidRPr="005D3B38" w:rsidRDefault="00EA6E27" w:rsidP="00A53E8B">
            <w:pPr>
              <w:pStyle w:val="TableText"/>
            </w:pPr>
            <w:r w:rsidRPr="005D3B38">
              <w:t>R</w:t>
            </w:r>
          </w:p>
        </w:tc>
        <w:tc>
          <w:tcPr>
            <w:tcW w:w="1134" w:type="dxa"/>
            <w:tcMar>
              <w:left w:w="105" w:type="dxa"/>
              <w:right w:w="105" w:type="dxa"/>
            </w:tcMar>
            <w:vAlign w:val="center"/>
          </w:tcPr>
          <w:p w14:paraId="0CE7A34A" w14:textId="77777777" w:rsidR="00EA6E27" w:rsidRPr="005D3B38" w:rsidRDefault="00EA6E27" w:rsidP="00A53E8B">
            <w:pPr>
              <w:pStyle w:val="TableText"/>
            </w:pPr>
            <w:r w:rsidRPr="005D3B38">
              <w:t>R</w:t>
            </w:r>
          </w:p>
        </w:tc>
        <w:tc>
          <w:tcPr>
            <w:tcW w:w="1134" w:type="dxa"/>
            <w:vAlign w:val="center"/>
          </w:tcPr>
          <w:p w14:paraId="2D6FF43F" w14:textId="77777777" w:rsidR="00EA6E27" w:rsidRPr="005D3B38" w:rsidRDefault="00EA6E27" w:rsidP="00A53E8B">
            <w:pPr>
              <w:pStyle w:val="TableText"/>
            </w:pPr>
            <w:r w:rsidRPr="005D3B38">
              <w:t>A</w:t>
            </w:r>
          </w:p>
        </w:tc>
      </w:tr>
      <w:tr w:rsidR="00EA6E27" w:rsidRPr="005D3B38" w14:paraId="7821E87A" w14:textId="77777777" w:rsidTr="00A53E8B">
        <w:trPr>
          <w:trHeight w:val="510"/>
        </w:trPr>
        <w:tc>
          <w:tcPr>
            <w:tcW w:w="1418" w:type="dxa"/>
            <w:tcMar>
              <w:left w:w="105" w:type="dxa"/>
              <w:right w:w="105" w:type="dxa"/>
            </w:tcMar>
          </w:tcPr>
          <w:p w14:paraId="2148273F" w14:textId="77777777" w:rsidR="00EA6E27" w:rsidRPr="005D3B38" w:rsidRDefault="00EA6E27" w:rsidP="00A53E8B">
            <w:pPr>
              <w:pStyle w:val="TableText"/>
            </w:pPr>
          </w:p>
        </w:tc>
        <w:tc>
          <w:tcPr>
            <w:tcW w:w="3256" w:type="dxa"/>
            <w:tcMar>
              <w:left w:w="105" w:type="dxa"/>
              <w:right w:w="105" w:type="dxa"/>
            </w:tcMar>
            <w:vAlign w:val="center"/>
          </w:tcPr>
          <w:p w14:paraId="68164EE9" w14:textId="77777777" w:rsidR="00EA6E27" w:rsidRPr="005D3B38" w:rsidRDefault="00EA6E27" w:rsidP="00A53E8B">
            <w:pPr>
              <w:pStyle w:val="TableText"/>
            </w:pPr>
            <w:r w:rsidRPr="005D3B38">
              <w:t xml:space="preserve">Perform </w:t>
            </w:r>
            <w:r>
              <w:t>Channel Partner - Operator p</w:t>
            </w:r>
            <w:r w:rsidRPr="005D3B38">
              <w:t xml:space="preserve">ayment </w:t>
            </w:r>
            <w:r>
              <w:t xml:space="preserve">based on Direct Invoice </w:t>
            </w:r>
          </w:p>
        </w:tc>
        <w:tc>
          <w:tcPr>
            <w:tcW w:w="1134" w:type="dxa"/>
            <w:tcMar>
              <w:left w:w="105" w:type="dxa"/>
              <w:right w:w="105" w:type="dxa"/>
            </w:tcMar>
            <w:vAlign w:val="center"/>
          </w:tcPr>
          <w:p w14:paraId="3ADE353C" w14:textId="77777777" w:rsidR="00EA6E27" w:rsidRPr="005D3B38" w:rsidRDefault="00EA6E27" w:rsidP="00A53E8B">
            <w:pPr>
              <w:pStyle w:val="TableText"/>
            </w:pPr>
            <w:r w:rsidRPr="005D3B38">
              <w:t>A</w:t>
            </w:r>
          </w:p>
        </w:tc>
        <w:tc>
          <w:tcPr>
            <w:tcW w:w="1134" w:type="dxa"/>
            <w:tcMar>
              <w:left w:w="105" w:type="dxa"/>
              <w:right w:w="105" w:type="dxa"/>
            </w:tcMar>
            <w:vAlign w:val="center"/>
          </w:tcPr>
          <w:p w14:paraId="79AD0A8C" w14:textId="77777777" w:rsidR="00EA6E27" w:rsidRPr="005D3B38" w:rsidRDefault="00EA6E27" w:rsidP="00A53E8B">
            <w:pPr>
              <w:pStyle w:val="TableText"/>
            </w:pPr>
            <w:r w:rsidRPr="005D3B38">
              <w:t>R</w:t>
            </w:r>
          </w:p>
        </w:tc>
        <w:tc>
          <w:tcPr>
            <w:tcW w:w="1134" w:type="dxa"/>
            <w:tcMar>
              <w:left w:w="105" w:type="dxa"/>
              <w:right w:w="105" w:type="dxa"/>
            </w:tcMar>
            <w:vAlign w:val="center"/>
          </w:tcPr>
          <w:p w14:paraId="7E7A8F32" w14:textId="77777777" w:rsidR="00EA6E27" w:rsidRPr="005D3B38" w:rsidRDefault="00EA6E27" w:rsidP="00A53E8B">
            <w:pPr>
              <w:pStyle w:val="TableText"/>
            </w:pPr>
            <w:r>
              <w:t>N/A</w:t>
            </w:r>
          </w:p>
        </w:tc>
        <w:tc>
          <w:tcPr>
            <w:tcW w:w="1134" w:type="dxa"/>
            <w:vAlign w:val="center"/>
          </w:tcPr>
          <w:p w14:paraId="3ED4788F" w14:textId="77777777" w:rsidR="00EA6E27" w:rsidRPr="005D3B38" w:rsidRDefault="00EA6E27" w:rsidP="00A53E8B">
            <w:pPr>
              <w:pStyle w:val="TableText"/>
            </w:pPr>
            <w:r>
              <w:t>N/A</w:t>
            </w:r>
          </w:p>
        </w:tc>
      </w:tr>
      <w:tr w:rsidR="00EA6E27" w:rsidRPr="005D3B38" w14:paraId="7BADCB5E" w14:textId="77777777" w:rsidTr="00A53E8B">
        <w:trPr>
          <w:trHeight w:val="510"/>
        </w:trPr>
        <w:tc>
          <w:tcPr>
            <w:tcW w:w="1418" w:type="dxa"/>
            <w:tcMar>
              <w:left w:w="105" w:type="dxa"/>
              <w:right w:w="105" w:type="dxa"/>
            </w:tcMar>
          </w:tcPr>
          <w:p w14:paraId="47E08B0D" w14:textId="77777777" w:rsidR="00EA6E27" w:rsidRPr="005D3B38" w:rsidRDefault="00EA6E27" w:rsidP="00A53E8B">
            <w:pPr>
              <w:pStyle w:val="TableText"/>
            </w:pPr>
          </w:p>
        </w:tc>
        <w:tc>
          <w:tcPr>
            <w:tcW w:w="3256" w:type="dxa"/>
            <w:tcMar>
              <w:left w:w="105" w:type="dxa"/>
              <w:right w:w="105" w:type="dxa"/>
            </w:tcMar>
            <w:vAlign w:val="center"/>
          </w:tcPr>
          <w:p w14:paraId="0C435FF2" w14:textId="77777777" w:rsidR="00EA6E27" w:rsidRPr="005D3B38" w:rsidRDefault="00EA6E27" w:rsidP="00A53E8B">
            <w:pPr>
              <w:pStyle w:val="TableText"/>
            </w:pPr>
            <w:r w:rsidRPr="005D3B38">
              <w:t xml:space="preserve">Perform </w:t>
            </w:r>
            <w:r>
              <w:t>Channel Partner – Operator bond payment based on a Credit Invoice</w:t>
            </w:r>
          </w:p>
        </w:tc>
        <w:tc>
          <w:tcPr>
            <w:tcW w:w="1134" w:type="dxa"/>
            <w:tcMar>
              <w:left w:w="105" w:type="dxa"/>
              <w:right w:w="105" w:type="dxa"/>
            </w:tcMar>
            <w:vAlign w:val="center"/>
          </w:tcPr>
          <w:p w14:paraId="0FC481D0" w14:textId="77777777" w:rsidR="00EA6E27" w:rsidRPr="005D3B38" w:rsidRDefault="00EA6E27" w:rsidP="00A53E8B">
            <w:pPr>
              <w:pStyle w:val="TableText"/>
            </w:pPr>
            <w:r>
              <w:t>N/A</w:t>
            </w:r>
          </w:p>
        </w:tc>
        <w:tc>
          <w:tcPr>
            <w:tcW w:w="1134" w:type="dxa"/>
            <w:tcMar>
              <w:left w:w="105" w:type="dxa"/>
              <w:right w:w="105" w:type="dxa"/>
            </w:tcMar>
            <w:vAlign w:val="center"/>
          </w:tcPr>
          <w:p w14:paraId="00B4B333" w14:textId="77777777" w:rsidR="00EA6E27" w:rsidRPr="005D3B38" w:rsidRDefault="00EA6E27" w:rsidP="00A53E8B">
            <w:pPr>
              <w:pStyle w:val="TableText"/>
            </w:pPr>
            <w:r>
              <w:t>N/A</w:t>
            </w:r>
          </w:p>
        </w:tc>
        <w:tc>
          <w:tcPr>
            <w:tcW w:w="1134" w:type="dxa"/>
            <w:tcMar>
              <w:left w:w="105" w:type="dxa"/>
              <w:right w:w="105" w:type="dxa"/>
            </w:tcMar>
            <w:vAlign w:val="center"/>
          </w:tcPr>
          <w:p w14:paraId="2F4B6C91" w14:textId="77777777" w:rsidR="00EA6E27" w:rsidRPr="005D3B38" w:rsidRDefault="00EA6E27" w:rsidP="00A53E8B">
            <w:pPr>
              <w:pStyle w:val="TableText"/>
            </w:pPr>
            <w:r>
              <w:t>A</w:t>
            </w:r>
          </w:p>
        </w:tc>
        <w:tc>
          <w:tcPr>
            <w:tcW w:w="1134" w:type="dxa"/>
            <w:vAlign w:val="center"/>
          </w:tcPr>
          <w:p w14:paraId="7B90C3A0" w14:textId="77777777" w:rsidR="00EA6E27" w:rsidRPr="005D3B38" w:rsidRDefault="00EA6E27" w:rsidP="00A53E8B">
            <w:pPr>
              <w:pStyle w:val="TableText"/>
            </w:pPr>
            <w:r>
              <w:t>R</w:t>
            </w:r>
          </w:p>
        </w:tc>
      </w:tr>
    </w:tbl>
    <w:p w14:paraId="555FCF81" w14:textId="77777777" w:rsidR="00EA6E27" w:rsidRDefault="00EA6E27" w:rsidP="00EA6E27"/>
    <w:p w14:paraId="57A87987" w14:textId="77777777" w:rsidR="00EA6E27" w:rsidRPr="00C25E2B" w:rsidRDefault="00EA6E27" w:rsidP="00EA6E27">
      <w:pPr>
        <w:tabs>
          <w:tab w:val="left" w:pos="3306"/>
        </w:tabs>
      </w:pPr>
      <w:r>
        <w:rPr>
          <w:rFonts w:asciiTheme="majorHAnsi" w:eastAsiaTheme="majorEastAsia" w:hAnsiTheme="majorHAnsi" w:cstheme="majorBidi"/>
          <w:color w:val="CB282A"/>
          <w:sz w:val="32"/>
          <w:szCs w:val="32"/>
        </w:rPr>
        <w:tab/>
      </w:r>
    </w:p>
    <w:p w14:paraId="754B1EEF" w14:textId="77777777" w:rsidR="00EA6E27" w:rsidRPr="00D30D63" w:rsidRDefault="00EA6E27" w:rsidP="00EA6E27">
      <w:pPr>
        <w:pStyle w:val="NormalParagraph"/>
        <w:rPr>
          <w:lang w:val="en-US"/>
        </w:rPr>
        <w:sectPr w:rsidR="00EA6E27" w:rsidRPr="00D30D63" w:rsidSect="00345D49">
          <w:headerReference w:type="default" r:id="rId32"/>
          <w:footerReference w:type="default" r:id="rId33"/>
          <w:pgSz w:w="11906" w:h="16838" w:code="9"/>
          <w:pgMar w:top="1440" w:right="1440" w:bottom="1440" w:left="1440" w:header="709" w:footer="709" w:gutter="0"/>
          <w:pgNumType w:start="2"/>
          <w:cols w:space="720"/>
          <w:docGrid w:linePitch="360"/>
        </w:sectPr>
      </w:pPr>
    </w:p>
    <w:p w14:paraId="02CEFB45" w14:textId="1F23014B" w:rsidR="0066454F" w:rsidRPr="0066454F" w:rsidRDefault="00EA6E27" w:rsidP="00EA6E27">
      <w:pPr>
        <w:pStyle w:val="Annex"/>
        <w:rPr>
          <w:rFonts w:ascii="Helvetica" w:hAnsi="Helvetica"/>
          <w:sz w:val="22"/>
          <w:szCs w:val="22"/>
        </w:rPr>
      </w:pPr>
      <w:bookmarkStart w:id="68" w:name="_Toc189557107"/>
      <w:bookmarkStart w:id="69" w:name="_Toc327548013"/>
      <w:bookmarkStart w:id="70" w:name="_Toc327548213"/>
      <w:bookmarkStart w:id="71" w:name="_Ref329687100"/>
      <w:bookmarkStart w:id="72" w:name="_Toc333330464"/>
      <w:r w:rsidRPr="453FC00C">
        <w:rPr>
          <w:rFonts w:ascii="Helvetica" w:hAnsi="Helvetica"/>
          <w:sz w:val="22"/>
          <w:szCs w:val="22"/>
        </w:rPr>
        <w:t>Open Gateway Technical Integration Guide</w:t>
      </w:r>
      <w:bookmarkEnd w:id="68"/>
    </w:p>
    <w:p w14:paraId="296B815E" w14:textId="165734DE" w:rsidR="0066454F" w:rsidRPr="0066454F" w:rsidRDefault="0066454F" w:rsidP="00EA6E27">
      <w:pPr>
        <w:rPr>
          <w:rFonts w:eastAsia="Calibri" w:cs="Arial"/>
        </w:rPr>
      </w:pPr>
      <w:r>
        <w:rPr>
          <w:rFonts w:eastAsia="Calibri" w:cs="Arial"/>
          <w:szCs w:val="22"/>
        </w:rPr>
        <w:t xml:space="preserve">Public first version of the Open Gateway Technical Realisation Guidelines are available at </w:t>
      </w:r>
      <w:hyperlink r:id="rId34" w:history="1">
        <w:r w:rsidRPr="0066454F">
          <w:rPr>
            <w:rStyle w:val="Hyperlink"/>
            <w:rFonts w:eastAsia="Calibri" w:cs="Arial"/>
            <w:szCs w:val="22"/>
          </w:rPr>
          <w:t>Open Gateway Technical Realisation Guidelines Version 1.0</w:t>
        </w:r>
      </w:hyperlink>
      <w:r>
        <w:rPr>
          <w:rFonts w:eastAsia="Calibri" w:cs="Arial"/>
          <w:szCs w:val="22"/>
        </w:rPr>
        <w:t>.</w:t>
      </w:r>
    </w:p>
    <w:p w14:paraId="28F364AC" w14:textId="5529388E" w:rsidR="00EA6E27" w:rsidRDefault="00EA6E27" w:rsidP="00EA6E27">
      <w:r w:rsidRPr="453FC00C">
        <w:t xml:space="preserve">Details about technical documentation are available for discussion in </w:t>
      </w:r>
      <w:hyperlink r:id="rId35" w:history="1">
        <w:hyperlink r:id="rId36" w:history="1">
          <w:r w:rsidRPr="453FC00C">
            <w:t>Github - GSMA-Open-Gateway/Open-Gateway-Documents</w:t>
          </w:r>
        </w:hyperlink>
      </w:hyperlink>
      <w:r w:rsidRPr="453FC00C">
        <w:t xml:space="preserve"> and reference implementation in </w:t>
      </w:r>
      <w:hyperlink r:id="rId37" w:history="1">
        <w:hyperlink r:id="rId38" w:history="1">
          <w:r w:rsidRPr="453FC00C">
            <w:t>Github – GSMA-Open-Gateway/opengateway-reference-implementation</w:t>
          </w:r>
        </w:hyperlink>
      </w:hyperlink>
      <w:r w:rsidRPr="453FC00C">
        <w:t>.</w:t>
      </w:r>
    </w:p>
    <w:p w14:paraId="1C69E5DD" w14:textId="77777777" w:rsidR="00EA6E27" w:rsidRDefault="00EA6E27" w:rsidP="00EA6E27">
      <w:pPr>
        <w:rPr>
          <w:rFonts w:eastAsia="Calibri" w:cs="Arial"/>
          <w:szCs w:val="22"/>
        </w:rPr>
      </w:pPr>
      <w:r w:rsidRPr="00604686">
        <w:rPr>
          <w:rFonts w:cs="Arial"/>
        </w:rPr>
        <w:t xml:space="preserve">To obtain access to the </w:t>
      </w:r>
      <w:proofErr w:type="spellStart"/>
      <w:r w:rsidRPr="00604686">
        <w:rPr>
          <w:rFonts w:cs="Arial"/>
        </w:rPr>
        <w:t>Github</w:t>
      </w:r>
      <w:proofErr w:type="spellEnd"/>
      <w:r w:rsidRPr="00604686">
        <w:rPr>
          <w:rFonts w:cs="Arial"/>
        </w:rPr>
        <w:t xml:space="preserve"> repository please email </w:t>
      </w:r>
      <w:r w:rsidRPr="00604686">
        <w:rPr>
          <w:rFonts w:eastAsia="Calibri" w:cs="Arial"/>
          <w:szCs w:val="22"/>
        </w:rPr>
        <w:t xml:space="preserve">Daniel Okonkwo </w:t>
      </w:r>
      <w:hyperlink r:id="rId39" w:history="1">
        <w:r w:rsidRPr="00604686">
          <w:rPr>
            <w:rStyle w:val="Hyperlink"/>
            <w:rFonts w:eastAsia="Calibri" w:cs="Arial"/>
            <w:szCs w:val="22"/>
          </w:rPr>
          <w:t>dokonkwo@gsma.com</w:t>
        </w:r>
      </w:hyperlink>
      <w:r w:rsidRPr="00604686">
        <w:rPr>
          <w:rFonts w:eastAsia="Calibri" w:cs="Arial"/>
          <w:szCs w:val="22"/>
        </w:rPr>
        <w:t xml:space="preserve"> or Toyeeb Rehman </w:t>
      </w:r>
      <w:hyperlink r:id="rId40" w:history="1">
        <w:r w:rsidRPr="00604686">
          <w:rPr>
            <w:rStyle w:val="Hyperlink"/>
            <w:rFonts w:eastAsia="Calibri" w:cs="Arial"/>
            <w:szCs w:val="22"/>
          </w:rPr>
          <w:t>trehman@gsma.com</w:t>
        </w:r>
      </w:hyperlink>
      <w:r w:rsidRPr="00604686">
        <w:rPr>
          <w:rFonts w:eastAsia="Calibri" w:cs="Arial"/>
          <w:szCs w:val="22"/>
        </w:rPr>
        <w:t>.</w:t>
      </w:r>
    </w:p>
    <w:p w14:paraId="25A41EC9" w14:textId="77777777" w:rsidR="00EA6E27" w:rsidRPr="00604686" w:rsidRDefault="00EA6E27" w:rsidP="00EA6E27">
      <w:pPr>
        <w:pStyle w:val="NormalParagraph"/>
        <w:rPr>
          <w:rFonts w:cs="Arial"/>
        </w:rPr>
      </w:pPr>
    </w:p>
    <w:p w14:paraId="243DD425" w14:textId="77777777" w:rsidR="00EA6E27" w:rsidRDefault="00EA6E27" w:rsidP="00EA6E27">
      <w:pPr>
        <w:spacing w:before="0" w:after="160" w:line="259" w:lineRule="auto"/>
        <w:jc w:val="left"/>
        <w:rPr>
          <w:rFonts w:ascii="Helvetica" w:hAnsi="Helvetica"/>
          <w:b/>
          <w:szCs w:val="22"/>
        </w:rPr>
      </w:pPr>
      <w:r>
        <w:rPr>
          <w:rFonts w:ascii="Helvetica" w:hAnsi="Helvetica"/>
          <w:szCs w:val="22"/>
        </w:rPr>
        <w:br w:type="page"/>
      </w:r>
    </w:p>
    <w:p w14:paraId="73006216" w14:textId="77777777" w:rsidR="00EA6E27" w:rsidRPr="005F3EBD" w:rsidRDefault="00EA6E27" w:rsidP="00EA6E27">
      <w:pPr>
        <w:pStyle w:val="Annex"/>
        <w:rPr>
          <w:rFonts w:ascii="Helvetica" w:hAnsi="Helvetica"/>
          <w:sz w:val="22"/>
          <w:szCs w:val="22"/>
        </w:rPr>
      </w:pPr>
      <w:bookmarkStart w:id="73" w:name="_Toc189557108"/>
      <w:r w:rsidRPr="4E72ADA9">
        <w:rPr>
          <w:rFonts w:ascii="Helvetica" w:hAnsi="Helvetica"/>
          <w:sz w:val="22"/>
          <w:szCs w:val="22"/>
        </w:rPr>
        <w:t>Document Management</w:t>
      </w:r>
      <w:bookmarkEnd w:id="69"/>
      <w:bookmarkEnd w:id="70"/>
      <w:bookmarkEnd w:id="71"/>
      <w:bookmarkEnd w:id="72"/>
      <w:bookmarkEnd w:id="73"/>
    </w:p>
    <w:p w14:paraId="70BFCD3E" w14:textId="77777777" w:rsidR="00EA6E27" w:rsidRPr="009C339C" w:rsidRDefault="00EA6E27" w:rsidP="00EA6E27">
      <w:pPr>
        <w:pStyle w:val="ANNEX-heading1"/>
        <w:rPr>
          <w:rFonts w:ascii="Helvetica" w:hAnsi="Helvetica"/>
          <w:sz w:val="22"/>
          <w:szCs w:val="22"/>
        </w:rPr>
      </w:pPr>
      <w:bookmarkStart w:id="74" w:name="_Toc327548014"/>
      <w:bookmarkStart w:id="75" w:name="_Toc327548214"/>
      <w:bookmarkStart w:id="76" w:name="_Toc333330465"/>
      <w:bookmarkStart w:id="77" w:name="_Toc189557109"/>
      <w:r w:rsidRPr="453FC00C">
        <w:rPr>
          <w:rFonts w:ascii="Helvetica" w:hAnsi="Helvetica"/>
          <w:sz w:val="22"/>
          <w:szCs w:val="22"/>
        </w:rPr>
        <w:t>Document History</w:t>
      </w:r>
      <w:bookmarkEnd w:id="74"/>
      <w:bookmarkEnd w:id="75"/>
      <w:bookmarkEnd w:id="76"/>
      <w:bookmarkEnd w:id="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1293"/>
        <w:gridCol w:w="3173"/>
        <w:gridCol w:w="1892"/>
        <w:gridCol w:w="1587"/>
      </w:tblGrid>
      <w:tr w:rsidR="00EA6E27" w:rsidRPr="009C339C" w14:paraId="07028CE1" w14:textId="77777777" w:rsidTr="00A53E8B">
        <w:tc>
          <w:tcPr>
            <w:tcW w:w="1072" w:type="dxa"/>
            <w:shd w:val="clear" w:color="auto" w:fill="C00000"/>
          </w:tcPr>
          <w:p w14:paraId="0931A90E" w14:textId="77777777" w:rsidR="00EA6E27" w:rsidRPr="009C339C" w:rsidRDefault="00EA6E27" w:rsidP="00A53E8B">
            <w:pPr>
              <w:pStyle w:val="TableHeader"/>
              <w:rPr>
                <w:rFonts w:ascii="Helvetica" w:hAnsi="Helvetica"/>
              </w:rPr>
            </w:pPr>
            <w:r w:rsidRPr="009C339C">
              <w:rPr>
                <w:rFonts w:ascii="Helvetica" w:hAnsi="Helvetica"/>
              </w:rPr>
              <w:t>Version</w:t>
            </w:r>
          </w:p>
        </w:tc>
        <w:tc>
          <w:tcPr>
            <w:tcW w:w="1245" w:type="dxa"/>
            <w:shd w:val="clear" w:color="auto" w:fill="C00000"/>
          </w:tcPr>
          <w:p w14:paraId="512F365B" w14:textId="77777777" w:rsidR="00EA6E27" w:rsidRPr="009C339C" w:rsidRDefault="00EA6E27" w:rsidP="00A53E8B">
            <w:pPr>
              <w:pStyle w:val="TableHeader"/>
              <w:rPr>
                <w:rFonts w:ascii="Helvetica" w:hAnsi="Helvetica"/>
              </w:rPr>
            </w:pPr>
            <w:r w:rsidRPr="009C339C">
              <w:rPr>
                <w:rFonts w:ascii="Helvetica" w:hAnsi="Helvetica"/>
              </w:rPr>
              <w:t>Date</w:t>
            </w:r>
          </w:p>
        </w:tc>
        <w:tc>
          <w:tcPr>
            <w:tcW w:w="3202" w:type="dxa"/>
            <w:shd w:val="clear" w:color="auto" w:fill="C00000"/>
          </w:tcPr>
          <w:p w14:paraId="1B452AB6" w14:textId="77777777" w:rsidR="00EA6E27" w:rsidRPr="009C339C" w:rsidRDefault="00EA6E27" w:rsidP="00A53E8B">
            <w:pPr>
              <w:pStyle w:val="TableHeader"/>
              <w:rPr>
                <w:rFonts w:ascii="Helvetica" w:hAnsi="Helvetica"/>
              </w:rPr>
            </w:pPr>
            <w:r w:rsidRPr="009C339C">
              <w:rPr>
                <w:rFonts w:ascii="Helvetica" w:hAnsi="Helvetica"/>
              </w:rPr>
              <w:t>Brief Description of Change</w:t>
            </w:r>
          </w:p>
        </w:tc>
        <w:tc>
          <w:tcPr>
            <w:tcW w:w="1904" w:type="dxa"/>
            <w:shd w:val="clear" w:color="auto" w:fill="C00000"/>
          </w:tcPr>
          <w:p w14:paraId="47843FF0" w14:textId="77777777" w:rsidR="00EA6E27" w:rsidRPr="009C339C" w:rsidRDefault="00EA6E27" w:rsidP="00A53E8B">
            <w:pPr>
              <w:pStyle w:val="TableHeader"/>
              <w:rPr>
                <w:rFonts w:ascii="Helvetica" w:hAnsi="Helvetica"/>
              </w:rPr>
            </w:pPr>
            <w:r w:rsidRPr="009C339C">
              <w:rPr>
                <w:rFonts w:ascii="Helvetica" w:hAnsi="Helvetica"/>
              </w:rPr>
              <w:t>Approval Authority</w:t>
            </w:r>
          </w:p>
        </w:tc>
        <w:tc>
          <w:tcPr>
            <w:tcW w:w="1593" w:type="dxa"/>
            <w:shd w:val="clear" w:color="auto" w:fill="C00000"/>
          </w:tcPr>
          <w:p w14:paraId="3795C064" w14:textId="77777777" w:rsidR="00EA6E27" w:rsidRPr="009C339C" w:rsidRDefault="00EA6E27" w:rsidP="00A53E8B">
            <w:pPr>
              <w:pStyle w:val="TableHeader"/>
              <w:rPr>
                <w:rFonts w:ascii="Helvetica" w:hAnsi="Helvetica"/>
              </w:rPr>
            </w:pPr>
            <w:r w:rsidRPr="009C339C">
              <w:rPr>
                <w:rFonts w:ascii="Helvetica" w:hAnsi="Helvetica"/>
              </w:rPr>
              <w:t>Editor / Company</w:t>
            </w:r>
          </w:p>
        </w:tc>
      </w:tr>
      <w:tr w:rsidR="00EA6E27" w:rsidRPr="009C339C" w14:paraId="1F608F4B" w14:textId="77777777" w:rsidTr="00A53E8B">
        <w:tc>
          <w:tcPr>
            <w:tcW w:w="1072" w:type="dxa"/>
          </w:tcPr>
          <w:p w14:paraId="07E35155" w14:textId="2CF05908" w:rsidR="00EA6E27" w:rsidRPr="009C339C" w:rsidRDefault="00D3068B" w:rsidP="00A53E8B">
            <w:pPr>
              <w:pStyle w:val="TableText"/>
              <w:rPr>
                <w:rFonts w:ascii="Helvetica" w:hAnsi="Helvetica"/>
                <w:sz w:val="22"/>
              </w:rPr>
            </w:pPr>
            <w:r>
              <w:rPr>
                <w:rFonts w:ascii="Helvetica" w:hAnsi="Helvetica"/>
                <w:sz w:val="22"/>
              </w:rPr>
              <w:t>1.0</w:t>
            </w:r>
          </w:p>
        </w:tc>
        <w:tc>
          <w:tcPr>
            <w:tcW w:w="1245" w:type="dxa"/>
          </w:tcPr>
          <w:p w14:paraId="36B3E932" w14:textId="11DC3D41" w:rsidR="00EA6E27" w:rsidRPr="009C339C" w:rsidRDefault="00D3068B" w:rsidP="00A53E8B">
            <w:pPr>
              <w:pStyle w:val="TableText"/>
            </w:pPr>
            <w:r>
              <w:rPr>
                <w:rFonts w:ascii="Helvetica" w:hAnsi="Helvetica"/>
                <w:sz w:val="22"/>
              </w:rPr>
              <w:t>16 February 2024</w:t>
            </w:r>
          </w:p>
        </w:tc>
        <w:tc>
          <w:tcPr>
            <w:tcW w:w="3202" w:type="dxa"/>
          </w:tcPr>
          <w:p w14:paraId="2F05E94C" w14:textId="198154BA" w:rsidR="00EA6E27" w:rsidRPr="009C339C" w:rsidRDefault="00EA6E27" w:rsidP="00A53E8B">
            <w:pPr>
              <w:pStyle w:val="TableText"/>
              <w:rPr>
                <w:rFonts w:ascii="Helvetica" w:hAnsi="Helvetica"/>
                <w:sz w:val="22"/>
              </w:rPr>
            </w:pPr>
            <w:r w:rsidRPr="1B4CB228">
              <w:rPr>
                <w:rFonts w:ascii="Helvetica" w:hAnsi="Helvetica"/>
                <w:sz w:val="22"/>
              </w:rPr>
              <w:t xml:space="preserve">New PRD WA.101 </w:t>
            </w:r>
            <w:r w:rsidR="00D3068B">
              <w:rPr>
                <w:rFonts w:ascii="Helvetica" w:hAnsi="Helvetica"/>
                <w:sz w:val="22"/>
              </w:rPr>
              <w:t>to support Operators implementing Open Gateway through a Channel Partner</w:t>
            </w:r>
          </w:p>
        </w:tc>
        <w:tc>
          <w:tcPr>
            <w:tcW w:w="1904" w:type="dxa"/>
          </w:tcPr>
          <w:p w14:paraId="10D3E30D" w14:textId="77777777" w:rsidR="00EA6E27" w:rsidRPr="009C339C" w:rsidRDefault="00EA6E27" w:rsidP="00A53E8B">
            <w:pPr>
              <w:pStyle w:val="TableText"/>
              <w:rPr>
                <w:rFonts w:ascii="Helvetica" w:hAnsi="Helvetica"/>
                <w:sz w:val="22"/>
              </w:rPr>
            </w:pPr>
            <w:r w:rsidRPr="1B4CB228">
              <w:rPr>
                <w:rFonts w:ascii="Helvetica" w:hAnsi="Helvetica"/>
                <w:sz w:val="22"/>
              </w:rPr>
              <w:t>WAS &amp; TG</w:t>
            </w:r>
          </w:p>
        </w:tc>
        <w:tc>
          <w:tcPr>
            <w:tcW w:w="1593" w:type="dxa"/>
            <w:vAlign w:val="center"/>
          </w:tcPr>
          <w:p w14:paraId="2BBA266B" w14:textId="77777777" w:rsidR="00EA6E27" w:rsidRPr="009C339C" w:rsidRDefault="00EA6E27" w:rsidP="00A53E8B">
            <w:pPr>
              <w:pStyle w:val="TableText"/>
              <w:rPr>
                <w:rFonts w:ascii="Helvetica" w:hAnsi="Helvetica"/>
                <w:sz w:val="22"/>
              </w:rPr>
            </w:pPr>
            <w:r>
              <w:rPr>
                <w:rFonts w:ascii="Helvetica" w:hAnsi="Helvetica"/>
                <w:sz w:val="22"/>
              </w:rPr>
              <w:t>TBA</w:t>
            </w:r>
          </w:p>
        </w:tc>
      </w:tr>
      <w:tr w:rsidR="00A23A19" w:rsidRPr="009C339C" w14:paraId="66B2F1E8" w14:textId="77777777" w:rsidTr="00A53E8B">
        <w:tc>
          <w:tcPr>
            <w:tcW w:w="1072" w:type="dxa"/>
          </w:tcPr>
          <w:p w14:paraId="7058B427" w14:textId="36AE705B" w:rsidR="00A23A19" w:rsidRDefault="00A23A19" w:rsidP="00A53E8B">
            <w:pPr>
              <w:pStyle w:val="TableText"/>
              <w:rPr>
                <w:rFonts w:ascii="Helvetica" w:hAnsi="Helvetica"/>
                <w:sz w:val="22"/>
              </w:rPr>
            </w:pPr>
            <w:r>
              <w:rPr>
                <w:rFonts w:ascii="Helvetica" w:hAnsi="Helvetica"/>
                <w:sz w:val="22"/>
              </w:rPr>
              <w:t>1.1</w:t>
            </w:r>
          </w:p>
        </w:tc>
        <w:tc>
          <w:tcPr>
            <w:tcW w:w="1245" w:type="dxa"/>
          </w:tcPr>
          <w:p w14:paraId="16043F25" w14:textId="7A675997" w:rsidR="00A23A19" w:rsidRDefault="0017336F" w:rsidP="00A53E8B">
            <w:pPr>
              <w:pStyle w:val="TableText"/>
              <w:rPr>
                <w:rFonts w:ascii="Helvetica" w:hAnsi="Helvetica"/>
                <w:sz w:val="22"/>
              </w:rPr>
            </w:pPr>
            <w:r>
              <w:rPr>
                <w:rFonts w:ascii="Helvetica" w:hAnsi="Helvetica"/>
                <w:sz w:val="22"/>
              </w:rPr>
              <w:t>25 September 2024</w:t>
            </w:r>
          </w:p>
        </w:tc>
        <w:tc>
          <w:tcPr>
            <w:tcW w:w="3202" w:type="dxa"/>
          </w:tcPr>
          <w:p w14:paraId="3BF73566" w14:textId="3BA6A210" w:rsidR="00A23A19" w:rsidRPr="1B4CB228" w:rsidRDefault="006E4908" w:rsidP="00A53E8B">
            <w:pPr>
              <w:pStyle w:val="TableText"/>
              <w:rPr>
                <w:rFonts w:ascii="Helvetica" w:hAnsi="Helvetica"/>
                <w:sz w:val="22"/>
              </w:rPr>
            </w:pPr>
            <w:r>
              <w:rPr>
                <w:rFonts w:ascii="Helvetica" w:hAnsi="Helvetica"/>
                <w:sz w:val="22"/>
              </w:rPr>
              <w:t xml:space="preserve">CR 1002 </w:t>
            </w:r>
            <w:r w:rsidR="00A23A19" w:rsidRPr="00A23A19">
              <w:rPr>
                <w:rFonts w:ascii="Helvetica" w:hAnsi="Helvetica"/>
                <w:sz w:val="22"/>
              </w:rPr>
              <w:t>Including business requirements for Developer validation</w:t>
            </w:r>
            <w:r w:rsidR="0017336F">
              <w:rPr>
                <w:rFonts w:ascii="Helvetica" w:hAnsi="Helvetica"/>
                <w:sz w:val="22"/>
              </w:rPr>
              <w:t xml:space="preserve"> during onboarding process</w:t>
            </w:r>
          </w:p>
        </w:tc>
        <w:tc>
          <w:tcPr>
            <w:tcW w:w="1904" w:type="dxa"/>
          </w:tcPr>
          <w:p w14:paraId="15C8646C" w14:textId="0EECB752" w:rsidR="00A23A19" w:rsidRPr="1B4CB228" w:rsidRDefault="0017336F" w:rsidP="00A53E8B">
            <w:pPr>
              <w:pStyle w:val="TableText"/>
              <w:rPr>
                <w:rFonts w:ascii="Helvetica" w:hAnsi="Helvetica"/>
                <w:sz w:val="22"/>
              </w:rPr>
            </w:pPr>
            <w:r>
              <w:rPr>
                <w:rFonts w:ascii="Helvetica" w:hAnsi="Helvetica"/>
                <w:sz w:val="22"/>
              </w:rPr>
              <w:t>WAS &amp; TG</w:t>
            </w:r>
          </w:p>
        </w:tc>
        <w:tc>
          <w:tcPr>
            <w:tcW w:w="1593" w:type="dxa"/>
            <w:vAlign w:val="center"/>
          </w:tcPr>
          <w:p w14:paraId="43C138F5" w14:textId="5EBAE988" w:rsidR="00A23A19" w:rsidRDefault="0017336F" w:rsidP="00A53E8B">
            <w:pPr>
              <w:pStyle w:val="TableText"/>
              <w:rPr>
                <w:rFonts w:ascii="Helvetica" w:hAnsi="Helvetica"/>
                <w:sz w:val="22"/>
              </w:rPr>
            </w:pPr>
            <w:r>
              <w:rPr>
                <w:rFonts w:ascii="Helvetica" w:hAnsi="Helvetica"/>
                <w:sz w:val="22"/>
              </w:rPr>
              <w:t>Jorge Garcia Hospital / Telefonica</w:t>
            </w:r>
          </w:p>
        </w:tc>
      </w:tr>
      <w:tr w:rsidR="005F25F7" w:rsidRPr="009C339C" w14:paraId="57A1DCEE" w14:textId="77777777" w:rsidTr="00A53E8B">
        <w:tc>
          <w:tcPr>
            <w:tcW w:w="1072" w:type="dxa"/>
          </w:tcPr>
          <w:p w14:paraId="487C512C" w14:textId="1F30DCED" w:rsidR="005F25F7" w:rsidRDefault="005F25F7" w:rsidP="00A53E8B">
            <w:pPr>
              <w:pStyle w:val="TableText"/>
              <w:rPr>
                <w:rFonts w:ascii="Helvetica" w:hAnsi="Helvetica"/>
                <w:sz w:val="22"/>
              </w:rPr>
            </w:pPr>
            <w:r>
              <w:rPr>
                <w:rFonts w:ascii="Helvetica" w:hAnsi="Helvetica"/>
                <w:sz w:val="22"/>
              </w:rPr>
              <w:t>1.1</w:t>
            </w:r>
          </w:p>
        </w:tc>
        <w:tc>
          <w:tcPr>
            <w:tcW w:w="1245" w:type="dxa"/>
          </w:tcPr>
          <w:p w14:paraId="6442D754" w14:textId="7700A50E" w:rsidR="005F25F7" w:rsidRDefault="005F25F7" w:rsidP="00A53E8B">
            <w:pPr>
              <w:pStyle w:val="TableText"/>
              <w:rPr>
                <w:rFonts w:ascii="Helvetica" w:hAnsi="Helvetica"/>
                <w:sz w:val="22"/>
              </w:rPr>
            </w:pPr>
            <w:r>
              <w:rPr>
                <w:rFonts w:ascii="Helvetica" w:hAnsi="Helvetica"/>
                <w:sz w:val="22"/>
              </w:rPr>
              <w:t>4 November 2024</w:t>
            </w:r>
          </w:p>
        </w:tc>
        <w:tc>
          <w:tcPr>
            <w:tcW w:w="3202" w:type="dxa"/>
          </w:tcPr>
          <w:p w14:paraId="734BA341" w14:textId="7C0981BD" w:rsidR="005F25F7" w:rsidRDefault="005F25F7" w:rsidP="00A53E8B">
            <w:pPr>
              <w:pStyle w:val="TableText"/>
              <w:rPr>
                <w:rFonts w:ascii="Helvetica" w:hAnsi="Helvetica"/>
                <w:sz w:val="22"/>
              </w:rPr>
            </w:pPr>
            <w:r>
              <w:rPr>
                <w:rFonts w:ascii="Helvetica" w:hAnsi="Helvetica"/>
                <w:sz w:val="22"/>
              </w:rPr>
              <w:t>Editorial Update to correct confidentiality statement</w:t>
            </w:r>
          </w:p>
        </w:tc>
        <w:tc>
          <w:tcPr>
            <w:tcW w:w="1904" w:type="dxa"/>
          </w:tcPr>
          <w:p w14:paraId="37C2EA7A" w14:textId="38D70B5C" w:rsidR="005F25F7" w:rsidRDefault="005F25F7" w:rsidP="00A53E8B">
            <w:pPr>
              <w:pStyle w:val="TableText"/>
              <w:rPr>
                <w:rFonts w:ascii="Helvetica" w:hAnsi="Helvetica"/>
                <w:sz w:val="22"/>
              </w:rPr>
            </w:pPr>
            <w:r>
              <w:rPr>
                <w:rFonts w:ascii="Helvetica" w:hAnsi="Helvetica"/>
                <w:sz w:val="22"/>
              </w:rPr>
              <w:t>N/A</w:t>
            </w:r>
          </w:p>
        </w:tc>
        <w:tc>
          <w:tcPr>
            <w:tcW w:w="1593" w:type="dxa"/>
            <w:vAlign w:val="center"/>
          </w:tcPr>
          <w:p w14:paraId="4BAA1985" w14:textId="0434E430" w:rsidR="005F25F7" w:rsidRDefault="005F25F7" w:rsidP="00A53E8B">
            <w:pPr>
              <w:pStyle w:val="TableText"/>
              <w:rPr>
                <w:rFonts w:ascii="Helvetica" w:hAnsi="Helvetica"/>
                <w:sz w:val="22"/>
              </w:rPr>
            </w:pPr>
            <w:r>
              <w:rPr>
                <w:rFonts w:ascii="Helvetica" w:hAnsi="Helvetica"/>
                <w:sz w:val="22"/>
              </w:rPr>
              <w:t>Jorge Garcia Hospital / Telefonica</w:t>
            </w:r>
          </w:p>
        </w:tc>
      </w:tr>
      <w:tr w:rsidR="00D470E6" w:rsidRPr="009C339C" w14:paraId="1D508EF2" w14:textId="77777777" w:rsidTr="00A53E8B">
        <w:tc>
          <w:tcPr>
            <w:tcW w:w="1072" w:type="dxa"/>
          </w:tcPr>
          <w:p w14:paraId="4144B35D" w14:textId="5344FB7C" w:rsidR="00D470E6" w:rsidRDefault="00D470E6" w:rsidP="00A53E8B">
            <w:pPr>
              <w:pStyle w:val="TableText"/>
              <w:rPr>
                <w:rFonts w:ascii="Helvetica" w:hAnsi="Helvetica"/>
                <w:sz w:val="22"/>
              </w:rPr>
            </w:pPr>
            <w:r>
              <w:rPr>
                <w:rFonts w:ascii="Helvetica" w:hAnsi="Helvetica"/>
                <w:sz w:val="22"/>
              </w:rPr>
              <w:t>1.2</w:t>
            </w:r>
          </w:p>
        </w:tc>
        <w:tc>
          <w:tcPr>
            <w:tcW w:w="1245" w:type="dxa"/>
          </w:tcPr>
          <w:p w14:paraId="03A1BDE5" w14:textId="2D685D8D" w:rsidR="00D470E6" w:rsidRDefault="00D470E6" w:rsidP="00A53E8B">
            <w:pPr>
              <w:pStyle w:val="TableText"/>
              <w:rPr>
                <w:rFonts w:ascii="Helvetica" w:hAnsi="Helvetica"/>
                <w:sz w:val="22"/>
              </w:rPr>
            </w:pPr>
            <w:r>
              <w:rPr>
                <w:rFonts w:ascii="Helvetica" w:hAnsi="Helvetica"/>
                <w:sz w:val="22"/>
              </w:rPr>
              <w:t>5 February 2025</w:t>
            </w:r>
          </w:p>
        </w:tc>
        <w:tc>
          <w:tcPr>
            <w:tcW w:w="3202" w:type="dxa"/>
          </w:tcPr>
          <w:p w14:paraId="3F159DDE" w14:textId="1AB89F94" w:rsidR="00D470E6" w:rsidRDefault="005E3DC9" w:rsidP="00A53E8B">
            <w:pPr>
              <w:pStyle w:val="TableText"/>
              <w:rPr>
                <w:rFonts w:ascii="Helvetica" w:hAnsi="Helvetica"/>
                <w:sz w:val="22"/>
              </w:rPr>
            </w:pPr>
            <w:r>
              <w:rPr>
                <w:rFonts w:ascii="Helvetica" w:hAnsi="Helvetica"/>
                <w:sz w:val="22"/>
              </w:rPr>
              <w:t xml:space="preserve">CR 1004 </w:t>
            </w:r>
            <w:r w:rsidR="00D470E6" w:rsidRPr="00D470E6">
              <w:rPr>
                <w:rFonts w:ascii="Helvetica" w:hAnsi="Helvetica"/>
                <w:sz w:val="22"/>
              </w:rPr>
              <w:t xml:space="preserve">Including guides for </w:t>
            </w:r>
            <w:r w:rsidR="00D470E6">
              <w:rPr>
                <w:rFonts w:ascii="Helvetica" w:hAnsi="Helvetica"/>
                <w:sz w:val="22"/>
              </w:rPr>
              <w:t>a</w:t>
            </w:r>
            <w:r w:rsidR="00D470E6" w:rsidRPr="00D470E6">
              <w:rPr>
                <w:rFonts w:ascii="Helvetica" w:hAnsi="Helvetica"/>
                <w:sz w:val="22"/>
              </w:rPr>
              <w:t>pplication and developer deletion and modification as part of onboarding process</w:t>
            </w:r>
            <w:r w:rsidR="00D470E6">
              <w:rPr>
                <w:rFonts w:ascii="Helvetica" w:hAnsi="Helvetica"/>
                <w:sz w:val="22"/>
              </w:rPr>
              <w:t>.</w:t>
            </w:r>
          </w:p>
          <w:p w14:paraId="7A706979" w14:textId="77777777" w:rsidR="00D470E6" w:rsidRDefault="00D470E6" w:rsidP="00A53E8B">
            <w:pPr>
              <w:pStyle w:val="TableText"/>
              <w:rPr>
                <w:rFonts w:ascii="Helvetica" w:hAnsi="Helvetica"/>
                <w:sz w:val="22"/>
              </w:rPr>
            </w:pPr>
            <w:proofErr w:type="spellStart"/>
            <w:r>
              <w:rPr>
                <w:rFonts w:ascii="Helvetica" w:hAnsi="Helvetica"/>
                <w:sz w:val="22"/>
              </w:rPr>
              <w:t>Editoral</w:t>
            </w:r>
            <w:proofErr w:type="spellEnd"/>
            <w:r>
              <w:rPr>
                <w:rFonts w:ascii="Helvetica" w:hAnsi="Helvetica"/>
                <w:sz w:val="22"/>
              </w:rPr>
              <w:t xml:space="preserve"> Update to correct the version of W3C Data Privacy Vocabulary </w:t>
            </w:r>
          </w:p>
          <w:p w14:paraId="6EFEBC20" w14:textId="10E56C93" w:rsidR="0066454F" w:rsidRDefault="0066454F" w:rsidP="00A53E8B">
            <w:pPr>
              <w:pStyle w:val="TableText"/>
              <w:rPr>
                <w:rFonts w:ascii="Helvetica" w:hAnsi="Helvetica"/>
                <w:sz w:val="22"/>
              </w:rPr>
            </w:pPr>
            <w:r>
              <w:rPr>
                <w:rFonts w:ascii="Helvetica" w:hAnsi="Helvetica"/>
                <w:sz w:val="22"/>
              </w:rPr>
              <w:t>Editorial Update to include reference to OGW Technical Realisation Guidelines</w:t>
            </w:r>
          </w:p>
        </w:tc>
        <w:tc>
          <w:tcPr>
            <w:tcW w:w="1904" w:type="dxa"/>
          </w:tcPr>
          <w:p w14:paraId="3D8411D5" w14:textId="56724547" w:rsidR="00D470E6" w:rsidRDefault="00D470E6" w:rsidP="00A53E8B">
            <w:pPr>
              <w:pStyle w:val="TableText"/>
              <w:rPr>
                <w:rFonts w:ascii="Helvetica" w:hAnsi="Helvetica"/>
                <w:sz w:val="22"/>
              </w:rPr>
            </w:pPr>
            <w:r>
              <w:rPr>
                <w:rFonts w:ascii="Helvetica" w:hAnsi="Helvetica"/>
                <w:sz w:val="22"/>
              </w:rPr>
              <w:t>WAS &amp; TG</w:t>
            </w:r>
          </w:p>
        </w:tc>
        <w:tc>
          <w:tcPr>
            <w:tcW w:w="1593" w:type="dxa"/>
            <w:vAlign w:val="center"/>
          </w:tcPr>
          <w:p w14:paraId="0EACFC1D" w14:textId="4DD1CC8F" w:rsidR="00D470E6" w:rsidRDefault="00D470E6" w:rsidP="00A53E8B">
            <w:pPr>
              <w:pStyle w:val="TableText"/>
              <w:rPr>
                <w:rFonts w:ascii="Helvetica" w:hAnsi="Helvetica"/>
                <w:sz w:val="22"/>
              </w:rPr>
            </w:pPr>
            <w:r>
              <w:rPr>
                <w:rFonts w:ascii="Helvetica" w:hAnsi="Helvetica"/>
                <w:sz w:val="22"/>
              </w:rPr>
              <w:t>Jorge Garcia Hospital / Telefonica</w:t>
            </w:r>
          </w:p>
        </w:tc>
      </w:tr>
    </w:tbl>
    <w:p w14:paraId="289AA585" w14:textId="77777777" w:rsidR="00EA6E27" w:rsidRPr="009C339C" w:rsidRDefault="00EA6E27" w:rsidP="00EA6E27">
      <w:pPr>
        <w:pStyle w:val="ANNEX-heading1"/>
        <w:rPr>
          <w:rFonts w:ascii="Helvetica" w:hAnsi="Helvetica"/>
          <w:sz w:val="22"/>
          <w:szCs w:val="22"/>
        </w:rPr>
      </w:pPr>
      <w:bookmarkStart w:id="78" w:name="_Toc327548015"/>
      <w:bookmarkStart w:id="79" w:name="_Toc327548215"/>
      <w:bookmarkStart w:id="80" w:name="_Toc333330466"/>
      <w:bookmarkStart w:id="81" w:name="_Toc189557110"/>
      <w:r w:rsidRPr="453FC00C">
        <w:rPr>
          <w:rFonts w:ascii="Helvetica" w:hAnsi="Helvetica"/>
          <w:sz w:val="22"/>
          <w:szCs w:val="22"/>
        </w:rPr>
        <w:t>Other Information</w:t>
      </w:r>
      <w:bookmarkEnd w:id="78"/>
      <w:bookmarkEnd w:id="79"/>
      <w:bookmarkEnd w:id="80"/>
      <w:bookmarkEnd w:id="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5879"/>
      </w:tblGrid>
      <w:tr w:rsidR="00EA6E27" w:rsidRPr="009C339C" w14:paraId="369BA3D7" w14:textId="77777777" w:rsidTr="00A53E8B">
        <w:tc>
          <w:tcPr>
            <w:tcW w:w="3188" w:type="dxa"/>
            <w:shd w:val="clear" w:color="auto" w:fill="C00000"/>
          </w:tcPr>
          <w:p w14:paraId="4FCCB4A9" w14:textId="77777777" w:rsidR="00EA6E27" w:rsidRPr="009C339C" w:rsidRDefault="00EA6E27" w:rsidP="00A53E8B">
            <w:pPr>
              <w:pStyle w:val="TableHeader"/>
              <w:rPr>
                <w:rFonts w:ascii="Helvetica" w:hAnsi="Helvetica"/>
              </w:rPr>
            </w:pPr>
            <w:r w:rsidRPr="009C339C">
              <w:rPr>
                <w:rFonts w:ascii="Helvetica" w:hAnsi="Helvetica"/>
              </w:rPr>
              <w:t>Type</w:t>
            </w:r>
          </w:p>
        </w:tc>
        <w:tc>
          <w:tcPr>
            <w:tcW w:w="5996" w:type="dxa"/>
            <w:shd w:val="clear" w:color="auto" w:fill="C00000"/>
          </w:tcPr>
          <w:p w14:paraId="7B3B8CF6" w14:textId="77777777" w:rsidR="00EA6E27" w:rsidRPr="009C339C" w:rsidRDefault="00EA6E27" w:rsidP="00A53E8B">
            <w:pPr>
              <w:pStyle w:val="TableHeader"/>
              <w:rPr>
                <w:rFonts w:ascii="Helvetica" w:hAnsi="Helvetica"/>
              </w:rPr>
            </w:pPr>
            <w:r w:rsidRPr="009C339C">
              <w:rPr>
                <w:rFonts w:ascii="Helvetica" w:hAnsi="Helvetica"/>
              </w:rPr>
              <w:t>Description</w:t>
            </w:r>
          </w:p>
        </w:tc>
      </w:tr>
      <w:tr w:rsidR="00EA6E27" w:rsidRPr="009C339C" w14:paraId="0D5B7A8B" w14:textId="77777777" w:rsidTr="00A53E8B">
        <w:tc>
          <w:tcPr>
            <w:tcW w:w="3188" w:type="dxa"/>
          </w:tcPr>
          <w:p w14:paraId="0BE94D4B" w14:textId="77777777" w:rsidR="00EA6E27" w:rsidRPr="009C339C" w:rsidRDefault="00EA6E27" w:rsidP="00A53E8B">
            <w:pPr>
              <w:pStyle w:val="TableText"/>
              <w:rPr>
                <w:rFonts w:ascii="Helvetica" w:hAnsi="Helvetica"/>
                <w:sz w:val="22"/>
              </w:rPr>
            </w:pPr>
            <w:r w:rsidRPr="009C339C">
              <w:rPr>
                <w:rFonts w:ascii="Helvetica" w:hAnsi="Helvetica"/>
                <w:sz w:val="22"/>
              </w:rPr>
              <w:t>Document Owner</w:t>
            </w:r>
          </w:p>
        </w:tc>
        <w:tc>
          <w:tcPr>
            <w:tcW w:w="5996" w:type="dxa"/>
          </w:tcPr>
          <w:p w14:paraId="1046F617" w14:textId="77777777" w:rsidR="00EA6E27" w:rsidRPr="009C339C" w:rsidRDefault="00EA6E27" w:rsidP="00A53E8B">
            <w:pPr>
              <w:pStyle w:val="TableText"/>
              <w:rPr>
                <w:rFonts w:ascii="Helvetica" w:hAnsi="Helvetica"/>
                <w:sz w:val="22"/>
              </w:rPr>
            </w:pPr>
            <w:r>
              <w:rPr>
                <w:rFonts w:ascii="Helvetica" w:hAnsi="Helvetica"/>
                <w:sz w:val="22"/>
              </w:rPr>
              <w:t>Wholesale Agreements &amp; Solutions</w:t>
            </w:r>
          </w:p>
        </w:tc>
      </w:tr>
      <w:tr w:rsidR="00EA6E27" w:rsidRPr="009C339C" w14:paraId="238D5D9F" w14:textId="77777777" w:rsidTr="00A53E8B">
        <w:tc>
          <w:tcPr>
            <w:tcW w:w="3188" w:type="dxa"/>
          </w:tcPr>
          <w:p w14:paraId="0978E417" w14:textId="77777777" w:rsidR="00EA6E27" w:rsidRPr="009C339C" w:rsidRDefault="00EA6E27" w:rsidP="00A53E8B">
            <w:pPr>
              <w:pStyle w:val="TableText"/>
              <w:rPr>
                <w:rFonts w:ascii="Helvetica" w:hAnsi="Helvetica"/>
                <w:sz w:val="22"/>
              </w:rPr>
            </w:pPr>
            <w:r w:rsidRPr="009C339C">
              <w:rPr>
                <w:rFonts w:ascii="Helvetica" w:hAnsi="Helvetica"/>
                <w:sz w:val="22"/>
              </w:rPr>
              <w:t>Editor / Company</w:t>
            </w:r>
          </w:p>
        </w:tc>
        <w:tc>
          <w:tcPr>
            <w:tcW w:w="5996" w:type="dxa"/>
          </w:tcPr>
          <w:p w14:paraId="7DD305AB" w14:textId="48010CBD" w:rsidR="00EA6E27" w:rsidRPr="009C339C" w:rsidRDefault="0017336F" w:rsidP="00A53E8B">
            <w:pPr>
              <w:pStyle w:val="TableText"/>
              <w:rPr>
                <w:rFonts w:ascii="Helvetica" w:hAnsi="Helvetica"/>
                <w:sz w:val="22"/>
              </w:rPr>
            </w:pPr>
            <w:r>
              <w:rPr>
                <w:rFonts w:ascii="Helvetica" w:hAnsi="Helvetica"/>
                <w:sz w:val="22"/>
              </w:rPr>
              <w:t>Jorge Garcia Hospital / Telefonica</w:t>
            </w:r>
          </w:p>
        </w:tc>
      </w:tr>
    </w:tbl>
    <w:p w14:paraId="3DEBD93B" w14:textId="77777777" w:rsidR="00EA6E27" w:rsidRDefault="00EA6E27" w:rsidP="00141190">
      <w:pPr>
        <w:pStyle w:val="NormalParagraph"/>
      </w:pPr>
    </w:p>
    <w:p w14:paraId="199C10BA" w14:textId="76232914" w:rsidR="00944378" w:rsidRDefault="00944378" w:rsidP="00141190">
      <w:pPr>
        <w:pStyle w:val="NormalParagraph"/>
      </w:pPr>
      <w:r>
        <w:t xml:space="preserve">It is our intention to provide a quality product for your use. If you find any errors or omissions, please contact us with your comments. You may notify us at </w:t>
      </w:r>
      <w:hyperlink r:id="rId41" w:history="1">
        <w:r w:rsidR="000623D3" w:rsidRPr="00C73990">
          <w:rPr>
            <w:rStyle w:val="Hyperlink"/>
          </w:rPr>
          <w:t>prd@gsma.com</w:t>
        </w:r>
      </w:hyperlink>
    </w:p>
    <w:p w14:paraId="133A6DEA" w14:textId="77777777" w:rsidR="00944378" w:rsidRDefault="00944378" w:rsidP="00141190">
      <w:pPr>
        <w:pStyle w:val="NormalParagraph"/>
      </w:pPr>
      <w:r>
        <w:t>Your comments or suggestions &amp; questions are always welcome.</w:t>
      </w:r>
    </w:p>
    <w:sectPr w:rsidR="00944378" w:rsidSect="00373FBC">
      <w:headerReference w:type="even" r:id="rId42"/>
      <w:headerReference w:type="default" r:id="rId43"/>
      <w:footerReference w:type="default" r:id="rId44"/>
      <w:pgSz w:w="11906" w:h="16838" w:code="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76874" w14:textId="77777777" w:rsidR="008157FC" w:rsidRDefault="008157FC">
      <w:pPr>
        <w:spacing w:before="0"/>
      </w:pPr>
      <w:r>
        <w:separator/>
      </w:r>
    </w:p>
    <w:p w14:paraId="7F8EF7FD" w14:textId="77777777" w:rsidR="008157FC" w:rsidRDefault="008157FC"/>
  </w:endnote>
  <w:endnote w:type="continuationSeparator" w:id="0">
    <w:p w14:paraId="0651CD98" w14:textId="77777777" w:rsidR="008157FC" w:rsidRDefault="008157FC">
      <w:pPr>
        <w:spacing w:before="0"/>
      </w:pPr>
      <w:r>
        <w:continuationSeparator/>
      </w:r>
    </w:p>
    <w:p w14:paraId="0B4906CE" w14:textId="77777777" w:rsidR="008157FC" w:rsidRDefault="00815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quot;Calibri&quot;,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E2383" w14:textId="66FD9458" w:rsidR="009F0192" w:rsidRDefault="009F0192" w:rsidP="00A71E77">
    <w:pPr>
      <w:pStyle w:val="Footer"/>
    </w:pPr>
    <w:r>
      <w:t>V</w:t>
    </w:r>
    <w:r w:rsidR="00D3068B">
      <w:t>1</w:t>
    </w:r>
    <w:r w:rsidR="00256F18">
      <w:t>.</w:t>
    </w:r>
    <w:r w:rsidR="00D470E6">
      <w:t>2</w:t>
    </w:r>
    <w:r w:rsidR="00A71E77">
      <w:tab/>
    </w:r>
    <w:r w:rsidRPr="00480D70">
      <w:t xml:space="preserve">Page </w:t>
    </w:r>
    <w:r w:rsidRPr="00480D70">
      <w:fldChar w:fldCharType="begin"/>
    </w:r>
    <w:r w:rsidRPr="00480D70">
      <w:instrText xml:space="preserve"> PAGE </w:instrText>
    </w:r>
    <w:r w:rsidRPr="00480D70">
      <w:fldChar w:fldCharType="separate"/>
    </w:r>
    <w:r w:rsidR="00BD635C">
      <w:rPr>
        <w:noProof/>
      </w:rPr>
      <w:t>1</w:t>
    </w:r>
    <w:r w:rsidRPr="00480D70">
      <w:fldChar w:fldCharType="end"/>
    </w:r>
    <w:r w:rsidRPr="00480D70">
      <w:t xml:space="preserve"> of </w:t>
    </w:r>
    <w:r w:rsidR="00BD635C">
      <w:fldChar w:fldCharType="begin"/>
    </w:r>
    <w:r w:rsidR="00BD635C">
      <w:instrText xml:space="preserve"> NUMPAGES  </w:instrText>
    </w:r>
    <w:r w:rsidR="00BD635C">
      <w:fldChar w:fldCharType="separate"/>
    </w:r>
    <w:r w:rsidR="00BD635C">
      <w:rPr>
        <w:noProof/>
      </w:rPr>
      <w:t>1</w:t>
    </w:r>
    <w:r w:rsidR="00BD635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ECDAA" w14:textId="607390B7" w:rsidR="00EA6E27" w:rsidRDefault="00EA6E27" w:rsidP="009D75F7">
    <w:pPr>
      <w:pStyle w:val="Footer"/>
    </w:pPr>
    <w:r>
      <w:t>V</w:t>
    </w:r>
    <w:r w:rsidR="00D3068B">
      <w:t>1</w:t>
    </w:r>
    <w:r>
      <w:t>.</w:t>
    </w:r>
    <w:r w:rsidR="00D470E6">
      <w:t>2</w:t>
    </w:r>
  </w:p>
  <w:p w14:paraId="06B4DB96" w14:textId="77777777" w:rsidR="00EA6E27" w:rsidRDefault="00EA6E27" w:rsidP="009D75F7">
    <w:pPr>
      <w:pStyle w:val="Footer"/>
      <w:rPr>
        <w:i/>
      </w:rPr>
    </w:pPr>
    <w:r>
      <w:t xml:space="preserve"> </w:t>
    </w:r>
    <w:r>
      <w:tab/>
      <w:t xml:space="preserve">Page </w:t>
    </w:r>
    <w:r>
      <w:fldChar w:fldCharType="begin"/>
    </w:r>
    <w:r>
      <w:instrText xml:space="preserve"> PAGE </w:instrText>
    </w:r>
    <w:r>
      <w:fldChar w:fldCharType="separate"/>
    </w:r>
    <w:r>
      <w:t>3</w:t>
    </w:r>
    <w:r>
      <w:fldChar w:fldCharType="end"/>
    </w:r>
    <w:r>
      <w:t xml:space="preserve"> of </w:t>
    </w:r>
    <w:r>
      <w:fldChar w:fldCharType="begin"/>
    </w:r>
    <w:r>
      <w:instrText xml:space="preserve"> NUMPAGES  </w:instrText>
    </w:r>
    <w:r>
      <w:fldChar w:fldCharType="separate"/>
    </w:r>
    <w:r>
      <w:t>23</w:t>
    </w:r>
    <w:r>
      <w:fldChar w:fldCharType="end"/>
    </w:r>
  </w:p>
  <w:p w14:paraId="6358C163" w14:textId="77777777" w:rsidR="00EA6E27" w:rsidRPr="009D75F7" w:rsidRDefault="00EA6E27" w:rsidP="009D75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EE0D7" w14:textId="77E3A611" w:rsidR="009F0192" w:rsidRDefault="00D3068B" w:rsidP="00A95E1E">
    <w:pPr>
      <w:pStyle w:val="Footer"/>
      <w:rPr>
        <w:i/>
      </w:rPr>
    </w:pPr>
    <w:r>
      <w:t>V1.</w:t>
    </w:r>
    <w:r w:rsidR="00D470E6">
      <w:t>2</w:t>
    </w:r>
    <w:r w:rsidR="00A71E77">
      <w:t xml:space="preserve"> </w:t>
    </w:r>
    <w:r w:rsidR="009F0192">
      <w:tab/>
      <w:t xml:space="preserve">Page </w:t>
    </w:r>
    <w:r w:rsidR="009F0192">
      <w:fldChar w:fldCharType="begin"/>
    </w:r>
    <w:r w:rsidR="009F0192">
      <w:instrText xml:space="preserve"> PAGE </w:instrText>
    </w:r>
    <w:r w:rsidR="009F0192">
      <w:fldChar w:fldCharType="separate"/>
    </w:r>
    <w:r w:rsidR="00EE1796">
      <w:rPr>
        <w:noProof/>
      </w:rPr>
      <w:t>10</w:t>
    </w:r>
    <w:r w:rsidR="009F0192">
      <w:fldChar w:fldCharType="end"/>
    </w:r>
    <w:r w:rsidR="009F0192">
      <w:t xml:space="preserve"> of </w:t>
    </w:r>
    <w:r w:rsidR="00EE1796">
      <w:fldChar w:fldCharType="begin"/>
    </w:r>
    <w:r w:rsidR="00EE1796">
      <w:instrText xml:space="preserve"> NUMPAGES  </w:instrText>
    </w:r>
    <w:r w:rsidR="00EE1796">
      <w:fldChar w:fldCharType="separate"/>
    </w:r>
    <w:r w:rsidR="00EE1796">
      <w:rPr>
        <w:noProof/>
      </w:rPr>
      <w:t>10</w:t>
    </w:r>
    <w:r w:rsidR="00EE1796">
      <w:rPr>
        <w:noProof/>
      </w:rPr>
      <w:fldChar w:fldCharType="end"/>
    </w:r>
  </w:p>
  <w:p w14:paraId="291D63B8" w14:textId="77777777" w:rsidR="004B1160" w:rsidRDefault="004B11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B62D9" w14:textId="77777777" w:rsidR="008157FC" w:rsidRDefault="008157FC" w:rsidP="009527C9">
      <w:pPr>
        <w:spacing w:before="0"/>
      </w:pPr>
      <w:r>
        <w:separator/>
      </w:r>
    </w:p>
  </w:footnote>
  <w:footnote w:type="continuationSeparator" w:id="0">
    <w:p w14:paraId="6A70E4FA" w14:textId="77777777" w:rsidR="008157FC" w:rsidRDefault="008157FC" w:rsidP="009527C9">
      <w:pPr>
        <w:spacing w:before="0"/>
      </w:pPr>
      <w:r>
        <w:continuationSeparator/>
      </w:r>
    </w:p>
  </w:footnote>
  <w:footnote w:type="continuationNotice" w:id="1">
    <w:p w14:paraId="7CE50650" w14:textId="77777777" w:rsidR="008157FC" w:rsidRDefault="008157FC">
      <w:pPr>
        <w:spacing w:before="0"/>
      </w:pPr>
    </w:p>
  </w:footnote>
  <w:footnote w:id="2">
    <w:p w14:paraId="40C672D4" w14:textId="77777777" w:rsidR="00EA6E27" w:rsidRPr="00EA598E" w:rsidRDefault="00EA6E27" w:rsidP="00EA6E27">
      <w:pPr>
        <w:pStyle w:val="FootnoteText"/>
        <w:rPr>
          <w:lang w:val="en-US"/>
        </w:rPr>
      </w:pPr>
      <w:r w:rsidRPr="00EA598E">
        <w:rPr>
          <w:rStyle w:val="FootnoteReference"/>
          <w:sz w:val="18"/>
          <w:szCs w:val="24"/>
        </w:rPr>
        <w:footnoteRef/>
      </w:r>
      <w:r w:rsidRPr="00EA598E">
        <w:rPr>
          <w:sz w:val="18"/>
          <w:szCs w:val="24"/>
        </w:rPr>
        <w:t xml:space="preserve"> Developers are considered as the legal entities</w:t>
      </w:r>
      <w:r>
        <w:rPr>
          <w:sz w:val="18"/>
          <w:szCs w:val="24"/>
        </w:rPr>
        <w:t xml:space="preserve"> publishing and therefore</w:t>
      </w:r>
      <w:r w:rsidRPr="00EA598E">
        <w:rPr>
          <w:sz w:val="18"/>
          <w:szCs w:val="24"/>
        </w:rPr>
        <w:t xml:space="preserve"> liable of the</w:t>
      </w:r>
      <w:r>
        <w:rPr>
          <w:sz w:val="18"/>
          <w:szCs w:val="24"/>
        </w:rPr>
        <w:t>ir</w:t>
      </w:r>
      <w:r w:rsidRPr="00EA598E">
        <w:rPr>
          <w:sz w:val="18"/>
          <w:szCs w:val="24"/>
        </w:rPr>
        <w:t xml:space="preserve"> application</w:t>
      </w:r>
      <w:r>
        <w:rPr>
          <w:sz w:val="18"/>
          <w:szCs w:val="24"/>
        </w:rPr>
        <w:t>s, and subscribing Open Gateway products through Aggregators,</w:t>
      </w:r>
      <w:r w:rsidRPr="00EA598E">
        <w:rPr>
          <w:sz w:val="18"/>
          <w:szCs w:val="24"/>
        </w:rPr>
        <w:t xml:space="preserve"> and not the individuals actually coding</w:t>
      </w:r>
      <w:r>
        <w:rPr>
          <w:sz w:val="18"/>
          <w:szCs w:val="24"/>
        </w:rPr>
        <w:t>, who are not relevant to this model</w:t>
      </w:r>
      <w:r w:rsidRPr="00EA598E">
        <w:rPr>
          <w:sz w:val="18"/>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0BED6" w14:textId="77777777" w:rsidR="009F0192" w:rsidRDefault="009F0192" w:rsidP="00B3576F">
    <w:pPr>
      <w:pStyle w:val="Header"/>
    </w:pPr>
    <w:r>
      <w:t>GSMA</w:t>
    </w:r>
    <w:r w:rsidRPr="005840AA">
      <w:tab/>
    </w:r>
  </w:p>
  <w:p w14:paraId="7485EDC2" w14:textId="195CA9FF" w:rsidR="009F0192" w:rsidRPr="005840AA" w:rsidRDefault="009F0192" w:rsidP="00B3576F">
    <w:pPr>
      <w:pStyle w:val="Header"/>
    </w:pPr>
    <w:r w:rsidRPr="005840AA">
      <w:t xml:space="preserve">Official Document </w:t>
    </w:r>
    <w:r w:rsidR="00BD5F19">
      <w:t>WA.101</w:t>
    </w:r>
    <w:r w:rsidR="000623D3">
      <w:t xml:space="preserve"> </w:t>
    </w:r>
    <w:r w:rsidR="00BD5F19">
      <w:t>–</w:t>
    </w:r>
    <w:r w:rsidR="000623D3">
      <w:t xml:space="preserve"> </w:t>
    </w:r>
    <w:r w:rsidR="00BD5F19">
      <w:t>Open Gateway Channel Partner Onboarding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00DF4" w14:textId="77777777" w:rsidR="00EA6E27" w:rsidRDefault="00EA6E27" w:rsidP="00A71885">
    <w:pPr>
      <w:pStyle w:val="Header"/>
    </w:pPr>
    <w:bookmarkStart w:id="66" w:name="_Hlk152681950"/>
    <w:bookmarkStart w:id="67" w:name="_Hlk152681951"/>
    <w:r>
      <w:t>GSMA</w:t>
    </w:r>
    <w:r>
      <w:tab/>
    </w:r>
  </w:p>
  <w:p w14:paraId="06940271" w14:textId="77777777" w:rsidR="00EA6E27" w:rsidRDefault="00EA6E27" w:rsidP="00A71885">
    <w:pPr>
      <w:pStyle w:val="Header"/>
    </w:pPr>
    <w:r w:rsidRPr="00F04B04">
      <w:t>Of</w:t>
    </w:r>
    <w:r>
      <w:t xml:space="preserve">ficial Document WA.101 – Open </w:t>
    </w:r>
    <w:bookmarkEnd w:id="66"/>
    <w:bookmarkEnd w:id="67"/>
    <w:r>
      <w:t>Gateway Channel Partner Onboarding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2B31A" w14:textId="77777777" w:rsidR="009F0192" w:rsidRDefault="009F0192" w:rsidP="00427F8A">
    <w:pPr>
      <w:pStyle w:val="NormalParagraph"/>
    </w:pPr>
  </w:p>
  <w:p w14:paraId="087DFA70" w14:textId="77777777" w:rsidR="009F0192" w:rsidRDefault="009F0192" w:rsidP="00427F8A">
    <w:pPr>
      <w:pStyle w:val="NormalParagraph"/>
    </w:pPr>
  </w:p>
  <w:p w14:paraId="11DF0034" w14:textId="77777777" w:rsidR="004B1160" w:rsidRDefault="004B116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2E4F7" w14:textId="77777777" w:rsidR="00A71E77" w:rsidRDefault="009F0192" w:rsidP="00A71E77">
    <w:pPr>
      <w:pStyle w:val="Header"/>
    </w:pPr>
    <w:r>
      <w:t>GSMA</w:t>
    </w:r>
    <w:r>
      <w:tab/>
    </w:r>
  </w:p>
  <w:p w14:paraId="03769A0C" w14:textId="52A0468A" w:rsidR="009F0192" w:rsidRDefault="009F0192" w:rsidP="00A95E1E">
    <w:pPr>
      <w:pStyle w:val="Header"/>
    </w:pPr>
    <w:r w:rsidRPr="00F04B04">
      <w:t>Of</w:t>
    </w:r>
    <w:r>
      <w:t xml:space="preserve">ficial Document </w:t>
    </w:r>
    <w:r w:rsidR="00D3068B">
      <w:t>WA.101 – Open Gateway Channel Partner Onboarding Guide</w:t>
    </w:r>
  </w:p>
  <w:p w14:paraId="29EE48F2" w14:textId="77777777" w:rsidR="004B1160" w:rsidRDefault="004B11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F2F677FC"/>
    <w:styleLink w:val="LegalList"/>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F578C130"/>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44AE393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A73DDF"/>
    <w:multiLevelType w:val="hybridMultilevel"/>
    <w:tmpl w:val="C268AE1C"/>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03CD74BB"/>
    <w:multiLevelType w:val="hybridMultilevel"/>
    <w:tmpl w:val="B258462C"/>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02C51B9"/>
    <w:multiLevelType w:val="hybridMultilevel"/>
    <w:tmpl w:val="FFFFFFFF"/>
    <w:lvl w:ilvl="0" w:tplc="B79C7006">
      <w:start w:val="3"/>
      <w:numFmt w:val="decimal"/>
      <w:lvlText w:val="%1."/>
      <w:lvlJc w:val="left"/>
      <w:pPr>
        <w:ind w:left="720" w:hanging="360"/>
      </w:pPr>
    </w:lvl>
    <w:lvl w:ilvl="1" w:tplc="FBE29A3C">
      <w:start w:val="1"/>
      <w:numFmt w:val="lowerLetter"/>
      <w:lvlText w:val="%2."/>
      <w:lvlJc w:val="left"/>
      <w:pPr>
        <w:ind w:left="1440" w:hanging="360"/>
      </w:pPr>
    </w:lvl>
    <w:lvl w:ilvl="2" w:tplc="628CEA7C">
      <w:start w:val="1"/>
      <w:numFmt w:val="lowerRoman"/>
      <w:lvlText w:val="%3."/>
      <w:lvlJc w:val="right"/>
      <w:pPr>
        <w:ind w:left="2160" w:hanging="180"/>
      </w:pPr>
    </w:lvl>
    <w:lvl w:ilvl="3" w:tplc="2D325514">
      <w:start w:val="1"/>
      <w:numFmt w:val="decimal"/>
      <w:lvlText w:val="%4."/>
      <w:lvlJc w:val="left"/>
      <w:pPr>
        <w:ind w:left="2880" w:hanging="360"/>
      </w:pPr>
    </w:lvl>
    <w:lvl w:ilvl="4" w:tplc="45426178">
      <w:start w:val="1"/>
      <w:numFmt w:val="lowerLetter"/>
      <w:lvlText w:val="%5."/>
      <w:lvlJc w:val="left"/>
      <w:pPr>
        <w:ind w:left="3600" w:hanging="360"/>
      </w:pPr>
    </w:lvl>
    <w:lvl w:ilvl="5" w:tplc="C2560E3C">
      <w:start w:val="1"/>
      <w:numFmt w:val="lowerRoman"/>
      <w:lvlText w:val="%6."/>
      <w:lvlJc w:val="right"/>
      <w:pPr>
        <w:ind w:left="4320" w:hanging="180"/>
      </w:pPr>
    </w:lvl>
    <w:lvl w:ilvl="6" w:tplc="5A947BFE">
      <w:start w:val="1"/>
      <w:numFmt w:val="decimal"/>
      <w:lvlText w:val="%7."/>
      <w:lvlJc w:val="left"/>
      <w:pPr>
        <w:ind w:left="5040" w:hanging="360"/>
      </w:pPr>
    </w:lvl>
    <w:lvl w:ilvl="7" w:tplc="3D869C5C">
      <w:start w:val="1"/>
      <w:numFmt w:val="lowerLetter"/>
      <w:lvlText w:val="%8."/>
      <w:lvlJc w:val="left"/>
      <w:pPr>
        <w:ind w:left="5760" w:hanging="360"/>
      </w:pPr>
    </w:lvl>
    <w:lvl w:ilvl="8" w:tplc="1F3A5F22">
      <w:start w:val="1"/>
      <w:numFmt w:val="lowerRoman"/>
      <w:lvlText w:val="%9."/>
      <w:lvlJc w:val="right"/>
      <w:pPr>
        <w:ind w:left="6480" w:hanging="180"/>
      </w:pPr>
    </w:lvl>
  </w:abstractNum>
  <w:abstractNum w:abstractNumId="6" w15:restartNumberingAfterBreak="0">
    <w:nsid w:val="109F5E45"/>
    <w:multiLevelType w:val="multilevel"/>
    <w:tmpl w:val="B84CD170"/>
    <w:lvl w:ilvl="0">
      <w:start w:val="1"/>
      <w:numFmt w:val="bullet"/>
      <w:pStyle w:val="ListBullet1"/>
      <w:lvlText w:val=""/>
      <w:lvlJc w:val="left"/>
      <w:pPr>
        <w:ind w:left="680" w:hanging="340"/>
      </w:pPr>
      <w:rPr>
        <w:rFonts w:ascii="Symbol" w:hAnsi="Symbol" w:hint="default"/>
      </w:rPr>
    </w:lvl>
    <w:lvl w:ilvl="1">
      <w:start w:val="1"/>
      <w:numFmt w:val="bullet"/>
      <w:pStyle w:val="ListBullet2"/>
      <w:lvlText w:val="o"/>
      <w:lvlJc w:val="left"/>
      <w:pPr>
        <w:ind w:left="1020" w:hanging="340"/>
      </w:pPr>
      <w:rPr>
        <w:rFonts w:ascii="Courier New" w:hAnsi="Courier New" w:hint="default"/>
      </w:rPr>
    </w:lvl>
    <w:lvl w:ilvl="2">
      <w:start w:val="1"/>
      <w:numFmt w:val="bullet"/>
      <w:pStyle w:val="ListBullet3"/>
      <w:lvlText w:val=""/>
      <w:lvlJc w:val="left"/>
      <w:pPr>
        <w:ind w:left="1360" w:hanging="340"/>
      </w:pPr>
      <w:rPr>
        <w:rFonts w:ascii="Wingdings" w:hAnsi="Wingdings" w:hint="default"/>
      </w:rPr>
    </w:lvl>
    <w:lvl w:ilvl="3">
      <w:start w:val="1"/>
      <w:numFmt w:val="bullet"/>
      <w:pStyle w:val="ListBulletsub"/>
      <w:lvlText w:val="-"/>
      <w:lvlJc w:val="left"/>
      <w:pPr>
        <w:ind w:left="1700" w:hanging="340"/>
      </w:pPr>
      <w:rPr>
        <w:rFonts w:ascii="Courier New" w:hAnsi="Courier New"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7" w15:restartNumberingAfterBreak="0">
    <w:nsid w:val="180F2956"/>
    <w:multiLevelType w:val="hybridMultilevel"/>
    <w:tmpl w:val="475C2846"/>
    <w:lvl w:ilvl="0" w:tplc="3364EAD4">
      <w:numFmt w:val="bullet"/>
      <w:lvlText w:val="-"/>
      <w:lvlJc w:val="left"/>
      <w:pPr>
        <w:ind w:left="1080" w:hanging="360"/>
      </w:pPr>
      <w:rPr>
        <w:rFonts w:ascii="Calibri" w:eastAsiaTheme="minorHAnsi" w:hAnsi="Calibri" w:cs="Calibri"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8B91621"/>
    <w:multiLevelType w:val="hybridMultilevel"/>
    <w:tmpl w:val="6AF2649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1BDE3D6C"/>
    <w:multiLevelType w:val="hybridMultilevel"/>
    <w:tmpl w:val="9682600C"/>
    <w:lvl w:ilvl="0" w:tplc="0BE845FE">
      <w:start w:val="1"/>
      <w:numFmt w:val="lowerLetter"/>
      <w:pStyle w:val="ListParagraph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E64C77E"/>
    <w:multiLevelType w:val="hybridMultilevel"/>
    <w:tmpl w:val="FFFFFFFF"/>
    <w:lvl w:ilvl="0" w:tplc="E800D734">
      <w:start w:val="2"/>
      <w:numFmt w:val="decimal"/>
      <w:lvlText w:val="%1."/>
      <w:lvlJc w:val="left"/>
      <w:pPr>
        <w:ind w:left="720" w:hanging="360"/>
      </w:pPr>
    </w:lvl>
    <w:lvl w:ilvl="1" w:tplc="7750A470">
      <w:start w:val="1"/>
      <w:numFmt w:val="lowerLetter"/>
      <w:lvlText w:val="%2."/>
      <w:lvlJc w:val="left"/>
      <w:pPr>
        <w:ind w:left="1440" w:hanging="360"/>
      </w:pPr>
    </w:lvl>
    <w:lvl w:ilvl="2" w:tplc="F15E4BFE">
      <w:start w:val="1"/>
      <w:numFmt w:val="lowerRoman"/>
      <w:lvlText w:val="%3."/>
      <w:lvlJc w:val="right"/>
      <w:pPr>
        <w:ind w:left="2160" w:hanging="180"/>
      </w:pPr>
    </w:lvl>
    <w:lvl w:ilvl="3" w:tplc="E5D478D8">
      <w:start w:val="1"/>
      <w:numFmt w:val="decimal"/>
      <w:lvlText w:val="%4."/>
      <w:lvlJc w:val="left"/>
      <w:pPr>
        <w:ind w:left="2880" w:hanging="360"/>
      </w:pPr>
    </w:lvl>
    <w:lvl w:ilvl="4" w:tplc="52D2CEDE">
      <w:start w:val="1"/>
      <w:numFmt w:val="lowerLetter"/>
      <w:lvlText w:val="%5."/>
      <w:lvlJc w:val="left"/>
      <w:pPr>
        <w:ind w:left="3600" w:hanging="360"/>
      </w:pPr>
    </w:lvl>
    <w:lvl w:ilvl="5" w:tplc="D2BAE796">
      <w:start w:val="1"/>
      <w:numFmt w:val="lowerRoman"/>
      <w:lvlText w:val="%6."/>
      <w:lvlJc w:val="right"/>
      <w:pPr>
        <w:ind w:left="4320" w:hanging="180"/>
      </w:pPr>
    </w:lvl>
    <w:lvl w:ilvl="6" w:tplc="08A05CDA">
      <w:start w:val="1"/>
      <w:numFmt w:val="decimal"/>
      <w:lvlText w:val="%7."/>
      <w:lvlJc w:val="left"/>
      <w:pPr>
        <w:ind w:left="5040" w:hanging="360"/>
      </w:pPr>
    </w:lvl>
    <w:lvl w:ilvl="7" w:tplc="A00C777E">
      <w:start w:val="1"/>
      <w:numFmt w:val="lowerLetter"/>
      <w:lvlText w:val="%8."/>
      <w:lvlJc w:val="left"/>
      <w:pPr>
        <w:ind w:left="5760" w:hanging="360"/>
      </w:pPr>
    </w:lvl>
    <w:lvl w:ilvl="8" w:tplc="A5ECE59E">
      <w:start w:val="1"/>
      <w:numFmt w:val="lowerRoman"/>
      <w:lvlText w:val="%9."/>
      <w:lvlJc w:val="right"/>
      <w:pPr>
        <w:ind w:left="6480" w:hanging="180"/>
      </w:pPr>
    </w:lvl>
  </w:abstractNum>
  <w:abstractNum w:abstractNumId="11" w15:restartNumberingAfterBreak="0">
    <w:nsid w:val="2224FB58"/>
    <w:multiLevelType w:val="hybridMultilevel"/>
    <w:tmpl w:val="FFFFFFFF"/>
    <w:lvl w:ilvl="0" w:tplc="DA7A3CF4">
      <w:start w:val="1"/>
      <w:numFmt w:val="bullet"/>
      <w:lvlText w:val=""/>
      <w:lvlJc w:val="left"/>
      <w:pPr>
        <w:ind w:left="720" w:hanging="360"/>
      </w:pPr>
      <w:rPr>
        <w:rFonts w:ascii="Symbol" w:hAnsi="Symbol" w:hint="default"/>
      </w:rPr>
    </w:lvl>
    <w:lvl w:ilvl="1" w:tplc="D0B433C0">
      <w:start w:val="1"/>
      <w:numFmt w:val="bullet"/>
      <w:lvlText w:val="o"/>
      <w:lvlJc w:val="left"/>
      <w:pPr>
        <w:ind w:left="1440" w:hanging="360"/>
      </w:pPr>
      <w:rPr>
        <w:rFonts w:ascii="Courier New" w:hAnsi="Courier New" w:hint="default"/>
      </w:rPr>
    </w:lvl>
    <w:lvl w:ilvl="2" w:tplc="D96E0D9C">
      <w:start w:val="1"/>
      <w:numFmt w:val="bullet"/>
      <w:lvlText w:val=""/>
      <w:lvlJc w:val="left"/>
      <w:pPr>
        <w:ind w:left="2160" w:hanging="360"/>
      </w:pPr>
      <w:rPr>
        <w:rFonts w:ascii="Wingdings" w:hAnsi="Wingdings" w:hint="default"/>
      </w:rPr>
    </w:lvl>
    <w:lvl w:ilvl="3" w:tplc="917018AC">
      <w:start w:val="1"/>
      <w:numFmt w:val="bullet"/>
      <w:lvlText w:val=""/>
      <w:lvlJc w:val="left"/>
      <w:pPr>
        <w:ind w:left="2880" w:hanging="360"/>
      </w:pPr>
      <w:rPr>
        <w:rFonts w:ascii="Symbol" w:hAnsi="Symbol" w:hint="default"/>
      </w:rPr>
    </w:lvl>
    <w:lvl w:ilvl="4" w:tplc="E8326624">
      <w:start w:val="1"/>
      <w:numFmt w:val="bullet"/>
      <w:lvlText w:val="o"/>
      <w:lvlJc w:val="left"/>
      <w:pPr>
        <w:ind w:left="3600" w:hanging="360"/>
      </w:pPr>
      <w:rPr>
        <w:rFonts w:ascii="Courier New" w:hAnsi="Courier New" w:hint="default"/>
      </w:rPr>
    </w:lvl>
    <w:lvl w:ilvl="5" w:tplc="D3D62F44">
      <w:start w:val="1"/>
      <w:numFmt w:val="bullet"/>
      <w:lvlText w:val=""/>
      <w:lvlJc w:val="left"/>
      <w:pPr>
        <w:ind w:left="4320" w:hanging="360"/>
      </w:pPr>
      <w:rPr>
        <w:rFonts w:ascii="Wingdings" w:hAnsi="Wingdings" w:hint="default"/>
      </w:rPr>
    </w:lvl>
    <w:lvl w:ilvl="6" w:tplc="8B62C746">
      <w:start w:val="1"/>
      <w:numFmt w:val="bullet"/>
      <w:lvlText w:val=""/>
      <w:lvlJc w:val="left"/>
      <w:pPr>
        <w:ind w:left="5040" w:hanging="360"/>
      </w:pPr>
      <w:rPr>
        <w:rFonts w:ascii="Symbol" w:hAnsi="Symbol" w:hint="default"/>
      </w:rPr>
    </w:lvl>
    <w:lvl w:ilvl="7" w:tplc="7D909318">
      <w:start w:val="1"/>
      <w:numFmt w:val="bullet"/>
      <w:lvlText w:val="o"/>
      <w:lvlJc w:val="left"/>
      <w:pPr>
        <w:ind w:left="5760" w:hanging="360"/>
      </w:pPr>
      <w:rPr>
        <w:rFonts w:ascii="Courier New" w:hAnsi="Courier New" w:hint="default"/>
      </w:rPr>
    </w:lvl>
    <w:lvl w:ilvl="8" w:tplc="97C0384C">
      <w:start w:val="1"/>
      <w:numFmt w:val="bullet"/>
      <w:lvlText w:val=""/>
      <w:lvlJc w:val="left"/>
      <w:pPr>
        <w:ind w:left="6480" w:hanging="360"/>
      </w:pPr>
      <w:rPr>
        <w:rFonts w:ascii="Wingdings" w:hAnsi="Wingdings" w:hint="default"/>
      </w:rPr>
    </w:lvl>
  </w:abstractNum>
  <w:abstractNum w:abstractNumId="12"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3" w15:restartNumberingAfterBreak="0">
    <w:nsid w:val="2B161579"/>
    <w:multiLevelType w:val="multilevel"/>
    <w:tmpl w:val="45508234"/>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5E1086"/>
    <w:multiLevelType w:val="multilevel"/>
    <w:tmpl w:val="8C0C4AFC"/>
    <w:lvl w:ilvl="0">
      <w:start w:val="1"/>
      <w:numFmt w:val="decimal"/>
      <w:pStyle w:val="Heading1"/>
      <w:lvlText w:val="%1"/>
      <w:lvlJc w:val="left"/>
      <w:pPr>
        <w:tabs>
          <w:tab w:val="num" w:pos="431"/>
        </w:tabs>
        <w:ind w:left="431" w:hanging="431"/>
      </w:pPr>
      <w:rPr>
        <w:rFonts w:hint="default"/>
        <w:b/>
        <w:i w:val="0"/>
        <w:color w:val="auto"/>
        <w:sz w:val="28"/>
      </w:rPr>
    </w:lvl>
    <w:lvl w:ilvl="1">
      <w:start w:val="1"/>
      <w:numFmt w:val="decimal"/>
      <w:pStyle w:val="Heading2"/>
      <w:lvlText w:val="%1.%2"/>
      <w:lvlJc w:val="left"/>
      <w:pPr>
        <w:tabs>
          <w:tab w:val="num" w:pos="624"/>
        </w:tabs>
        <w:ind w:left="624" w:hanging="624"/>
      </w:pPr>
      <w:rPr>
        <w:rFonts w:hint="default"/>
        <w:b/>
        <w:i w:val="0"/>
        <w:color w:val="auto"/>
        <w:sz w:val="24"/>
      </w:rPr>
    </w:lvl>
    <w:lvl w:ilvl="2">
      <w:start w:val="1"/>
      <w:numFmt w:val="decimal"/>
      <w:pStyle w:val="Heading3"/>
      <w:lvlText w:val="%1.%2.%3"/>
      <w:lvlJc w:val="left"/>
      <w:pPr>
        <w:tabs>
          <w:tab w:val="num" w:pos="851"/>
        </w:tabs>
        <w:ind w:left="851" w:hanging="851"/>
      </w:pPr>
      <w:rPr>
        <w:rFonts w:hint="default"/>
        <w:b/>
        <w:i w:val="0"/>
        <w:color w:val="auto"/>
        <w:sz w:val="22"/>
      </w:rPr>
    </w:lvl>
    <w:lvl w:ilvl="3">
      <w:start w:val="1"/>
      <w:numFmt w:val="decimal"/>
      <w:pStyle w:val="Heading4"/>
      <w:lvlText w:val="%1.%2.%3.%4"/>
      <w:lvlJc w:val="left"/>
      <w:pPr>
        <w:tabs>
          <w:tab w:val="num" w:pos="1077"/>
        </w:tabs>
        <w:ind w:left="1077" w:hanging="1077"/>
      </w:pPr>
      <w:rPr>
        <w:rFonts w:ascii="Arial Bold" w:hAnsi="Arial Bold" w:hint="default"/>
        <w:b/>
        <w:i w:val="0"/>
        <w:color w:val="auto"/>
        <w:sz w:val="22"/>
      </w:rPr>
    </w:lvl>
    <w:lvl w:ilvl="4">
      <w:start w:val="1"/>
      <w:numFmt w:val="decimal"/>
      <w:pStyle w:val="Heading5"/>
      <w:lvlText w:val="%1.%2.%3.%4.%5"/>
      <w:lvlJc w:val="left"/>
      <w:pPr>
        <w:tabs>
          <w:tab w:val="num" w:pos="1304"/>
        </w:tabs>
        <w:ind w:left="1304" w:hanging="130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531"/>
        </w:tabs>
        <w:ind w:left="1531" w:hanging="1531"/>
      </w:pPr>
      <w:rPr>
        <w:rFonts w:hint="default"/>
        <w:b/>
        <w:i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Heading9"/>
      <w:suff w:val="space"/>
      <w:lvlText w:val="%1.%2.%3.%4.%5.%6.%7.%8.%9"/>
      <w:lvlJc w:val="left"/>
      <w:pPr>
        <w:ind w:left="1531" w:hanging="153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5" w15:restartNumberingAfterBreak="0">
    <w:nsid w:val="2E6C27EB"/>
    <w:multiLevelType w:val="hybridMultilevel"/>
    <w:tmpl w:val="2534A5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3E4697B"/>
    <w:multiLevelType w:val="hybridMultilevel"/>
    <w:tmpl w:val="AA1A490A"/>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3B5F5EA9"/>
    <w:multiLevelType w:val="multilevel"/>
    <w:tmpl w:val="DA68538A"/>
    <w:lvl w:ilvl="0">
      <w:start w:val="1"/>
      <w:numFmt w:val="decimal"/>
      <w:pStyle w:val="TableReferencenumber"/>
      <w:lvlText w:val="[%1]"/>
      <w:lvlJc w:val="left"/>
      <w:pPr>
        <w:ind w:left="720" w:hanging="6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C0C781D"/>
    <w:multiLevelType w:val="hybridMultilevel"/>
    <w:tmpl w:val="FFFFFFFF"/>
    <w:lvl w:ilvl="0" w:tplc="A8D8E35E">
      <w:start w:val="1"/>
      <w:numFmt w:val="decimal"/>
      <w:lvlText w:val="%1."/>
      <w:lvlJc w:val="left"/>
      <w:pPr>
        <w:ind w:left="720" w:hanging="360"/>
      </w:pPr>
    </w:lvl>
    <w:lvl w:ilvl="1" w:tplc="19AA0DB0">
      <w:start w:val="1"/>
      <w:numFmt w:val="lowerLetter"/>
      <w:lvlText w:val="%2."/>
      <w:lvlJc w:val="left"/>
      <w:pPr>
        <w:ind w:left="1440" w:hanging="360"/>
      </w:pPr>
    </w:lvl>
    <w:lvl w:ilvl="2" w:tplc="7E3E85BA">
      <w:start w:val="1"/>
      <w:numFmt w:val="lowerRoman"/>
      <w:lvlText w:val="%3."/>
      <w:lvlJc w:val="right"/>
      <w:pPr>
        <w:ind w:left="2160" w:hanging="180"/>
      </w:pPr>
    </w:lvl>
    <w:lvl w:ilvl="3" w:tplc="CE96DFA8">
      <w:start w:val="1"/>
      <w:numFmt w:val="decimal"/>
      <w:lvlText w:val="%4."/>
      <w:lvlJc w:val="left"/>
      <w:pPr>
        <w:ind w:left="2880" w:hanging="360"/>
      </w:pPr>
    </w:lvl>
    <w:lvl w:ilvl="4" w:tplc="DAC8B860">
      <w:start w:val="1"/>
      <w:numFmt w:val="lowerLetter"/>
      <w:lvlText w:val="%5."/>
      <w:lvlJc w:val="left"/>
      <w:pPr>
        <w:ind w:left="3600" w:hanging="360"/>
      </w:pPr>
    </w:lvl>
    <w:lvl w:ilvl="5" w:tplc="B86C87A0">
      <w:start w:val="1"/>
      <w:numFmt w:val="lowerRoman"/>
      <w:lvlText w:val="%6."/>
      <w:lvlJc w:val="right"/>
      <w:pPr>
        <w:ind w:left="4320" w:hanging="180"/>
      </w:pPr>
    </w:lvl>
    <w:lvl w:ilvl="6" w:tplc="9864C2D8">
      <w:start w:val="1"/>
      <w:numFmt w:val="decimal"/>
      <w:lvlText w:val="%7."/>
      <w:lvlJc w:val="left"/>
      <w:pPr>
        <w:ind w:left="5040" w:hanging="360"/>
      </w:pPr>
    </w:lvl>
    <w:lvl w:ilvl="7" w:tplc="786AFEB0">
      <w:start w:val="1"/>
      <w:numFmt w:val="lowerLetter"/>
      <w:lvlText w:val="%8."/>
      <w:lvlJc w:val="left"/>
      <w:pPr>
        <w:ind w:left="5760" w:hanging="360"/>
      </w:pPr>
    </w:lvl>
    <w:lvl w:ilvl="8" w:tplc="2E44597A">
      <w:start w:val="1"/>
      <w:numFmt w:val="lowerRoman"/>
      <w:lvlText w:val="%9."/>
      <w:lvlJc w:val="right"/>
      <w:pPr>
        <w:ind w:left="6480" w:hanging="180"/>
      </w:pPr>
    </w:lvl>
  </w:abstractNum>
  <w:abstractNum w:abstractNumId="19" w15:restartNumberingAfterBreak="0">
    <w:nsid w:val="3C81B6C6"/>
    <w:multiLevelType w:val="hybridMultilevel"/>
    <w:tmpl w:val="FFFFFFFF"/>
    <w:lvl w:ilvl="0" w:tplc="116EF7F4">
      <w:start w:val="1"/>
      <w:numFmt w:val="bullet"/>
      <w:lvlText w:val="-"/>
      <w:lvlJc w:val="left"/>
      <w:pPr>
        <w:ind w:left="720" w:hanging="360"/>
      </w:pPr>
      <w:rPr>
        <w:rFonts w:ascii="&quot;Calibri&quot;,sans-serif" w:hAnsi="&quot;Calibri&quot;,sans-serif" w:hint="default"/>
      </w:rPr>
    </w:lvl>
    <w:lvl w:ilvl="1" w:tplc="DE8C2D94">
      <w:start w:val="1"/>
      <w:numFmt w:val="bullet"/>
      <w:lvlText w:val="o"/>
      <w:lvlJc w:val="left"/>
      <w:pPr>
        <w:ind w:left="1440" w:hanging="360"/>
      </w:pPr>
      <w:rPr>
        <w:rFonts w:ascii="Courier New" w:hAnsi="Courier New" w:hint="default"/>
      </w:rPr>
    </w:lvl>
    <w:lvl w:ilvl="2" w:tplc="D520BF58">
      <w:start w:val="1"/>
      <w:numFmt w:val="bullet"/>
      <w:lvlText w:val=""/>
      <w:lvlJc w:val="left"/>
      <w:pPr>
        <w:ind w:left="2160" w:hanging="360"/>
      </w:pPr>
      <w:rPr>
        <w:rFonts w:ascii="Wingdings" w:hAnsi="Wingdings" w:hint="default"/>
      </w:rPr>
    </w:lvl>
    <w:lvl w:ilvl="3" w:tplc="1AB02CA8">
      <w:start w:val="1"/>
      <w:numFmt w:val="bullet"/>
      <w:lvlText w:val=""/>
      <w:lvlJc w:val="left"/>
      <w:pPr>
        <w:ind w:left="2880" w:hanging="360"/>
      </w:pPr>
      <w:rPr>
        <w:rFonts w:ascii="Symbol" w:hAnsi="Symbol" w:hint="default"/>
      </w:rPr>
    </w:lvl>
    <w:lvl w:ilvl="4" w:tplc="9DBA989E">
      <w:start w:val="1"/>
      <w:numFmt w:val="bullet"/>
      <w:lvlText w:val="o"/>
      <w:lvlJc w:val="left"/>
      <w:pPr>
        <w:ind w:left="3600" w:hanging="360"/>
      </w:pPr>
      <w:rPr>
        <w:rFonts w:ascii="Courier New" w:hAnsi="Courier New" w:hint="default"/>
      </w:rPr>
    </w:lvl>
    <w:lvl w:ilvl="5" w:tplc="8A5C691A">
      <w:start w:val="1"/>
      <w:numFmt w:val="bullet"/>
      <w:lvlText w:val=""/>
      <w:lvlJc w:val="left"/>
      <w:pPr>
        <w:ind w:left="4320" w:hanging="360"/>
      </w:pPr>
      <w:rPr>
        <w:rFonts w:ascii="Wingdings" w:hAnsi="Wingdings" w:hint="default"/>
      </w:rPr>
    </w:lvl>
    <w:lvl w:ilvl="6" w:tplc="972A939C">
      <w:start w:val="1"/>
      <w:numFmt w:val="bullet"/>
      <w:lvlText w:val=""/>
      <w:lvlJc w:val="left"/>
      <w:pPr>
        <w:ind w:left="5040" w:hanging="360"/>
      </w:pPr>
      <w:rPr>
        <w:rFonts w:ascii="Symbol" w:hAnsi="Symbol" w:hint="default"/>
      </w:rPr>
    </w:lvl>
    <w:lvl w:ilvl="7" w:tplc="4B3E0CD2">
      <w:start w:val="1"/>
      <w:numFmt w:val="bullet"/>
      <w:lvlText w:val="o"/>
      <w:lvlJc w:val="left"/>
      <w:pPr>
        <w:ind w:left="5760" w:hanging="360"/>
      </w:pPr>
      <w:rPr>
        <w:rFonts w:ascii="Courier New" w:hAnsi="Courier New" w:hint="default"/>
      </w:rPr>
    </w:lvl>
    <w:lvl w:ilvl="8" w:tplc="299806DA">
      <w:start w:val="1"/>
      <w:numFmt w:val="bullet"/>
      <w:lvlText w:val=""/>
      <w:lvlJc w:val="left"/>
      <w:pPr>
        <w:ind w:left="6480" w:hanging="360"/>
      </w:pPr>
      <w:rPr>
        <w:rFonts w:ascii="Wingdings" w:hAnsi="Wingdings" w:hint="default"/>
      </w:rPr>
    </w:lvl>
  </w:abstractNum>
  <w:abstractNum w:abstractNumId="20" w15:restartNumberingAfterBreak="0">
    <w:nsid w:val="3E4101E9"/>
    <w:multiLevelType w:val="hybridMultilevel"/>
    <w:tmpl w:val="07769236"/>
    <w:lvl w:ilvl="0" w:tplc="876A8D46">
      <w:start w:val="1"/>
      <w:numFmt w:val="bullet"/>
      <w:pStyle w:val="TableBullet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FA4878"/>
    <w:multiLevelType w:val="multilevel"/>
    <w:tmpl w:val="7B2CD562"/>
    <w:numStyleLink w:val="ListNumbers"/>
  </w:abstractNum>
  <w:abstractNum w:abstractNumId="22" w15:restartNumberingAfterBreak="0">
    <w:nsid w:val="40803CD9"/>
    <w:multiLevelType w:val="multilevel"/>
    <w:tmpl w:val="73D2A28A"/>
    <w:lvl w:ilvl="0">
      <w:start w:val="1"/>
      <w:numFmt w:val="decimal"/>
      <w:pStyle w:val="Legalclauselevel1"/>
      <w:lvlText w:val="%1"/>
      <w:lvlJc w:val="left"/>
      <w:pPr>
        <w:tabs>
          <w:tab w:val="num" w:pos="567"/>
        </w:tabs>
        <w:ind w:left="567" w:hanging="567"/>
      </w:pPr>
      <w:rPr>
        <w:rFonts w:ascii="Arial Bold" w:hAnsi="Arial Bold"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clauselevel2"/>
      <w:lvlText w:val="%1.%2"/>
      <w:lvlJc w:val="left"/>
      <w:pPr>
        <w:tabs>
          <w:tab w:val="num" w:pos="1134"/>
        </w:tabs>
        <w:ind w:left="1134" w:hanging="567"/>
      </w:pPr>
      <w:rPr>
        <w:rFonts w:ascii="Arial" w:hAnsi="Arial" w:hint="default"/>
        <w:b w:val="0"/>
        <w:i w:val="0"/>
        <w:color w:val="auto"/>
        <w:sz w:val="22"/>
      </w:rPr>
    </w:lvl>
    <w:lvl w:ilvl="2">
      <w:start w:val="1"/>
      <w:numFmt w:val="decimal"/>
      <w:pStyle w:val="Legalclauselevel3"/>
      <w:lvlText w:val="%1.%2.%3"/>
      <w:lvlJc w:val="left"/>
      <w:pPr>
        <w:tabs>
          <w:tab w:val="num" w:pos="2126"/>
        </w:tabs>
        <w:ind w:left="2126" w:hanging="992"/>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clauselevel4"/>
      <w:lvlText w:val="(%4)"/>
      <w:lvlJc w:val="left"/>
      <w:pPr>
        <w:tabs>
          <w:tab w:val="num" w:pos="3119"/>
        </w:tabs>
        <w:ind w:left="3119" w:hanging="993"/>
      </w:pPr>
      <w:rPr>
        <w:rFonts w:ascii="Arial" w:hAnsi="Arial" w:hint="default"/>
        <w:b w:val="0"/>
        <w:i w:val="0"/>
        <w:color w:val="auto"/>
        <w:sz w:val="22"/>
      </w:rPr>
    </w:lvl>
    <w:lvl w:ilvl="4">
      <w:start w:val="1"/>
      <w:numFmt w:val="decimal"/>
      <w:lvlText w:val="%1.%2.%3.%4.%5"/>
      <w:lvlJc w:val="left"/>
      <w:pPr>
        <w:tabs>
          <w:tab w:val="num" w:pos="3402"/>
        </w:tabs>
        <w:ind w:left="2835" w:hanging="567"/>
      </w:pPr>
      <w:rPr>
        <w:rFonts w:ascii="Arial" w:hAnsi="Arial" w:cs="Times New Roman" w:hint="default"/>
        <w:b/>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969"/>
        </w:tabs>
        <w:ind w:left="3402" w:hanging="567"/>
      </w:pPr>
      <w:rPr>
        <w:rFonts w:hint="default"/>
        <w:b/>
        <w:i w:val="0"/>
      </w:rPr>
    </w:lvl>
    <w:lvl w:ilvl="6">
      <w:start w:val="1"/>
      <w:numFmt w:val="decimal"/>
      <w:lvlText w:val="%1.%2.%3.%4.%5.%6.%7"/>
      <w:lvlJc w:val="left"/>
      <w:pPr>
        <w:tabs>
          <w:tab w:val="num" w:pos="4536"/>
        </w:tabs>
        <w:ind w:left="3969" w:hanging="567"/>
      </w:pPr>
      <w:rPr>
        <w:rFonts w:hint="default"/>
      </w:rPr>
    </w:lvl>
    <w:lvl w:ilvl="7">
      <w:start w:val="1"/>
      <w:numFmt w:val="decimal"/>
      <w:lvlText w:val="%1.%2.%3.%4.%5.%6.%7.%8"/>
      <w:lvlJc w:val="left"/>
      <w:pPr>
        <w:tabs>
          <w:tab w:val="num" w:pos="5103"/>
        </w:tabs>
        <w:ind w:left="4536"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5103"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4535B80"/>
    <w:multiLevelType w:val="hybridMultilevel"/>
    <w:tmpl w:val="14CC5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71E2E"/>
    <w:multiLevelType w:val="hybridMultilevel"/>
    <w:tmpl w:val="FD38027A"/>
    <w:lvl w:ilvl="0" w:tplc="64743442">
      <w:start w:val="1"/>
      <w:numFmt w:val="bullet"/>
      <w:lvlText w:val="q"/>
      <w:lvlJc w:val="left"/>
      <w:pPr>
        <w:tabs>
          <w:tab w:val="num" w:pos="720"/>
        </w:tabs>
        <w:ind w:left="720" w:hanging="360"/>
      </w:pPr>
      <w:rPr>
        <w:rFonts w:ascii="Wingdings" w:hAnsi="Wingdings" w:hint="default"/>
      </w:rPr>
    </w:lvl>
    <w:lvl w:ilvl="1" w:tplc="3A28A32E">
      <w:numFmt w:val="bullet"/>
      <w:lvlText w:val="q"/>
      <w:lvlJc w:val="left"/>
      <w:pPr>
        <w:tabs>
          <w:tab w:val="num" w:pos="1440"/>
        </w:tabs>
        <w:ind w:left="1440" w:hanging="360"/>
      </w:pPr>
      <w:rPr>
        <w:rFonts w:ascii="Wingdings" w:hAnsi="Wingdings" w:hint="default"/>
      </w:rPr>
    </w:lvl>
    <w:lvl w:ilvl="2" w:tplc="AD0E904E" w:tentative="1">
      <w:start w:val="1"/>
      <w:numFmt w:val="bullet"/>
      <w:lvlText w:val="q"/>
      <w:lvlJc w:val="left"/>
      <w:pPr>
        <w:tabs>
          <w:tab w:val="num" w:pos="2160"/>
        </w:tabs>
        <w:ind w:left="2160" w:hanging="360"/>
      </w:pPr>
      <w:rPr>
        <w:rFonts w:ascii="Wingdings" w:hAnsi="Wingdings" w:hint="default"/>
      </w:rPr>
    </w:lvl>
    <w:lvl w:ilvl="3" w:tplc="91445566" w:tentative="1">
      <w:start w:val="1"/>
      <w:numFmt w:val="bullet"/>
      <w:lvlText w:val="q"/>
      <w:lvlJc w:val="left"/>
      <w:pPr>
        <w:tabs>
          <w:tab w:val="num" w:pos="2880"/>
        </w:tabs>
        <w:ind w:left="2880" w:hanging="360"/>
      </w:pPr>
      <w:rPr>
        <w:rFonts w:ascii="Wingdings" w:hAnsi="Wingdings" w:hint="default"/>
      </w:rPr>
    </w:lvl>
    <w:lvl w:ilvl="4" w:tplc="83E2E300" w:tentative="1">
      <w:start w:val="1"/>
      <w:numFmt w:val="bullet"/>
      <w:lvlText w:val="q"/>
      <w:lvlJc w:val="left"/>
      <w:pPr>
        <w:tabs>
          <w:tab w:val="num" w:pos="3600"/>
        </w:tabs>
        <w:ind w:left="3600" w:hanging="360"/>
      </w:pPr>
      <w:rPr>
        <w:rFonts w:ascii="Wingdings" w:hAnsi="Wingdings" w:hint="default"/>
      </w:rPr>
    </w:lvl>
    <w:lvl w:ilvl="5" w:tplc="3D68161C" w:tentative="1">
      <w:start w:val="1"/>
      <w:numFmt w:val="bullet"/>
      <w:lvlText w:val="q"/>
      <w:lvlJc w:val="left"/>
      <w:pPr>
        <w:tabs>
          <w:tab w:val="num" w:pos="4320"/>
        </w:tabs>
        <w:ind w:left="4320" w:hanging="360"/>
      </w:pPr>
      <w:rPr>
        <w:rFonts w:ascii="Wingdings" w:hAnsi="Wingdings" w:hint="default"/>
      </w:rPr>
    </w:lvl>
    <w:lvl w:ilvl="6" w:tplc="79ECE9B4" w:tentative="1">
      <w:start w:val="1"/>
      <w:numFmt w:val="bullet"/>
      <w:lvlText w:val="q"/>
      <w:lvlJc w:val="left"/>
      <w:pPr>
        <w:tabs>
          <w:tab w:val="num" w:pos="5040"/>
        </w:tabs>
        <w:ind w:left="5040" w:hanging="360"/>
      </w:pPr>
      <w:rPr>
        <w:rFonts w:ascii="Wingdings" w:hAnsi="Wingdings" w:hint="default"/>
      </w:rPr>
    </w:lvl>
    <w:lvl w:ilvl="7" w:tplc="1BE0DAD4" w:tentative="1">
      <w:start w:val="1"/>
      <w:numFmt w:val="bullet"/>
      <w:lvlText w:val="q"/>
      <w:lvlJc w:val="left"/>
      <w:pPr>
        <w:tabs>
          <w:tab w:val="num" w:pos="5760"/>
        </w:tabs>
        <w:ind w:left="5760" w:hanging="360"/>
      </w:pPr>
      <w:rPr>
        <w:rFonts w:ascii="Wingdings" w:hAnsi="Wingdings" w:hint="default"/>
      </w:rPr>
    </w:lvl>
    <w:lvl w:ilvl="8" w:tplc="B5BEC128" w:tentative="1">
      <w:start w:val="1"/>
      <w:numFmt w:val="bullet"/>
      <w:lvlText w:val="q"/>
      <w:lvlJc w:val="left"/>
      <w:pPr>
        <w:tabs>
          <w:tab w:val="num" w:pos="6480"/>
        </w:tabs>
        <w:ind w:left="6480" w:hanging="360"/>
      </w:pPr>
      <w:rPr>
        <w:rFonts w:ascii="Wingdings" w:hAnsi="Wingdings" w:hint="default"/>
      </w:rPr>
    </w:lvl>
  </w:abstractNum>
  <w:abstractNum w:abstractNumId="25" w15:restartNumberingAfterBreak="0">
    <w:nsid w:val="474B518A"/>
    <w:multiLevelType w:val="hybridMultilevel"/>
    <w:tmpl w:val="B8368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7118D"/>
    <w:multiLevelType w:val="hybridMultilevel"/>
    <w:tmpl w:val="F2E0296C"/>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4B4558B2"/>
    <w:multiLevelType w:val="hybridMultilevel"/>
    <w:tmpl w:val="76703492"/>
    <w:lvl w:ilvl="0" w:tplc="AE20B6E8">
      <w:numFmt w:val="bullet"/>
      <w:lvlText w:val=""/>
      <w:lvlJc w:val="left"/>
      <w:pPr>
        <w:ind w:left="410" w:hanging="360"/>
      </w:pPr>
      <w:rPr>
        <w:rFonts w:ascii="Symbol" w:eastAsiaTheme="minorHAnsi" w:hAnsi="Symbol" w:cstheme="minorBid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8"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29" w15:restartNumberingAfterBreak="0">
    <w:nsid w:val="538C75C4"/>
    <w:multiLevelType w:val="multilevel"/>
    <w:tmpl w:val="760E9C32"/>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55EB94A8"/>
    <w:multiLevelType w:val="hybridMultilevel"/>
    <w:tmpl w:val="FFFFFFFF"/>
    <w:lvl w:ilvl="0" w:tplc="9BACB296">
      <w:start w:val="1"/>
      <w:numFmt w:val="bullet"/>
      <w:lvlText w:val=""/>
      <w:lvlJc w:val="left"/>
      <w:pPr>
        <w:ind w:left="720" w:hanging="360"/>
      </w:pPr>
      <w:rPr>
        <w:rFonts w:ascii="Symbol" w:hAnsi="Symbol" w:hint="default"/>
      </w:rPr>
    </w:lvl>
    <w:lvl w:ilvl="1" w:tplc="9FF88562">
      <w:start w:val="1"/>
      <w:numFmt w:val="bullet"/>
      <w:lvlText w:val="o"/>
      <w:lvlJc w:val="left"/>
      <w:pPr>
        <w:ind w:left="1440" w:hanging="360"/>
      </w:pPr>
      <w:rPr>
        <w:rFonts w:ascii="Courier New" w:hAnsi="Courier New" w:hint="default"/>
      </w:rPr>
    </w:lvl>
    <w:lvl w:ilvl="2" w:tplc="7EDC4E96">
      <w:start w:val="1"/>
      <w:numFmt w:val="bullet"/>
      <w:lvlText w:val=""/>
      <w:lvlJc w:val="left"/>
      <w:pPr>
        <w:ind w:left="2160" w:hanging="360"/>
      </w:pPr>
      <w:rPr>
        <w:rFonts w:ascii="Wingdings" w:hAnsi="Wingdings" w:hint="default"/>
      </w:rPr>
    </w:lvl>
    <w:lvl w:ilvl="3" w:tplc="25E2A584">
      <w:start w:val="1"/>
      <w:numFmt w:val="bullet"/>
      <w:lvlText w:val=""/>
      <w:lvlJc w:val="left"/>
      <w:pPr>
        <w:ind w:left="2880" w:hanging="360"/>
      </w:pPr>
      <w:rPr>
        <w:rFonts w:ascii="Symbol" w:hAnsi="Symbol" w:hint="default"/>
      </w:rPr>
    </w:lvl>
    <w:lvl w:ilvl="4" w:tplc="4740DE54">
      <w:start w:val="1"/>
      <w:numFmt w:val="bullet"/>
      <w:lvlText w:val="o"/>
      <w:lvlJc w:val="left"/>
      <w:pPr>
        <w:ind w:left="3600" w:hanging="360"/>
      </w:pPr>
      <w:rPr>
        <w:rFonts w:ascii="Courier New" w:hAnsi="Courier New" w:hint="default"/>
      </w:rPr>
    </w:lvl>
    <w:lvl w:ilvl="5" w:tplc="B7DAAE04">
      <w:start w:val="1"/>
      <w:numFmt w:val="bullet"/>
      <w:lvlText w:val=""/>
      <w:lvlJc w:val="left"/>
      <w:pPr>
        <w:ind w:left="4320" w:hanging="360"/>
      </w:pPr>
      <w:rPr>
        <w:rFonts w:ascii="Wingdings" w:hAnsi="Wingdings" w:hint="default"/>
      </w:rPr>
    </w:lvl>
    <w:lvl w:ilvl="6" w:tplc="6F58F820">
      <w:start w:val="1"/>
      <w:numFmt w:val="bullet"/>
      <w:lvlText w:val=""/>
      <w:lvlJc w:val="left"/>
      <w:pPr>
        <w:ind w:left="5040" w:hanging="360"/>
      </w:pPr>
      <w:rPr>
        <w:rFonts w:ascii="Symbol" w:hAnsi="Symbol" w:hint="default"/>
      </w:rPr>
    </w:lvl>
    <w:lvl w:ilvl="7" w:tplc="95C094E2">
      <w:start w:val="1"/>
      <w:numFmt w:val="bullet"/>
      <w:lvlText w:val="o"/>
      <w:lvlJc w:val="left"/>
      <w:pPr>
        <w:ind w:left="5760" w:hanging="360"/>
      </w:pPr>
      <w:rPr>
        <w:rFonts w:ascii="Courier New" w:hAnsi="Courier New" w:hint="default"/>
      </w:rPr>
    </w:lvl>
    <w:lvl w:ilvl="8" w:tplc="0728DB98">
      <w:start w:val="1"/>
      <w:numFmt w:val="bullet"/>
      <w:lvlText w:val=""/>
      <w:lvlJc w:val="left"/>
      <w:pPr>
        <w:ind w:left="6480" w:hanging="360"/>
      </w:pPr>
      <w:rPr>
        <w:rFonts w:ascii="Wingdings" w:hAnsi="Wingdings" w:hint="default"/>
      </w:rPr>
    </w:lvl>
  </w:abstractNum>
  <w:abstractNum w:abstractNumId="31" w15:restartNumberingAfterBreak="0">
    <w:nsid w:val="571C265B"/>
    <w:multiLevelType w:val="multilevel"/>
    <w:tmpl w:val="95627446"/>
    <w:lvl w:ilvl="0">
      <w:start w:val="1"/>
      <w:numFmt w:val="upperLetter"/>
      <w:pStyle w:val="Annex"/>
      <w:lvlText w:val="Annex %1"/>
      <w:lvlJc w:val="left"/>
      <w:pPr>
        <w:ind w:left="0" w:firstLine="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2" w15:restartNumberingAfterBreak="0">
    <w:nsid w:val="59531EEC"/>
    <w:multiLevelType w:val="multilevel"/>
    <w:tmpl w:val="AB0EAE00"/>
    <w:styleLink w:val="NuevaListaTelefonica"/>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7B8937"/>
    <w:multiLevelType w:val="hybridMultilevel"/>
    <w:tmpl w:val="397E0376"/>
    <w:lvl w:ilvl="0" w:tplc="0936E22A">
      <w:start w:val="1"/>
      <w:numFmt w:val="bullet"/>
      <w:lvlText w:val=""/>
      <w:lvlJc w:val="left"/>
      <w:pPr>
        <w:ind w:left="720" w:hanging="360"/>
      </w:pPr>
      <w:rPr>
        <w:rFonts w:ascii="Symbol" w:hAnsi="Symbol" w:hint="default"/>
      </w:rPr>
    </w:lvl>
    <w:lvl w:ilvl="1" w:tplc="F2B46D38">
      <w:start w:val="1"/>
      <w:numFmt w:val="bullet"/>
      <w:lvlText w:val="o"/>
      <w:lvlJc w:val="left"/>
      <w:pPr>
        <w:ind w:left="1440" w:hanging="360"/>
      </w:pPr>
      <w:rPr>
        <w:rFonts w:ascii="Courier New" w:hAnsi="Courier New" w:hint="default"/>
      </w:rPr>
    </w:lvl>
    <w:lvl w:ilvl="2" w:tplc="8D60FFDE">
      <w:start w:val="1"/>
      <w:numFmt w:val="bullet"/>
      <w:lvlText w:val=""/>
      <w:lvlJc w:val="left"/>
      <w:pPr>
        <w:ind w:left="2160" w:hanging="360"/>
      </w:pPr>
      <w:rPr>
        <w:rFonts w:ascii="Wingdings" w:hAnsi="Wingdings" w:hint="default"/>
      </w:rPr>
    </w:lvl>
    <w:lvl w:ilvl="3" w:tplc="9C34F1C6">
      <w:start w:val="1"/>
      <w:numFmt w:val="bullet"/>
      <w:lvlText w:val=""/>
      <w:lvlJc w:val="left"/>
      <w:pPr>
        <w:ind w:left="2880" w:hanging="360"/>
      </w:pPr>
      <w:rPr>
        <w:rFonts w:ascii="Symbol" w:hAnsi="Symbol" w:hint="default"/>
      </w:rPr>
    </w:lvl>
    <w:lvl w:ilvl="4" w:tplc="FD621B40">
      <w:start w:val="1"/>
      <w:numFmt w:val="bullet"/>
      <w:lvlText w:val="o"/>
      <w:lvlJc w:val="left"/>
      <w:pPr>
        <w:ind w:left="3600" w:hanging="360"/>
      </w:pPr>
      <w:rPr>
        <w:rFonts w:ascii="Courier New" w:hAnsi="Courier New" w:hint="default"/>
      </w:rPr>
    </w:lvl>
    <w:lvl w:ilvl="5" w:tplc="BB6E1CB8">
      <w:start w:val="1"/>
      <w:numFmt w:val="bullet"/>
      <w:lvlText w:val=""/>
      <w:lvlJc w:val="left"/>
      <w:pPr>
        <w:ind w:left="4320" w:hanging="360"/>
      </w:pPr>
      <w:rPr>
        <w:rFonts w:ascii="Wingdings" w:hAnsi="Wingdings" w:hint="default"/>
      </w:rPr>
    </w:lvl>
    <w:lvl w:ilvl="6" w:tplc="0DA23FD2">
      <w:start w:val="1"/>
      <w:numFmt w:val="bullet"/>
      <w:lvlText w:val=""/>
      <w:lvlJc w:val="left"/>
      <w:pPr>
        <w:ind w:left="5040" w:hanging="360"/>
      </w:pPr>
      <w:rPr>
        <w:rFonts w:ascii="Symbol" w:hAnsi="Symbol" w:hint="default"/>
      </w:rPr>
    </w:lvl>
    <w:lvl w:ilvl="7" w:tplc="B768C956">
      <w:start w:val="1"/>
      <w:numFmt w:val="bullet"/>
      <w:lvlText w:val="o"/>
      <w:lvlJc w:val="left"/>
      <w:pPr>
        <w:ind w:left="5760" w:hanging="360"/>
      </w:pPr>
      <w:rPr>
        <w:rFonts w:ascii="Courier New" w:hAnsi="Courier New" w:hint="default"/>
      </w:rPr>
    </w:lvl>
    <w:lvl w:ilvl="8" w:tplc="69E861FC">
      <w:start w:val="1"/>
      <w:numFmt w:val="bullet"/>
      <w:lvlText w:val=""/>
      <w:lvlJc w:val="left"/>
      <w:pPr>
        <w:ind w:left="6480" w:hanging="360"/>
      </w:pPr>
      <w:rPr>
        <w:rFonts w:ascii="Wingdings" w:hAnsi="Wingdings" w:hint="default"/>
      </w:rPr>
    </w:lvl>
  </w:abstractNum>
  <w:abstractNum w:abstractNumId="34" w15:restartNumberingAfterBreak="0">
    <w:nsid w:val="5BCD072F"/>
    <w:multiLevelType w:val="multilevel"/>
    <w:tmpl w:val="6FCC4230"/>
    <w:lvl w:ilvl="0">
      <w:start w:val="1"/>
      <w:numFmt w:val="decimal"/>
      <w:pStyle w:val="Figurecaption"/>
      <w:suff w:val="nothing"/>
      <w:lvlText w:val="Figure %1"/>
      <w:lvlJc w:val="left"/>
      <w:pPr>
        <w:ind w:left="360"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60EA3340"/>
    <w:multiLevelType w:val="hybridMultilevel"/>
    <w:tmpl w:val="B444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1A53189"/>
    <w:multiLevelType w:val="hybridMultilevel"/>
    <w:tmpl w:val="5BE6E83E"/>
    <w:lvl w:ilvl="0" w:tplc="C37264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0E700E"/>
    <w:multiLevelType w:val="hybridMultilevel"/>
    <w:tmpl w:val="27D2015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15:restartNumberingAfterBreak="0">
    <w:nsid w:val="67DD5FFE"/>
    <w:multiLevelType w:val="hybridMultilevel"/>
    <w:tmpl w:val="EB8E3776"/>
    <w:lvl w:ilvl="0" w:tplc="62E0ACA6">
      <w:start w:val="1"/>
      <w:numFmt w:val="bullet"/>
      <w:lvlText w:val="•"/>
      <w:lvlJc w:val="left"/>
      <w:pPr>
        <w:tabs>
          <w:tab w:val="num" w:pos="1080"/>
        </w:tabs>
        <w:ind w:left="227" w:hanging="17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8554DB4"/>
    <w:multiLevelType w:val="hybridMultilevel"/>
    <w:tmpl w:val="103AC34A"/>
    <w:lvl w:ilvl="0" w:tplc="610C9D16">
      <w:start w:val="1"/>
      <w:numFmt w:val="decimal"/>
      <w:pStyle w:val="ListParagraph"/>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1F518A6"/>
    <w:multiLevelType w:val="hybridMultilevel"/>
    <w:tmpl w:val="AB1600FE"/>
    <w:lvl w:ilvl="0" w:tplc="62E0ACA6">
      <w:start w:val="1"/>
      <w:numFmt w:val="bullet"/>
      <w:lvlText w:val="•"/>
      <w:lvlJc w:val="left"/>
      <w:pPr>
        <w:tabs>
          <w:tab w:val="num" w:pos="1080"/>
        </w:tabs>
        <w:ind w:left="227" w:hanging="17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6433CC1"/>
    <w:multiLevelType w:val="hybridMultilevel"/>
    <w:tmpl w:val="F42AA1B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77287D86"/>
    <w:multiLevelType w:val="multilevel"/>
    <w:tmpl w:val="B97095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D090314"/>
    <w:multiLevelType w:val="hybridMultilevel"/>
    <w:tmpl w:val="C87CF5C2"/>
    <w:lvl w:ilvl="0" w:tplc="611AA23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F8A7DD"/>
    <w:multiLevelType w:val="hybridMultilevel"/>
    <w:tmpl w:val="FFFFFFFF"/>
    <w:lvl w:ilvl="0" w:tplc="919C739C">
      <w:start w:val="4"/>
      <w:numFmt w:val="decimal"/>
      <w:lvlText w:val="%1."/>
      <w:lvlJc w:val="left"/>
      <w:pPr>
        <w:ind w:left="720" w:hanging="360"/>
      </w:pPr>
    </w:lvl>
    <w:lvl w:ilvl="1" w:tplc="CCFC8FC2">
      <w:start w:val="1"/>
      <w:numFmt w:val="lowerLetter"/>
      <w:lvlText w:val="%2."/>
      <w:lvlJc w:val="left"/>
      <w:pPr>
        <w:ind w:left="1440" w:hanging="360"/>
      </w:pPr>
    </w:lvl>
    <w:lvl w:ilvl="2" w:tplc="71180A04">
      <w:start w:val="1"/>
      <w:numFmt w:val="lowerRoman"/>
      <w:lvlText w:val="%3."/>
      <w:lvlJc w:val="right"/>
      <w:pPr>
        <w:ind w:left="2160" w:hanging="180"/>
      </w:pPr>
    </w:lvl>
    <w:lvl w:ilvl="3" w:tplc="A1F0F43E">
      <w:start w:val="1"/>
      <w:numFmt w:val="decimal"/>
      <w:lvlText w:val="%4."/>
      <w:lvlJc w:val="left"/>
      <w:pPr>
        <w:ind w:left="2880" w:hanging="360"/>
      </w:pPr>
    </w:lvl>
    <w:lvl w:ilvl="4" w:tplc="A9BC2EB8">
      <w:start w:val="1"/>
      <w:numFmt w:val="lowerLetter"/>
      <w:lvlText w:val="%5."/>
      <w:lvlJc w:val="left"/>
      <w:pPr>
        <w:ind w:left="3600" w:hanging="360"/>
      </w:pPr>
    </w:lvl>
    <w:lvl w:ilvl="5" w:tplc="9E163E56">
      <w:start w:val="1"/>
      <w:numFmt w:val="lowerRoman"/>
      <w:lvlText w:val="%6."/>
      <w:lvlJc w:val="right"/>
      <w:pPr>
        <w:ind w:left="4320" w:hanging="180"/>
      </w:pPr>
    </w:lvl>
    <w:lvl w:ilvl="6" w:tplc="EA8CC562">
      <w:start w:val="1"/>
      <w:numFmt w:val="decimal"/>
      <w:lvlText w:val="%7."/>
      <w:lvlJc w:val="left"/>
      <w:pPr>
        <w:ind w:left="5040" w:hanging="360"/>
      </w:pPr>
    </w:lvl>
    <w:lvl w:ilvl="7" w:tplc="FDF2F9E0">
      <w:start w:val="1"/>
      <w:numFmt w:val="lowerLetter"/>
      <w:lvlText w:val="%8."/>
      <w:lvlJc w:val="left"/>
      <w:pPr>
        <w:ind w:left="5760" w:hanging="360"/>
      </w:pPr>
    </w:lvl>
    <w:lvl w:ilvl="8" w:tplc="8A487066">
      <w:start w:val="1"/>
      <w:numFmt w:val="lowerRoman"/>
      <w:lvlText w:val="%9."/>
      <w:lvlJc w:val="right"/>
      <w:pPr>
        <w:ind w:left="6480" w:hanging="180"/>
      </w:pPr>
    </w:lvl>
  </w:abstractNum>
  <w:num w:numId="1" w16cid:durableId="66810948">
    <w:abstractNumId w:val="14"/>
  </w:num>
  <w:num w:numId="2" w16cid:durableId="2030981497">
    <w:abstractNumId w:val="39"/>
  </w:num>
  <w:num w:numId="3" w16cid:durableId="1279945298">
    <w:abstractNumId w:val="9"/>
  </w:num>
  <w:num w:numId="4" w16cid:durableId="809176271">
    <w:abstractNumId w:val="2"/>
  </w:num>
  <w:num w:numId="5" w16cid:durableId="381901735">
    <w:abstractNumId w:val="17"/>
  </w:num>
  <w:num w:numId="6" w16cid:durableId="2020307956">
    <w:abstractNumId w:val="0"/>
  </w:num>
  <w:num w:numId="7" w16cid:durableId="308827317">
    <w:abstractNumId w:val="20"/>
  </w:num>
  <w:num w:numId="8" w16cid:durableId="1891532250">
    <w:abstractNumId w:val="31"/>
  </w:num>
  <w:num w:numId="9" w16cid:durableId="1516072597">
    <w:abstractNumId w:val="28"/>
  </w:num>
  <w:num w:numId="10" w16cid:durableId="1244339544">
    <w:abstractNumId w:val="12"/>
  </w:num>
  <w:num w:numId="11" w16cid:durableId="906450993">
    <w:abstractNumId w:val="6"/>
  </w:num>
  <w:num w:numId="12" w16cid:durableId="786001710">
    <w:abstractNumId w:val="21"/>
  </w:num>
  <w:num w:numId="13" w16cid:durableId="140705882">
    <w:abstractNumId w:val="34"/>
  </w:num>
  <w:num w:numId="14" w16cid:durableId="1851750946">
    <w:abstractNumId w:val="29"/>
  </w:num>
  <w:num w:numId="15" w16cid:durableId="106511252">
    <w:abstractNumId w:val="22"/>
  </w:num>
  <w:num w:numId="16" w16cid:durableId="1617911664">
    <w:abstractNumId w:val="22"/>
  </w:num>
  <w:num w:numId="17" w16cid:durableId="272636768">
    <w:abstractNumId w:val="13"/>
  </w:num>
  <w:num w:numId="18" w16cid:durableId="1806122189">
    <w:abstractNumId w:val="32"/>
  </w:num>
  <w:num w:numId="19" w16cid:durableId="1041176647">
    <w:abstractNumId w:val="15"/>
  </w:num>
  <w:num w:numId="20" w16cid:durableId="1472862901">
    <w:abstractNumId w:val="19"/>
  </w:num>
  <w:num w:numId="21" w16cid:durableId="13162269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913851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141358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2602379">
    <w:abstractNumId w:val="1"/>
  </w:num>
  <w:num w:numId="25" w16cid:durableId="546186099">
    <w:abstractNumId w:val="41"/>
  </w:num>
  <w:num w:numId="26" w16cid:durableId="813449080">
    <w:abstractNumId w:val="35"/>
  </w:num>
  <w:num w:numId="27" w16cid:durableId="807817885">
    <w:abstractNumId w:val="30"/>
  </w:num>
  <w:num w:numId="28" w16cid:durableId="194395116">
    <w:abstractNumId w:val="11"/>
  </w:num>
  <w:num w:numId="29" w16cid:durableId="343433992">
    <w:abstractNumId w:val="44"/>
  </w:num>
  <w:num w:numId="30" w16cid:durableId="1848710594">
    <w:abstractNumId w:val="5"/>
  </w:num>
  <w:num w:numId="31" w16cid:durableId="1469277514">
    <w:abstractNumId w:val="10"/>
  </w:num>
  <w:num w:numId="32" w16cid:durableId="423191746">
    <w:abstractNumId w:val="18"/>
  </w:num>
  <w:num w:numId="33" w16cid:durableId="1048996147">
    <w:abstractNumId w:val="27"/>
  </w:num>
  <w:num w:numId="34" w16cid:durableId="428236117">
    <w:abstractNumId w:val="23"/>
  </w:num>
  <w:num w:numId="35" w16cid:durableId="1592008928">
    <w:abstractNumId w:val="43"/>
  </w:num>
  <w:num w:numId="36" w16cid:durableId="1598051446">
    <w:abstractNumId w:val="36"/>
  </w:num>
  <w:num w:numId="37" w16cid:durableId="53968002">
    <w:abstractNumId w:val="7"/>
  </w:num>
  <w:num w:numId="38" w16cid:durableId="1264533304">
    <w:abstractNumId w:val="33"/>
  </w:num>
  <w:num w:numId="39" w16cid:durableId="2070809625">
    <w:abstractNumId w:val="25"/>
  </w:num>
  <w:num w:numId="40" w16cid:durableId="407531837">
    <w:abstractNumId w:val="4"/>
  </w:num>
  <w:num w:numId="41" w16cid:durableId="1464301196">
    <w:abstractNumId w:val="16"/>
  </w:num>
  <w:num w:numId="42" w16cid:durableId="596405601">
    <w:abstractNumId w:val="3"/>
  </w:num>
  <w:num w:numId="43" w16cid:durableId="1742870077">
    <w:abstractNumId w:val="26"/>
  </w:num>
  <w:num w:numId="44" w16cid:durableId="20939682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23609367">
    <w:abstractNumId w:val="24"/>
  </w:num>
  <w:num w:numId="46" w16cid:durableId="1690989368">
    <w:abstractNumId w:val="38"/>
  </w:num>
  <w:num w:numId="47" w16cid:durableId="1139879210">
    <w:abstractNumId w:val="40"/>
  </w:num>
  <w:num w:numId="48" w16cid:durableId="2054310225">
    <w:abstractNumId w:val="37"/>
  </w:num>
  <w:num w:numId="49" w16cid:durableId="104707144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hideGrammaticalError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lickAndTypeStyle w:val="NormalParagraph"/>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018"/>
    <w:rsid w:val="00002803"/>
    <w:rsid w:val="0001024B"/>
    <w:rsid w:val="00041759"/>
    <w:rsid w:val="00046D01"/>
    <w:rsid w:val="00052FE2"/>
    <w:rsid w:val="000623D3"/>
    <w:rsid w:val="00067DFB"/>
    <w:rsid w:val="000713B1"/>
    <w:rsid w:val="000774DD"/>
    <w:rsid w:val="00091F49"/>
    <w:rsid w:val="000A0FB0"/>
    <w:rsid w:val="000B02F8"/>
    <w:rsid w:val="000D20CB"/>
    <w:rsid w:val="000D23EB"/>
    <w:rsid w:val="000E2366"/>
    <w:rsid w:val="000E6BB7"/>
    <w:rsid w:val="000F6A30"/>
    <w:rsid w:val="000F6B8B"/>
    <w:rsid w:val="0010050B"/>
    <w:rsid w:val="001010C7"/>
    <w:rsid w:val="00131BC4"/>
    <w:rsid w:val="00141190"/>
    <w:rsid w:val="001455A2"/>
    <w:rsid w:val="00147378"/>
    <w:rsid w:val="00156B14"/>
    <w:rsid w:val="00165872"/>
    <w:rsid w:val="00170FDE"/>
    <w:rsid w:val="0017332D"/>
    <w:rsid w:val="0017336F"/>
    <w:rsid w:val="00176186"/>
    <w:rsid w:val="0018002B"/>
    <w:rsid w:val="0019256D"/>
    <w:rsid w:val="001B06E1"/>
    <w:rsid w:val="001B185C"/>
    <w:rsid w:val="001C037A"/>
    <w:rsid w:val="001C218E"/>
    <w:rsid w:val="001C4CD3"/>
    <w:rsid w:val="001F08AC"/>
    <w:rsid w:val="001F2A62"/>
    <w:rsid w:val="001F2D3A"/>
    <w:rsid w:val="00202265"/>
    <w:rsid w:val="00207D34"/>
    <w:rsid w:val="002111D3"/>
    <w:rsid w:val="002200A1"/>
    <w:rsid w:val="0022220E"/>
    <w:rsid w:val="00232152"/>
    <w:rsid w:val="0023227F"/>
    <w:rsid w:val="00243CE1"/>
    <w:rsid w:val="00254E4D"/>
    <w:rsid w:val="00256F18"/>
    <w:rsid w:val="00260A37"/>
    <w:rsid w:val="002766F0"/>
    <w:rsid w:val="00283857"/>
    <w:rsid w:val="002859F6"/>
    <w:rsid w:val="002873C5"/>
    <w:rsid w:val="00291E52"/>
    <w:rsid w:val="00294E91"/>
    <w:rsid w:val="00294F1F"/>
    <w:rsid w:val="002A7CAD"/>
    <w:rsid w:val="002A7CE1"/>
    <w:rsid w:val="002E3EBA"/>
    <w:rsid w:val="00331905"/>
    <w:rsid w:val="00331EE6"/>
    <w:rsid w:val="003366FF"/>
    <w:rsid w:val="003549D3"/>
    <w:rsid w:val="00360ED9"/>
    <w:rsid w:val="00361471"/>
    <w:rsid w:val="00373FBC"/>
    <w:rsid w:val="00376BF3"/>
    <w:rsid w:val="00383ADA"/>
    <w:rsid w:val="00390290"/>
    <w:rsid w:val="00397B86"/>
    <w:rsid w:val="003A0DA5"/>
    <w:rsid w:val="003A3B36"/>
    <w:rsid w:val="003A7D25"/>
    <w:rsid w:val="003D0069"/>
    <w:rsid w:val="003D0CD1"/>
    <w:rsid w:val="003D281F"/>
    <w:rsid w:val="003D4034"/>
    <w:rsid w:val="003D6D8E"/>
    <w:rsid w:val="003F4CB2"/>
    <w:rsid w:val="003F4D31"/>
    <w:rsid w:val="00406873"/>
    <w:rsid w:val="00417276"/>
    <w:rsid w:val="00427F8A"/>
    <w:rsid w:val="00435D1E"/>
    <w:rsid w:val="0044325C"/>
    <w:rsid w:val="00446532"/>
    <w:rsid w:val="00454DDF"/>
    <w:rsid w:val="00464B7F"/>
    <w:rsid w:val="00476E46"/>
    <w:rsid w:val="00481653"/>
    <w:rsid w:val="00493557"/>
    <w:rsid w:val="004A7678"/>
    <w:rsid w:val="004B1160"/>
    <w:rsid w:val="004B1958"/>
    <w:rsid w:val="004B22A1"/>
    <w:rsid w:val="004B7801"/>
    <w:rsid w:val="004C114A"/>
    <w:rsid w:val="004F4891"/>
    <w:rsid w:val="00504394"/>
    <w:rsid w:val="00511DAC"/>
    <w:rsid w:val="00513384"/>
    <w:rsid w:val="00515A23"/>
    <w:rsid w:val="00524D4A"/>
    <w:rsid w:val="00525783"/>
    <w:rsid w:val="00526CAA"/>
    <w:rsid w:val="00537749"/>
    <w:rsid w:val="00542D36"/>
    <w:rsid w:val="00551AB7"/>
    <w:rsid w:val="00553839"/>
    <w:rsid w:val="00554E35"/>
    <w:rsid w:val="00564081"/>
    <w:rsid w:val="005840AA"/>
    <w:rsid w:val="00584B29"/>
    <w:rsid w:val="00585714"/>
    <w:rsid w:val="005942AF"/>
    <w:rsid w:val="0059773C"/>
    <w:rsid w:val="005A1013"/>
    <w:rsid w:val="005A675F"/>
    <w:rsid w:val="005B0278"/>
    <w:rsid w:val="005E3DC9"/>
    <w:rsid w:val="005F25F7"/>
    <w:rsid w:val="00606293"/>
    <w:rsid w:val="00640911"/>
    <w:rsid w:val="00642A24"/>
    <w:rsid w:val="00642D43"/>
    <w:rsid w:val="0065066F"/>
    <w:rsid w:val="006618AE"/>
    <w:rsid w:val="0066454F"/>
    <w:rsid w:val="00666EEC"/>
    <w:rsid w:val="006A01A9"/>
    <w:rsid w:val="006A3A08"/>
    <w:rsid w:val="006C3E00"/>
    <w:rsid w:val="006D67B8"/>
    <w:rsid w:val="006E00A2"/>
    <w:rsid w:val="006E03E2"/>
    <w:rsid w:val="006E46F5"/>
    <w:rsid w:val="006E4908"/>
    <w:rsid w:val="006E5FA5"/>
    <w:rsid w:val="007261E1"/>
    <w:rsid w:val="00726CF1"/>
    <w:rsid w:val="0075588E"/>
    <w:rsid w:val="00781D8B"/>
    <w:rsid w:val="00797566"/>
    <w:rsid w:val="007A4853"/>
    <w:rsid w:val="007B31FE"/>
    <w:rsid w:val="007E0C01"/>
    <w:rsid w:val="007E1BAD"/>
    <w:rsid w:val="007E6CF1"/>
    <w:rsid w:val="00811EAB"/>
    <w:rsid w:val="008157FC"/>
    <w:rsid w:val="00817A76"/>
    <w:rsid w:val="00824D1D"/>
    <w:rsid w:val="00831655"/>
    <w:rsid w:val="008418DE"/>
    <w:rsid w:val="008519C7"/>
    <w:rsid w:val="00854B5B"/>
    <w:rsid w:val="00871A1B"/>
    <w:rsid w:val="00873AD5"/>
    <w:rsid w:val="00875B0B"/>
    <w:rsid w:val="00887B63"/>
    <w:rsid w:val="008B643F"/>
    <w:rsid w:val="008C2C00"/>
    <w:rsid w:val="008C4D92"/>
    <w:rsid w:val="008C4F3B"/>
    <w:rsid w:val="008D5CF8"/>
    <w:rsid w:val="008E04CC"/>
    <w:rsid w:val="008F1218"/>
    <w:rsid w:val="00915C39"/>
    <w:rsid w:val="009247C7"/>
    <w:rsid w:val="00925B3D"/>
    <w:rsid w:val="00942769"/>
    <w:rsid w:val="00944378"/>
    <w:rsid w:val="009527C9"/>
    <w:rsid w:val="00955DF7"/>
    <w:rsid w:val="00960027"/>
    <w:rsid w:val="009623D8"/>
    <w:rsid w:val="00982C92"/>
    <w:rsid w:val="0098351C"/>
    <w:rsid w:val="009968FB"/>
    <w:rsid w:val="009B342C"/>
    <w:rsid w:val="009D49BD"/>
    <w:rsid w:val="009E2799"/>
    <w:rsid w:val="009F0192"/>
    <w:rsid w:val="009F7BD3"/>
    <w:rsid w:val="009F7F67"/>
    <w:rsid w:val="00A01934"/>
    <w:rsid w:val="00A207C7"/>
    <w:rsid w:val="00A23A19"/>
    <w:rsid w:val="00A315A9"/>
    <w:rsid w:val="00A3586C"/>
    <w:rsid w:val="00A37FFE"/>
    <w:rsid w:val="00A46CD6"/>
    <w:rsid w:val="00A50E7A"/>
    <w:rsid w:val="00A66939"/>
    <w:rsid w:val="00A71E77"/>
    <w:rsid w:val="00A777F1"/>
    <w:rsid w:val="00A901A7"/>
    <w:rsid w:val="00A91043"/>
    <w:rsid w:val="00A91734"/>
    <w:rsid w:val="00A95E1E"/>
    <w:rsid w:val="00A95FF2"/>
    <w:rsid w:val="00AA4C56"/>
    <w:rsid w:val="00AB695F"/>
    <w:rsid w:val="00AC2FCC"/>
    <w:rsid w:val="00AD7636"/>
    <w:rsid w:val="00AF4FB4"/>
    <w:rsid w:val="00B22FE8"/>
    <w:rsid w:val="00B352C6"/>
    <w:rsid w:val="00B3576F"/>
    <w:rsid w:val="00B54120"/>
    <w:rsid w:val="00B635ED"/>
    <w:rsid w:val="00B65662"/>
    <w:rsid w:val="00B673FE"/>
    <w:rsid w:val="00B80A4B"/>
    <w:rsid w:val="00B82FEE"/>
    <w:rsid w:val="00B8382B"/>
    <w:rsid w:val="00BB12B8"/>
    <w:rsid w:val="00BB5F46"/>
    <w:rsid w:val="00BB7682"/>
    <w:rsid w:val="00BC0319"/>
    <w:rsid w:val="00BD5F19"/>
    <w:rsid w:val="00BD635C"/>
    <w:rsid w:val="00C13327"/>
    <w:rsid w:val="00C13782"/>
    <w:rsid w:val="00C213B4"/>
    <w:rsid w:val="00C25E2B"/>
    <w:rsid w:val="00C30152"/>
    <w:rsid w:val="00C43311"/>
    <w:rsid w:val="00C43D21"/>
    <w:rsid w:val="00C455AF"/>
    <w:rsid w:val="00C6177A"/>
    <w:rsid w:val="00C82208"/>
    <w:rsid w:val="00C83C23"/>
    <w:rsid w:val="00C85FA9"/>
    <w:rsid w:val="00C93769"/>
    <w:rsid w:val="00C9549E"/>
    <w:rsid w:val="00CA563E"/>
    <w:rsid w:val="00CB219E"/>
    <w:rsid w:val="00CB4912"/>
    <w:rsid w:val="00CC67D7"/>
    <w:rsid w:val="00CE1C2A"/>
    <w:rsid w:val="00CF4CA3"/>
    <w:rsid w:val="00D00E65"/>
    <w:rsid w:val="00D0711C"/>
    <w:rsid w:val="00D3068B"/>
    <w:rsid w:val="00D32793"/>
    <w:rsid w:val="00D32807"/>
    <w:rsid w:val="00D34853"/>
    <w:rsid w:val="00D406CB"/>
    <w:rsid w:val="00D430E2"/>
    <w:rsid w:val="00D43E66"/>
    <w:rsid w:val="00D470E6"/>
    <w:rsid w:val="00D55883"/>
    <w:rsid w:val="00D63E3D"/>
    <w:rsid w:val="00D64A0E"/>
    <w:rsid w:val="00D67D00"/>
    <w:rsid w:val="00D7048E"/>
    <w:rsid w:val="00D75061"/>
    <w:rsid w:val="00D77C8B"/>
    <w:rsid w:val="00D84468"/>
    <w:rsid w:val="00D90B86"/>
    <w:rsid w:val="00DA7467"/>
    <w:rsid w:val="00DD465A"/>
    <w:rsid w:val="00DD490F"/>
    <w:rsid w:val="00DE1719"/>
    <w:rsid w:val="00DF6CBC"/>
    <w:rsid w:val="00E05CF6"/>
    <w:rsid w:val="00E06E55"/>
    <w:rsid w:val="00E14ABA"/>
    <w:rsid w:val="00E24FCD"/>
    <w:rsid w:val="00E33098"/>
    <w:rsid w:val="00E34134"/>
    <w:rsid w:val="00E36118"/>
    <w:rsid w:val="00E376E1"/>
    <w:rsid w:val="00E5129B"/>
    <w:rsid w:val="00E716DE"/>
    <w:rsid w:val="00E72D86"/>
    <w:rsid w:val="00E7347D"/>
    <w:rsid w:val="00E7772A"/>
    <w:rsid w:val="00E77B57"/>
    <w:rsid w:val="00E80681"/>
    <w:rsid w:val="00EA332A"/>
    <w:rsid w:val="00EA6E27"/>
    <w:rsid w:val="00EB30F1"/>
    <w:rsid w:val="00EC26E1"/>
    <w:rsid w:val="00ED0002"/>
    <w:rsid w:val="00ED3493"/>
    <w:rsid w:val="00EE1796"/>
    <w:rsid w:val="00EE6C6A"/>
    <w:rsid w:val="00F14715"/>
    <w:rsid w:val="00F30187"/>
    <w:rsid w:val="00F308D9"/>
    <w:rsid w:val="00F33D50"/>
    <w:rsid w:val="00F523CE"/>
    <w:rsid w:val="00F63C58"/>
    <w:rsid w:val="00F74018"/>
    <w:rsid w:val="00F86362"/>
    <w:rsid w:val="00F93168"/>
    <w:rsid w:val="00FB18EF"/>
    <w:rsid w:val="00FB3CB7"/>
    <w:rsid w:val="00FB5213"/>
    <w:rsid w:val="00FB79E7"/>
    <w:rsid w:val="00FD6383"/>
    <w:rsid w:val="00FD64D8"/>
    <w:rsid w:val="00FD704F"/>
    <w:rsid w:val="00FE531D"/>
    <w:rsid w:val="00FF2F73"/>
    <w:rsid w:val="00FF4033"/>
    <w:rsid w:val="2C4CB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A07A3"/>
  <w15:docId w15:val="{641DC56C-98AB-463B-9D31-16A67314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6"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6"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9"/>
    <w:qFormat/>
    <w:rsid w:val="00FB79E7"/>
    <w:pPr>
      <w:spacing w:before="120"/>
      <w:jc w:val="both"/>
    </w:pPr>
    <w:rPr>
      <w:rFonts w:ascii="Arial" w:eastAsia="SimSun" w:hAnsi="Arial"/>
      <w:sz w:val="22"/>
      <w:lang w:eastAsia="zh-CN" w:bidi="bn-BD"/>
    </w:rPr>
  </w:style>
  <w:style w:type="paragraph" w:styleId="Heading1">
    <w:name w:val="heading 1"/>
    <w:next w:val="NormalParagraph"/>
    <w:link w:val="Heading1Char"/>
    <w:uiPriority w:val="9"/>
    <w:qFormat/>
    <w:rsid w:val="000F6B8B"/>
    <w:pPr>
      <w:keepNext/>
      <w:keepLines/>
      <w:numPr>
        <w:numId w:val="1"/>
      </w:numPr>
      <w:spacing w:before="360" w:after="60" w:line="276" w:lineRule="auto"/>
      <w:outlineLvl w:val="0"/>
    </w:pPr>
    <w:rPr>
      <w:rFonts w:ascii="Arial" w:eastAsia="Times New Roman" w:hAnsi="Arial" w:cs="Arial"/>
      <w:b/>
      <w:bCs/>
      <w:sz w:val="28"/>
      <w:szCs w:val="32"/>
      <w:lang w:eastAsia="en-US" w:bidi="bn-BD"/>
    </w:rPr>
  </w:style>
  <w:style w:type="paragraph" w:styleId="Heading2">
    <w:name w:val="heading 2"/>
    <w:basedOn w:val="Heading1"/>
    <w:next w:val="NormalParagraph"/>
    <w:link w:val="Heading2Char"/>
    <w:uiPriority w:val="9"/>
    <w:qFormat/>
    <w:rsid w:val="000D20CB"/>
    <w:pPr>
      <w:numPr>
        <w:ilvl w:val="1"/>
      </w:numPr>
      <w:spacing w:before="240"/>
      <w:outlineLvl w:val="1"/>
    </w:pPr>
    <w:rPr>
      <w:iCs/>
      <w:sz w:val="24"/>
      <w:szCs w:val="28"/>
    </w:rPr>
  </w:style>
  <w:style w:type="paragraph" w:styleId="Heading3">
    <w:name w:val="heading 3"/>
    <w:basedOn w:val="Heading2"/>
    <w:next w:val="NormalParagraph"/>
    <w:link w:val="Heading3Char"/>
    <w:uiPriority w:val="9"/>
    <w:qFormat/>
    <w:rsid w:val="00585714"/>
    <w:pPr>
      <w:numPr>
        <w:ilvl w:val="2"/>
      </w:numPr>
      <w:outlineLvl w:val="2"/>
    </w:pPr>
    <w:rPr>
      <w:szCs w:val="26"/>
    </w:rPr>
  </w:style>
  <w:style w:type="paragraph" w:styleId="Heading4">
    <w:name w:val="heading 4"/>
    <w:basedOn w:val="Heading3"/>
    <w:next w:val="NormalParagraph"/>
    <w:link w:val="Heading4Char"/>
    <w:uiPriority w:val="9"/>
    <w:qFormat/>
    <w:rsid w:val="000D20CB"/>
    <w:pPr>
      <w:numPr>
        <w:ilvl w:val="3"/>
      </w:numPr>
      <w:outlineLvl w:val="3"/>
    </w:pPr>
    <w:rPr>
      <w:rFonts w:ascii="Arial Bold" w:hAnsi="Arial Bold"/>
      <w:bCs w:val="0"/>
      <w:sz w:val="22"/>
      <w:szCs w:val="28"/>
    </w:rPr>
  </w:style>
  <w:style w:type="paragraph" w:styleId="Heading5">
    <w:name w:val="heading 5"/>
    <w:basedOn w:val="Heading4"/>
    <w:next w:val="NormalParagraph"/>
    <w:link w:val="Heading5Char"/>
    <w:uiPriority w:val="1"/>
    <w:qFormat/>
    <w:rsid w:val="000D20CB"/>
    <w:pPr>
      <w:numPr>
        <w:ilvl w:val="4"/>
      </w:numPr>
      <w:outlineLvl w:val="4"/>
    </w:pPr>
    <w:rPr>
      <w:bCs/>
      <w:iCs w:val="0"/>
      <w:szCs w:val="26"/>
      <w:lang w:val="en-US"/>
    </w:rPr>
  </w:style>
  <w:style w:type="paragraph" w:styleId="Heading6">
    <w:name w:val="heading 6"/>
    <w:basedOn w:val="Heading5"/>
    <w:next w:val="NormalParagraph"/>
    <w:link w:val="Heading6Char"/>
    <w:uiPriority w:val="1"/>
    <w:qFormat/>
    <w:rsid w:val="000D20CB"/>
    <w:pPr>
      <w:numPr>
        <w:ilvl w:val="5"/>
      </w:numPr>
      <w:outlineLvl w:val="5"/>
    </w:pPr>
    <w:rPr>
      <w:bCs w:val="0"/>
      <w:szCs w:val="22"/>
    </w:rPr>
  </w:style>
  <w:style w:type="paragraph" w:styleId="Heading7">
    <w:name w:val="heading 7"/>
    <w:basedOn w:val="Normal"/>
    <w:next w:val="Normal"/>
    <w:link w:val="Heading7Char"/>
    <w:uiPriority w:val="1"/>
    <w:semiHidden/>
    <w:qFormat/>
    <w:rsid w:val="00944378"/>
    <w:pPr>
      <w:keepNext/>
      <w:keepLines/>
      <w:numPr>
        <w:ilvl w:val="6"/>
        <w:numId w:val="1"/>
      </w:numPr>
      <w:spacing w:after="140" w:line="260" w:lineRule="atLeast"/>
      <w:jc w:val="left"/>
      <w:outlineLvl w:val="6"/>
    </w:pPr>
    <w:rPr>
      <w:rFonts w:eastAsia="Times New Roman"/>
      <w:i/>
      <w:lang w:eastAsia="en-US"/>
    </w:rPr>
  </w:style>
  <w:style w:type="paragraph" w:styleId="Heading8">
    <w:name w:val="heading 8"/>
    <w:basedOn w:val="Normal"/>
    <w:next w:val="Normal"/>
    <w:link w:val="Heading8Char"/>
    <w:uiPriority w:val="1"/>
    <w:semiHidden/>
    <w:qFormat/>
    <w:rsid w:val="00944378"/>
    <w:pPr>
      <w:keepNext/>
      <w:keepLines/>
      <w:numPr>
        <w:ilvl w:val="7"/>
        <w:numId w:val="1"/>
      </w:numPr>
      <w:spacing w:after="140" w:line="260" w:lineRule="atLeast"/>
      <w:jc w:val="left"/>
      <w:outlineLvl w:val="7"/>
    </w:pPr>
    <w:rPr>
      <w:rFonts w:eastAsia="Times New Roman"/>
      <w:i/>
      <w:iCs/>
      <w:lang w:val="en-US" w:eastAsia="en-US"/>
    </w:rPr>
  </w:style>
  <w:style w:type="paragraph" w:styleId="Heading9">
    <w:name w:val="heading 9"/>
    <w:basedOn w:val="Normal"/>
    <w:next w:val="Normal"/>
    <w:link w:val="Heading9Char"/>
    <w:uiPriority w:val="1"/>
    <w:semiHidden/>
    <w:qFormat/>
    <w:rsid w:val="00944378"/>
    <w:pPr>
      <w:numPr>
        <w:ilvl w:val="8"/>
        <w:numId w:val="1"/>
      </w:numPr>
      <w:spacing w:before="140" w:after="120" w:line="260" w:lineRule="atLeast"/>
      <w:jc w:val="left"/>
      <w:outlineLvl w:val="8"/>
    </w:pPr>
    <w:rPr>
      <w:rFonts w:eastAsia="Times New Roman" w:cs="Arial"/>
      <w:i/>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1013"/>
    <w:rPr>
      <w:rFonts w:ascii="Arial" w:eastAsia="Times New Roman" w:hAnsi="Arial" w:cs="Arial"/>
      <w:b/>
      <w:bCs/>
      <w:sz w:val="28"/>
      <w:szCs w:val="32"/>
      <w:lang w:eastAsia="en-US" w:bidi="bn-BD"/>
    </w:rPr>
  </w:style>
  <w:style w:type="character" w:customStyle="1" w:styleId="Heading2Char">
    <w:name w:val="Heading 2 Char"/>
    <w:link w:val="Heading2"/>
    <w:uiPriority w:val="9"/>
    <w:rsid w:val="005A1013"/>
    <w:rPr>
      <w:rFonts w:ascii="Arial" w:eastAsia="Times New Roman" w:hAnsi="Arial" w:cs="Arial"/>
      <w:b/>
      <w:bCs/>
      <w:iCs/>
      <w:sz w:val="24"/>
      <w:szCs w:val="28"/>
      <w:lang w:eastAsia="en-US" w:bidi="bn-BD"/>
    </w:rPr>
  </w:style>
  <w:style w:type="character" w:customStyle="1" w:styleId="Heading3Char">
    <w:name w:val="Heading 3 Char"/>
    <w:link w:val="Heading3"/>
    <w:uiPriority w:val="9"/>
    <w:rsid w:val="005A1013"/>
    <w:rPr>
      <w:rFonts w:ascii="Arial" w:eastAsia="Times New Roman" w:hAnsi="Arial" w:cs="Arial"/>
      <w:b/>
      <w:bCs/>
      <w:iCs/>
      <w:sz w:val="24"/>
      <w:szCs w:val="26"/>
      <w:lang w:eastAsia="en-US" w:bidi="bn-BD"/>
    </w:rPr>
  </w:style>
  <w:style w:type="character" w:customStyle="1" w:styleId="Heading4Char">
    <w:name w:val="Heading 4 Char"/>
    <w:link w:val="Heading4"/>
    <w:uiPriority w:val="9"/>
    <w:rsid w:val="005A1013"/>
    <w:rPr>
      <w:rFonts w:ascii="Arial Bold" w:eastAsia="Times New Roman" w:hAnsi="Arial Bold" w:cs="Arial"/>
      <w:b/>
      <w:iCs/>
      <w:sz w:val="22"/>
      <w:szCs w:val="28"/>
      <w:lang w:eastAsia="en-US" w:bidi="bn-BD"/>
    </w:rPr>
  </w:style>
  <w:style w:type="character" w:customStyle="1" w:styleId="Heading5Char">
    <w:name w:val="Heading 5 Char"/>
    <w:link w:val="Heading5"/>
    <w:uiPriority w:val="1"/>
    <w:rsid w:val="005A1013"/>
    <w:rPr>
      <w:rFonts w:ascii="Arial Bold" w:eastAsia="Times New Roman" w:hAnsi="Arial Bold" w:cs="Arial"/>
      <w:b/>
      <w:bCs/>
      <w:sz w:val="22"/>
      <w:szCs w:val="26"/>
      <w:lang w:val="en-US" w:eastAsia="en-US" w:bidi="bn-BD"/>
    </w:rPr>
  </w:style>
  <w:style w:type="character" w:customStyle="1" w:styleId="Heading6Char">
    <w:name w:val="Heading 6 Char"/>
    <w:link w:val="Heading6"/>
    <w:uiPriority w:val="1"/>
    <w:rsid w:val="005A1013"/>
    <w:rPr>
      <w:rFonts w:ascii="Arial Bold" w:eastAsia="Times New Roman" w:hAnsi="Arial Bold" w:cs="Arial"/>
      <w:b/>
      <w:sz w:val="22"/>
      <w:szCs w:val="22"/>
      <w:lang w:val="en-US" w:eastAsia="en-US" w:bidi="bn-BD"/>
    </w:rPr>
  </w:style>
  <w:style w:type="character" w:customStyle="1" w:styleId="Heading7Char">
    <w:name w:val="Heading 7 Char"/>
    <w:link w:val="Heading7"/>
    <w:uiPriority w:val="1"/>
    <w:semiHidden/>
    <w:rsid w:val="008B643F"/>
    <w:rPr>
      <w:rFonts w:ascii="Arial" w:eastAsia="Times New Roman" w:hAnsi="Arial"/>
      <w:i/>
      <w:sz w:val="22"/>
      <w:lang w:eastAsia="en-US" w:bidi="bn-BD"/>
    </w:rPr>
  </w:style>
  <w:style w:type="character" w:customStyle="1" w:styleId="Heading8Char">
    <w:name w:val="Heading 8 Char"/>
    <w:link w:val="Heading8"/>
    <w:uiPriority w:val="1"/>
    <w:semiHidden/>
    <w:rsid w:val="008B643F"/>
    <w:rPr>
      <w:rFonts w:ascii="Arial" w:eastAsia="Times New Roman" w:hAnsi="Arial"/>
      <w:i/>
      <w:iCs/>
      <w:sz w:val="22"/>
      <w:lang w:val="en-US" w:eastAsia="en-US" w:bidi="bn-BD"/>
    </w:rPr>
  </w:style>
  <w:style w:type="character" w:customStyle="1" w:styleId="Heading9Char">
    <w:name w:val="Heading 9 Char"/>
    <w:link w:val="Heading9"/>
    <w:uiPriority w:val="1"/>
    <w:semiHidden/>
    <w:rsid w:val="008B643F"/>
    <w:rPr>
      <w:rFonts w:ascii="Arial" w:eastAsia="Times New Roman" w:hAnsi="Arial" w:cs="Arial"/>
      <w:i/>
      <w:sz w:val="22"/>
      <w:szCs w:val="22"/>
      <w:lang w:val="fr-FR" w:eastAsia="en-US" w:bidi="bn-BD"/>
    </w:rPr>
  </w:style>
  <w:style w:type="paragraph" w:styleId="Title">
    <w:name w:val="Title"/>
    <w:basedOn w:val="Normal"/>
    <w:link w:val="TitleChar"/>
    <w:uiPriority w:val="10"/>
    <w:qFormat/>
    <w:rsid w:val="00FD64D8"/>
    <w:pPr>
      <w:spacing w:after="60"/>
      <w:jc w:val="right"/>
    </w:pPr>
    <w:rPr>
      <w:b/>
      <w:bCs/>
      <w:kern w:val="28"/>
      <w:sz w:val="32"/>
      <w:szCs w:val="32"/>
    </w:rPr>
  </w:style>
  <w:style w:type="character" w:customStyle="1" w:styleId="TitleChar">
    <w:name w:val="Title Char"/>
    <w:link w:val="Title"/>
    <w:uiPriority w:val="10"/>
    <w:rsid w:val="005A1013"/>
    <w:rPr>
      <w:rFonts w:ascii="Arial" w:eastAsia="SimSun" w:hAnsi="Arial"/>
      <w:b/>
      <w:bCs/>
      <w:kern w:val="28"/>
      <w:sz w:val="32"/>
      <w:szCs w:val="32"/>
      <w:lang w:eastAsia="zh-CN" w:bidi="bn-BD"/>
    </w:rPr>
  </w:style>
  <w:style w:type="paragraph" w:styleId="TOC1">
    <w:name w:val="toc 1"/>
    <w:basedOn w:val="NormalParagraph"/>
    <w:next w:val="NormalParagraph"/>
    <w:uiPriority w:val="39"/>
    <w:qFormat/>
    <w:rsid w:val="00BB12B8"/>
    <w:pPr>
      <w:tabs>
        <w:tab w:val="left" w:pos="397"/>
        <w:tab w:val="right" w:pos="9015"/>
      </w:tabs>
      <w:spacing w:after="40"/>
      <w:ind w:left="397" w:right="680" w:hanging="397"/>
    </w:pPr>
    <w:rPr>
      <w:b/>
      <w:noProof/>
      <w:lang w:eastAsia="zh-CN" w:bidi="bn-BD"/>
    </w:rPr>
  </w:style>
  <w:style w:type="paragraph" w:styleId="TOC2">
    <w:name w:val="toc 2"/>
    <w:basedOn w:val="TOC1"/>
    <w:uiPriority w:val="39"/>
    <w:qFormat/>
    <w:rsid w:val="00BB12B8"/>
    <w:pPr>
      <w:tabs>
        <w:tab w:val="clear" w:pos="397"/>
        <w:tab w:val="left" w:pos="993"/>
      </w:tabs>
      <w:spacing w:after="20"/>
      <w:ind w:left="992" w:hanging="595"/>
    </w:pPr>
    <w:rPr>
      <w:rFonts w:eastAsia="Times New Roman"/>
      <w:b w:val="0"/>
      <w:szCs w:val="24"/>
      <w:lang w:eastAsia="en-GB"/>
    </w:rPr>
  </w:style>
  <w:style w:type="paragraph" w:styleId="TOC3">
    <w:name w:val="toc 3"/>
    <w:basedOn w:val="TOC2"/>
    <w:uiPriority w:val="39"/>
    <w:rsid w:val="00383ADA"/>
    <w:pPr>
      <w:tabs>
        <w:tab w:val="clear" w:pos="993"/>
        <w:tab w:val="left" w:pos="1276"/>
      </w:tabs>
      <w:ind w:left="1248" w:hanging="851"/>
    </w:pPr>
  </w:style>
  <w:style w:type="paragraph" w:customStyle="1" w:styleId="ListBulletsub">
    <w:name w:val="List Bullet (sub)"/>
    <w:basedOn w:val="ListBullet3"/>
    <w:link w:val="ListBulletsubChar"/>
    <w:uiPriority w:val="5"/>
    <w:qFormat/>
    <w:rsid w:val="00283857"/>
    <w:pPr>
      <w:numPr>
        <w:ilvl w:val="3"/>
      </w:numPr>
      <w:tabs>
        <w:tab w:val="clear" w:pos="1361"/>
        <w:tab w:val="left" w:pos="1701"/>
      </w:tabs>
    </w:pPr>
  </w:style>
  <w:style w:type="paragraph" w:styleId="Header">
    <w:name w:val="header"/>
    <w:basedOn w:val="NormalParagraph"/>
    <w:link w:val="HeaderChar"/>
    <w:uiPriority w:val="99"/>
    <w:rsid w:val="00A95E1E"/>
    <w:pPr>
      <w:tabs>
        <w:tab w:val="right" w:pos="8931"/>
        <w:tab w:val="right" w:pos="13892"/>
      </w:tabs>
      <w:contextualSpacing/>
    </w:pPr>
    <w:rPr>
      <w:sz w:val="20"/>
    </w:rPr>
  </w:style>
  <w:style w:type="character" w:customStyle="1" w:styleId="HeaderChar">
    <w:name w:val="Header Char"/>
    <w:link w:val="Header"/>
    <w:uiPriority w:val="99"/>
    <w:rsid w:val="005A1013"/>
    <w:rPr>
      <w:rFonts w:ascii="Arial" w:eastAsia="SimSun" w:hAnsi="Arial"/>
      <w:szCs w:val="22"/>
    </w:rPr>
  </w:style>
  <w:style w:type="paragraph" w:customStyle="1" w:styleId="ListBullet1">
    <w:name w:val="List Bullet 1"/>
    <w:basedOn w:val="NormalParagraph"/>
    <w:uiPriority w:val="2"/>
    <w:qFormat/>
    <w:rsid w:val="003D0069"/>
    <w:pPr>
      <w:numPr>
        <w:numId w:val="11"/>
      </w:numPr>
      <w:tabs>
        <w:tab w:val="left" w:pos="680"/>
      </w:tabs>
      <w:contextualSpacing/>
    </w:pPr>
  </w:style>
  <w:style w:type="paragraph" w:styleId="ListBullet2">
    <w:name w:val="List Bullet 2"/>
    <w:basedOn w:val="ListBullet1"/>
    <w:uiPriority w:val="2"/>
    <w:qFormat/>
    <w:rsid w:val="003D0069"/>
    <w:pPr>
      <w:numPr>
        <w:ilvl w:val="1"/>
      </w:numPr>
      <w:tabs>
        <w:tab w:val="clear" w:pos="680"/>
        <w:tab w:val="left" w:pos="1021"/>
      </w:tabs>
    </w:pPr>
  </w:style>
  <w:style w:type="paragraph" w:customStyle="1" w:styleId="DocInfo">
    <w:name w:val="Doc Info"/>
    <w:basedOn w:val="NormalParagraph"/>
    <w:next w:val="CSLegal3"/>
    <w:uiPriority w:val="29"/>
    <w:rsid w:val="002A7CAD"/>
    <w:pPr>
      <w:spacing w:before="240" w:after="60"/>
    </w:pPr>
    <w:rPr>
      <w:b/>
      <w:sz w:val="24"/>
    </w:rPr>
  </w:style>
  <w:style w:type="paragraph" w:customStyle="1" w:styleId="TableHeader">
    <w:name w:val="Table Header"/>
    <w:basedOn w:val="NormalParagraph"/>
    <w:uiPriority w:val="18"/>
    <w:qFormat/>
    <w:rsid w:val="00C25E2B"/>
    <w:pPr>
      <w:keepNext/>
      <w:spacing w:before="60" w:after="0"/>
    </w:pPr>
    <w:rPr>
      <w:rFonts w:cs="Arial"/>
      <w:b/>
      <w:color w:val="FFFFFF"/>
      <w:lang w:val="en-US"/>
    </w:rPr>
  </w:style>
  <w:style w:type="character" w:styleId="Hyperlink">
    <w:name w:val="Hyperlink"/>
    <w:uiPriority w:val="99"/>
    <w:unhideWhenUsed/>
    <w:rsid w:val="00944378"/>
    <w:rPr>
      <w:color w:val="0000FF"/>
      <w:u w:val="single"/>
    </w:rPr>
  </w:style>
  <w:style w:type="paragraph" w:customStyle="1" w:styleId="Centredtext">
    <w:name w:val="Centred text"/>
    <w:basedOn w:val="NormalParagraph"/>
    <w:uiPriority w:val="27"/>
    <w:rsid w:val="009E2799"/>
    <w:pPr>
      <w:keepNext/>
      <w:jc w:val="center"/>
    </w:pPr>
    <w:rPr>
      <w:lang w:eastAsia="zh-CN" w:bidi="bn-BD"/>
    </w:rPr>
  </w:style>
  <w:style w:type="paragraph" w:customStyle="1" w:styleId="Disclaimer">
    <w:name w:val="Disclaimer"/>
    <w:basedOn w:val="NormalParagraph"/>
    <w:next w:val="NormalParagraph"/>
    <w:uiPriority w:val="28"/>
    <w:rsid w:val="009968FB"/>
    <w:pPr>
      <w:pBdr>
        <w:bottom w:val="single" w:sz="4" w:space="4" w:color="auto"/>
      </w:pBdr>
      <w:spacing w:before="480" w:after="240"/>
    </w:pPr>
    <w:rPr>
      <w:i/>
      <w:sz w:val="24"/>
      <w:szCs w:val="24"/>
    </w:rPr>
  </w:style>
  <w:style w:type="paragraph" w:customStyle="1" w:styleId="TableCaption">
    <w:name w:val="Table Caption"/>
    <w:basedOn w:val="NormalParagraph"/>
    <w:next w:val="NormalParagraph"/>
    <w:uiPriority w:val="13"/>
    <w:qFormat/>
    <w:rsid w:val="00C25E2B"/>
    <w:pPr>
      <w:numPr>
        <w:numId w:val="14"/>
      </w:numPr>
      <w:tabs>
        <w:tab w:val="left" w:pos="1009"/>
      </w:tabs>
      <w:spacing w:before="120"/>
      <w:jc w:val="center"/>
    </w:pPr>
    <w:rPr>
      <w:rFonts w:cs="Arial"/>
      <w:b/>
      <w:szCs w:val="20"/>
      <w:lang w:eastAsia="de-DE"/>
    </w:rPr>
  </w:style>
  <w:style w:type="character" w:customStyle="1" w:styleId="ListBulletsubChar">
    <w:name w:val="List Bullet (sub) Char"/>
    <w:link w:val="ListBulletsub"/>
    <w:uiPriority w:val="5"/>
    <w:rsid w:val="00283857"/>
    <w:rPr>
      <w:rFonts w:ascii="Arial" w:eastAsia="SimSun" w:hAnsi="Arial"/>
      <w:sz w:val="22"/>
      <w:szCs w:val="22"/>
    </w:rPr>
  </w:style>
  <w:style w:type="paragraph" w:customStyle="1" w:styleId="TableText">
    <w:name w:val="Table Text"/>
    <w:basedOn w:val="NormalParagraph"/>
    <w:link w:val="TableTextChar"/>
    <w:uiPriority w:val="19"/>
    <w:qFormat/>
    <w:rsid w:val="00F14715"/>
    <w:pPr>
      <w:spacing w:before="40" w:after="40"/>
    </w:pPr>
    <w:rPr>
      <w:sz w:val="20"/>
      <w:lang w:eastAsia="de-DE"/>
    </w:rPr>
  </w:style>
  <w:style w:type="paragraph" w:customStyle="1" w:styleId="CSLegal3">
    <w:name w:val="CS_Legal3"/>
    <w:basedOn w:val="NormalParagraph"/>
    <w:uiPriority w:val="30"/>
    <w:rsid w:val="00E72D86"/>
    <w:pPr>
      <w:spacing w:after="120"/>
    </w:pPr>
    <w:rPr>
      <w:rFonts w:eastAsia="Arial"/>
      <w:snapToGrid w:val="0"/>
      <w:sz w:val="14"/>
    </w:rPr>
  </w:style>
  <w:style w:type="paragraph" w:customStyle="1" w:styleId="Listletter">
    <w:name w:val="List letter"/>
    <w:basedOn w:val="NormalParagraph"/>
    <w:uiPriority w:val="7"/>
    <w:qFormat/>
    <w:rsid w:val="00DF6CBC"/>
    <w:pPr>
      <w:numPr>
        <w:ilvl w:val="1"/>
        <w:numId w:val="12"/>
      </w:numPr>
      <w:ind w:left="1020"/>
      <w:contextualSpacing/>
    </w:pPr>
  </w:style>
  <w:style w:type="paragraph" w:styleId="ListBullet3">
    <w:name w:val="List Bullet 3"/>
    <w:basedOn w:val="ListBullet2"/>
    <w:uiPriority w:val="2"/>
    <w:qFormat/>
    <w:rsid w:val="003D0069"/>
    <w:pPr>
      <w:numPr>
        <w:ilvl w:val="2"/>
      </w:numPr>
      <w:tabs>
        <w:tab w:val="clear" w:pos="1021"/>
        <w:tab w:val="left" w:pos="1361"/>
      </w:tabs>
    </w:pPr>
  </w:style>
  <w:style w:type="paragraph" w:styleId="BalloonText">
    <w:name w:val="Balloon Text"/>
    <w:basedOn w:val="Normal"/>
    <w:link w:val="BalloonTextChar"/>
    <w:uiPriority w:val="99"/>
    <w:semiHidden/>
    <w:unhideWhenUsed/>
    <w:rsid w:val="005A1013"/>
    <w:pPr>
      <w:spacing w:before="0"/>
    </w:pPr>
    <w:rPr>
      <w:rFonts w:ascii="Tahoma" w:hAnsi="Tahoma" w:cs="Tahoma"/>
      <w:sz w:val="16"/>
    </w:rPr>
  </w:style>
  <w:style w:type="paragraph" w:styleId="ListNumber">
    <w:name w:val="List Number"/>
    <w:basedOn w:val="Normal"/>
    <w:uiPriority w:val="6"/>
    <w:qFormat/>
    <w:rsid w:val="003D0069"/>
    <w:pPr>
      <w:numPr>
        <w:numId w:val="12"/>
      </w:numPr>
      <w:spacing w:before="0" w:after="200" w:line="276" w:lineRule="auto"/>
      <w:contextualSpacing/>
    </w:pPr>
  </w:style>
  <w:style w:type="paragraph" w:customStyle="1" w:styleId="Figurecaption">
    <w:name w:val="Figure caption"/>
    <w:basedOn w:val="NormalParagraph"/>
    <w:uiPriority w:val="12"/>
    <w:qFormat/>
    <w:rsid w:val="00C25E2B"/>
    <w:pPr>
      <w:numPr>
        <w:numId w:val="13"/>
      </w:numPr>
      <w:tabs>
        <w:tab w:val="left" w:pos="1009"/>
      </w:tabs>
      <w:jc w:val="center"/>
    </w:pPr>
    <w:rPr>
      <w:rFonts w:cs="Arial"/>
      <w:b/>
      <w:lang w:val="en-US"/>
    </w:rPr>
  </w:style>
  <w:style w:type="paragraph" w:customStyle="1" w:styleId="TableIndentedText">
    <w:name w:val="Table Indented Text"/>
    <w:basedOn w:val="TableText"/>
    <w:link w:val="TableIndentedTextChar"/>
    <w:uiPriority w:val="20"/>
    <w:qFormat/>
    <w:rsid w:val="007B31FE"/>
    <w:pPr>
      <w:ind w:left="227"/>
    </w:pPr>
  </w:style>
  <w:style w:type="paragraph" w:customStyle="1" w:styleId="ListParagraphletter">
    <w:name w:val="List Paragraph letter"/>
    <w:basedOn w:val="Listletter"/>
    <w:uiPriority w:val="9"/>
    <w:semiHidden/>
    <w:rsid w:val="00D64A0E"/>
    <w:pPr>
      <w:numPr>
        <w:ilvl w:val="0"/>
        <w:numId w:val="3"/>
      </w:numPr>
      <w:tabs>
        <w:tab w:val="clear" w:pos="720"/>
        <w:tab w:val="left" w:pos="1021"/>
      </w:tabs>
      <w:ind w:left="1361" w:hanging="340"/>
    </w:pPr>
  </w:style>
  <w:style w:type="paragraph" w:customStyle="1" w:styleId="ListParagraphRomans">
    <w:name w:val="List Paragraph Romans"/>
    <w:basedOn w:val="NormalParagraph"/>
    <w:uiPriority w:val="8"/>
    <w:qFormat/>
    <w:rsid w:val="00DF6CBC"/>
    <w:pPr>
      <w:numPr>
        <w:ilvl w:val="2"/>
        <w:numId w:val="12"/>
      </w:numPr>
      <w:tabs>
        <w:tab w:val="clear" w:pos="1700"/>
        <w:tab w:val="left" w:pos="1361"/>
      </w:tabs>
      <w:ind w:left="1361"/>
      <w:contextualSpacing/>
    </w:pPr>
  </w:style>
  <w:style w:type="paragraph" w:styleId="TOCHeading">
    <w:name w:val="TOC Heading"/>
    <w:aliases w:val="Título índice"/>
    <w:basedOn w:val="NormalParagraph"/>
    <w:next w:val="NormalParagraph"/>
    <w:uiPriority w:val="39"/>
    <w:qFormat/>
    <w:rsid w:val="00243CE1"/>
    <w:pPr>
      <w:keepNext/>
      <w:pageBreakBefore/>
    </w:pPr>
    <w:rPr>
      <w:b/>
      <w:sz w:val="28"/>
    </w:rPr>
  </w:style>
  <w:style w:type="paragraph" w:styleId="ListParagraph">
    <w:name w:val="List Paragraph"/>
    <w:basedOn w:val="ListNumber"/>
    <w:uiPriority w:val="34"/>
    <w:qFormat/>
    <w:rsid w:val="00D64A0E"/>
    <w:pPr>
      <w:numPr>
        <w:numId w:val="2"/>
      </w:numPr>
      <w:tabs>
        <w:tab w:val="clear" w:pos="360"/>
        <w:tab w:val="left" w:pos="340"/>
      </w:tabs>
      <w:ind w:left="680" w:hanging="340"/>
    </w:pPr>
  </w:style>
  <w:style w:type="paragraph" w:customStyle="1" w:styleId="ASN1Code">
    <w:name w:val="ASN.1 Code"/>
    <w:link w:val="ASN1CodeChar"/>
    <w:uiPriority w:val="16"/>
    <w:qFormat/>
    <w:rsid w:val="00361471"/>
    <w:pPr>
      <w:spacing w:line="276" w:lineRule="auto"/>
    </w:pPr>
    <w:rPr>
      <w:rFonts w:ascii="Courier New" w:eastAsia="SimSun" w:hAnsi="Courier New"/>
      <w:szCs w:val="22"/>
    </w:rPr>
  </w:style>
  <w:style w:type="paragraph" w:customStyle="1" w:styleId="XML">
    <w:name w:val="XML"/>
    <w:link w:val="XMLChar"/>
    <w:uiPriority w:val="17"/>
    <w:qFormat/>
    <w:rsid w:val="00361471"/>
    <w:pPr>
      <w:tabs>
        <w:tab w:val="left" w:pos="142"/>
        <w:tab w:val="left" w:pos="284"/>
        <w:tab w:val="left" w:pos="426"/>
        <w:tab w:val="left" w:pos="567"/>
        <w:tab w:val="left" w:pos="709"/>
        <w:tab w:val="left" w:pos="851"/>
        <w:tab w:val="left" w:pos="993"/>
        <w:tab w:val="left" w:pos="1134"/>
        <w:tab w:val="left" w:pos="1276"/>
        <w:tab w:val="left" w:pos="1418"/>
      </w:tabs>
      <w:autoSpaceDE w:val="0"/>
      <w:autoSpaceDN w:val="0"/>
      <w:adjustRightInd w:val="0"/>
      <w:spacing w:line="276" w:lineRule="auto"/>
    </w:pPr>
    <w:rPr>
      <w:rFonts w:ascii="Arial" w:eastAsia="SimSun" w:hAnsi="Arial"/>
      <w:noProof/>
      <w:color w:val="008080"/>
      <w:sz w:val="18"/>
      <w:szCs w:val="18"/>
      <w:lang w:bidi="bn-BD"/>
    </w:rPr>
  </w:style>
  <w:style w:type="character" w:customStyle="1" w:styleId="ASN1CodeChar">
    <w:name w:val="ASN.1 Code Char"/>
    <w:link w:val="ASN1Code"/>
    <w:uiPriority w:val="16"/>
    <w:rsid w:val="005A1013"/>
    <w:rPr>
      <w:rFonts w:ascii="Courier New" w:eastAsia="SimSun" w:hAnsi="Courier New"/>
      <w:szCs w:val="22"/>
    </w:rPr>
  </w:style>
  <w:style w:type="paragraph" w:customStyle="1" w:styleId="Annex">
    <w:name w:val="Annex"/>
    <w:next w:val="ANNEX-heading1"/>
    <w:qFormat/>
    <w:rsid w:val="00554E35"/>
    <w:pPr>
      <w:keepNext/>
      <w:keepLines/>
      <w:numPr>
        <w:numId w:val="8"/>
      </w:numPr>
      <w:spacing w:before="360" w:after="60" w:line="276" w:lineRule="auto"/>
      <w:outlineLvl w:val="0"/>
    </w:pPr>
    <w:rPr>
      <w:rFonts w:ascii="Arial" w:eastAsia="SimSun" w:hAnsi="Arial"/>
      <w:b/>
      <w:sz w:val="28"/>
      <w:lang w:eastAsia="zh-CN" w:bidi="bn-BD"/>
    </w:rPr>
  </w:style>
  <w:style w:type="character" w:customStyle="1" w:styleId="XMLChar">
    <w:name w:val="XML Char"/>
    <w:link w:val="XML"/>
    <w:uiPriority w:val="17"/>
    <w:rsid w:val="005A1013"/>
    <w:rPr>
      <w:rFonts w:ascii="Arial" w:eastAsia="SimSun" w:hAnsi="Arial"/>
      <w:noProof/>
      <w:color w:val="008080"/>
      <w:sz w:val="18"/>
      <w:szCs w:val="18"/>
      <w:lang w:bidi="bn-BD"/>
    </w:rPr>
  </w:style>
  <w:style w:type="paragraph" w:customStyle="1" w:styleId="TableReferencenumber">
    <w:name w:val="Table Reference number"/>
    <w:basedOn w:val="TableText"/>
    <w:uiPriority w:val="23"/>
    <w:qFormat/>
    <w:rsid w:val="003F4D31"/>
    <w:pPr>
      <w:numPr>
        <w:numId w:val="5"/>
      </w:numPr>
    </w:pPr>
  </w:style>
  <w:style w:type="numbering" w:customStyle="1" w:styleId="ListBullets">
    <w:name w:val="ListBullets"/>
    <w:uiPriority w:val="99"/>
    <w:rsid w:val="003D0069"/>
    <w:pPr>
      <w:numPr>
        <w:numId w:val="9"/>
      </w:numPr>
    </w:pPr>
  </w:style>
  <w:style w:type="paragraph" w:customStyle="1" w:styleId="TableBulletText">
    <w:name w:val="Table Bullet Text"/>
    <w:basedOn w:val="TableText"/>
    <w:link w:val="TableBulletTextChar"/>
    <w:uiPriority w:val="21"/>
    <w:qFormat/>
    <w:rsid w:val="00361471"/>
    <w:pPr>
      <w:numPr>
        <w:numId w:val="7"/>
      </w:numPr>
      <w:tabs>
        <w:tab w:val="left" w:pos="454"/>
      </w:tabs>
      <w:ind w:left="454" w:hanging="227"/>
    </w:pPr>
  </w:style>
  <w:style w:type="character" w:customStyle="1" w:styleId="TableTextChar">
    <w:name w:val="Table Text Char"/>
    <w:link w:val="TableText"/>
    <w:uiPriority w:val="19"/>
    <w:rsid w:val="005A1013"/>
    <w:rPr>
      <w:rFonts w:ascii="Arial" w:eastAsia="SimSun" w:hAnsi="Arial"/>
      <w:szCs w:val="22"/>
      <w:lang w:eastAsia="de-DE"/>
    </w:rPr>
  </w:style>
  <w:style w:type="character" w:customStyle="1" w:styleId="TableIndentedTextChar">
    <w:name w:val="Table Indented Text Char"/>
    <w:link w:val="TableIndentedText"/>
    <w:uiPriority w:val="20"/>
    <w:rsid w:val="005A1013"/>
    <w:rPr>
      <w:rFonts w:ascii="Arial" w:eastAsia="SimSun" w:hAnsi="Arial"/>
      <w:szCs w:val="22"/>
      <w:lang w:eastAsia="de-DE"/>
    </w:rPr>
  </w:style>
  <w:style w:type="character" w:customStyle="1" w:styleId="TableBulletTextChar">
    <w:name w:val="Table Bullet Text Char"/>
    <w:link w:val="TableBulletText"/>
    <w:uiPriority w:val="21"/>
    <w:rsid w:val="005A1013"/>
    <w:rPr>
      <w:rFonts w:ascii="Arial" w:eastAsia="SimSun" w:hAnsi="Arial"/>
      <w:szCs w:val="22"/>
      <w:lang w:eastAsia="de-DE"/>
    </w:rPr>
  </w:style>
  <w:style w:type="paragraph" w:customStyle="1" w:styleId="CSDocNo">
    <w:name w:val="CS DocNo"/>
    <w:uiPriority w:val="29"/>
    <w:unhideWhenUsed/>
    <w:rsid w:val="00397B86"/>
    <w:pPr>
      <w:framePr w:hSpace="180" w:wrap="notBeside" w:hAnchor="margin" w:y="359"/>
      <w:ind w:left="560"/>
      <w:jc w:val="right"/>
    </w:pPr>
    <w:rPr>
      <w:rFonts w:ascii="Arial" w:eastAsia="Times New Roman" w:hAnsi="Arial"/>
      <w:b/>
      <w:sz w:val="32"/>
      <w:lang w:val="en-IE" w:eastAsia="en-US"/>
    </w:rPr>
  </w:style>
  <w:style w:type="character" w:customStyle="1" w:styleId="BalloonTextChar">
    <w:name w:val="Balloon Text Char"/>
    <w:link w:val="BalloonText"/>
    <w:uiPriority w:val="99"/>
    <w:semiHidden/>
    <w:rsid w:val="005A1013"/>
    <w:rPr>
      <w:rFonts w:ascii="Tahoma" w:eastAsia="SimSun" w:hAnsi="Tahoma" w:cs="Tahoma"/>
      <w:sz w:val="16"/>
      <w:lang w:eastAsia="zh-CN" w:bidi="bn-BD"/>
    </w:rPr>
  </w:style>
  <w:style w:type="paragraph" w:customStyle="1" w:styleId="NOTE">
    <w:name w:val="NOTE"/>
    <w:basedOn w:val="NormalParagraph"/>
    <w:uiPriority w:val="14"/>
    <w:qFormat/>
    <w:rsid w:val="00AD7636"/>
    <w:pPr>
      <w:tabs>
        <w:tab w:val="left" w:pos="1560"/>
      </w:tabs>
      <w:ind w:left="1559" w:hanging="1202"/>
    </w:pPr>
  </w:style>
  <w:style w:type="paragraph" w:customStyle="1" w:styleId="EXAMPLE">
    <w:name w:val="EXAMPLE"/>
    <w:basedOn w:val="NormalParagraph"/>
    <w:uiPriority w:val="15"/>
    <w:qFormat/>
    <w:rsid w:val="00875B0B"/>
    <w:pPr>
      <w:tabs>
        <w:tab w:val="left" w:pos="1985"/>
      </w:tabs>
      <w:ind w:left="1984" w:hanging="1627"/>
    </w:pPr>
  </w:style>
  <w:style w:type="paragraph" w:customStyle="1" w:styleId="NormalParagraph">
    <w:name w:val="Normal Paragraph"/>
    <w:qFormat/>
    <w:rsid w:val="007261E1"/>
    <w:pPr>
      <w:spacing w:after="200" w:line="276" w:lineRule="auto"/>
    </w:pPr>
    <w:rPr>
      <w:rFonts w:ascii="Arial" w:eastAsia="SimSun" w:hAnsi="Arial"/>
      <w:sz w:val="22"/>
      <w:szCs w:val="22"/>
    </w:rPr>
  </w:style>
  <w:style w:type="paragraph" w:customStyle="1" w:styleId="CSDocTitle">
    <w:name w:val="CS DocTitle"/>
    <w:uiPriority w:val="29"/>
    <w:unhideWhenUsed/>
    <w:rsid w:val="00397B86"/>
    <w:pPr>
      <w:spacing w:before="360" w:after="120"/>
      <w:ind w:left="284"/>
    </w:pPr>
    <w:rPr>
      <w:rFonts w:ascii="Arial" w:eastAsia="Times New Roman" w:hAnsi="Arial"/>
      <w:b/>
      <w:sz w:val="36"/>
      <w:lang w:val="en-IE" w:eastAsia="en-US"/>
    </w:rPr>
  </w:style>
  <w:style w:type="paragraph" w:customStyle="1" w:styleId="CSFieldInfo">
    <w:name w:val="CS FieldInfo"/>
    <w:uiPriority w:val="29"/>
    <w:unhideWhenUsed/>
    <w:rsid w:val="00397B86"/>
    <w:pPr>
      <w:framePr w:wrap="around" w:vAnchor="text" w:hAnchor="page" w:y="1"/>
      <w:spacing w:before="60" w:after="60"/>
    </w:pPr>
    <w:rPr>
      <w:rFonts w:ascii="Arial" w:eastAsia="Times New Roman" w:hAnsi="Arial" w:cs="Arial"/>
      <w:bCs/>
      <w:szCs w:val="22"/>
      <w:lang w:eastAsia="en-US"/>
    </w:rPr>
  </w:style>
  <w:style w:type="paragraph" w:customStyle="1" w:styleId="CSFieldName">
    <w:name w:val="CS FieldName"/>
    <w:uiPriority w:val="29"/>
    <w:unhideWhenUsed/>
    <w:rsid w:val="00397B86"/>
    <w:rPr>
      <w:rFonts w:ascii="Arial" w:eastAsia="Times New Roman" w:hAnsi="Arial" w:cs="Arial"/>
      <w:bCs/>
      <w:szCs w:val="22"/>
      <w:lang w:eastAsia="en-US"/>
    </w:rPr>
  </w:style>
  <w:style w:type="paragraph" w:customStyle="1" w:styleId="CSLegalTxt">
    <w:name w:val="CS LegalTxt"/>
    <w:uiPriority w:val="29"/>
    <w:unhideWhenUsed/>
    <w:rsid w:val="00397B86"/>
    <w:pPr>
      <w:jc w:val="both"/>
    </w:pPr>
    <w:rPr>
      <w:rFonts w:ascii="Arial" w:eastAsia="Times New Roman" w:hAnsi="Arial" w:cs="Arial"/>
      <w:bCs/>
      <w:sz w:val="14"/>
      <w:szCs w:val="22"/>
      <w:lang w:eastAsia="en-US"/>
    </w:rPr>
  </w:style>
  <w:style w:type="paragraph" w:customStyle="1" w:styleId="CSTableTitle">
    <w:name w:val="CS TableTitle"/>
    <w:next w:val="Normal"/>
    <w:uiPriority w:val="29"/>
    <w:unhideWhenUsed/>
    <w:rsid w:val="00397B86"/>
    <w:pPr>
      <w:jc w:val="center"/>
    </w:pPr>
    <w:rPr>
      <w:rFonts w:ascii="Arial" w:eastAsia="Arial" w:hAnsi="Arial" w:cs="Arial"/>
      <w:b/>
      <w:i/>
      <w:snapToGrid w:val="0"/>
      <w:sz w:val="22"/>
      <w:szCs w:val="22"/>
      <w:lang w:eastAsia="en-US"/>
    </w:rPr>
  </w:style>
  <w:style w:type="paragraph" w:customStyle="1" w:styleId="CSHeading">
    <w:name w:val="CS_Heading"/>
    <w:basedOn w:val="Normal"/>
    <w:uiPriority w:val="29"/>
    <w:semiHidden/>
    <w:rsid w:val="00397B86"/>
    <w:pPr>
      <w:spacing w:line="360" w:lineRule="auto"/>
    </w:pPr>
    <w:rPr>
      <w:b/>
    </w:rPr>
  </w:style>
  <w:style w:type="paragraph" w:customStyle="1" w:styleId="CSLegal1">
    <w:name w:val="CS_Legal1"/>
    <w:basedOn w:val="Normal"/>
    <w:uiPriority w:val="29"/>
    <w:semiHidden/>
    <w:rsid w:val="00397B86"/>
    <w:rPr>
      <w:b/>
      <w:bCs/>
      <w:i/>
      <w:iCs/>
      <w:sz w:val="20"/>
    </w:rPr>
  </w:style>
  <w:style w:type="paragraph" w:customStyle="1" w:styleId="CSLegal2">
    <w:name w:val="CS_Legal2"/>
    <w:basedOn w:val="Normal"/>
    <w:uiPriority w:val="29"/>
    <w:semiHidden/>
    <w:rsid w:val="00397B86"/>
    <w:rPr>
      <w:rFonts w:eastAsia="Arial"/>
      <w:b/>
      <w:snapToGrid w:val="0"/>
      <w:sz w:val="14"/>
      <w:szCs w:val="22"/>
      <w:u w:val="single"/>
    </w:rPr>
  </w:style>
  <w:style w:type="paragraph" w:styleId="Footer">
    <w:name w:val="footer"/>
    <w:basedOn w:val="NormalParagraph"/>
    <w:link w:val="FooterChar"/>
    <w:uiPriority w:val="24"/>
    <w:rsid w:val="00A95E1E"/>
    <w:pPr>
      <w:tabs>
        <w:tab w:val="right" w:pos="8930"/>
        <w:tab w:val="right" w:pos="13892"/>
      </w:tabs>
      <w:contextualSpacing/>
    </w:pPr>
    <w:rPr>
      <w:sz w:val="20"/>
    </w:rPr>
  </w:style>
  <w:style w:type="character" w:customStyle="1" w:styleId="FooterChar">
    <w:name w:val="Footer Char"/>
    <w:link w:val="Footer"/>
    <w:uiPriority w:val="24"/>
    <w:rsid w:val="00283857"/>
    <w:rPr>
      <w:rFonts w:ascii="Arial" w:eastAsia="SimSun" w:hAnsi="Arial"/>
      <w:szCs w:val="22"/>
    </w:rPr>
  </w:style>
  <w:style w:type="numbering" w:customStyle="1" w:styleId="ListNumbers">
    <w:name w:val="ListNumbers"/>
    <w:uiPriority w:val="99"/>
    <w:rsid w:val="003D0069"/>
    <w:pPr>
      <w:numPr>
        <w:numId w:val="10"/>
      </w:numPr>
    </w:pPr>
  </w:style>
  <w:style w:type="paragraph" w:styleId="FootnoteText">
    <w:name w:val="footnote text"/>
    <w:basedOn w:val="NormalParagraph"/>
    <w:link w:val="FootnoteTextChar"/>
    <w:uiPriority w:val="17"/>
    <w:rsid w:val="009527C9"/>
    <w:pPr>
      <w:spacing w:after="120"/>
    </w:pPr>
    <w:rPr>
      <w:sz w:val="20"/>
      <w:szCs w:val="25"/>
    </w:rPr>
  </w:style>
  <w:style w:type="character" w:customStyle="1" w:styleId="FootnoteTextChar">
    <w:name w:val="Footnote Text Char"/>
    <w:link w:val="FootnoteText"/>
    <w:uiPriority w:val="17"/>
    <w:rsid w:val="00283857"/>
    <w:rPr>
      <w:rFonts w:ascii="Arial" w:eastAsia="SimSun" w:hAnsi="Arial"/>
      <w:szCs w:val="25"/>
    </w:rPr>
  </w:style>
  <w:style w:type="character" w:styleId="FootnoteReference">
    <w:name w:val="footnote reference"/>
    <w:uiPriority w:val="99"/>
    <w:semiHidden/>
    <w:unhideWhenUsed/>
    <w:rsid w:val="009527C9"/>
    <w:rPr>
      <w:vertAlign w:val="superscript"/>
    </w:rPr>
  </w:style>
  <w:style w:type="paragraph" w:styleId="ListBullet">
    <w:name w:val="List Bullet"/>
    <w:basedOn w:val="Normal"/>
    <w:uiPriority w:val="99"/>
    <w:semiHidden/>
    <w:rsid w:val="003A7D25"/>
    <w:pPr>
      <w:numPr>
        <w:numId w:val="4"/>
      </w:numPr>
      <w:contextualSpacing/>
    </w:pPr>
  </w:style>
  <w:style w:type="paragraph" w:styleId="ListContinue">
    <w:name w:val="List Continue"/>
    <w:basedOn w:val="ListBullet1"/>
    <w:uiPriority w:val="99"/>
    <w:semiHidden/>
    <w:rsid w:val="00B673FE"/>
    <w:pPr>
      <w:spacing w:after="120"/>
    </w:pPr>
  </w:style>
  <w:style w:type="paragraph" w:customStyle="1" w:styleId="ListContinue1">
    <w:name w:val="List Continue 1"/>
    <w:basedOn w:val="ListBullet1"/>
    <w:uiPriority w:val="10"/>
    <w:qFormat/>
    <w:rsid w:val="00871A1B"/>
    <w:pPr>
      <w:numPr>
        <w:numId w:val="0"/>
      </w:numPr>
      <w:ind w:left="680"/>
    </w:pPr>
  </w:style>
  <w:style w:type="paragraph" w:styleId="ListContinue2">
    <w:name w:val="List Continue 2"/>
    <w:basedOn w:val="ListBullet2"/>
    <w:uiPriority w:val="10"/>
    <w:rsid w:val="00871A1B"/>
    <w:pPr>
      <w:numPr>
        <w:ilvl w:val="0"/>
        <w:numId w:val="0"/>
      </w:numPr>
      <w:ind w:left="1021"/>
    </w:pPr>
  </w:style>
  <w:style w:type="paragraph" w:styleId="ListContinue3">
    <w:name w:val="List Continue 3"/>
    <w:basedOn w:val="ListBullet3"/>
    <w:uiPriority w:val="10"/>
    <w:rsid w:val="00871A1B"/>
    <w:pPr>
      <w:numPr>
        <w:ilvl w:val="0"/>
        <w:numId w:val="0"/>
      </w:numPr>
      <w:ind w:left="1361"/>
    </w:pPr>
  </w:style>
  <w:style w:type="paragraph" w:customStyle="1" w:styleId="ListBulletsubcontinue">
    <w:name w:val="List Bullet (sub) continue"/>
    <w:basedOn w:val="ListBulletsub"/>
    <w:uiPriority w:val="11"/>
    <w:qFormat/>
    <w:rsid w:val="00871A1B"/>
    <w:pPr>
      <w:numPr>
        <w:ilvl w:val="0"/>
        <w:numId w:val="0"/>
      </w:numPr>
      <w:ind w:left="1701"/>
    </w:pPr>
  </w:style>
  <w:style w:type="paragraph" w:customStyle="1" w:styleId="ANNEX-heading1">
    <w:name w:val="ANNEX-heading1"/>
    <w:basedOn w:val="Annex"/>
    <w:next w:val="NormalParagraph"/>
    <w:uiPriority w:val="26"/>
    <w:rsid w:val="008E04CC"/>
    <w:pPr>
      <w:numPr>
        <w:ilvl w:val="1"/>
      </w:numPr>
      <w:spacing w:before="240"/>
      <w:outlineLvl w:val="1"/>
    </w:pPr>
    <w:rPr>
      <w:rFonts w:cs="Arial"/>
      <w:sz w:val="24"/>
      <w:szCs w:val="24"/>
    </w:rPr>
  </w:style>
  <w:style w:type="paragraph" w:customStyle="1" w:styleId="ANNEX-heading2">
    <w:name w:val="ANNEX-heading2"/>
    <w:basedOn w:val="ANNEX-heading1"/>
    <w:next w:val="NormalParagraph"/>
    <w:uiPriority w:val="26"/>
    <w:rsid w:val="008E04CC"/>
    <w:pPr>
      <w:numPr>
        <w:ilvl w:val="2"/>
      </w:numPr>
      <w:outlineLvl w:val="2"/>
    </w:pPr>
    <w:rPr>
      <w:bCs/>
    </w:rPr>
  </w:style>
  <w:style w:type="paragraph" w:customStyle="1" w:styleId="ANNEX-heading3">
    <w:name w:val="ANNEX-heading3"/>
    <w:basedOn w:val="ANNEX-heading2"/>
    <w:next w:val="NormalParagraph"/>
    <w:uiPriority w:val="26"/>
    <w:rsid w:val="00FB18EF"/>
    <w:pPr>
      <w:numPr>
        <w:ilvl w:val="3"/>
      </w:numPr>
      <w:outlineLvl w:val="3"/>
    </w:pPr>
    <w:rPr>
      <w:sz w:val="22"/>
      <w:szCs w:val="22"/>
      <w:lang w:val="fr-FR"/>
    </w:rPr>
  </w:style>
  <w:style w:type="paragraph" w:customStyle="1" w:styleId="ANNEX-heading4">
    <w:name w:val="ANNEX-heading4"/>
    <w:basedOn w:val="ANNEX-heading3"/>
    <w:next w:val="NormalParagraph"/>
    <w:uiPriority w:val="26"/>
    <w:rsid w:val="00FB18EF"/>
    <w:pPr>
      <w:numPr>
        <w:ilvl w:val="4"/>
      </w:numPr>
      <w:outlineLvl w:val="4"/>
    </w:pPr>
  </w:style>
  <w:style w:type="paragraph" w:customStyle="1" w:styleId="ANNEX-heading5">
    <w:name w:val="ANNEX-heading5"/>
    <w:basedOn w:val="ANNEX-heading4"/>
    <w:next w:val="NormalParagraph"/>
    <w:uiPriority w:val="26"/>
    <w:rsid w:val="00FB18EF"/>
    <w:pPr>
      <w:numPr>
        <w:ilvl w:val="5"/>
      </w:numPr>
      <w:outlineLvl w:val="5"/>
    </w:pPr>
  </w:style>
  <w:style w:type="paragraph" w:styleId="TOC4">
    <w:name w:val="toc 4"/>
    <w:basedOn w:val="TOC3"/>
    <w:uiPriority w:val="39"/>
    <w:unhideWhenUsed/>
    <w:rsid w:val="00294E91"/>
    <w:pPr>
      <w:tabs>
        <w:tab w:val="clear" w:pos="1276"/>
        <w:tab w:val="left" w:pos="1701"/>
      </w:tabs>
      <w:ind w:left="1701" w:hanging="1275"/>
    </w:pPr>
  </w:style>
  <w:style w:type="paragraph" w:styleId="TOC5">
    <w:name w:val="toc 5"/>
    <w:basedOn w:val="TOC4"/>
    <w:uiPriority w:val="39"/>
    <w:unhideWhenUsed/>
    <w:rsid w:val="00294E91"/>
    <w:pPr>
      <w:tabs>
        <w:tab w:val="clear" w:pos="1701"/>
        <w:tab w:val="left" w:pos="2127"/>
      </w:tabs>
      <w:ind w:left="2127" w:hanging="1701"/>
    </w:pPr>
  </w:style>
  <w:style w:type="paragraph" w:styleId="TOC6">
    <w:name w:val="toc 6"/>
    <w:basedOn w:val="TOC5"/>
    <w:uiPriority w:val="39"/>
    <w:unhideWhenUsed/>
    <w:rsid w:val="00331905"/>
    <w:pPr>
      <w:tabs>
        <w:tab w:val="clear" w:pos="2127"/>
        <w:tab w:val="left" w:pos="2552"/>
      </w:tabs>
      <w:ind w:left="2552" w:hanging="2126"/>
    </w:pPr>
  </w:style>
  <w:style w:type="paragraph" w:styleId="TOC9">
    <w:name w:val="toc 9"/>
    <w:basedOn w:val="Normal"/>
    <w:next w:val="Normal"/>
    <w:autoRedefine/>
    <w:uiPriority w:val="39"/>
    <w:semiHidden/>
    <w:unhideWhenUsed/>
    <w:rsid w:val="00AC2FCC"/>
    <w:pPr>
      <w:ind w:left="1760"/>
    </w:pPr>
  </w:style>
  <w:style w:type="character" w:styleId="PlaceholderText">
    <w:name w:val="Placeholder Text"/>
    <w:basedOn w:val="DefaultParagraphFont"/>
    <w:uiPriority w:val="99"/>
    <w:semiHidden/>
    <w:rsid w:val="00B3576F"/>
    <w:rPr>
      <w:color w:val="808080"/>
    </w:rPr>
  </w:style>
  <w:style w:type="paragraph" w:customStyle="1" w:styleId="Legalclauselevel1">
    <w:name w:val="Legal clause level 1"/>
    <w:uiPriority w:val="30"/>
    <w:qFormat/>
    <w:rsid w:val="00DD465A"/>
    <w:pPr>
      <w:numPr>
        <w:numId w:val="15"/>
      </w:numPr>
      <w:spacing w:before="120" w:after="240"/>
      <w:outlineLvl w:val="0"/>
    </w:pPr>
    <w:rPr>
      <w:rFonts w:ascii="Arial" w:eastAsia="Times New Roman" w:hAnsi="Arial" w:cs="Arial"/>
      <w:b/>
      <w:bCs/>
      <w:sz w:val="28"/>
      <w:szCs w:val="32"/>
      <w:lang w:eastAsia="en-US" w:bidi="bn-BD"/>
    </w:rPr>
  </w:style>
  <w:style w:type="paragraph" w:customStyle="1" w:styleId="Legalclauselevel2">
    <w:name w:val="Legal clause level 2"/>
    <w:basedOn w:val="Legalclauselevel1"/>
    <w:uiPriority w:val="30"/>
    <w:qFormat/>
    <w:rsid w:val="00DD465A"/>
    <w:pPr>
      <w:numPr>
        <w:ilvl w:val="1"/>
        <w:numId w:val="16"/>
      </w:numPr>
      <w:outlineLvl w:val="9"/>
    </w:pPr>
    <w:rPr>
      <w:b w:val="0"/>
      <w:sz w:val="22"/>
      <w:szCs w:val="22"/>
    </w:rPr>
  </w:style>
  <w:style w:type="paragraph" w:customStyle="1" w:styleId="Legalclauselevel3">
    <w:name w:val="Legal clause level 3"/>
    <w:basedOn w:val="Legalclauselevel2"/>
    <w:uiPriority w:val="30"/>
    <w:qFormat/>
    <w:rsid w:val="00DD465A"/>
    <w:pPr>
      <w:numPr>
        <w:ilvl w:val="2"/>
      </w:numPr>
      <w:spacing w:line="276" w:lineRule="auto"/>
    </w:pPr>
    <w:rPr>
      <w:iCs/>
    </w:rPr>
  </w:style>
  <w:style w:type="paragraph" w:customStyle="1" w:styleId="Legalclauselevel4">
    <w:name w:val="Legal clause level 4"/>
    <w:basedOn w:val="Legalclauselevel3"/>
    <w:uiPriority w:val="30"/>
    <w:qFormat/>
    <w:rsid w:val="00DD465A"/>
    <w:pPr>
      <w:numPr>
        <w:ilvl w:val="3"/>
      </w:numPr>
      <w:spacing w:after="120"/>
      <w:ind w:left="3118" w:hanging="992"/>
    </w:pPr>
  </w:style>
  <w:style w:type="paragraph" w:customStyle="1" w:styleId="TitleCentred">
    <w:name w:val="Title Centred"/>
    <w:basedOn w:val="Title"/>
    <w:next w:val="NormalParagraph"/>
    <w:uiPriority w:val="27"/>
    <w:qFormat/>
    <w:rsid w:val="00DD465A"/>
    <w:pPr>
      <w:spacing w:before="240" w:after="240"/>
      <w:jc w:val="center"/>
      <w:outlineLvl w:val="0"/>
    </w:pPr>
  </w:style>
  <w:style w:type="numbering" w:customStyle="1" w:styleId="LegalList">
    <w:name w:val="LegalList"/>
    <w:uiPriority w:val="99"/>
    <w:rsid w:val="0059773C"/>
    <w:pPr>
      <w:numPr>
        <w:numId w:val="6"/>
      </w:numPr>
    </w:pPr>
  </w:style>
  <w:style w:type="paragraph" w:customStyle="1" w:styleId="Legaldefinition">
    <w:name w:val="Legal definition"/>
    <w:basedOn w:val="NOTE"/>
    <w:uiPriority w:val="31"/>
    <w:qFormat/>
    <w:rsid w:val="0059773C"/>
    <w:pPr>
      <w:tabs>
        <w:tab w:val="clear" w:pos="1560"/>
        <w:tab w:val="left" w:pos="2835"/>
      </w:tabs>
      <w:ind w:left="2835" w:hanging="2268"/>
    </w:pPr>
  </w:style>
  <w:style w:type="character" w:styleId="CommentReference">
    <w:name w:val="annotation reference"/>
    <w:basedOn w:val="DefaultParagraphFont"/>
    <w:uiPriority w:val="99"/>
    <w:semiHidden/>
    <w:unhideWhenUsed/>
    <w:rsid w:val="00EC26E1"/>
    <w:rPr>
      <w:sz w:val="16"/>
      <w:szCs w:val="16"/>
    </w:rPr>
  </w:style>
  <w:style w:type="paragraph" w:styleId="CommentText">
    <w:name w:val="annotation text"/>
    <w:basedOn w:val="Normal"/>
    <w:link w:val="CommentTextChar"/>
    <w:uiPriority w:val="99"/>
    <w:unhideWhenUsed/>
    <w:rsid w:val="00EC26E1"/>
    <w:rPr>
      <w:sz w:val="20"/>
      <w:szCs w:val="25"/>
    </w:rPr>
  </w:style>
  <w:style w:type="character" w:customStyle="1" w:styleId="CommentTextChar">
    <w:name w:val="Comment Text Char"/>
    <w:basedOn w:val="DefaultParagraphFont"/>
    <w:link w:val="CommentText"/>
    <w:uiPriority w:val="99"/>
    <w:rsid w:val="00EC26E1"/>
    <w:rPr>
      <w:rFonts w:ascii="Arial" w:eastAsia="SimSun" w:hAnsi="Arial"/>
      <w:szCs w:val="25"/>
      <w:lang w:eastAsia="zh-CN" w:bidi="bn-BD"/>
    </w:rPr>
  </w:style>
  <w:style w:type="paragraph" w:styleId="CommentSubject">
    <w:name w:val="annotation subject"/>
    <w:basedOn w:val="CommentText"/>
    <w:next w:val="CommentText"/>
    <w:link w:val="CommentSubjectChar"/>
    <w:uiPriority w:val="99"/>
    <w:semiHidden/>
    <w:unhideWhenUsed/>
    <w:rsid w:val="00EC26E1"/>
    <w:rPr>
      <w:b/>
      <w:bCs/>
    </w:rPr>
  </w:style>
  <w:style w:type="character" w:customStyle="1" w:styleId="CommentSubjectChar">
    <w:name w:val="Comment Subject Char"/>
    <w:basedOn w:val="CommentTextChar"/>
    <w:link w:val="CommentSubject"/>
    <w:uiPriority w:val="99"/>
    <w:semiHidden/>
    <w:rsid w:val="00EC26E1"/>
    <w:rPr>
      <w:rFonts w:ascii="Arial" w:eastAsia="SimSun" w:hAnsi="Arial"/>
      <w:b/>
      <w:bCs/>
      <w:szCs w:val="25"/>
      <w:lang w:eastAsia="zh-CN" w:bidi="bn-BD"/>
    </w:rPr>
  </w:style>
  <w:style w:type="paragraph" w:customStyle="1" w:styleId="GSMAlogo">
    <w:name w:val="GSMA_logo"/>
    <w:basedOn w:val="Centredtext"/>
    <w:uiPriority w:val="49"/>
    <w:qFormat/>
    <w:rsid w:val="0019256D"/>
    <w:pPr>
      <w:spacing w:after="840"/>
    </w:pPr>
  </w:style>
  <w:style w:type="paragraph" w:customStyle="1" w:styleId="TableHeaderLarge">
    <w:name w:val="Table Header Large"/>
    <w:basedOn w:val="Normal"/>
    <w:uiPriority w:val="49"/>
    <w:qFormat/>
    <w:rsid w:val="00EA6E27"/>
    <w:pPr>
      <w:keepNext/>
      <w:spacing w:before="60" w:line="276" w:lineRule="auto"/>
      <w:jc w:val="left"/>
    </w:pPr>
    <w:rPr>
      <w:rFonts w:cs="Arial"/>
      <w:b/>
      <w:color w:val="FFFFFF"/>
      <w:sz w:val="24"/>
      <w:szCs w:val="22"/>
      <w:lang w:val="en-US" w:eastAsia="en-GB" w:bidi="ar-SA"/>
    </w:rPr>
  </w:style>
  <w:style w:type="character" w:styleId="Emphasis">
    <w:name w:val="Emphasis"/>
    <w:basedOn w:val="DefaultParagraphFont"/>
    <w:uiPriority w:val="20"/>
    <w:qFormat/>
    <w:rsid w:val="00EA6E27"/>
    <w:rPr>
      <w:i/>
      <w:iCs/>
    </w:rPr>
  </w:style>
  <w:style w:type="character" w:styleId="SubtleEmphasis">
    <w:name w:val="Subtle Emphasis"/>
    <w:basedOn w:val="DefaultParagraphFont"/>
    <w:uiPriority w:val="19"/>
    <w:qFormat/>
    <w:rsid w:val="00EA6E27"/>
    <w:rPr>
      <w:i/>
      <w:iCs/>
      <w:color w:val="404040" w:themeColor="text1" w:themeTint="BF"/>
      <w:sz w:val="18"/>
    </w:rPr>
  </w:style>
  <w:style w:type="numbering" w:customStyle="1" w:styleId="CurrentList1">
    <w:name w:val="Current List1"/>
    <w:uiPriority w:val="99"/>
    <w:rsid w:val="00EA6E27"/>
    <w:pPr>
      <w:numPr>
        <w:numId w:val="17"/>
      </w:numPr>
    </w:pPr>
  </w:style>
  <w:style w:type="character" w:styleId="UnresolvedMention">
    <w:name w:val="Unresolved Mention"/>
    <w:basedOn w:val="DefaultParagraphFont"/>
    <w:uiPriority w:val="99"/>
    <w:unhideWhenUsed/>
    <w:rsid w:val="00EA6E27"/>
    <w:rPr>
      <w:color w:val="605E5C"/>
      <w:shd w:val="clear" w:color="auto" w:fill="E1DFDD"/>
    </w:rPr>
  </w:style>
  <w:style w:type="character" w:styleId="FollowedHyperlink">
    <w:name w:val="FollowedHyperlink"/>
    <w:basedOn w:val="DefaultParagraphFont"/>
    <w:uiPriority w:val="99"/>
    <w:semiHidden/>
    <w:unhideWhenUsed/>
    <w:rsid w:val="00EA6E27"/>
    <w:rPr>
      <w:color w:val="800080" w:themeColor="followedHyperlink"/>
      <w:u w:val="single"/>
    </w:rPr>
  </w:style>
  <w:style w:type="table" w:styleId="TableGrid">
    <w:name w:val="Table Grid"/>
    <w:basedOn w:val="TableNormal"/>
    <w:uiPriority w:val="39"/>
    <w:rsid w:val="00EA6E27"/>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ceraDatos">
    <w:name w:val="Cabecera Datos"/>
    <w:basedOn w:val="Normal"/>
    <w:link w:val="CabeceraDatosCar"/>
    <w:autoRedefine/>
    <w:uiPriority w:val="5"/>
    <w:qFormat/>
    <w:rsid w:val="00EA6E27"/>
    <w:pPr>
      <w:spacing w:before="0" w:after="160"/>
      <w:jc w:val="left"/>
    </w:pPr>
    <w:rPr>
      <w:rFonts w:asciiTheme="minorHAnsi" w:eastAsiaTheme="minorHAnsi" w:hAnsiTheme="minorHAnsi" w:cstheme="minorBidi"/>
      <w:i/>
      <w:iCs/>
      <w:color w:val="948A54" w:themeColor="background2" w:themeShade="80"/>
      <w:sz w:val="18"/>
      <w:szCs w:val="22"/>
      <w:lang w:val="es-ES" w:eastAsia="en-US" w:bidi="ar-SA"/>
    </w:rPr>
  </w:style>
  <w:style w:type="character" w:customStyle="1" w:styleId="CabeceraDatosCar">
    <w:name w:val="Cabecera Datos Car"/>
    <w:basedOn w:val="DefaultParagraphFont"/>
    <w:link w:val="CabeceraDatos"/>
    <w:uiPriority w:val="5"/>
    <w:rsid w:val="00EA6E27"/>
    <w:rPr>
      <w:rFonts w:asciiTheme="minorHAnsi" w:eastAsiaTheme="minorHAnsi" w:hAnsiTheme="minorHAnsi" w:cstheme="minorBidi"/>
      <w:i/>
      <w:iCs/>
      <w:color w:val="948A54" w:themeColor="background2" w:themeShade="80"/>
      <w:sz w:val="18"/>
      <w:szCs w:val="22"/>
      <w:lang w:val="es-ES" w:eastAsia="en-US"/>
    </w:rPr>
  </w:style>
  <w:style w:type="table" w:customStyle="1" w:styleId="TablaTelefonica">
    <w:name w:val="TablaTelefonica"/>
    <w:basedOn w:val="TableNormal"/>
    <w:uiPriority w:val="99"/>
    <w:rsid w:val="00EA6E27"/>
    <w:pPr>
      <w:spacing w:line="360" w:lineRule="auto"/>
      <w:jc w:val="center"/>
    </w:pPr>
    <w:rPr>
      <w:rFonts w:ascii="Arial" w:eastAsiaTheme="minorHAnsi" w:hAnsi="Arial" w:cstheme="minorBidi"/>
      <w:sz w:val="22"/>
      <w:szCs w:val="22"/>
      <w:lang w:val="es-ES" w:eastAsia="en-US"/>
    </w:rPr>
    <w:tblPr>
      <w:tblBorders>
        <w:top w:val="single" w:sz="2" w:space="0" w:color="D5D0B4" w:themeColor="background2" w:themeShade="D9"/>
        <w:left w:val="single" w:sz="2" w:space="0" w:color="D5D0B4" w:themeColor="background2" w:themeShade="D9"/>
        <w:bottom w:val="single" w:sz="2" w:space="0" w:color="D5D0B4" w:themeColor="background2" w:themeShade="D9"/>
        <w:right w:val="single" w:sz="2" w:space="0" w:color="D5D0B4" w:themeColor="background2" w:themeShade="D9"/>
        <w:insideH w:val="single" w:sz="2" w:space="0" w:color="D5D0B4" w:themeColor="background2" w:themeShade="D9"/>
        <w:insideV w:val="single" w:sz="2" w:space="0" w:color="D5D0B4" w:themeColor="background2" w:themeShade="D9"/>
      </w:tblBorders>
    </w:tblPr>
    <w:tcPr>
      <w:vAlign w:val="center"/>
    </w:tcPr>
    <w:tblStylePr w:type="firstRow">
      <w:pPr>
        <w:wordWrap/>
        <w:jc w:val="center"/>
      </w:pPr>
      <w:rPr>
        <w:rFonts w:ascii="Arial" w:hAnsi="Arial"/>
        <w:b/>
        <w:i w:val="0"/>
        <w:color w:val="0C6DFF"/>
        <w:sz w:val="22"/>
      </w:rPr>
      <w:tblPr/>
      <w:tcPr>
        <w:tcBorders>
          <w:top w:val="single" w:sz="2" w:space="0" w:color="C4BC96" w:themeColor="background2" w:themeShade="BF"/>
          <w:left w:val="single" w:sz="2" w:space="0" w:color="C4BC96" w:themeColor="background2" w:themeShade="BF"/>
          <w:bottom w:val="single" w:sz="2" w:space="0" w:color="C4BC96" w:themeColor="background2" w:themeShade="BF"/>
          <w:right w:val="single" w:sz="2" w:space="0" w:color="C4BC96" w:themeColor="background2" w:themeShade="BF"/>
          <w:insideH w:val="single" w:sz="2" w:space="0" w:color="C4BC96" w:themeColor="background2" w:themeShade="BF"/>
          <w:insideV w:val="single" w:sz="2" w:space="0" w:color="C4BC96" w:themeColor="background2" w:themeShade="BF"/>
          <w:tl2br w:val="nil"/>
          <w:tr2bl w:val="nil"/>
        </w:tcBorders>
      </w:tcPr>
    </w:tblStylePr>
    <w:tblStylePr w:type="lastRow">
      <w:rPr>
        <w:rFonts w:ascii="Arial" w:hAnsi="Arial"/>
        <w:b/>
        <w:sz w:val="22"/>
      </w:rPr>
    </w:tblStylePr>
    <w:tblStylePr w:type="firstCol">
      <w:pPr>
        <w:jc w:val="left"/>
      </w:pPr>
      <w:rPr>
        <w:rFonts w:ascii="Arial" w:hAnsi="Arial"/>
        <w:b/>
        <w:i w:val="0"/>
        <w:color w:val="000000" w:themeColor="text1"/>
        <w:sz w:val="22"/>
      </w:rPr>
    </w:tblStylePr>
  </w:style>
  <w:style w:type="numbering" w:customStyle="1" w:styleId="NuevaListaTelefonica">
    <w:name w:val="Nueva Lista Telefonica"/>
    <w:uiPriority w:val="99"/>
    <w:rsid w:val="00EA6E27"/>
    <w:pPr>
      <w:numPr>
        <w:numId w:val="18"/>
      </w:numPr>
    </w:pPr>
  </w:style>
  <w:style w:type="table" w:styleId="GridTable4">
    <w:name w:val="Grid Table 4"/>
    <w:basedOn w:val="TableNormal"/>
    <w:uiPriority w:val="49"/>
    <w:rsid w:val="00EA6E27"/>
    <w:rPr>
      <w:rFonts w:asciiTheme="minorHAnsi" w:eastAsiaTheme="minorHAnsi" w:hAnsiTheme="minorHAnsi" w:cstheme="minorBidi"/>
      <w:sz w:val="22"/>
      <w:szCs w:val="22"/>
      <w:lang w:val="es-ES"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Mention">
    <w:name w:val="Mention"/>
    <w:basedOn w:val="DefaultParagraphFont"/>
    <w:uiPriority w:val="99"/>
    <w:unhideWhenUsed/>
    <w:rsid w:val="00EA6E27"/>
    <w:rPr>
      <w:color w:val="2B579A"/>
      <w:shd w:val="clear" w:color="auto" w:fill="E1DFDD"/>
    </w:rPr>
  </w:style>
  <w:style w:type="paragraph" w:customStyle="1" w:styleId="paragraph">
    <w:name w:val="paragraph"/>
    <w:basedOn w:val="Normal"/>
    <w:rsid w:val="00EA6E27"/>
    <w:pPr>
      <w:spacing w:before="100" w:beforeAutospacing="1" w:after="100" w:afterAutospacing="1"/>
      <w:jc w:val="left"/>
    </w:pPr>
    <w:rPr>
      <w:rFonts w:ascii="Times New Roman" w:eastAsia="Times New Roman" w:hAnsi="Times New Roman"/>
      <w:sz w:val="24"/>
      <w:szCs w:val="24"/>
      <w:lang w:val="es-ES" w:eastAsia="es-ES_tradnl" w:bidi="ar-SA"/>
    </w:rPr>
  </w:style>
  <w:style w:type="character" w:customStyle="1" w:styleId="normaltextrun">
    <w:name w:val="normaltextrun"/>
    <w:basedOn w:val="DefaultParagraphFont"/>
    <w:rsid w:val="00EA6E27"/>
  </w:style>
  <w:style w:type="character" w:customStyle="1" w:styleId="eop">
    <w:name w:val="eop"/>
    <w:basedOn w:val="DefaultParagraphFont"/>
    <w:rsid w:val="00EA6E27"/>
  </w:style>
  <w:style w:type="table" w:customStyle="1" w:styleId="Tablaconcuadrcula1">
    <w:name w:val="Tabla con cuadrícula1"/>
    <w:basedOn w:val="TableNormal"/>
    <w:next w:val="TableGrid"/>
    <w:uiPriority w:val="59"/>
    <w:rsid w:val="00EA6E27"/>
    <w:rPr>
      <w:rFonts w:ascii="Times New Roman" w:eastAsia="Times New Roman" w:hAnsi="Times New Roman"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A6E27"/>
    <w:rPr>
      <w:rFonts w:asciiTheme="minorHAnsi" w:eastAsiaTheme="minorHAnsi" w:hAnsiTheme="minorHAnsi" w:cstheme="minorBidi"/>
      <w:kern w:val="2"/>
      <w:sz w:val="21"/>
      <w:szCs w:val="24"/>
      <w:lang w:val="en-US" w:eastAsia="en-US"/>
      <w14:ligatures w14:val="standardContextual"/>
    </w:rPr>
  </w:style>
  <w:style w:type="character" w:styleId="IntenseReference">
    <w:name w:val="Intense Reference"/>
    <w:uiPriority w:val="32"/>
    <w:qFormat/>
    <w:rsid w:val="00EA6E27"/>
    <w:rPr>
      <w:color w:val="4BACC6" w:themeColor="accent5"/>
      <w:lang w:val="en-GB"/>
    </w:rPr>
  </w:style>
  <w:style w:type="paragraph" w:customStyle="1" w:styleId="Code">
    <w:name w:val="Code"/>
    <w:basedOn w:val="Normal"/>
    <w:uiPriority w:val="1"/>
    <w:qFormat/>
    <w:rsid w:val="00EA6E27"/>
    <w:pPr>
      <w:keepNext/>
      <w:keepLines/>
      <w:spacing w:before="240" w:after="240" w:line="259" w:lineRule="auto"/>
      <w:contextualSpacing/>
    </w:pPr>
    <w:rPr>
      <w:rFonts w:ascii="Consolas" w:eastAsia="Times New Roman" w:hAnsi="Consolas" w:cs="Consolas"/>
      <w:szCs w:val="22"/>
      <w:lang w:val="es-ES" w:eastAsia="en-GB" w:bidi="ar-SA"/>
    </w:rPr>
  </w:style>
  <w:style w:type="paragraph" w:customStyle="1" w:styleId="pf0">
    <w:name w:val="pf0"/>
    <w:basedOn w:val="Normal"/>
    <w:rsid w:val="00EA6E27"/>
    <w:pPr>
      <w:spacing w:before="100" w:beforeAutospacing="1" w:after="100" w:afterAutospacing="1"/>
      <w:jc w:val="left"/>
    </w:pPr>
    <w:rPr>
      <w:rFonts w:ascii="Times New Roman" w:eastAsia="Times New Roman" w:hAnsi="Times New Roman"/>
      <w:sz w:val="24"/>
      <w:szCs w:val="24"/>
      <w:lang w:eastAsia="en-GB" w:bidi="ar-SA"/>
    </w:rPr>
  </w:style>
  <w:style w:type="character" w:customStyle="1" w:styleId="cf01">
    <w:name w:val="cf01"/>
    <w:basedOn w:val="DefaultParagraphFont"/>
    <w:rsid w:val="00EA6E27"/>
    <w:rPr>
      <w:rFonts w:ascii="Segoe UI" w:hAnsi="Segoe UI" w:cs="Segoe UI" w:hint="default"/>
      <w:sz w:val="18"/>
      <w:szCs w:val="18"/>
    </w:rPr>
  </w:style>
  <w:style w:type="paragraph" w:styleId="NormalWeb">
    <w:name w:val="Normal (Web)"/>
    <w:basedOn w:val="Normal"/>
    <w:uiPriority w:val="99"/>
    <w:semiHidden/>
    <w:unhideWhenUsed/>
    <w:rsid w:val="00EA6E27"/>
    <w:pPr>
      <w:spacing w:before="100" w:beforeAutospacing="1" w:after="100" w:afterAutospacing="1"/>
      <w:jc w:val="left"/>
    </w:pPr>
    <w:rPr>
      <w:rFonts w:ascii="Times New Roman" w:eastAsia="Times New Roman" w:hAnsi="Times New Roman"/>
      <w:sz w:val="24"/>
      <w:szCs w:val="24"/>
      <w:lang w:eastAsia="en-GB" w:bidi="ar-SA"/>
    </w:rPr>
  </w:style>
  <w:style w:type="character" w:customStyle="1" w:styleId="apple-converted-space">
    <w:name w:val="apple-converted-space"/>
    <w:basedOn w:val="DefaultParagraphFont"/>
    <w:rsid w:val="00EA6E27"/>
  </w:style>
  <w:style w:type="character" w:customStyle="1" w:styleId="ui-provider">
    <w:name w:val="ui-provider"/>
    <w:basedOn w:val="DefaultParagraphFont"/>
    <w:rsid w:val="00EA6E27"/>
  </w:style>
  <w:style w:type="character" w:styleId="Strong">
    <w:name w:val="Strong"/>
    <w:basedOn w:val="DefaultParagraphFont"/>
    <w:uiPriority w:val="22"/>
    <w:qFormat/>
    <w:rsid w:val="00EA6E27"/>
    <w:rPr>
      <w:b/>
      <w:bCs/>
    </w:rPr>
  </w:style>
  <w:style w:type="character" w:styleId="HTMLCode">
    <w:name w:val="HTML Code"/>
    <w:basedOn w:val="DefaultParagraphFont"/>
    <w:uiPriority w:val="99"/>
    <w:semiHidden/>
    <w:unhideWhenUsed/>
    <w:rsid w:val="00EA6E2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NotRelyOnCSS/>
  <w:doNotOrganizeInFolder/>
  <w:doNotUseLongFileNames/>
  <w:pixelsPerInch w:val="0"/>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tmforum.org" TargetMode="External"/><Relationship Id="rId26" Type="http://schemas.openxmlformats.org/officeDocument/2006/relationships/hyperlink" Target="https://w3c.github.io/dpv/2.0/dpv/" TargetMode="External"/><Relationship Id="rId39" Type="http://schemas.openxmlformats.org/officeDocument/2006/relationships/hyperlink" Target="mailto:dokonkwo@gsma.com" TargetMode="External"/><Relationship Id="rId21" Type="http://schemas.openxmlformats.org/officeDocument/2006/relationships/hyperlink" Target="https://github.com/camaraproject/QualityOnDemand/blob/release-0.8.1/code/API_definitions/qod-api.yaml" TargetMode="External"/><Relationship Id="rId34" Type="http://schemas.openxmlformats.org/officeDocument/2006/relationships/hyperlink" Target="https://www.gsma.com/solutions-and-impact/technologies/networks/gsma_resources/open-gateway-technical-realisation-guidelines-version-1-0/" TargetMode="External"/><Relationship Id="rId42" Type="http://schemas.openxmlformats.org/officeDocument/2006/relationships/header" Target="head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3c.github.io/dpv/2.0/dp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3id.org/dpv" TargetMode="External"/><Relationship Id="rId32" Type="http://schemas.openxmlformats.org/officeDocument/2006/relationships/header" Target="header2.xml"/><Relationship Id="rId37" Type="http://schemas.openxmlformats.org/officeDocument/2006/relationships/hyperlink" Target="https://github.com/GSMA-Open-Gateway/opengateway-reference-implementation" TargetMode="External"/><Relationship Id="rId40" Type="http://schemas.openxmlformats.org/officeDocument/2006/relationships/hyperlink" Target="mailto:trehman@gsma.com"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yperlink" Target="https://w3id.org/dpv" TargetMode="External"/><Relationship Id="rId28" Type="http://schemas.openxmlformats.org/officeDocument/2006/relationships/hyperlink" Target="https://w3c.github.io/dpv/2.0/dpv/" TargetMode="External"/><Relationship Id="rId36" Type="http://schemas.openxmlformats.org/officeDocument/2006/relationships/hyperlink" Target="https://github.com/GSMA-Open-Gateway/Open-Gateway-Documents" TargetMode="External"/><Relationship Id="rId10" Type="http://schemas.openxmlformats.org/officeDocument/2006/relationships/footnotes" Target="footnotes.xml"/><Relationship Id="rId19" Type="http://schemas.openxmlformats.org/officeDocument/2006/relationships/hyperlink" Target="https://w3c.github.io/dpv/2.0/dpv/" TargetMode="External"/><Relationship Id="rId31" Type="http://schemas.openxmlformats.org/officeDocument/2006/relationships/image" Target="media/image5.jpeg"/><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3id.org/dpv" TargetMode="External"/><Relationship Id="rId27" Type="http://schemas.openxmlformats.org/officeDocument/2006/relationships/hyperlink" Target="https://www.dataprivacyframework.gov/list" TargetMode="External"/><Relationship Id="rId30" Type="http://schemas.openxmlformats.org/officeDocument/2006/relationships/hyperlink" Target="https://w3c.github.io/dpv/2.0/dpv/" TargetMode="External"/><Relationship Id="rId35" Type="http://schemas.openxmlformats.org/officeDocument/2006/relationships/hyperlink" Target="https://github.com/GSMA-Open-Gateway/Open-Gateway-Documents" TargetMode="External"/><Relationship Id="rId43" Type="http://schemas.openxmlformats.org/officeDocument/2006/relationships/header" Target="header4.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camaraproject.org" TargetMode="External"/><Relationship Id="rId25" Type="http://schemas.openxmlformats.org/officeDocument/2006/relationships/image" Target="media/image4.png"/><Relationship Id="rId33" Type="http://schemas.openxmlformats.org/officeDocument/2006/relationships/footer" Target="footer2.xml"/><Relationship Id="rId38" Type="http://schemas.openxmlformats.org/officeDocument/2006/relationships/hyperlink" Target="https://github.com/GSMA-Open-Gateway/opengateway-reference-implementation" TargetMode="External"/><Relationship Id="rId46" Type="http://schemas.openxmlformats.org/officeDocument/2006/relationships/theme" Target="theme/theme1.xml"/><Relationship Id="rId20" Type="http://schemas.openxmlformats.org/officeDocument/2006/relationships/hyperlink" Target="https://github.com/camaraproject/DeviceLocation/blob/release-v0.1.0/code/API_definitions/location.yaml" TargetMode="External"/><Relationship Id="rId41" Type="http://schemas.openxmlformats.org/officeDocument/2006/relationships/hyperlink" Target="mailto:prd@gsm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Julia\WAS\GSMA%20P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6841fc-e166-4759-8b80-df1e1b366916" ContentTypeId="0x0101" PreviousValue="false" LastSyncTimeStamp="2023-03-23T14:59:08.627Z"/>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ISO690Nmerical.XSL" StyleName="ISO 690 - Numerical Reference"/>
</file>

<file path=customXml/item4.xml><?xml version="1.0" encoding="utf-8"?>
<ct:contentTypeSchema xmlns:ct="http://schemas.microsoft.com/office/2006/metadata/contentType" xmlns:ma="http://schemas.microsoft.com/office/2006/metadata/properties/metaAttributes" ct:_="" ma:_="" ma:contentTypeName="Document" ma:contentTypeID="0x01010032571ED9AD38A54D9A451E5904CC41EA" ma:contentTypeVersion="6" ma:contentTypeDescription="Create a new document." ma:contentTypeScope="" ma:versionID="b27c77f51afb4bdb6db6d11e74593e0e">
  <xsd:schema xmlns:xsd="http://www.w3.org/2001/XMLSchema" xmlns:xs="http://www.w3.org/2001/XMLSchema" xmlns:p="http://schemas.microsoft.com/office/2006/metadata/properties" xmlns:ns2="b1770ae1-1ff1-4970-bc5b-b7bc8c5402ff" xmlns:ns3="042849a8-708d-4484-ba8e-78db4b11d06f" targetNamespace="http://schemas.microsoft.com/office/2006/metadata/properties" ma:root="true" ma:fieldsID="f5a9ac768dc6e615df001f8d59191d2f" ns2:_="" ns3:_="">
    <xsd:import namespace="b1770ae1-1ff1-4970-bc5b-b7bc8c5402ff"/>
    <xsd:import namespace="042849a8-708d-4484-ba8e-78db4b11d06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70ae1-1ff1-4970-bc5b-b7bc8c5402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2849a8-708d-4484-ba8e-78db4b11d06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A952A4-1BC6-462B-BD9F-95E5E160B967}">
  <ds:schemaRefs>
    <ds:schemaRef ds:uri="Microsoft.SharePoint.Taxonomy.ContentTypeSync"/>
  </ds:schemaRefs>
</ds:datastoreItem>
</file>

<file path=customXml/itemProps2.xml><?xml version="1.0" encoding="utf-8"?>
<ds:datastoreItem xmlns:ds="http://schemas.openxmlformats.org/officeDocument/2006/customXml" ds:itemID="{50509E37-9672-4EDB-97B3-99BBC7A927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C001B7-FA89-4B61-B4D5-8DD2C7031FA3}">
  <ds:schemaRefs>
    <ds:schemaRef ds:uri="http://schemas.openxmlformats.org/officeDocument/2006/bibliography"/>
  </ds:schemaRefs>
</ds:datastoreItem>
</file>

<file path=customXml/itemProps4.xml><?xml version="1.0" encoding="utf-8"?>
<ds:datastoreItem xmlns:ds="http://schemas.openxmlformats.org/officeDocument/2006/customXml" ds:itemID="{9BF30A62-868F-4EBE-B19A-87483398D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770ae1-1ff1-4970-bc5b-b7bc8c5402ff"/>
    <ds:schemaRef ds:uri="042849a8-708d-4484-ba8e-78db4b11d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26816B-C3D2-48FE-9DFA-E5CAC6883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GSMA PRD Template</Template>
  <TotalTime>1</TotalTime>
  <Pages>38</Pages>
  <Words>12649</Words>
  <Characters>72100</Characters>
  <Application>Microsoft Office Word</Application>
  <DocSecurity>0</DocSecurity>
  <Lines>600</Lines>
  <Paragraphs>169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WA.101 v1.2 OGW Channel Partner Onboarding Guide</vt:lpstr>
      <vt:lpstr>WA.101 v1.2 OG Channel Partner Onboarding Guide (Current</vt:lpstr>
    </vt:vector>
  </TitlesOfParts>
  <Manager/>
  <Company/>
  <LinksUpToDate>false</LinksUpToDate>
  <CharactersWithSpaces>84580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WA.101 v1.2 OGW Channel Partner Onboarding Guide(Current)</dc:title>
  <dc:subject/>
  <dc:creator>Julia Gullstrand</dc:creator>
  <cp:keywords/>
  <dc:description/>
  <cp:lastModifiedBy>Julia Gullstrand</cp:lastModifiedBy>
  <cp:revision>2</cp:revision>
  <dcterms:created xsi:type="dcterms:W3CDTF">2025-02-05T09:19:00Z</dcterms:created>
  <dcterms:modified xsi:type="dcterms:W3CDTF">2025-02-05T09:19:00Z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Owner">
    <vt:lpwstr>docowner</vt:lpwstr>
  </property>
  <property fmtid="{D5CDD505-2E9C-101B-9397-08002B2CF9AE}" pid="3" name="Order">
    <vt:i4>2100</vt:i4>
  </property>
  <property fmtid="{D5CDD505-2E9C-101B-9397-08002B2CF9AE}" pid="4" name="Information Categories">
    <vt:lpwstr> asdfsdf</vt:lpwstr>
  </property>
  <property fmtid="{D5CDD505-2E9C-101B-9397-08002B2CF9AE}" pid="5" name="GSMASimilarChangeRequests">
    <vt:lpwstr/>
  </property>
  <property fmtid="{D5CDD505-2E9C-101B-9397-08002B2CF9AE}" pid="6" name="GSMAChangeRequestNumber">
    <vt:lpwstr/>
  </property>
  <property fmtid="{D5CDD505-2E9C-101B-9397-08002B2CF9AE}" pid="7" name="GSMAAffectedDocumentSections">
    <vt:lpwstr/>
  </property>
  <property fmtid="{D5CDD505-2E9C-101B-9397-08002B2CF9AE}" pid="8" name="Description">
    <vt:lpwstr> </vt:lpwstr>
  </property>
  <property fmtid="{D5CDD505-2E9C-101B-9397-08002B2CF9AE}" pid="9" name="GSMAMeetingItemNumber">
    <vt:lpwstr/>
  </property>
  <property fmtid="{D5CDD505-2E9C-101B-9397-08002B2CF9AE}" pid="10" name="Binding">
    <vt:bool>true</vt:bool>
  </property>
  <property fmtid="{D5CDD505-2E9C-101B-9397-08002B2CF9AE}" pid="11" name="GSMAKBCategory">
    <vt:lpwstr/>
  </property>
  <property fmtid="{D5CDD505-2E9C-101B-9397-08002B2CF9AE}" pid="12" name="GSMAImpactedDocuments">
    <vt:lpwstr/>
  </property>
  <property fmtid="{D5CDD505-2E9C-101B-9397-08002B2CF9AE}" pid="13" name="DocumentSetDescription">
    <vt:lpwstr/>
  </property>
  <property fmtid="{D5CDD505-2E9C-101B-9397-08002B2CF9AE}" pid="14" name="GSMAPublishedVersionIncrement">
    <vt:lpwstr/>
  </property>
  <property fmtid="{D5CDD505-2E9C-101B-9397-08002B2CF9AE}" pid="15" name="GSMAApprovalStatus">
    <vt:lpwstr/>
  </property>
  <property fmtid="{D5CDD505-2E9C-101B-9397-08002B2CF9AE}" pid="16" name="xd_ProgID">
    <vt:lpwstr/>
  </property>
  <property fmtid="{D5CDD505-2E9C-101B-9397-08002B2CF9AE}" pid="17" name="ContentTypeId">
    <vt:lpwstr>0x01010032571ED9AD38A54D9A451E5904CC41EA</vt:lpwstr>
  </property>
  <property fmtid="{D5CDD505-2E9C-101B-9397-08002B2CF9AE}" pid="18" name="Approved Date">
    <vt:lpwstr>29th October 2004</vt:lpwstr>
  </property>
  <property fmtid="{D5CDD505-2E9C-101B-9397-08002B2CF9AE}" pid="19" name="GSMAAffectedPRD">
    <vt:lpwstr/>
  </property>
  <property fmtid="{D5CDD505-2E9C-101B-9397-08002B2CF9AE}" pid="20" name="Version Number">
    <vt:lpwstr>0.1</vt:lpwstr>
  </property>
  <property fmtid="{D5CDD505-2E9C-101B-9397-08002B2CF9AE}" pid="21" name="GSMAPRDVersion1">
    <vt:i4>0</vt:i4>
  </property>
  <property fmtid="{D5CDD505-2E9C-101B-9397-08002B2CF9AE}" pid="22" name="TemplateUrl">
    <vt:lpwstr/>
  </property>
  <property fmtid="{D5CDD505-2E9C-101B-9397-08002B2CF9AE}" pid="23" name="GSMABindingPRD">
    <vt:bool>false</vt:bool>
  </property>
  <property fmtid="{D5CDD505-2E9C-101B-9397-08002B2CF9AE}" pid="24" name="Official Number">
    <vt:lpwstr>0</vt:lpwstr>
  </property>
  <property fmtid="{D5CDD505-2E9C-101B-9397-08002B2CF9AE}" pid="25" name="Editor">
    <vt:lpwstr> editor</vt:lpwstr>
  </property>
  <property fmtid="{D5CDD505-2E9C-101B-9397-08002B2CF9AE}" pid="26" name="Security Classification Categories">
    <vt:lpwstr>Unrestricted</vt:lpwstr>
  </property>
  <property fmtid="{D5CDD505-2E9C-101B-9397-08002B2CF9AE}" pid="27" name="GSMADocumentType">
    <vt:lpwstr>2;#Non-binding Permanent Reference Document|97ab5523-2ce7-4aac-bd33-d315f704899a</vt:lpwstr>
  </property>
  <property fmtid="{D5CDD505-2E9C-101B-9397-08002B2CF9AE}" pid="28" name="GSMAChangeType">
    <vt:lpwstr/>
  </property>
  <property fmtid="{D5CDD505-2E9C-101B-9397-08002B2CF9AE}" pid="29" name="GSMAPRDVersion2">
    <vt:i4>1</vt:i4>
  </property>
  <property fmtid="{D5CDD505-2E9C-101B-9397-08002B2CF9AE}" pid="30" name="GSMATitle">
    <vt:lpwstr>PRD Document Template</vt:lpwstr>
  </property>
  <property fmtid="{D5CDD505-2E9C-101B-9397-08002B2CF9AE}" pid="31" name="_docset_NoMedatataSyncRequired">
    <vt:lpwstr>False</vt:lpwstr>
  </property>
  <property fmtid="{D5CDD505-2E9C-101B-9397-08002B2CF9AE}" pid="32" name="GSMAReasonKeyBusinessBenefits">
    <vt:lpwstr/>
  </property>
  <property fmtid="{D5CDD505-2E9C-101B-9397-08002B2CF9AE}" pid="33" name="GSMARelatedDocumentType">
    <vt:lpwstr/>
  </property>
  <property fmtid="{D5CDD505-2E9C-101B-9397-08002B2CF9AE}" pid="34" name="GSMAAdditionalReaders">
    <vt:lpwstr/>
  </property>
  <property fmtid="{D5CDD505-2E9C-101B-9397-08002B2CF9AE}" pid="35" name="GSMASubmittedOnBehalfOf">
    <vt:lpwstr/>
  </property>
  <property fmtid="{D5CDD505-2E9C-101B-9397-08002B2CF9AE}" pid="36" name="GSMARelatedDocumentTitle">
    <vt:lpwstr/>
  </property>
  <property fmtid="{D5CDD505-2E9C-101B-9397-08002B2CF9AE}" pid="37" name="TaxCatchAll">
    <vt:lpwstr>9;#Non-binding Permanent Reference Document|f2b66ae7-18b0-43ea-8a0b-7e36235f11a3</vt:lpwstr>
  </property>
  <property fmtid="{D5CDD505-2E9C-101B-9397-08002B2CF9AE}" pid="38" name="GSMAAdditionalContributors">
    <vt:lpwstr/>
  </property>
  <property fmtid="{D5CDD505-2E9C-101B-9397-08002B2CF9AE}" pid="39" name="GSMAMeetingItemNumberLocal">
    <vt:lpwstr/>
  </property>
  <property fmtid="{D5CDD505-2E9C-101B-9397-08002B2CF9AE}" pid="40" name="GSMAMeetingNameAndNumber">
    <vt:lpwstr/>
  </property>
  <property fmtid="{D5CDD505-2E9C-101B-9397-08002B2CF9AE}" pid="41" name="GSMAOfficialDocumentType">
    <vt:lpwstr>Non-binding PRD</vt:lpwstr>
  </property>
  <property fmtid="{D5CDD505-2E9C-101B-9397-08002B2CF9AE}" pid="42" name="GSMAMeetingNameAndNumberText">
    <vt:lpwstr/>
  </property>
  <property fmtid="{D5CDD505-2E9C-101B-9397-08002B2CF9AE}" pid="43" name="GSMAItemFor">
    <vt:lpwstr/>
  </property>
  <property fmtid="{D5CDD505-2E9C-101B-9397-08002B2CF9AE}" pid="44" name="Document_x0020_Status">
    <vt:lpwstr/>
  </property>
  <property fmtid="{D5CDD505-2E9C-101B-9397-08002B2CF9AE}" pid="45" name="Document_x0020_Type_x0020_">
    <vt:lpwstr/>
  </property>
  <property fmtid="{D5CDD505-2E9C-101B-9397-08002B2CF9AE}" pid="46" name="a5cde4689f9f43e8b8c9a9be69f6476e">
    <vt:lpwstr/>
  </property>
  <property fmtid="{D5CDD505-2E9C-101B-9397-08002B2CF9AE}" pid="47" name="Publishing Group">
    <vt:lpwstr>17;#WAS|96b489b1-3e74-4934-9c2a-a70d92b06c91</vt:lpwstr>
  </property>
  <property fmtid="{D5CDD505-2E9C-101B-9397-08002B2CF9AE}" pid="48" name="Official Documents Type ">
    <vt:lpwstr>7;#PRD Non - Confidential|3025ab8d-0dc5-4ad2-8272-f0a5986ccf4e</vt:lpwstr>
  </property>
  <property fmtid="{D5CDD505-2E9C-101B-9397-08002B2CF9AE}" pid="49" name="Document Status">
    <vt:lpwstr>2;#Current|df72cac5-8e0d-4d03-b54b-576fc92920fe</vt:lpwstr>
  </property>
  <property fmtid="{D5CDD505-2E9C-101B-9397-08002B2CF9AE}" pid="50" name="Document Type ">
    <vt:lpwstr/>
  </property>
  <property fmtid="{D5CDD505-2E9C-101B-9397-08002B2CF9AE}" pid="51" name="Document Author">
    <vt:lpwstr>2910;#JORGE GARCIA HOSPITAL</vt:lpwstr>
  </property>
  <property fmtid="{D5CDD505-2E9C-101B-9397-08002B2CF9AE}" pid="52" name="Official Documents Type">
    <vt:lpwstr>7;#PRD Non - Confidential|3025ab8d-0dc5-4ad2-8272-f0a5986ccf4e</vt:lpwstr>
  </property>
  <property fmtid="{D5CDD505-2E9C-101B-9397-08002B2CF9AE}" pid="53" name="Document Type">
    <vt:lpwstr/>
  </property>
  <property fmtid="{D5CDD505-2E9C-101B-9397-08002B2CF9AE}" pid="54" name="Summary ">
    <vt:lpwstr>Guidance for Operatrs choosing to inplement CAMARA APIs via a Channel Partner</vt:lpwstr>
  </property>
  <property fmtid="{D5CDD505-2E9C-101B-9397-08002B2CF9AE}" pid="55" name="Summary">
    <vt:lpwstr>Guidance for Operatrs choosing to inplement CAMARA APIs via a Channel Partner</vt:lpwstr>
  </property>
  <property fmtid="{D5CDD505-2E9C-101B-9397-08002B2CF9AE}" pid="56" name="_SourceUrl">
    <vt:lpwstr/>
  </property>
  <property fmtid="{D5CDD505-2E9C-101B-9397-08002B2CF9AE}" pid="57" name="_SharedFileIndex">
    <vt:lpwstr/>
  </property>
  <property fmtid="{D5CDD505-2E9C-101B-9397-08002B2CF9AE}" pid="58" name="ComplianceAssetId">
    <vt:lpwstr/>
  </property>
  <property fmtid="{D5CDD505-2E9C-101B-9397-08002B2CF9AE}" pid="59" name="c96e6991c2ff43d594ca586b535d7837">
    <vt:lpwstr>WAS|96b489b1-3e74-4934-9c2a-a70d92b06c91</vt:lpwstr>
  </property>
  <property fmtid="{D5CDD505-2E9C-101B-9397-08002B2CF9AE}" pid="60" name="TriggerFlowInfo">
    <vt:lpwstr/>
  </property>
  <property fmtid="{D5CDD505-2E9C-101B-9397-08002B2CF9AE}" pid="61" name="l0e5c12f04ed43518a1cddf5f017ef61">
    <vt:lpwstr>Current|df72cac5-8e0d-4d03-b54b-576fc92920fe</vt:lpwstr>
  </property>
  <property fmtid="{D5CDD505-2E9C-101B-9397-08002B2CF9AE}" pid="62" name="pefb7040d328452e8c717c194cd4eec7">
    <vt:lpwstr>PRD Non - Confidential|3025ab8d-0dc5-4ad2-8272-f0a5986ccf4e</vt:lpwstr>
  </property>
  <property fmtid="{D5CDD505-2E9C-101B-9397-08002B2CF9AE}" pid="63" name="xd_Signature">
    <vt:bool>false</vt:bool>
  </property>
  <property fmtid="{D5CDD505-2E9C-101B-9397-08002B2CF9AE}" pid="64" name="_Version">
    <vt:lpwstr>1.0</vt:lpwstr>
  </property>
  <property fmtid="{D5CDD505-2E9C-101B-9397-08002B2CF9AE}" pid="65" name="GSMADocumentNumber">
    <vt:lpwstr>WA.101</vt:lpwstr>
  </property>
</Properties>
</file>